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highlight w:val="whit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jc w:val="center"/>
        <w:spacing w:after="0"/>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highlight w:val="white"/>
          <w:lang w:eastAsia="zh-CN"/>
        </w:rPr>
        <w:t xml:space="preserve"> </w:t>
      </w:r>
      <w:r/>
    </w:p>
    <w:p>
      <w:pPr>
        <w:jc w:val="center"/>
        <w:spacing w:after="0"/>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highlight w:val="white"/>
          <w:lang w:eastAsia="zh-CN"/>
        </w:rPr>
        <w:t xml:space="preserve">竞 争 性 磋 商</w:t>
      </w:r>
      <w:r/>
    </w:p>
    <w:p>
      <w:pPr>
        <w:jc w:val="center"/>
        <w:spacing w:after="0"/>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highlight w:val="white"/>
          <w:lang w:eastAsia="zh-CN"/>
        </w:rPr>
        <w:t xml:space="preserve">采 购 文 件</w:t>
      </w:r>
      <w:r/>
    </w:p>
    <w:p>
      <w:pPr>
        <w:ind w:left="1275"/>
        <w:spacing w:before="75" w:after="75"/>
        <w:rPr>
          <w:rFonts w:ascii="宋体" w:hAnsi="宋体" w:eastAsia="宋体" w:cs="宋体"/>
          <w:b/>
          <w:color w:val="000000"/>
          <w:sz w:val="3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r>
      <w:r/>
    </w:p>
    <w:p>
      <w:pPr>
        <w:ind w:left="1275"/>
        <w:spacing w:before="75" w:after="75"/>
        <w:rPr>
          <w:rFonts w:ascii="宋体" w:hAnsi="宋体" w:eastAsia="宋体" w:cs="宋体"/>
          <w:b/>
          <w:color w:val="000000"/>
          <w:sz w:val="3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r>
      <w:r/>
    </w:p>
    <w:p>
      <w:pPr>
        <w:ind w:left="1275"/>
        <w:spacing w:before="75" w:after="75"/>
        <w:rPr>
          <w:rFonts w:ascii="宋体" w:hAnsi="宋体" w:eastAsia="宋体" w:cs="宋体"/>
          <w:b/>
          <w:color w:val="000000"/>
          <w:sz w:val="3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r>
      <w:r/>
    </w:p>
    <w:p>
      <w:pPr>
        <w:ind w:left="1275"/>
        <w:spacing w:before="75" w:after="75"/>
        <w:rPr>
          <w:rFonts w:ascii="宋体" w:hAnsi="宋体" w:eastAsia="宋体" w:cs="宋体"/>
          <w:b/>
          <w:color w:val="000000"/>
          <w:sz w:val="3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r>
      <w:r/>
    </w:p>
    <w:p>
      <w:pPr>
        <w:ind w:left="1275"/>
        <w:spacing w:before="75" w:after="75"/>
        <w:rPr>
          <w:rFonts w:ascii="宋体" w:hAnsi="宋体" w:eastAsia="宋体" w:cs="宋体"/>
          <w:b/>
          <w:color w:val="000000"/>
          <w:sz w:val="3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r>
      <w:r/>
    </w:p>
    <w:p>
      <w:pPr>
        <w:ind w:left="1275"/>
        <w:spacing w:before="75" w:after="75"/>
        <w:rPr>
          <w:rFonts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t xml:space="preserve">采购编号：</w:t>
      </w:r>
      <w:bookmarkStart w:id="12" w:name="_GoBack"/>
      <w:r/>
      <w:bookmarkEnd w:id="12"/>
      <w:r>
        <w:rPr>
          <w:rFonts w:hint="eastAsia" w:ascii="宋体" w:hAnsi="宋体" w:eastAsia="宋体" w:cs="宋体"/>
          <w:b/>
          <w:color w:val="000000"/>
          <w:sz w:val="30"/>
          <w:highlight w:val="white"/>
          <w:lang w:eastAsia="zh-CN"/>
        </w:rPr>
        <w:t xml:space="preserve">JSZC-320500-SZJJ-C2026-0005</w:t>
      </w:r>
      <w:r/>
    </w:p>
    <w:p>
      <w:pPr>
        <w:ind w:left="1275"/>
        <w:spacing w:before="75" w:after="75"/>
        <w:rPr>
          <w:rFonts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t xml:space="preserve">项目名称：</w:t>
      </w:r>
      <w:r>
        <w:rPr>
          <w:rFonts w:hint="eastAsia" w:ascii="宋体" w:hAnsi="宋体" w:eastAsia="宋体" w:cs="宋体"/>
          <w:b/>
          <w:color w:val="000000"/>
          <w:sz w:val="30"/>
          <w:highlight w:val="white"/>
          <w:lang w:eastAsia="zh-CN"/>
        </w:rPr>
        <w:t xml:space="preserve">狮子林、怡园安保项目</w:t>
      </w:r>
      <w:r/>
    </w:p>
    <w:p>
      <w:pPr>
        <w:ind w:left="1275"/>
        <w:spacing w:before="75" w:after="75"/>
        <w:rPr>
          <w:rFonts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t xml:space="preserve">采 购 人：</w:t>
      </w:r>
      <w:r>
        <w:rPr>
          <w:rFonts w:hint="eastAsia" w:ascii="宋体" w:hAnsi="宋体" w:eastAsia="宋体" w:cs="宋体"/>
          <w:b/>
          <w:color w:val="000000"/>
          <w:sz w:val="30"/>
          <w:highlight w:val="white"/>
          <w:lang w:eastAsia="zh-CN"/>
        </w:rPr>
        <w:t xml:space="preserve">苏州市狮子林管理处</w:t>
      </w:r>
      <w:r/>
    </w:p>
    <w:p>
      <w:pPr>
        <w:ind w:left="1275"/>
        <w:spacing w:before="75" w:after="75"/>
        <w:rPr>
          <w:rFonts w:eastAsia="宋体"/>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t xml:space="preserve">采购代理机构：</w:t>
      </w:r>
      <w:r>
        <w:rPr>
          <w:rFonts w:hint="eastAsia" w:ascii="宋体" w:hAnsi="宋体" w:eastAsia="宋体" w:cs="宋体"/>
          <w:b/>
          <w:color w:val="000000"/>
          <w:sz w:val="30"/>
          <w:highlight w:val="white"/>
          <w:lang w:eastAsia="zh-CN"/>
        </w:rPr>
        <w:t xml:space="preserve">苏州骏捷建设管理咨询有限公司</w:t>
      </w:r>
      <w:r/>
    </w:p>
    <w:p>
      <w:pPr>
        <w:ind w:left="1275"/>
        <w:spacing w:before="75" w:after="75"/>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lang w:eastAsia="zh-CN"/>
        </w:rPr>
        <w:t xml:space="preserve">采购类别： 服务类</w:t>
      </w:r>
      <w:r/>
    </w:p>
    <w:p>
      <w:pPr>
        <w:spacing w:before="75" w:after="75"/>
        <w:rPr>
          <w:rFonts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t xml:space="preserve"> </w:t>
      </w:r>
      <w:r/>
    </w:p>
    <w:p>
      <w:pPr>
        <w:spacing w:before="75" w:after="75"/>
        <w:rPr>
          <w:rFonts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r>
      <w:r/>
    </w:p>
    <w:p>
      <w:pPr>
        <w:spacing w:before="75" w:after="75"/>
        <w:rPr>
          <w:rFonts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r>
      <w:r/>
    </w:p>
    <w:p>
      <w:pPr>
        <w:spacing w:before="75" w:after="75"/>
        <w:rPr>
          <w:rFonts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r>
      <w:r/>
    </w:p>
    <w:p>
      <w:pPr>
        <w:spacing w:before="75" w:after="75"/>
        <w:rPr>
          <w:rFonts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r>
      <w:r/>
    </w:p>
    <w:p>
      <w:pPr>
        <w:spacing w:before="75" w:after="75"/>
        <w:rPr>
          <w:rFonts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r>
      <w:r/>
    </w:p>
    <w:p>
      <w:pPr>
        <w:spacing w:before="75" w:after="75"/>
        <w:rPr>
          <w:rFonts w:ascii="宋体" w:hAnsi="宋体" w:eastAsia="宋体" w:cs="宋体"/>
          <w:color w:val="000000"/>
          <w:sz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r>
      <w:r/>
    </w:p>
    <w:p>
      <w:pPr>
        <w:jc w:val="center"/>
        <w:spacing w:before="75" w:after="75"/>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white"/>
          <w:lang w:eastAsia="zh-CN"/>
        </w:rPr>
        <w:t xml:space="preserve">202</w:t>
      </w:r>
      <w:r>
        <w:rPr>
          <w:rFonts w:hint="eastAsia" w:ascii="宋体" w:hAnsi="宋体" w:eastAsia="宋体" w:cs="宋体"/>
          <w:b/>
          <w:color w:val="000000"/>
          <w:sz w:val="28"/>
          <w:highlight w:val="white"/>
          <w:lang w:eastAsia="zh-CN"/>
        </w:rPr>
        <w:t xml:space="preserve">6</w:t>
      </w:r>
      <w:r>
        <w:rPr>
          <w:rFonts w:ascii="宋体" w:hAnsi="宋体" w:eastAsia="宋体" w:cs="宋体"/>
          <w:b/>
          <w:color w:val="000000"/>
          <w:sz w:val="28"/>
          <w:highlight w:val="white"/>
          <w:lang w:eastAsia="zh-CN"/>
        </w:rPr>
        <w:t xml:space="preserve">年</w:t>
      </w:r>
      <w:r>
        <w:rPr>
          <w:rFonts w:hint="eastAsia" w:ascii="宋体" w:hAnsi="宋体" w:eastAsia="宋体" w:cs="宋体"/>
          <w:b/>
          <w:color w:val="000000"/>
          <w:sz w:val="28"/>
          <w:highlight w:val="white"/>
          <w:lang w:eastAsia="zh-CN"/>
        </w:rPr>
        <w:t xml:space="preserve">3</w:t>
      </w:r>
      <w:r>
        <w:rPr>
          <w:rFonts w:ascii="宋体" w:hAnsi="宋体" w:eastAsia="宋体" w:cs="宋体"/>
          <w:b/>
          <w:color w:val="000000"/>
          <w:sz w:val="28"/>
          <w:highlight w:val="white"/>
          <w:lang w:eastAsia="zh-CN"/>
        </w:rPr>
        <w:t xml:space="preserve">月</w:t>
      </w:r>
      <w:r/>
    </w:p>
    <w:p>
      <w:pPr>
        <w:spacing w:after="0"/>
        <w:rPr>
          <w:highlight w:val="white"/>
          <w:lang w:eastAsia="zh-CN"/>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spacing w:after="0"/>
        <w:rPr>
          <w:highlight w:val="white"/>
          <w:lang w:eastAsia="zh-CN"/>
        </w:rPr>
        <w:pBdr>
          <w:top w:val="none" w:color="000000" w:sz="0" w:space="0"/>
          <w:left w:val="none" w:color="000000" w:sz="0" w:space="0"/>
          <w:bottom w:val="none" w:color="000000" w:sz="0" w:space="0"/>
          <w:right w:val="none" w:color="000000" w:sz="0" w:space="0"/>
        </w:pBdr>
      </w:pPr>
      <w:r>
        <w:rPr>
          <w:highlight w:val="white"/>
          <w:lang w:eastAsia="zh-CN"/>
        </w:rPr>
      </w:r>
      <w:r/>
    </w:p>
    <w:p>
      <w:pPr>
        <w:jc w:val="both"/>
        <w:spacing w:after="0"/>
        <w:rPr>
          <w:highlight w:val="whit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jc w:val="center"/>
        <w:spacing w:after="0"/>
        <w:tabs>
          <w:tab w:val="left" w:pos="315" w:leader="none"/>
          <w:tab w:val="left" w:pos="4153" w:leader="none"/>
        </w:tabs>
        <w:rPr>
          <w:highlight w:val="whit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highlight w:val="white"/>
          <w:lang w:eastAsia="zh-CN"/>
        </w:rPr>
        <w:t xml:space="preserve">目    录</w:t>
      </w:r>
      <w:r/>
    </w:p>
    <w:p>
      <w:pPr>
        <w:jc w:val="center"/>
        <w:spacing w:after="0"/>
        <w:tabs>
          <w:tab w:val="left" w:pos="315" w:leader="none"/>
          <w:tab w:val="left" w:pos="4153" w:leader="none"/>
        </w:tabs>
        <w:rPr>
          <w:highlight w:val="whit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52"/>
          <w:highlight w:val="white"/>
          <w:lang w:eastAsia="zh-CN"/>
        </w:rPr>
        <w:t xml:space="preserve"> </w:t>
      </w:r>
      <w:r/>
    </w:p>
    <w:p>
      <w:pPr>
        <w:spacing w:before="120" w:after="120"/>
        <w:tabs>
          <w:tab w:val="left" w:pos="9854" w:leader="none"/>
        </w:tabs>
        <w:rPr>
          <w:color w:val="000000"/>
          <w:highlight w:val="whit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w:instrText>
      </w:r>
      <w:r>
        <w:instrText xml:space="preserve">zc/onlyoffice/7.2.1-34/web-apps/apps/documenteditor/main/index_loader.html?_dc=7.2.1-34&amp;lang=zh&amp;customer=%20&amp;logo=%20&amp;headerlogo=%2Ffavicon.ico&amp;frameEditorId=iframePage&amp;compact=true&amp;parentOrigin=http://jszfcg.jsczt.cn" \l "_Toc73000673" \o "#_Toc73000673" </w:instrText>
      </w:r>
      <w:r>
        <w:fldChar w:fldCharType="separate"/>
      </w:r>
      <w:r>
        <w:rPr>
          <w:rStyle w:val="756"/>
          <w:rFonts w:ascii="宋体" w:hAnsi="宋体" w:eastAsia="宋体" w:cs="宋体"/>
          <w:color w:val="000000"/>
          <w:sz w:val="32"/>
          <w:u w:val="single"/>
          <w:lang w:eastAsia="zh-CN"/>
        </w:rPr>
        <w:t xml:space="preserve">第一章 磋商邀请函</w:t>
      </w:r>
      <w:r>
        <w:rPr>
          <w:rStyle w:val="756"/>
          <w:rFonts w:ascii="宋体" w:hAnsi="宋体" w:eastAsia="宋体" w:cs="宋体"/>
          <w:color w:val="000000"/>
          <w:sz w:val="32"/>
          <w:u w:val="single"/>
          <w:lang w:eastAsia="zh-CN"/>
        </w:rPr>
        <w:fldChar w:fldCharType="end"/>
      </w:r>
      <w:r/>
    </w:p>
    <w:p>
      <w:pPr>
        <w:spacing w:before="120" w:after="120"/>
        <w:tabs>
          <w:tab w:val="left" w:pos="9854" w:leader="none"/>
        </w:tabs>
        <w:rPr>
          <w:color w:val="000000"/>
          <w:highlight w:val="whit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w:instrText>
      </w:r>
      <w:r>
        <w:instrText xml:space="preserve">zc/onlyoffice/7.2.1-34/web-apps/apps/documenteditor/main/index_loader.html?_dc=7.2.1-34&amp;lang=zh&amp;customer=%20&amp;logo=%20&amp;headerlogo=%2Ffavicon.ico&amp;frameEditorId=iframePage&amp;compact=true&amp;parentOrigin=http://jszfcg.jsczt.cn" \l "_Toc73000674" \o "#_Toc73000674" </w:instrText>
      </w:r>
      <w:r>
        <w:fldChar w:fldCharType="separate"/>
      </w:r>
      <w:r>
        <w:rPr>
          <w:rStyle w:val="756"/>
          <w:rFonts w:ascii="宋体" w:hAnsi="宋体" w:eastAsia="宋体" w:cs="宋体"/>
          <w:color w:val="000000"/>
          <w:sz w:val="32"/>
          <w:u w:val="single"/>
          <w:lang w:eastAsia="zh-CN"/>
        </w:rPr>
        <w:t xml:space="preserve">第二章 磋商须知</w:t>
      </w:r>
      <w:r>
        <w:rPr>
          <w:rStyle w:val="756"/>
          <w:rFonts w:ascii="宋体" w:hAnsi="宋体" w:eastAsia="宋体" w:cs="宋体"/>
          <w:color w:val="000000"/>
          <w:sz w:val="32"/>
          <w:u w:val="single"/>
          <w:lang w:eastAsia="zh-CN"/>
        </w:rPr>
        <w:fldChar w:fldCharType="end"/>
      </w:r>
      <w:r/>
    </w:p>
    <w:p>
      <w:pPr>
        <w:spacing w:before="120" w:after="120"/>
        <w:tabs>
          <w:tab w:val="left" w:pos="9854" w:leader="none"/>
        </w:tabs>
        <w:rPr>
          <w:color w:val="000000"/>
          <w:highlight w:val="whit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w:instrText>
      </w:r>
      <w:r>
        <w:instrText xml:space="preserve">zc/onlyoffice/7.2.1-34/web-apps/apps/documenteditor/main/index_loader.html?_dc=7.2.1-34&amp;lang=zh&amp;customer=%20&amp;logo=%20&amp;headerlogo=%2Ffavicon.ico&amp;frameEditorId=iframePage&amp;compact=true&amp;parentOrigin=http://jszfcg.jsczt.cn" \l "_Toc73000675" \o "#_Toc73000675" </w:instrText>
      </w:r>
      <w:r>
        <w:fldChar w:fldCharType="separate"/>
      </w:r>
      <w:r>
        <w:rPr>
          <w:rStyle w:val="756"/>
          <w:rFonts w:ascii="宋体" w:hAnsi="宋体" w:eastAsia="宋体" w:cs="宋体"/>
          <w:color w:val="000000"/>
          <w:sz w:val="32"/>
          <w:u w:val="single"/>
          <w:lang w:eastAsia="zh-CN"/>
        </w:rPr>
        <w:t xml:space="preserve">第三章 响应文件格式</w:t>
      </w:r>
      <w:r>
        <w:rPr>
          <w:rStyle w:val="756"/>
          <w:rFonts w:ascii="宋体" w:hAnsi="宋体" w:eastAsia="宋体" w:cs="宋体"/>
          <w:color w:val="000000"/>
          <w:sz w:val="32"/>
          <w:u w:val="single"/>
          <w:lang w:eastAsia="zh-CN"/>
        </w:rPr>
        <w:fldChar w:fldCharType="end"/>
      </w:r>
      <w:r/>
    </w:p>
    <w:p>
      <w:pPr>
        <w:spacing w:before="120" w:after="120"/>
        <w:tabs>
          <w:tab w:val="left" w:pos="9854" w:leader="none"/>
        </w:tabs>
        <w:rPr>
          <w:color w:val="000000"/>
          <w:highlight w:val="whit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w:instrText>
      </w:r>
      <w:r>
        <w:instrText xml:space="preserve">zc/onlyoffice/7.2.1-34/web-apps/apps/documenteditor/main/index_loader.html?_dc=7.2.1-34&amp;lang=zh&amp;customer=%20&amp;logo=%20&amp;headerlogo=%2Ffavicon.ico&amp;frameEditorId=iframePage&amp;compact=true&amp;parentOrigin=http://jszfcg.jsczt.cn" \l "_Toc73000676" \o "#_Toc73000676" </w:instrText>
      </w:r>
      <w:r>
        <w:fldChar w:fldCharType="separate"/>
      </w:r>
      <w:r>
        <w:rPr>
          <w:rStyle w:val="756"/>
          <w:rFonts w:ascii="宋体" w:hAnsi="宋体" w:eastAsia="宋体" w:cs="宋体"/>
          <w:color w:val="000000"/>
          <w:sz w:val="32"/>
          <w:u w:val="single"/>
          <w:lang w:eastAsia="zh-CN"/>
        </w:rPr>
        <w:t xml:space="preserve">第四章 采购内容</w:t>
      </w:r>
      <w:r>
        <w:rPr>
          <w:rStyle w:val="756"/>
          <w:rFonts w:ascii="宋体" w:hAnsi="宋体" w:eastAsia="宋体" w:cs="宋体"/>
          <w:color w:val="000000"/>
          <w:sz w:val="32"/>
          <w:u w:val="single"/>
          <w:lang w:eastAsia="zh-CN"/>
        </w:rPr>
        <w:fldChar w:fldCharType="end"/>
      </w:r>
      <w:r/>
    </w:p>
    <w:p>
      <w:pPr>
        <w:spacing w:after="0"/>
        <w:tabs>
          <w:tab w:val="left" w:pos="9854" w:leader="none"/>
        </w:tabs>
        <w:rPr>
          <w:color w:val="000000"/>
          <w:highlight w:val="whit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w:instrText>
      </w:r>
      <w:r>
        <w:instrText xml:space="preserve">zc/onlyoffice/7.2.1-34/web-apps/apps/documenteditor/main/index_loader.html?_dc=7.2.1-34&amp;lang=zh&amp;customer=%20&amp;logo=%20&amp;headerlogo=%2Ffavicon.ico&amp;frameEditorId=iframePage&amp;compact=true&amp;parentOrigin=http://jszfcg.jsczt.cn" \l "_Toc73000677" \o "#_Toc73000677" </w:instrText>
      </w:r>
      <w:r>
        <w:fldChar w:fldCharType="separate"/>
      </w:r>
      <w:r>
        <w:rPr>
          <w:rStyle w:val="756"/>
          <w:rFonts w:ascii="宋体" w:hAnsi="宋体" w:eastAsia="宋体" w:cs="宋体"/>
          <w:color w:val="000000"/>
          <w:sz w:val="32"/>
          <w:u w:val="single"/>
          <w:lang w:eastAsia="zh-CN"/>
        </w:rPr>
        <w:t xml:space="preserve">第五章 合同及主要条款</w:t>
      </w:r>
      <w:r>
        <w:rPr>
          <w:rStyle w:val="756"/>
          <w:rFonts w:ascii="宋体" w:hAnsi="宋体" w:eastAsia="宋体" w:cs="宋体"/>
          <w:color w:val="000000"/>
          <w:sz w:val="32"/>
          <w:u w:val="single"/>
          <w:lang w:eastAsia="zh-CN"/>
        </w:rPr>
        <w:fldChar w:fldCharType="end"/>
      </w:r>
      <w:r/>
    </w:p>
    <w:p>
      <w:pPr>
        <w:spacing w:before="120" w:after="120"/>
        <w:tabs>
          <w:tab w:val="left" w:pos="9854" w:leader="none"/>
        </w:tabs>
        <w:rPr>
          <w:color w:val="000000"/>
          <w:highlight w:val="whit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w:instrText>
      </w:r>
      <w:r>
        <w:instrText xml:space="preserve">zc/onlyoffice/7.2.1-34/web-apps/apps/documenteditor/main/index_loader.html?_dc=7.2.1-34&amp;lang=zh&amp;customer=%20&amp;logo=%20&amp;headerlogo=%2Ffavicon.ico&amp;frameEditorId=iframePage&amp;compact=true&amp;parentOrigin=http://jszfcg.jsczt.cn" \l "_Toc73000678" \o "#_Toc73000678" </w:instrText>
      </w:r>
      <w:r>
        <w:fldChar w:fldCharType="separate"/>
      </w:r>
      <w:r>
        <w:rPr>
          <w:rStyle w:val="756"/>
          <w:rFonts w:ascii="宋体" w:hAnsi="宋体" w:eastAsia="宋体" w:cs="宋体"/>
          <w:color w:val="000000"/>
          <w:sz w:val="32"/>
          <w:u w:val="single"/>
          <w:lang w:eastAsia="zh-CN"/>
        </w:rPr>
        <w:t xml:space="preserve">第六章 评审办法和评分标准</w:t>
      </w:r>
      <w:r>
        <w:rPr>
          <w:rStyle w:val="756"/>
          <w:rFonts w:ascii="宋体" w:hAnsi="宋体" w:eastAsia="宋体" w:cs="宋体"/>
          <w:color w:val="000000"/>
          <w:sz w:val="32"/>
          <w:u w:val="single"/>
          <w:lang w:eastAsia="zh-CN"/>
        </w:rPr>
        <w:fldChar w:fldCharType="end"/>
      </w:r>
      <w:r/>
    </w:p>
    <w:p>
      <w:pPr>
        <w:jc w:val="both"/>
        <w:spacing w:after="0"/>
        <w:rPr>
          <w:color w:val="000000"/>
          <w:highlight w:val="whit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spacing w:after="0"/>
        <w:rPr>
          <w:highlight w:val="white"/>
          <w:lang w:eastAsia="zh-CN"/>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spacing w:after="0"/>
        <w:rPr>
          <w:highlight w:val="white"/>
          <w:lang w:eastAsia="zh-CN"/>
        </w:rPr>
        <w:pBdr>
          <w:top w:val="none" w:color="000000" w:sz="0" w:space="0"/>
          <w:left w:val="none" w:color="000000" w:sz="0" w:space="0"/>
          <w:bottom w:val="none" w:color="000000" w:sz="0" w:space="0"/>
          <w:right w:val="none" w:color="000000" w:sz="0" w:space="0"/>
        </w:pBdr>
      </w:pPr>
      <w:r>
        <w:rPr>
          <w:highlight w:val="white"/>
          <w:lang w:eastAsia="zh-CN"/>
        </w:rPr>
      </w:r>
      <w:r/>
    </w:p>
    <w:p>
      <w:pPr>
        <w:jc w:val="cente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highlight w:val="white"/>
        </w:rPr>
        <w:t xml:space="preserve">前 附 表</w:t>
      </w:r>
      <w:r/>
    </w:p>
    <w:tbl>
      <w:tblPr>
        <w:tblStyle w:val="682"/>
        <w:tblW w:w="0" w:type="auto"/>
        <w:tblInd w:w="-4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906"/>
        <w:gridCol w:w="6802"/>
      </w:tblGrid>
      <w:tr>
        <w:trPr>
          <w:trHeight w:val="271"/>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序号</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名称</w:t>
            </w:r>
            <w:r/>
          </w:p>
        </w:tc>
        <w:tc>
          <w:tcPr>
            <w:tcMar>
              <w:left w:w="108" w:type="dxa"/>
              <w:top w:w="0" w:type="dxa"/>
              <w:right w:w="108" w:type="dxa"/>
              <w:bottom w:w="0" w:type="dxa"/>
            </w:tcMar>
            <w:tcW w:w="6802"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内容</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项目编号</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JSZC-320500-SZJJ-C2026-0005</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项目名称</w:t>
            </w:r>
            <w:r/>
          </w:p>
        </w:tc>
        <w:tc>
          <w:tcPr>
            <w:tcMar>
              <w:left w:w="108" w:type="dxa"/>
              <w:top w:w="0" w:type="dxa"/>
              <w:right w:w="108" w:type="dxa"/>
              <w:bottom w:w="0" w:type="dxa"/>
            </w:tcMar>
            <w:tcW w:w="6802" w:type="dxa"/>
            <w:vAlign w:val="center"/>
            <w:textDirection w:val="lrTb"/>
            <w:noWrap/>
          </w:tcPr>
          <w:p>
            <w:pPr>
              <w:jc w:val="both"/>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狮子林、怡园安保项目</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tabs>
                <w:tab w:val="left" w:pos="252"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采购代理机构</w:t>
            </w:r>
            <w:r/>
          </w:p>
          <w:p>
            <w:pPr>
              <w:jc w:val="cente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名称及地址</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名称：苏州骏捷建设管理咨询有限公司</w:t>
            </w:r>
            <w:r/>
          </w:p>
          <w:p>
            <w:pP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地址：苏州市姑苏区金门路1299号2号楼518室</w:t>
            </w:r>
            <w:r/>
          </w:p>
          <w:p>
            <w:pP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联系人:杨喻婷、杨易</w:t>
            </w:r>
            <w:r/>
          </w:p>
          <w:p>
            <w:pPr>
              <w:jc w:val="both"/>
              <w:spacing w:after="12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联系电话：0512-65954780</w:t>
            </w:r>
            <w:r/>
          </w:p>
        </w:tc>
      </w:tr>
      <w:tr>
        <w:trPr>
          <w:trHeight w:val="24"/>
        </w:trPr>
        <w:tc>
          <w:tcPr>
            <w:shd w:val="clear" w:color="ffffff" w:fill="ffffff"/>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采购单位</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名称：苏州市狮子林管理处</w:t>
            </w:r>
            <w:r/>
          </w:p>
          <w:p>
            <w:pP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地址：苏州市园林路23号</w:t>
            </w:r>
            <w:r/>
          </w:p>
          <w:p>
            <w:pP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联系人：谢锋</w:t>
            </w:r>
            <w:r/>
          </w:p>
          <w:p>
            <w:pP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联系电话：</w:t>
            </w:r>
            <w:r>
              <w:rPr>
                <w:rFonts w:hint="eastAsia" w:ascii="宋体" w:hAnsi="宋体" w:eastAsia="宋体"/>
                <w:sz w:val="24"/>
                <w:highlight w:val="white"/>
                <w:lang w:eastAsia="zh-CN"/>
              </w:rPr>
              <w:t xml:space="preserve">0512-67296373</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5</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响应文件组成</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详见采购文件第二章</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6</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磋商保证金</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本项目不收取磋商保证金</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7</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响应文件有效期</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响应文件提交截止之日起六十天（日历日）</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8</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获取采购文件</w:t>
            </w:r>
            <w:r/>
          </w:p>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时间</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lang w:eastAsia="zh-CN"/>
              </w:rPr>
              <w:t xml:space="preserve">自磋商文件公告发布之日起5个工作日</w:t>
            </w:r>
            <w:r>
              <w:rPr>
                <w:color w:val="000000" w:themeColor="text1"/>
              </w:rP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9</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响应文件网上</w:t>
            </w:r>
            <w:r/>
          </w:p>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提交截止时间</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2026年3月25日13点30分（北京时间）</w:t>
            </w:r>
            <w:r>
              <w:rPr>
                <w:color w:val="000000" w:themeColor="text1"/>
              </w:rPr>
            </w:r>
          </w:p>
          <w:p>
            <w:pPr>
              <w:spacing w:after="0" w:line="24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响应文件必须在截止时间前完成提交（上传），逾期提交（上传）的响应文件恕不接受。</w:t>
            </w:r>
            <w:r>
              <w:rPr>
                <w:color w:val="000000" w:themeColor="text1"/>
              </w:rP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10</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开启时间</w:t>
            </w:r>
            <w:r/>
          </w:p>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开启地点</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2026年</w:t>
            </w:r>
            <w:r>
              <w:rPr>
                <w:rFonts w:hint="eastAsia" w:ascii="宋体" w:hAnsi="宋体" w:eastAsia="宋体" w:cs="宋体"/>
                <w:color w:val="000000" w:themeColor="text1"/>
                <w:sz w:val="24"/>
                <w:szCs w:val="24"/>
                <w:highlight w:val="white"/>
                <w:lang w:eastAsia="zh-CN"/>
              </w:rPr>
              <w:t xml:space="preserve">3月25日13点30分</w:t>
            </w:r>
            <w:r>
              <w:rPr>
                <w:color w:val="000000" w:themeColor="text1"/>
              </w:rPr>
            </w:r>
            <w:r>
              <w:rPr>
                <w:rFonts w:hint="eastAsia" w:ascii="宋体" w:hAnsi="宋体" w:eastAsia="宋体" w:cs="宋体"/>
                <w:color w:val="000000" w:themeColor="text1"/>
                <w:sz w:val="24"/>
                <w:szCs w:val="24"/>
                <w:highlight w:val="white"/>
                <w:lang w:eastAsia="zh-CN"/>
              </w:rPr>
              <w:t xml:space="preserve">（北京时间）</w:t>
            </w:r>
            <w:r>
              <w:rPr>
                <w:color w:val="000000" w:themeColor="text1"/>
              </w:rPr>
            </w:r>
          </w:p>
          <w:p>
            <w:pPr>
              <w:spacing w:after="0" w:line="24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“苏采云”系统（网址：</w:t>
            </w:r>
            <w:r>
              <w:rPr>
                <w:color w:val="000000" w:themeColor="text1"/>
              </w:rPr>
              <w:fldChar w:fldCharType="begin"/>
            </w:r>
            <w:r>
              <w:rPr>
                <w:color w:val="000000" w:themeColor="text1"/>
              </w:rPr>
              <w:instrText xml:space="preserve"> HYPERLINK "http://jszfcg.jsczt.cn/" \o "http://jszfcg.jsczt.cn/" </w:instrText>
            </w:r>
            <w:r>
              <w:rPr>
                <w:color w:val="000000" w:themeColor="text1"/>
              </w:rPr>
              <w:fldChar w:fldCharType="separate"/>
            </w:r>
            <w:r>
              <w:rPr>
                <w:rStyle w:val="756"/>
                <w:rFonts w:hint="eastAsia" w:ascii="宋体" w:hAnsi="宋体" w:eastAsia="宋体" w:cs="宋体"/>
                <w:color w:val="000000" w:themeColor="text1"/>
                <w:sz w:val="24"/>
                <w:szCs w:val="24"/>
              </w:rPr>
              <w:t xml:space="preserve">http://jszfcg.jsczt.cn/</w:t>
            </w:r>
            <w:r>
              <w:rPr>
                <w:rStyle w:val="756"/>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highlight w:val="white"/>
              </w:rPr>
              <w:t xml:space="preserve">）</w:t>
            </w:r>
            <w:r>
              <w:rPr>
                <w:color w:val="000000" w:themeColor="text1"/>
              </w:rPr>
            </w:r>
          </w:p>
          <w:p>
            <w:pPr>
              <w:spacing w:after="0" w:line="24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white"/>
                <w:lang w:eastAsia="zh-CN"/>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color w:val="000000" w:themeColor="text1"/>
              </w:rP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11</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评审时间</w:t>
            </w:r>
            <w:r/>
          </w:p>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评审地点</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2026年</w:t>
            </w:r>
            <w:r>
              <w:rPr>
                <w:rFonts w:hint="eastAsia" w:ascii="宋体" w:hAnsi="宋体" w:eastAsia="宋体" w:cs="宋体"/>
                <w:color w:val="000000" w:themeColor="text1"/>
                <w:sz w:val="24"/>
                <w:szCs w:val="24"/>
                <w:highlight w:val="white"/>
                <w:lang w:eastAsia="zh-CN"/>
              </w:rPr>
              <w:t xml:space="preserve">3月25日13点30分</w:t>
            </w:r>
            <w:r>
              <w:rPr>
                <w:color w:val="000000" w:themeColor="text1"/>
              </w:rPr>
            </w:r>
            <w:r>
              <w:rPr>
                <w:rFonts w:hint="eastAsia" w:ascii="宋体" w:hAnsi="宋体" w:eastAsia="宋体" w:cs="宋体"/>
                <w:color w:val="000000" w:themeColor="text1"/>
                <w:sz w:val="24"/>
                <w:szCs w:val="24"/>
                <w:highlight w:val="white"/>
                <w:lang w:eastAsia="zh-CN"/>
              </w:rPr>
              <w:t xml:space="preserve">（北京时间）</w:t>
            </w:r>
            <w:r>
              <w:rPr>
                <w:color w:val="000000" w:themeColor="text1"/>
              </w:rPr>
            </w:r>
          </w:p>
          <w:p>
            <w:pPr>
              <w:spacing w:after="0" w:line="24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“苏采云”系统（网址：</w:t>
            </w:r>
            <w:r>
              <w:rPr>
                <w:color w:val="000000" w:themeColor="text1"/>
              </w:rPr>
              <w:fldChar w:fldCharType="begin"/>
            </w:r>
            <w:r>
              <w:rPr>
                <w:color w:val="000000" w:themeColor="text1"/>
              </w:rPr>
              <w:instrText xml:space="preserve"> HYPERLINK "http://jszfcg.jsczt.cn/" \o "http://jszfcg.jsczt.cn/" </w:instrText>
            </w:r>
            <w:r>
              <w:rPr>
                <w:color w:val="000000" w:themeColor="text1"/>
              </w:rPr>
              <w:fldChar w:fldCharType="separate"/>
            </w:r>
            <w:r>
              <w:rPr>
                <w:rStyle w:val="756"/>
                <w:rFonts w:hint="eastAsia" w:ascii="宋体" w:hAnsi="宋体" w:eastAsia="宋体" w:cs="宋体"/>
                <w:color w:val="000000" w:themeColor="text1"/>
                <w:sz w:val="24"/>
                <w:szCs w:val="24"/>
              </w:rPr>
              <w:t xml:space="preserve">http://jszfcg.jsczt.cn/</w:t>
            </w:r>
            <w:r>
              <w:rPr>
                <w:rStyle w:val="756"/>
                <w:rFonts w:hint="eastAsia" w:ascii="宋体" w:hAnsi="宋体" w:eastAsia="宋体" w:cs="宋体"/>
                <w:color w:val="000000" w:themeColor="text1"/>
                <w:sz w:val="24"/>
                <w:szCs w:val="24"/>
              </w:rPr>
              <w:fldChar w:fldCharType="end"/>
            </w:r>
            <w:r>
              <w:rPr>
                <w:rFonts w:hint="eastAsia" w:ascii="宋体" w:hAnsi="宋体" w:eastAsia="宋体" w:cs="宋体"/>
                <w:color w:val="000000" w:themeColor="text1"/>
                <w:sz w:val="24"/>
                <w:szCs w:val="24"/>
                <w:highlight w:val="white"/>
              </w:rPr>
              <w:t xml:space="preserve">）</w:t>
            </w:r>
            <w:r>
              <w:rPr>
                <w:color w:val="000000" w:themeColor="text1"/>
              </w:rP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12</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磋商响应</w:t>
            </w:r>
            <w:r/>
          </w:p>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文件份数</w:t>
            </w:r>
            <w:r/>
          </w:p>
        </w:tc>
        <w:tc>
          <w:tcPr>
            <w:tcMar>
              <w:left w:w="108" w:type="dxa"/>
              <w:top w:w="0" w:type="dxa"/>
              <w:right w:w="108" w:type="dxa"/>
              <w:bottom w:w="0" w:type="dxa"/>
            </w:tcMar>
            <w:tcW w:w="6802" w:type="dxa"/>
            <w:vAlign w:val="center"/>
            <w:textDirection w:val="lrTb"/>
            <w:noWrap/>
          </w:tcPr>
          <w:p>
            <w:pPr>
              <w:jc w:val="both"/>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本项目采用电子响应文件，供应商按照采购文件要求制作上传电子响应文件，供应商无需提供纸质响应文件。</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13</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报价本位币</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人民币  </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14</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履约保证金</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trHeight w:val="24"/>
        </w:trPr>
        <w:tc>
          <w:tcPr>
            <w:tcMar>
              <w:left w:w="108" w:type="dxa"/>
              <w:top w:w="0" w:type="dxa"/>
              <w:right w:w="108" w:type="dxa"/>
              <w:bottom w:w="0" w:type="dxa"/>
            </w:tcMar>
            <w:tcW w:w="813"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15</w:t>
            </w:r>
            <w:r/>
          </w:p>
        </w:tc>
        <w:tc>
          <w:tcPr>
            <w:tcMar>
              <w:left w:w="108" w:type="dxa"/>
              <w:top w:w="0" w:type="dxa"/>
              <w:right w:w="108" w:type="dxa"/>
              <w:bottom w:w="0" w:type="dxa"/>
            </w:tcMar>
            <w:tcW w:w="1906" w:type="dxa"/>
            <w:vAlign w:val="center"/>
            <w:textDirection w:val="lrTb"/>
            <w:noWrap/>
          </w:tcPr>
          <w:p>
            <w:pPr>
              <w:jc w:val="cente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成交通知书</w:t>
            </w:r>
            <w:r/>
          </w:p>
        </w:tc>
        <w:tc>
          <w:tcPr>
            <w:tcMar>
              <w:left w:w="108" w:type="dxa"/>
              <w:top w:w="0" w:type="dxa"/>
              <w:right w:w="108" w:type="dxa"/>
              <w:bottom w:w="0" w:type="dxa"/>
            </w:tcMar>
            <w:tcW w:w="6802" w:type="dxa"/>
            <w:vAlign w:val="center"/>
            <w:textDirection w:val="lrTb"/>
            <w:noWrap/>
          </w:tcPr>
          <w:p>
            <w:pP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确定出成交单位后，采购代理机构在法定时间内向成交单位发出成交通知书。成交通知书将成为合同的组成部分。</w:t>
            </w:r>
            <w:r/>
          </w:p>
          <w:p>
            <w:pPr>
              <w:spacing w:after="0" w:line="24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请成交单位在成交结果公告届满之日起30日内,使用CA证书登录“苏采云”系统及时下载成交通知书。</w:t>
            </w:r>
            <w:r/>
          </w:p>
        </w:tc>
      </w:tr>
    </w:tbl>
    <w:p>
      <w:pPr>
        <w:jc w:val="both"/>
        <w:spacing w:after="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jc w:val="center"/>
        <w:spacing w:before="340" w:after="330" w:line="113" w:lineRule="atLeast"/>
        <w:rPr>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t xml:space="preserve">第一章磋商邀请函</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项目概况：</w:t>
      </w:r>
      <w:r>
        <w:rPr>
          <w:rFonts w:hint="eastAsia" w:ascii="宋体" w:hAnsi="宋体" w:eastAsia="宋体" w:cs="宋体"/>
          <w:color w:val="000000"/>
          <w:sz w:val="24"/>
          <w:szCs w:val="24"/>
          <w:highlight w:val="white"/>
          <w:u w:val="single"/>
          <w:lang w:eastAsia="zh-CN"/>
        </w:rPr>
        <w:t xml:space="preserve">狮子林、怡园安保项目</w:t>
      </w:r>
      <w:r>
        <w:rPr>
          <w:rFonts w:hint="eastAsia" w:ascii="宋体" w:hAnsi="宋体" w:eastAsia="宋体" w:cs="宋体"/>
          <w:color w:val="000000"/>
          <w:sz w:val="24"/>
          <w:szCs w:val="24"/>
          <w:highlight w:val="white"/>
        </w:rPr>
        <w:t xml:space="preserve">的潜在供应商应在</w:t>
      </w:r>
      <w:r>
        <w:rPr>
          <w:rFonts w:hint="eastAsia" w:ascii="宋体" w:hAnsi="宋体" w:eastAsia="宋体" w:cs="宋体"/>
          <w:color w:val="000000"/>
          <w:sz w:val="24"/>
          <w:szCs w:val="24"/>
          <w:highlight w:val="white"/>
          <w:u w:val="single"/>
        </w:rPr>
        <w:t xml:space="preserve">“苏采云”系统（网址：http://jszfcg.jsczt.cn/）</w:t>
      </w:r>
      <w:r>
        <w:rPr>
          <w:rFonts w:hint="eastAsia" w:ascii="宋体" w:hAnsi="宋体" w:eastAsia="宋体" w:cs="宋体"/>
          <w:color w:val="000000"/>
          <w:sz w:val="24"/>
          <w:szCs w:val="24"/>
          <w:highlight w:val="white"/>
        </w:rPr>
        <w:t xml:space="preserve">获取采购文件，并</w:t>
      </w:r>
      <w:r>
        <w:rPr>
          <w:rFonts w:hint="eastAsia" w:ascii="宋体" w:hAnsi="宋体" w:eastAsia="宋体" w:cs="宋体"/>
          <w:color w:val="000000"/>
          <w:sz w:val="24"/>
          <w:szCs w:val="24"/>
          <w:highlight w:val="white"/>
          <w:u w:val="single"/>
        </w:rPr>
        <w:t xml:space="preserve">于202</w:t>
      </w:r>
      <w:r>
        <w:rPr>
          <w:rFonts w:hint="eastAsia" w:ascii="宋体" w:hAnsi="宋体" w:eastAsia="宋体" w:cs="宋体"/>
          <w:color w:val="000000"/>
          <w:sz w:val="24"/>
          <w:szCs w:val="24"/>
          <w:highlight w:val="white"/>
          <w:u w:val="single"/>
          <w:lang w:eastAsia="zh-CN"/>
        </w:rPr>
        <w:t xml:space="preserve">6</w:t>
      </w:r>
      <w:r>
        <w:rPr>
          <w:rFonts w:hint="eastAsia" w:ascii="宋体" w:hAnsi="宋体" w:eastAsia="宋体" w:cs="宋体"/>
          <w:color w:val="000000"/>
          <w:sz w:val="24"/>
          <w:szCs w:val="24"/>
          <w:highlight w:val="white"/>
          <w:u w:val="single"/>
        </w:rPr>
        <w:t xml:space="preserve">年3</w:t>
      </w:r>
      <w:r>
        <w:rPr>
          <w:rFonts w:hint="eastAsia" w:ascii="宋体" w:hAnsi="宋体" w:eastAsia="宋体" w:cs="宋体"/>
          <w:color w:val="000000"/>
          <w:sz w:val="24"/>
          <w:szCs w:val="24"/>
          <w:highlight w:val="white"/>
          <w:u w:val="single"/>
        </w:rPr>
        <w:t xml:space="preserve">月25</w:t>
      </w:r>
      <w:r>
        <w:rPr>
          <w:rFonts w:hint="eastAsia" w:ascii="宋体" w:hAnsi="宋体" w:eastAsia="宋体" w:cs="宋体"/>
          <w:color w:val="000000"/>
          <w:sz w:val="24"/>
          <w:szCs w:val="24"/>
          <w:highlight w:val="white"/>
          <w:u w:val="single"/>
        </w:rPr>
        <w:t xml:space="preserve">日13点30分（北京时间）</w:t>
      </w:r>
      <w:r>
        <w:rPr>
          <w:rFonts w:hint="eastAsia" w:ascii="宋体" w:hAnsi="宋体" w:eastAsia="宋体" w:cs="宋体"/>
          <w:color w:val="000000"/>
          <w:sz w:val="24"/>
          <w:szCs w:val="24"/>
          <w:highlight w:val="white"/>
        </w:rPr>
        <w:t xml:space="preserve">前递交响应文件。</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一、项目基本情况 </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1、项目编号：JSZC-320500-SZJJ-C2026-0005</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2、项目名称：狮子林、怡园安保项目</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3、采购方式：竞争性磋商</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4、预算金额：人民币叁佰零玖万柒仟贰佰元整（￥3097200.00）；</w:t>
      </w:r>
      <w:r/>
    </w:p>
    <w:p>
      <w:pPr>
        <w:ind w:firstLine="480"/>
        <w:spacing w:line="360" w:lineRule="exact"/>
        <w:rPr>
          <w:rFonts w:ascii="宋体" w:hAnsi="宋体" w:eastAsia="宋体"/>
          <w:sz w:val="24"/>
          <w:szCs w:val="24"/>
          <w:highlight w:val="white"/>
        </w:rPr>
      </w:pPr>
      <w:r>
        <w:rPr>
          <w:rFonts w:hint="eastAsia" w:ascii="宋体" w:hAnsi="宋体" w:eastAsia="宋体" w:cs="宋体"/>
          <w:color w:val="000000"/>
          <w:sz w:val="24"/>
          <w:szCs w:val="24"/>
          <w:highlight w:val="white"/>
          <w:lang w:eastAsia="zh-CN"/>
        </w:rPr>
        <w:t xml:space="preserve">5、最高限价：</w:t>
      </w:r>
      <w:r>
        <w:rPr>
          <w:rFonts w:hint="eastAsia" w:ascii="宋体" w:hAnsi="宋体" w:eastAsia="宋体"/>
          <w:sz w:val="24"/>
          <w:szCs w:val="24"/>
          <w:highlight w:val="white"/>
        </w:rPr>
        <w:t xml:space="preserve">同预算金额</w:t>
      </w:r>
      <w:r>
        <w:rPr>
          <w:rFonts w:hint="eastAsia" w:ascii="宋体" w:hAnsi="宋体" w:eastAsia="宋体"/>
          <w:sz w:val="24"/>
          <w:szCs w:val="24"/>
          <w:highlight w:val="white"/>
          <w:lang w:eastAsia="zh-CN"/>
        </w:rPr>
        <w:t xml:space="preserve">；</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6、合同履行期限：服务期限为12个月，自合同签订之日起开始计算。</w:t>
      </w:r>
      <w:r/>
    </w:p>
    <w:p>
      <w:pPr>
        <w:ind w:firstLine="482"/>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7、采购需求：采购狮子林、怡园安保项目。</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二、供应商的资格要求 </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1、满足《中华人民共和国政府采购法》第二十二条规定，供应商应当具备下列条件：</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（1）具有独立承担民事责任的能力；</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（2）具有良好的商业信誉和健全的财务会计制度；</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（3）具有履行合同所必需的设备和专业技术能力；</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（4）有依法缴纳税收和社会保障资金的良好记录；</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（5）参加政府采购活动前三年内，在经营活动中没有重大违法记录；</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（6）法律、行政法规规定的其他条件。 </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2、落实政府采购政策需满足的资格要求：</w:t>
      </w:r>
      <w:r>
        <w:rPr>
          <w:rFonts w:hint="eastAsia" w:ascii="宋体" w:hAnsi="宋体" w:eastAsia="宋体" w:cs="宋体"/>
          <w:b/>
          <w:bCs/>
          <w:color w:val="000000"/>
          <w:sz w:val="24"/>
          <w:szCs w:val="24"/>
          <w:highlight w:val="white"/>
          <w:lang w:eastAsia="zh-CN"/>
        </w:rPr>
        <w:t xml:space="preserve">根据《政府采购促进中小企业发展管理办法》的相关规定，本项目专门面向中小企业，所属行业为租赁和商务服务业；供应商应为中小企业、监狱企业、残疾人福利性单位。</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3、本项目的特定资格要求：</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（1）具备公安机关颁发的《保安服务许可证》（在有效期内）。</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（2）未被“信用中国”网站（www.creditchina.gov.cn）列入失信被执行人、重大税收违法案件当事人名单、政府采购严重失信行为记录名单。</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（3）单位负责人为同一人或者存在直接控股、管理关系的不同投标单位（包含法定代表人为同一个人的两个及两个以上法人，母公司、全资子公司及其控股公司），不得参加同一合同项下的政府采购活动。</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4、联合体及转包、分包：本项目不接受联合体，不得转包、分包本项目。</w:t>
      </w:r>
      <w:r/>
    </w:p>
    <w:p>
      <w:pPr>
        <w:ind w:firstLine="482"/>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三、获取采购文件 </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1、时间：</w:t>
      </w:r>
      <w:r>
        <w:rPr>
          <w:rFonts w:ascii="宋体" w:hAnsi="宋体" w:eastAsia="宋体" w:cs="宋体"/>
          <w:color w:val="000000"/>
          <w:sz w:val="24"/>
          <w:szCs w:val="24"/>
          <w:lang w:eastAsia="zh-CN"/>
        </w:rPr>
        <w:t xml:space="preserve">自磋商文件公告发布之日起5个工作日</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2、地点：“苏采云”系统自行下载采购文件</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3、方式：</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（1）CA证书办理</w:t>
      </w:r>
      <w:r/>
    </w:p>
    <w:p>
      <w:pPr>
        <w:ind w:firstLine="480"/>
        <w:jc w:val="both"/>
        <w:spacing w:after="0" w:line="360" w:lineRule="auto"/>
        <w:rPr>
          <w:rFonts w:ascii="宋体" w:hAnsi="宋体" w:eastAsia="宋体" w:cs="宋体"/>
          <w:b/>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white"/>
          <w:lang w:eastAsia="zh-CN"/>
        </w:rPr>
        <w:t xml:space="preserve">苏州现场办理CA，电话：0512 6573 7699；地址：苏州市高新区邓尉路105号狮山科技馆一楼服务大厅。</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（2）参与采购活动</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（3）电子投标准备</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color w:val="000000"/>
          <w:sz w:val="24"/>
          <w:szCs w:val="24"/>
          <w:highlight w:val="whit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white"/>
        </w:rPr>
        <w:t xml:space="preserve">。</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在系统操作过程中如有疑问，请按以下方式联系：</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注册咨询：18261002950；</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CA技术咨询电话：400-608-6099；</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签章使用问题：025-83633811、025-83633812、15380932027、15371015030；</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系统使用指导与咨询：联系电话：18261002950；QQ：3048755361、1315179389、895706745。</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4、售价：免费</w:t>
      </w:r>
      <w:r/>
    </w:p>
    <w:p>
      <w:pPr>
        <w:ind w:firstLine="482"/>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四、响应文件</w:t>
      </w:r>
      <w:r>
        <w:rPr>
          <w:rFonts w:hint="eastAsia" w:ascii="宋体" w:hAnsi="宋体" w:eastAsia="宋体" w:cs="宋体"/>
          <w:b/>
          <w:color w:val="000000" w:themeColor="text1"/>
          <w:sz w:val="24"/>
          <w:szCs w:val="24"/>
          <w:highlight w:val="white"/>
          <w:lang w:eastAsia="zh-CN"/>
        </w:rPr>
        <w:t xml:space="preserve">提交</w:t>
      </w:r>
      <w:r>
        <w:rPr>
          <w:color w:val="000000" w:themeColor="text1"/>
        </w:rPr>
      </w:r>
    </w:p>
    <w:p>
      <w:pPr>
        <w:ind w:firstLine="480"/>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1、递交响应文件截止时间：</w:t>
      </w:r>
      <w:r>
        <w:rPr>
          <w:rFonts w:hint="eastAsia" w:ascii="宋体" w:hAnsi="宋体" w:eastAsia="宋体" w:cs="宋体"/>
          <w:color w:val="000000" w:themeColor="text1"/>
          <w:sz w:val="24"/>
          <w:szCs w:val="24"/>
          <w:highlight w:val="white"/>
          <w:u w:val="single"/>
          <w:lang w:eastAsia="zh-CN"/>
        </w:rPr>
        <w:t xml:space="preserve">2026年3月25日13点30分</w:t>
      </w:r>
      <w:r>
        <w:rPr>
          <w:rFonts w:hint="eastAsia" w:ascii="宋体" w:hAnsi="宋体" w:eastAsia="宋体" w:cs="宋体"/>
          <w:color w:val="000000" w:themeColor="text1"/>
          <w:sz w:val="24"/>
          <w:szCs w:val="24"/>
          <w:highlight w:val="white"/>
          <w:lang w:eastAsia="zh-CN"/>
        </w:rPr>
        <w:t xml:space="preserve">（北京时间）；</w:t>
      </w:r>
      <w:r>
        <w:rPr>
          <w:color w:val="000000" w:themeColor="text1"/>
        </w:rPr>
      </w:r>
    </w:p>
    <w:p>
      <w:pPr>
        <w:ind w:firstLine="480"/>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2、地点：</w:t>
      </w:r>
      <w:r>
        <w:rPr>
          <w:rFonts w:hint="eastAsia" w:ascii="宋体" w:hAnsi="宋体" w:eastAsia="宋体" w:cs="宋体"/>
          <w:b/>
          <w:color w:val="000000" w:themeColor="text1"/>
          <w:sz w:val="24"/>
          <w:szCs w:val="24"/>
          <w:highlight w:val="white"/>
        </w:rPr>
        <w:t xml:space="preserve">“苏采云”系统（网址：http://jszfcg.jsczt.cn/）</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eastAsia="zh-CN"/>
        </w:rPr>
        <w:t xml:space="preserve">响应文件网上递交，不需要现场参加采购活动，无需提供纸质响应文件。</w:t>
      </w:r>
      <w:r>
        <w:rPr>
          <w:color w:val="000000" w:themeColor="text1"/>
        </w:rPr>
      </w:r>
    </w:p>
    <w:p>
      <w:pPr>
        <w:ind w:firstLine="480"/>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color w:val="000000" w:themeColor="text1"/>
          <w:sz w:val="24"/>
          <w:szCs w:val="24"/>
          <w:highlight w:val="white"/>
          <w:lang w:eastAsia="zh-CN"/>
        </w:rPr>
        <w:t xml:space="preserve">供应商应充分考虑到网络环境、网络带宽等风险因素，如因供应商自身原因造成的电子响应文件上传不成功由供应商自行承担全部责任。</w:t>
      </w:r>
      <w:r>
        <w:rPr>
          <w:color w:val="000000" w:themeColor="text1"/>
        </w:rPr>
      </w:r>
    </w:p>
    <w:p>
      <w:pPr>
        <w:ind w:firstLine="482"/>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white"/>
          <w:lang w:eastAsia="zh-CN"/>
        </w:rPr>
        <w:t xml:space="preserve">五、开启</w:t>
      </w:r>
      <w:r>
        <w:rPr>
          <w:color w:val="000000" w:themeColor="text1"/>
        </w:rPr>
      </w:r>
    </w:p>
    <w:p>
      <w:pPr>
        <w:ind w:firstLine="480"/>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1、时间</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u w:val="single"/>
          <w:lang w:eastAsia="zh-CN"/>
        </w:rPr>
        <w:t xml:space="preserve">2026年3月25日13点30分</w:t>
      </w:r>
      <w:r>
        <w:rPr>
          <w:rFonts w:hint="eastAsia" w:ascii="宋体" w:hAnsi="宋体" w:eastAsia="宋体" w:cs="宋体"/>
          <w:color w:val="000000" w:themeColor="text1"/>
          <w:sz w:val="24"/>
          <w:szCs w:val="24"/>
          <w:highlight w:val="white"/>
          <w:lang w:eastAsia="zh-CN"/>
        </w:rPr>
        <w:t xml:space="preserve">（北京时间）；</w:t>
      </w:r>
      <w:r>
        <w:rPr>
          <w:color w:val="000000" w:themeColor="text1"/>
        </w:rP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rPr>
        <w:t xml:space="preserve">2、地点：“苏采云”系统（网址：http://jszfcg.jsczt.</w:t>
      </w:r>
      <w:r>
        <w:rPr>
          <w:rFonts w:hint="eastAsia" w:ascii="宋体" w:hAnsi="宋体" w:eastAsia="宋体" w:cs="宋体"/>
          <w:color w:val="000000"/>
          <w:sz w:val="24"/>
          <w:szCs w:val="24"/>
          <w:highlight w:val="white"/>
        </w:rPr>
        <w:t xml:space="preserve">cn/）</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000000"/>
          <w:sz w:val="24"/>
          <w:szCs w:val="24"/>
          <w:highlight w:val="white"/>
          <w:lang w:eastAsia="zh-CN"/>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2"/>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请供应商确保电脑、系统及其他设备（视频输入输出设备等）无误，且开启直至项目结束始终保持系统在线状态。</w:t>
      </w:r>
      <w:r/>
    </w:p>
    <w:p>
      <w:pPr>
        <w:ind w:firstLine="482"/>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六、公告期限</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自本公告发布之日起 3个工作日</w:t>
      </w:r>
      <w:r/>
    </w:p>
    <w:p>
      <w:pPr>
        <w:ind w:firstLine="482"/>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七、其他补充事宜</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1、本项目获取采购文件截止日期之后仍可以下载采购文件，但截止日期之后下载的采购文件，视为非有效方式且不作为供应商权益受到损害的证明材料和依据。</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2、如不同供应商使用同一台电脑制作的电子投标文件的，双方“文件制作机器码”一致的，则其投标文件将被认定为无效响应。</w:t>
      </w:r>
      <w:r/>
    </w:p>
    <w:p>
      <w:pPr>
        <w:ind w:firstLine="480"/>
        <w:jc w:val="both"/>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3、凡为采购项目提供整体设计、规范编制或者项目管理、监理、检测等服务的供应商，不得再参加本项目的采购活动。</w:t>
      </w:r>
      <w:r/>
    </w:p>
    <w:p>
      <w:pPr>
        <w:ind w:firstLine="482"/>
        <w:jc w:val="both"/>
        <w:spacing w:after="0" w:line="360" w:lineRule="auto"/>
        <w:rPr>
          <w:rFonts w:ascii="宋体" w:hAnsi="宋体" w:eastAsia="宋体" w:cs="宋体"/>
          <w:bCs/>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white"/>
          <w:lang w:eastAsia="zh-CN"/>
        </w:rPr>
        <w:t xml:space="preserve">4、本次采购的有关信息将在苏州市政府采购网、江苏政府采购网、中国政府采购网上发布；有关该采购项目的澄清、修正及中标等信息亦在以上网站发布，敬请留意。</w:t>
      </w:r>
      <w:r/>
    </w:p>
    <w:p>
      <w:pPr>
        <w:ind w:firstLine="482"/>
        <w:jc w:val="both"/>
        <w:spacing w:after="0" w:line="360" w:lineRule="auto"/>
        <w:rPr>
          <w:rFonts w:ascii="宋体" w:hAnsi="宋体" w:eastAsia="宋体" w:cs="宋体"/>
          <w:bCs/>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white"/>
          <w:lang w:eastAsia="zh-CN"/>
        </w:rPr>
        <w:t xml:space="preserve">5、本项目支持政府采购合同信用融资。</w:t>
      </w:r>
      <w:r/>
    </w:p>
    <w:p>
      <w:pPr>
        <w:pStyle w:val="757"/>
        <w:ind w:left="440"/>
        <w:rPr>
          <w:rFonts w:ascii="宋体" w:hAnsi="宋体" w:eastAsia="宋体" w:cs="宋体"/>
          <w:bCs/>
          <w:color w:val="000000"/>
          <w:sz w:val="24"/>
          <w:szCs w:val="24"/>
          <w:highlight w:val="white"/>
          <w:lang w:eastAsia="zh-CN"/>
        </w:rPr>
      </w:pPr>
      <w:r>
        <w:rPr>
          <w:rFonts w:hint="eastAsia" w:ascii="宋体" w:hAnsi="宋体" w:eastAsia="宋体" w:cs="宋体"/>
          <w:bCs/>
          <w:color w:val="000000"/>
          <w:sz w:val="24"/>
          <w:szCs w:val="24"/>
          <w:highlight w:val="white"/>
          <w:lang w:eastAsia="zh-CN"/>
        </w:rPr>
        <w:t xml:space="preserve">6、政府采购监督电话：0512-68616651。</w:t>
      </w:r>
      <w:r/>
    </w:p>
    <w:p>
      <w:pPr>
        <w:ind w:firstLine="482"/>
        <w:jc w:val="both"/>
        <w:spacing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white"/>
          <w:lang w:eastAsia="zh-CN"/>
        </w:rPr>
        <w:t xml:space="preserve">7、供应商成交后须提供与电子响应文件完全一致的纸质文件四套，其中正本一套，副本三套，以中文为准，装订成册并由供应商加盖企业公章及法定代表人签章（或签字）或其授权代表签字（或签章）。</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八、对本次征集提出询问，请按以下方式联系</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1.采购人信息 </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名称：苏州市狮子林管理处</w:t>
      </w:r>
      <w:r/>
    </w:p>
    <w:p>
      <w:pPr>
        <w:ind w:firstLine="480"/>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地址：</w:t>
      </w:r>
      <w:r>
        <w:rPr>
          <w:rFonts w:hint="eastAsia" w:ascii="宋体" w:hAnsi="宋体" w:eastAsia="宋体"/>
          <w:color w:val="000000" w:themeColor="text1"/>
          <w:sz w:val="24"/>
          <w:highlight w:val="white"/>
          <w:lang w:eastAsia="zh-CN"/>
        </w:rPr>
        <w:t xml:space="preserve">苏州市园林路23号</w:t>
      </w:r>
      <w:r/>
    </w:p>
    <w:p>
      <w:pPr>
        <w:ind w:firstLine="480"/>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联系人：</w:t>
      </w:r>
      <w:r>
        <w:rPr>
          <w:rFonts w:hint="eastAsia" w:ascii="宋体" w:hAnsi="宋体" w:eastAsia="宋体"/>
          <w:color w:val="000000" w:themeColor="text1"/>
          <w:sz w:val="24"/>
          <w:highlight w:val="white"/>
          <w:lang w:eastAsia="zh-CN"/>
        </w:rPr>
        <w:t xml:space="preserve">谢锋</w:t>
      </w:r>
      <w:r/>
    </w:p>
    <w:p>
      <w:pPr>
        <w:ind w:firstLine="480"/>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联系方式：</w:t>
      </w:r>
      <w:r>
        <w:rPr>
          <w:rFonts w:hint="eastAsia" w:ascii="宋体" w:hAnsi="宋体" w:eastAsia="宋体"/>
          <w:color w:val="000000" w:themeColor="text1"/>
          <w:sz w:val="24"/>
          <w:highlight w:val="white"/>
          <w:lang w:eastAsia="zh-CN"/>
        </w:rPr>
        <w:t xml:space="preserve">0512-67296373</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2.采购代理机构信息 </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名称：苏州骏捷建设管理咨询有限公司</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地址：苏州市姑苏区金门路1299号2号楼518室</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联系方式：0512-65954780</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3.项目联系方式</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项目联系人：杨喻婷、杨易、庞坤</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电话：0512-65954780</w:t>
      </w:r>
      <w:r/>
    </w:p>
    <w:p>
      <w:pPr>
        <w:jc w:val="both"/>
        <w:spacing w:after="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rPr>
      </w:r>
      <w:r/>
    </w:p>
    <w:p>
      <w:pPr>
        <w:jc w:val="both"/>
        <w:spacing w:after="0"/>
        <w:rPr>
          <w:rFonts w:ascii="宋体" w:hAnsi="宋体" w:eastAsia="宋体" w:cs="宋体"/>
          <w:b/>
          <w:color w:val="000000"/>
          <w:sz w:val="43"/>
          <w:highlight w:val="whit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pPr>
      <w:r>
        <w:rPr>
          <w:rFonts w:ascii="Calibri" w:hAnsi="Calibri" w:eastAsia="Calibri" w:cs="Calibri"/>
          <w:color w:val="000000"/>
          <w:highlight w:val="white"/>
          <w:lang w:eastAsia="zh-CN"/>
        </w:rPr>
        <w:t xml:space="preserve"> </w:t>
      </w:r>
      <w:r/>
    </w:p>
    <w:p>
      <w:pPr>
        <w:jc w:val="both"/>
        <w:spacing w:before="75" w:after="75"/>
        <w:rPr>
          <w:rFonts w:ascii="宋体" w:hAnsi="宋体" w:eastAsia="宋体" w:cs="宋体"/>
          <w:b/>
          <w:bCs/>
          <w:color w:val="000000"/>
          <w:sz w:val="43"/>
          <w:szCs w:val="43"/>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3"/>
          <w:szCs w:val="43"/>
          <w:highlight w:val="white"/>
        </w:rPr>
      </w:r>
      <w:r/>
    </w:p>
    <w:p>
      <w:pPr>
        <w:jc w:val="center"/>
        <w:spacing w:before="75" w:after="7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3"/>
          <w:highlight w:val="white"/>
          <w:lang w:eastAsia="zh-CN"/>
        </w:rPr>
        <w:t xml:space="preserve">第二章磋商须知</w:t>
      </w:r>
      <w:r>
        <w:rPr>
          <w:rFonts w:ascii="宋体" w:hAnsi="宋体" w:eastAsia="宋体" w:cs="宋体"/>
          <w:b/>
          <w:color w:val="000000"/>
          <w:sz w:val="32"/>
          <w:highlight w:val="white"/>
          <w:lang w:eastAsia="zh-CN"/>
        </w:rPr>
        <w:t xml:space="preserve"> </w:t>
      </w:r>
      <w:r/>
    </w:p>
    <w:p>
      <w:pPr>
        <w:ind w:firstLine="482"/>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一、响应文件的组成及要求</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1、封面</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2、开标一览表</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3、资格审查响应文件</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3.1关于资格文件的声明函（格式见第三章）；</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3.2磋商响应单位基本情况表（格式见第三章）；</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3.3磋商响应单位法定代表人身份证复印件；</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3.4法定代表人授权委托书（如有授权，格式见第三章）；</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3.5磋商响应单位授权代理人身份证复印件（如有授权）；</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3.6合格供应商的基本条件</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3.6.1具有独立承担民事责任的能力证明。包括法人或者其他组织的营业执照等证明文件，自然人的身份证明；</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3.6.2具有良好的商业信誉和健全的财务会计制度证明。提供包括但不限于最近一期（2024年度或2025年度）财务审计报告或最近一期财务报表，其他组织、自然人及成立未满一年的法人应提供银行出具的资信证明）；</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3.6.3履行合同所必需的设备和专业技术能力的证明材料；</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3.6.4有依法缴纳税收和社会保障资金的良好记录</w:t>
      </w:r>
      <w:r>
        <w:rPr>
          <w:rFonts w:hint="eastAsia" w:ascii="宋体" w:hAnsi="宋体" w:eastAsia="宋体" w:cs="宋体"/>
          <w:b/>
          <w:color w:val="000000"/>
          <w:sz w:val="24"/>
          <w:szCs w:val="24"/>
          <w:highlight w:val="white"/>
          <w:lang w:eastAsia="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color w:val="000000"/>
          <w:sz w:val="24"/>
          <w:szCs w:val="24"/>
          <w:highlight w:val="white"/>
          <w:lang w:eastAsia="zh-CN"/>
        </w:rPr>
        <w:t xml:space="preserve">；</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3.6.5参加政府采购活动前三年内在经营活动中没有重大违法记录的书面声明函；</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3.6.6中小企业声明函；</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3.6.7</w:t>
      </w:r>
      <w:r>
        <w:rPr>
          <w:rFonts w:hint="eastAsia" w:ascii="宋体" w:hAnsi="宋体" w:eastAsia="宋体" w:cs="宋体"/>
          <w:color w:val="000000"/>
          <w:sz w:val="24"/>
          <w:szCs w:val="24"/>
          <w:highlight w:val="white"/>
          <w:lang w:val="zh-CN" w:eastAsia="zh-CN"/>
        </w:rPr>
        <w:t xml:space="preserve">残疾人福利性单位声明函（如</w:t>
      </w:r>
      <w:r>
        <w:rPr>
          <w:rFonts w:hint="eastAsia" w:ascii="宋体" w:hAnsi="宋体" w:eastAsia="宋体" w:cs="宋体"/>
          <w:color w:val="000000"/>
          <w:sz w:val="24"/>
          <w:szCs w:val="24"/>
          <w:highlight w:val="white"/>
          <w:lang w:eastAsia="zh-CN"/>
        </w:rPr>
        <w:t xml:space="preserve">有</w:t>
      </w:r>
      <w:r>
        <w:rPr>
          <w:rFonts w:hint="eastAsia" w:ascii="宋体" w:hAnsi="宋体" w:eastAsia="宋体" w:cs="宋体"/>
          <w:color w:val="000000"/>
          <w:sz w:val="24"/>
          <w:szCs w:val="24"/>
          <w:highlight w:val="white"/>
          <w:lang w:val="zh-CN" w:eastAsia="zh-CN"/>
        </w:rPr>
        <w:t xml:space="preserve">）；未提供视为非残疾人福利性单位，不视同小微企业，不享受残疾人福利性单位政策；</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3.6.8监狱企业证明材料（如有）；由省级以上监狱管理局、戒毒管理局（含新疆生产建设兵团）出具，未提供视为非监狱企业，不视同小微企业，不享受监狱企业政策；</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3.7</w:t>
      </w:r>
      <w:r>
        <w:rPr>
          <w:rFonts w:hint="eastAsia" w:ascii="宋体" w:hAnsi="宋体" w:eastAsia="宋体" w:cs="宋体"/>
          <w:b/>
          <w:bCs/>
          <w:color w:val="000000"/>
          <w:sz w:val="24"/>
          <w:szCs w:val="24"/>
          <w:highlight w:val="white"/>
          <w:lang w:eastAsia="zh-CN"/>
        </w:rPr>
        <w:t xml:space="preserve">其它有关资格证明的文件；</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4、符合性审查响应文件</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4.1磋商响应函（格式见第三章）；</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4.2偏离表（格式见第三章）；</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4.3项目服务人员配置表（格式见第三章）；</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4.4其他有关符合性证明的文件；</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5、综合评审响应文件</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5.1</w:t>
      </w:r>
      <w:r>
        <w:rPr>
          <w:rFonts w:hint="eastAsia" w:ascii="宋体" w:hAnsi="宋体" w:eastAsia="宋体" w:cs="宋体"/>
          <w:b/>
          <w:color w:val="000000"/>
          <w:sz w:val="24"/>
          <w:szCs w:val="24"/>
          <w:highlight w:val="white"/>
          <w:lang w:eastAsia="zh-CN"/>
        </w:rPr>
        <w:t xml:space="preserve">技术方案</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5.2</w:t>
      </w:r>
      <w:r>
        <w:rPr>
          <w:rFonts w:hint="eastAsia" w:ascii="宋体" w:hAnsi="宋体" w:eastAsia="宋体" w:cs="宋体"/>
          <w:b/>
          <w:color w:val="000000"/>
          <w:sz w:val="24"/>
          <w:szCs w:val="24"/>
          <w:highlight w:val="white"/>
          <w:lang w:eastAsia="zh-CN"/>
        </w:rPr>
        <w:t xml:space="preserve">项目组成员</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5.3</w:t>
      </w:r>
      <w:r>
        <w:rPr>
          <w:rFonts w:hint="eastAsia" w:ascii="宋体" w:hAnsi="宋体" w:eastAsia="宋体" w:cs="宋体"/>
          <w:b/>
          <w:color w:val="000000"/>
          <w:sz w:val="24"/>
          <w:szCs w:val="24"/>
          <w:highlight w:val="white"/>
          <w:lang w:eastAsia="zh-CN"/>
        </w:rPr>
        <w:t xml:space="preserve">投标单位综合实力</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5.4</w:t>
      </w:r>
      <w:r>
        <w:rPr>
          <w:rFonts w:hint="eastAsia" w:ascii="宋体" w:hAnsi="宋体" w:eastAsia="宋体" w:cs="宋体"/>
          <w:b/>
          <w:color w:val="000000"/>
          <w:sz w:val="24"/>
          <w:szCs w:val="24"/>
          <w:highlight w:val="white"/>
          <w:lang w:eastAsia="zh-CN"/>
        </w:rPr>
        <w:t xml:space="preserve">类似项目业绩</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5.5与本次采购相关的其他证明材料；</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6、《中小企业声明函》或《残疾人福利性单位声明函》或由省级以上监狱管理局、戒毒管理局（含新疆生产建设兵团）出具的属于监狱企业的证明文件；</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7、对属于《节能产品政府采购品目清单》政府强制采购产品的，需提供该产品有效期内的认证等相关证明材料（如有）。</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注：（1）以上3.1-3.7为资格审查要求提供的材料，是作为对供应商资格审查、质疑身份认定的依据，响应供应商必须提供并加盖电子公章。否则，磋商响应文件将被认定为不符合资格审查要求。</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（2）以上4.1-4.4为符合性审查须提供的资料，响应供应商必须提供并加盖电子公章。否则，磋商响应文件将被认定为未实质性响应。</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（3）制作电子响应文件时必须与投标文件制作软件目录一一对应，将相关资料上传至相应模块。</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（4）磋商响应文件编制要求：</w:t>
      </w:r>
      <w:r>
        <w:rPr>
          <w:rFonts w:hint="eastAsia" w:ascii="宋体" w:hAnsi="宋体" w:eastAsia="宋体" w:cs="宋体"/>
          <w:color w:val="000000"/>
          <w:sz w:val="24"/>
          <w:szCs w:val="24"/>
          <w:highlight w:val="white"/>
          <w:lang w:eastAsia="zh-CN"/>
        </w:rPr>
        <w:t xml:space="preserve">本项目采用电子招投标形式，请供应商按照《苏采云系统供应商操作手册》进行制作、上传电子响应文件。</w:t>
      </w:r>
      <w:r>
        <w:rPr>
          <w:rFonts w:hint="eastAsia" w:ascii="宋体" w:hAnsi="宋体" w:eastAsia="宋体" w:cs="宋体"/>
          <w:b/>
          <w:color w:val="000000"/>
          <w:sz w:val="24"/>
          <w:szCs w:val="24"/>
          <w:highlight w:val="white"/>
          <w:lang w:eastAsia="zh-CN"/>
        </w:rPr>
        <w:t xml:space="preserve">电子响应文件制作完成后请于响应文件递交截止时间前成功上传至“苏采云”系统，否则视为放弃参加该采购项目。</w:t>
      </w:r>
      <w:r>
        <w:rPr>
          <w:rFonts w:hint="eastAsia" w:ascii="宋体" w:hAnsi="宋体" w:eastAsia="宋体" w:cs="宋体"/>
          <w:color w:val="000000"/>
          <w:sz w:val="24"/>
          <w:szCs w:val="24"/>
          <w:highlight w:val="white"/>
          <w:lang w:eastAsia="zh-CN"/>
        </w:rPr>
        <w:t xml:space="preserve">供应商应充分考虑到网络环境、网络带宽等风险因素，如因供应商自身原因造成的电子响应文件上传不成功由供应商自行承担全部责任。</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二、磋商程序 </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1、采购代理机构按本须知规定的时间、地点主持磋商采购活动。</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2、供应商通过“苏采云”系统在线参与磋商活动。供应商应当按照《苏采云系统供应商操作手册》规定在 “苏采云”系统规定的时间内对响应文件进行解密。</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3、在磋商响应文件网上递交截止时间止成功解密的磋商供应商少于三家，则本次采购失败。</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4、由磋商小组审查供应商解密的响应文件。</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6、磋商小组要求供应商澄清、说明或者更正响应文件应当以线上澄清做出。供应商的澄清、说明或者更正应当由其单位加盖电子公章。</w:t>
      </w:r>
      <w:r/>
    </w:p>
    <w:p>
      <w:pPr>
        <w:ind w:firstLine="482"/>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b/>
          <w:color w:val="000000"/>
          <w:sz w:val="24"/>
          <w:szCs w:val="24"/>
          <w:highlight w:val="white"/>
          <w:lang w:eastAsia="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4"/>
          <w:szCs w:val="24"/>
          <w:highlight w:val="white"/>
          <w:lang w:eastAsia="zh-CN"/>
        </w:rPr>
        <w:t xml:space="preserve">磋商小组通过“苏采云”系统向供应商发布“磋商函”，供应商应当按照要求在“苏采云”系统提交“磋商响应函”并加盖CA电子公章。</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9、</w:t>
      </w:r>
      <w:r>
        <w:rPr>
          <w:rFonts w:hint="eastAsia" w:ascii="宋体" w:hAnsi="宋体" w:eastAsia="宋体" w:cs="宋体"/>
          <w:b/>
          <w:color w:val="000000"/>
          <w:sz w:val="24"/>
          <w:szCs w:val="24"/>
          <w:highlight w:val="white"/>
          <w:lang w:eastAsia="zh-CN"/>
        </w:rPr>
        <w:t xml:space="preserve">磋商结束后，磋商小组将在“苏采云”系统向所有实质性响应的供应商发布“最后报价要求函”及最后报价格式表，要求所有实质性响应的供应商在规定时间内提交最后报价。</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已提交响应文件的供应商，在提交最后报价之前，可以根据磋商情况退出磋商，并在“苏采云”系统中提交“退出磋商函”并加盖CA电子公章。</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*进入项目评审流程后，建议各供应商法定代表人或授权委托人始终保持通讯顺畅，时刻关注不见面开标大厅，不离开不见面开标大厅。</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11、经磋商确定最终采购需求和提交最后报价的供应商后，由磋商小组采用综合评分法对提交最后报价的供应商的响应文件和最后报价进行综合评分。</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12、磋商小组根据磋商成交原则确定成交供应商，并将结果通知所有参加磋商的供应商。</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13、如磋商过程中出现本采购文件未尽事宜，由磋商小组根据政府采购有关法律、法规讨论决定。</w:t>
      </w:r>
      <w:r/>
    </w:p>
    <w:p>
      <w:pPr>
        <w:ind w:firstLine="480"/>
        <w:jc w:val="both"/>
        <w:spacing w:after="0" w:line="360" w:lineRule="auto"/>
        <w:rPr>
          <w:rFonts w:ascii="宋体" w:hAnsi="宋体" w:eastAsia="宋体" w:cs="宋体"/>
          <w:b/>
          <w:bCs/>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lang w:eastAsia="zh-CN"/>
        </w:rPr>
        <w:t xml:space="preserve">三、磋商小组</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1、磋商小组由采购人代表和评审专家共3人以上单数组成，其中评审专家人数不得少于磋商小组成员总数的2/3。采购人代表不得以评审专家身份参加本部门或本单位采购项目的评审。</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2、磋商小组负责具体的磋商事务，并独立履行以下职责：</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（1）确认或者制定磋商文件； </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（4）要求磋商响应单位解释或者澄清其响应文件；</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（5）编写评审报告；</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（6）告知采购人、采购代理机构在评审过程中发现的磋商响应单位的违法违规行为。</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（1）遵纪守法，客观、公正、廉洁地履行职责；</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（2）按照磋商文件规定的评审办法独立进行评审，对个人的评审意见承担法律责任；</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（3）配合财政部门的投诉处理和监督检查工作。</w:t>
      </w:r>
      <w:r/>
    </w:p>
    <w:p>
      <w:pPr>
        <w:ind w:firstLine="480"/>
        <w:jc w:val="both"/>
        <w:spacing w:after="0" w:line="360" w:lineRule="auto"/>
        <w:rPr>
          <w:rFonts w:ascii="宋体" w:hAnsi="宋体" w:eastAsia="宋体" w:cs="宋体"/>
          <w:b/>
          <w:bCs/>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lang w:eastAsia="zh-CN"/>
        </w:rPr>
        <w:t xml:space="preserve">四、 磋商内容的保密</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1、磋商开始后，直到宣布授予成交磋商响应单位合同为止，凡属于审查、澄清、评价和比较响应文件的所有资料，有关授予合同的信息都不应向磋商响应单位或与评审无关的其他人泄露。</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2、在响应文件的审查、澄清、评价和比较以及授予合同的过程中，磋商响应单位对磋商采购单位和磋商小组施加影响的任何行为，都将取消其成交资格。</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3、在评审期间，磋商采购单位将通过指定联络人与磋商响应单位进行联系。</w:t>
      </w:r>
      <w:r/>
    </w:p>
    <w:p>
      <w:pPr>
        <w:ind w:firstLine="482"/>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五、综合说明</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1、本次竞争性磋商采购，各供应商须对每个标段全部内容进行响应并报价，只响应其中部分内容或只报其中部分内容的，视为非实质性响应，并不得出现选择性报价。</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响应单位须具备完成本项目的能力。因此各响应单位可在磋商前自行进行调研，了解项目情况及详细需求，但响应单位不得因此使招标单位承担有关的责任和蒙受损失。响应单位应承担前期调研的责任和风险。响应单位中标后，不得以不了解项目情况及详细需求为理由而向采购单位提出任何索赔的要求，对此采购单位不再承担任何责任。</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3、供应商必须承诺磋商采购文件提出的全部要求，如果以其中某些条款不响应时，必须在文件中列出。</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4、成交服务费：领取成交通知书时成交单位向采购代理机构一次性付清。</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收费标准：预算金额100万以下部分费率为预算金额的1.5%；预算金额100万-500万部分费率为预算金额的1.1%。成交服务费的收取按差额定率累进法计算。代理费：38069元。</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服务费账号：10553901040020828</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账户名：苏州骏捷建设管理咨询有限公司相城分公司</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开户行：中国农业银行股份有限公司苏州国贸支行</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5、磋商说明：</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（1）不符合供应商资格要求的响应文件将被认定为无效响应；</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（2）最终报价超过采购预算或最高限价的不能成交；</w:t>
      </w:r>
      <w:r/>
    </w:p>
    <w:p>
      <w:pPr>
        <w:ind w:firstLine="480"/>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（3）不实质性响应采购文件的不能成交。</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6、凡涉及磋商采购文件的补充说明和修改，均以苏州政府采购网上发布的通知为准。</w:t>
      </w:r>
      <w:r/>
    </w:p>
    <w:p>
      <w:pPr>
        <w:ind w:firstLine="482"/>
        <w:spacing w:after="0" w:line="360" w:lineRule="auto"/>
        <w:rPr>
          <w:rFonts w:ascii="宋体" w:hAnsi="宋体" w:eastAsia="宋体" w:cs="宋体"/>
          <w:bCs/>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white"/>
          <w:lang w:eastAsia="zh-CN"/>
        </w:rPr>
        <w:t xml:space="preserve">7、评委会将对确定为实质性响应的投标进行审核，看其是否有计算上或累加上的算术错误，修正错误的原则如下：</w:t>
      </w:r>
      <w:r/>
    </w:p>
    <w:p>
      <w:pPr>
        <w:ind w:firstLine="482"/>
        <w:spacing w:after="0" w:line="360" w:lineRule="auto"/>
        <w:rPr>
          <w:rFonts w:ascii="宋体" w:hAnsi="宋体" w:eastAsia="宋体" w:cs="宋体"/>
          <w:bCs/>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white"/>
          <w:lang w:eastAsia="zh-CN"/>
        </w:rPr>
        <w:t xml:space="preserve">（1）开标时，响应文件中开标一览表（报价表）内容与响应文件中明细内容不一致时的，以开标一览表（报价表）为准；</w:t>
      </w:r>
      <w:r/>
    </w:p>
    <w:p>
      <w:pPr>
        <w:ind w:firstLine="482"/>
        <w:spacing w:after="0" w:line="360" w:lineRule="auto"/>
        <w:rPr>
          <w:rFonts w:ascii="宋体" w:hAnsi="宋体" w:eastAsia="宋体" w:cs="宋体"/>
          <w:bCs/>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white"/>
          <w:lang w:eastAsia="zh-CN"/>
        </w:rPr>
        <w:t xml:space="preserve">（2）响应文件的大写金额与小写金额不一致的，以大写金额为准；</w:t>
      </w:r>
      <w:r/>
    </w:p>
    <w:p>
      <w:pPr>
        <w:ind w:firstLine="482"/>
        <w:spacing w:after="0" w:line="360" w:lineRule="auto"/>
        <w:rPr>
          <w:rFonts w:ascii="宋体" w:hAnsi="宋体" w:eastAsia="宋体" w:cs="宋体"/>
          <w:bCs/>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white"/>
          <w:lang w:eastAsia="zh-CN"/>
        </w:rPr>
        <w:t xml:space="preserve">（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也不得标。</w:t>
      </w:r>
      <w:r/>
    </w:p>
    <w:p>
      <w:pPr>
        <w:ind w:firstLine="482"/>
        <w:spacing w:line="240" w:lineRule="auto"/>
        <w:rPr>
          <w:rFonts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六、</w:t>
      </w:r>
      <w:r>
        <w:rPr>
          <w:rFonts w:hint="eastAsia" w:ascii="宋体" w:hAnsi="宋体" w:eastAsia="宋体" w:cs="宋体"/>
          <w:b/>
          <w:color w:val="000000"/>
          <w:sz w:val="24"/>
          <w:szCs w:val="24"/>
        </w:rPr>
        <w:t xml:space="preserve">成交通知书</w:t>
      </w:r>
      <w:r/>
    </w:p>
    <w:p>
      <w:pPr>
        <w:ind w:firstLine="480"/>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确定出成交单位后，采购代理机构在法定时间内向成交单位发出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2、成交通知书将成为合同的组成部分，对采购人和成交单位具有同等法律效力。</w:t>
      </w:r>
      <w:r/>
    </w:p>
    <w:p>
      <w:pPr>
        <w:ind w:firstLine="482"/>
        <w:spacing w:line="240" w:lineRule="auto"/>
        <w:rPr>
          <w:rFonts w:ascii="宋体" w:hAnsi="宋体" w:eastAsia="宋体" w:cs="宋体"/>
          <w:b/>
          <w:color w:val="000000"/>
          <w:sz w:val="24"/>
          <w:szCs w:val="24"/>
        </w:rPr>
      </w:pPr>
      <w:r>
        <w:rPr>
          <w:rFonts w:hint="eastAsia" w:ascii="宋体" w:hAnsi="宋体" w:eastAsia="宋体" w:cs="宋体"/>
          <w:b/>
          <w:color w:val="000000"/>
          <w:sz w:val="24"/>
          <w:szCs w:val="24"/>
          <w:lang w:eastAsia="zh-CN"/>
        </w:rPr>
        <w:t xml:space="preserve">七、</w:t>
      </w:r>
      <w:r>
        <w:rPr>
          <w:rFonts w:hint="eastAsia" w:ascii="宋体" w:hAnsi="宋体" w:eastAsia="宋体" w:cs="宋体"/>
          <w:b/>
          <w:color w:val="000000"/>
          <w:sz w:val="24"/>
          <w:szCs w:val="24"/>
        </w:rPr>
        <w:t xml:space="preserve">合同的签订</w:t>
      </w:r>
      <w:r/>
    </w:p>
    <w:p>
      <w:pPr>
        <w:ind w:firstLine="480"/>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 按照《关于做好政府采购支持企业发展有关事项的通知》（苏财购〔2020〕52号）及《关于印发&lt;苏州市政府采购促进中小企业发展实施意见&gt;的通知》（苏财购〔2022〕16号）文件精神，采购人与成交单位原则上应当在中标通知书发出之日起三十日内，按照采购单位及响应文件确定的事项签订政府采购合同。</w:t>
      </w:r>
      <w:r/>
    </w:p>
    <w:p>
      <w:pPr>
        <w:ind w:firstLine="480"/>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2、采购人与成交单位所签订的合同不得对采购单位确定的事项和成交单位响应文件作实质性修改，采购人不得向成交单位提出任何不合理的要求作为签订合同的条件。</w:t>
      </w:r>
      <w:r/>
    </w:p>
    <w:p>
      <w:pPr>
        <w:ind w:firstLine="480"/>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after="0" w:line="360" w:lineRule="auto"/>
        <w:rPr>
          <w:rFonts w:ascii="宋体" w:hAnsi="宋体" w:eastAsia="宋体" w:cs="宋体"/>
          <w:bCs/>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4、政府采购合同履行中，采购人需追加与合同标的相同货物、工程或者服务的，在不改变合同其他条款的前提下，可以与成交单位协商签订补充合同，但所有补充合同的采购金额不得超过原合同采购金额的10%。</w:t>
      </w:r>
      <w:r/>
    </w:p>
    <w:p>
      <w:pPr>
        <w:ind w:firstLine="482"/>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八、质疑事项</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2、本次采购文件要求供应商在法定质疑期内一次性提出针对同一采购程序环节的质疑，否则不予受理。</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3、供应商提出质疑应当提交质疑函和必要的证明材料，质疑函应当包括下列内容：</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（1）供应商的姓名或者名称（以提供的营业执照副本复印件为准）、地址、邮编、联系人及联系电话；</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（2）质疑项目的名称、编号；</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（3）具体、明确的质疑事项和与质疑事项相关的请求；</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（4）事实依据；</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（5）必要的法律依据；</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（6）提出质疑的日期。</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5、接收质疑函的方式：书面形式（当场送达或邮寄方式）</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质疑联系部门：杨易</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联系电话：（0512）65954780</w:t>
      </w:r>
      <w:r/>
    </w:p>
    <w:p>
      <w:pPr>
        <w:ind w:firstLine="480"/>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通讯地址：苏州市姑苏区金门路1299号2号楼518室</w:t>
      </w:r>
      <w:r/>
    </w:p>
    <w:p>
      <w:pPr>
        <w:ind w:firstLine="482"/>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九、项目的终止</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出现下列情形之一的，将终止竞争性磋商采购活动：</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1、因情况变化，不再符合规定的竞争性磋商采购方式适用情形的；</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2、出现影响采购公正的违法、违规行为的；</w:t>
      </w:r>
      <w:r/>
    </w:p>
    <w:p>
      <w:pPr>
        <w:ind w:firstLine="480"/>
        <w:jc w:val="both"/>
        <w:spacing w:after="0" w:line="360" w:lineRule="auto"/>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3、在采购活动中因重大变故，采购任务取消的。</w:t>
      </w:r>
      <w:r/>
    </w:p>
    <w:p>
      <w:pPr>
        <w:ind w:firstLine="482"/>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十、政府采购相关政策</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1、中小企业</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4"/>
          <w:szCs w:val="24"/>
          <w:highlight w:val="white"/>
          <w:lang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000000"/>
          <w:sz w:val="24"/>
          <w:szCs w:val="24"/>
          <w:highlight w:val="white"/>
          <w:lang w:eastAsia="zh-CN"/>
        </w:rPr>
        <w:t xml:space="preserve">服务类项目中供应商若使用退休人员，将不享受相关扶持政策。</w:t>
      </w:r>
      <w:r/>
    </w:p>
    <w:p>
      <w:pPr>
        <w:ind w:firstLine="482"/>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white"/>
          <w:lang w:eastAsia="zh-CN"/>
        </w:rPr>
        <w:t xml:space="preserve">根据《政府采购促进中小企业发展管理办法》（财库〔2020〕46号）及《中小企业划型标准规定》（工信部联企业〔2011〕300号），本采购项目对应的中小企业划分标准所属行业为：租赁和商务服务业。</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2、残疾人福利性单位</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3、监狱企业</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4、绿色采购</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（1）根据《关于调整优化节能产品、环境标志产品政府采购执行机制的通知》（财库〔2019〕9号）等相关文件的规定，</w:t>
      </w:r>
      <w:r>
        <w:rPr>
          <w:rFonts w:hint="eastAsia" w:ascii="宋体" w:hAnsi="宋体" w:eastAsia="宋体" w:cs="宋体"/>
          <w:b/>
          <w:color w:val="000000"/>
          <w:sz w:val="24"/>
          <w:szCs w:val="24"/>
          <w:highlight w:val="whit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jc w:val="both"/>
        <w:spacing w:after="0" w:line="360" w:lineRule="auto"/>
        <w:tabs>
          <w:tab w:val="left" w:pos="567"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both"/>
        <w:spacing w:after="0" w:line="360" w:lineRule="auto"/>
        <w:tabs>
          <w:tab w:val="left" w:pos="420"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both"/>
        <w:spacing w:after="0" w:line="360" w:lineRule="auto"/>
        <w:tabs>
          <w:tab w:val="left" w:pos="420"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（二）关于对参与供应商信用记录的政府采购要求</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w:t>
      </w:r>
      <w:r>
        <w:rPr>
          <w:rFonts w:ascii="宋体" w:hAnsi="宋体" w:eastAsia="宋体" w:cs="宋体"/>
          <w:color w:val="000000"/>
          <w:sz w:val="24"/>
          <w:szCs w:val="24"/>
          <w:highlight w:val="white"/>
          <w:lang w:eastAsia="zh-CN"/>
        </w:rPr>
        <w:t xml:space="preserve">信用查询：根据政府采购法及相关法律法规，采购人、采购代理机构对供应商进行信用查询。</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w:t>
      </w:r>
      <w:r>
        <w:rPr>
          <w:rFonts w:ascii="宋体" w:hAnsi="宋体" w:eastAsia="宋体" w:cs="宋体"/>
          <w:color w:val="000000"/>
          <w:sz w:val="24"/>
          <w:szCs w:val="24"/>
          <w:highlight w:val="white"/>
          <w:lang w:eastAsia="zh-CN"/>
        </w:rPr>
        <w:t xml:space="preserve">查询时间：投标文件提交截止时间。</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bookmarkStart w:id="0" w:name="_Hlk132385414"/>
      <w:r>
        <w:rPr>
          <w:rFonts w:hint="eastAsia" w:ascii="宋体" w:hAnsi="宋体" w:eastAsia="宋体" w:cs="宋体"/>
          <w:color w:val="000000"/>
          <w:sz w:val="24"/>
          <w:szCs w:val="24"/>
          <w:highlight w:val="white"/>
          <w:lang w:eastAsia="zh-CN"/>
        </w:rPr>
        <w:t xml:space="preserve">3、</w:t>
      </w:r>
      <w:r>
        <w:rPr>
          <w:rFonts w:ascii="宋体" w:hAnsi="宋体" w:eastAsia="宋体" w:cs="宋体"/>
          <w:color w:val="000000"/>
          <w:sz w:val="24"/>
          <w:szCs w:val="24"/>
          <w:highlight w:val="white"/>
          <w:lang w:eastAsia="zh-CN"/>
        </w:rPr>
        <w:t xml:space="preserve">查询渠道：</w:t>
      </w:r>
      <w:bookmarkEnd w:id="0"/>
      <w:r>
        <w:rPr>
          <w:rFonts w:ascii="宋体" w:hAnsi="宋体" w:eastAsia="宋体" w:cs="宋体"/>
          <w:color w:val="000000"/>
          <w:sz w:val="24"/>
          <w:szCs w:val="24"/>
          <w:highlight w:val="white"/>
          <w:lang w:eastAsia="zh-CN"/>
        </w:rPr>
        <w:t xml:space="preserve">通过“信用中国”、 “中国政府采购网” 上的信用信息查询供应商的信用记录。</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bookmarkStart w:id="1" w:name="_Hlk92794284"/>
      <w:r>
        <w:rPr>
          <w:rFonts w:hint="eastAsia" w:ascii="宋体" w:hAnsi="宋体" w:eastAsia="宋体" w:cs="宋体"/>
          <w:color w:val="000000"/>
          <w:sz w:val="24"/>
          <w:szCs w:val="24"/>
          <w:highlight w:val="white"/>
          <w:lang w:eastAsia="zh-CN"/>
        </w:rPr>
        <w:t xml:space="preserve">4、</w:t>
      </w:r>
      <w:r>
        <w:rPr>
          <w:rFonts w:ascii="宋体" w:hAnsi="宋体" w:eastAsia="宋体" w:cs="宋体"/>
          <w:color w:val="000000"/>
          <w:sz w:val="24"/>
          <w:szCs w:val="24"/>
          <w:highlight w:val="white"/>
          <w:lang w:eastAsia="zh-CN"/>
        </w:rPr>
        <w:t xml:space="preserve">查询证据留存方式：对存在失信信息的供应商，评审小组应填写《苏州市级政府采购供应商失信信息确认函》，由失信供应商签名（章）确认。</w:t>
      </w:r>
      <w:r>
        <w:rPr>
          <w:rFonts w:ascii="宋体" w:hAnsi="宋体" w:eastAsia="宋体" w:cs="宋体"/>
          <w:color w:val="000000"/>
          <w:sz w:val="24"/>
          <w:szCs w:val="24"/>
          <w:highlight w:val="white"/>
          <w:lang w:val="zh-CN" w:eastAsia="zh-CN"/>
        </w:rPr>
        <w:t xml:space="preserve">采购代理机构工作人员应登陆到来源网站页面进行复核并打印，</w:t>
      </w:r>
      <w:r>
        <w:rPr>
          <w:rFonts w:ascii="宋体" w:hAnsi="宋体" w:eastAsia="宋体" w:cs="宋体"/>
          <w:color w:val="000000"/>
          <w:sz w:val="24"/>
          <w:szCs w:val="24"/>
          <w:highlight w:val="white"/>
          <w:lang w:eastAsia="zh-CN"/>
        </w:rPr>
        <w:t xml:space="preserve">作为证据留存。</w:t>
      </w:r>
      <w:bookmarkEnd w:id="1"/>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5、</w:t>
      </w:r>
      <w:r>
        <w:rPr>
          <w:rFonts w:ascii="宋体" w:hAnsi="宋体" w:eastAsia="宋体" w:cs="宋体"/>
          <w:color w:val="000000"/>
          <w:sz w:val="24"/>
          <w:szCs w:val="24"/>
          <w:highlight w:val="white"/>
          <w:lang w:eastAsia="zh-CN"/>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（一）政府采购严重违法记录，即供应商被全国各级财政部门列入“政府采购严重违法失信行为记录名单”，且在处罚有效期内的。</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（二）财政部门与法院、工商、税务等部门联合惩戒的失信信息，包括：</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（1）被列入失信被执行人名单；</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（2）被列入重大税收违法案件当事人名单；</w:t>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bookmarkStart w:id="2" w:name="_Hlk132385441"/>
      <w:r>
        <w:rPr>
          <w:rFonts w:ascii="宋体" w:hAnsi="宋体" w:eastAsia="宋体" w:cs="宋体"/>
          <w:color w:val="000000"/>
          <w:sz w:val="24"/>
          <w:szCs w:val="24"/>
          <w:highlight w:val="white"/>
          <w:lang w:eastAsia="zh-CN"/>
        </w:rPr>
        <w:t xml:space="preserve">（3）</w:t>
      </w:r>
      <w:bookmarkStart w:id="3" w:name="_Hlk92794362"/>
      <w:r>
        <w:rPr>
          <w:rFonts w:ascii="宋体" w:hAnsi="宋体" w:eastAsia="宋体" w:cs="宋体"/>
          <w:color w:val="000000"/>
          <w:sz w:val="24"/>
          <w:szCs w:val="24"/>
          <w:highlight w:val="white"/>
          <w:lang w:eastAsia="zh-CN"/>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2"/>
      <w:r/>
      <w:bookmarkEnd w:id="3"/>
      <w:r/>
      <w:bookmarkStart w:id="4" w:name="_Hlk92794378"/>
      <w:r/>
      <w:r/>
    </w:p>
    <w:p>
      <w:pPr>
        <w:ind w:firstLine="480"/>
        <w:jc w:val="both"/>
        <w:spacing w:after="0" w:line="360" w:lineRule="auto"/>
        <w:tabs>
          <w:tab w:val="left" w:pos="420" w:leader="none"/>
        </w:tabs>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bookmarkStart w:id="5" w:name="_Hlk132387520"/>
      <w:r/>
      <w:bookmarkStart w:id="6" w:name="_Hlk132385499"/>
      <w:r>
        <w:rPr>
          <w:rFonts w:ascii="宋体" w:hAnsi="宋体" w:eastAsia="宋体" w:cs="宋体"/>
          <w:color w:val="000000"/>
          <w:sz w:val="24"/>
          <w:szCs w:val="24"/>
          <w:highlight w:val="white"/>
          <w:lang w:eastAsia="zh-CN"/>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
      <w:r/>
      <w:bookmarkEnd w:id="5"/>
      <w:r/>
      <w:bookmarkEnd w:id="6"/>
      <w:r/>
      <w:r/>
    </w:p>
    <w:p>
      <w:pPr>
        <w:ind w:firstLine="480"/>
        <w:jc w:val="both"/>
        <w:spacing w:after="0" w:line="360" w:lineRule="auto"/>
        <w:tabs>
          <w:tab w:val="left" w:pos="420" w:leader="none"/>
        </w:tabs>
        <w:rPr>
          <w:rFonts w:ascii="宋体" w:hAnsi="宋体" w:eastAsia="宋体" w:cs="宋体"/>
          <w:color w:val="ff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white"/>
          <w:lang w:eastAsia="zh-CN"/>
        </w:rPr>
        <w:t xml:space="preserve">十一、根据江苏省财政厅“苏财购【2026】36号”转发《财政部关于推动解决政府采购异常低价问题的通知》（财库〔2026〕2 号），在评标过程中，如出现投标单位低价投标（响应）的情况，评标委员会将对异常低价投标（响应）启动审查，审查的情形和具体要求，包括：</w:t>
      </w:r>
      <w:r/>
    </w:p>
    <w:p>
      <w:pPr>
        <w:ind w:firstLine="480"/>
        <w:jc w:val="both"/>
        <w:spacing w:after="0" w:line="360" w:lineRule="auto"/>
        <w:tabs>
          <w:tab w:val="left" w:pos="420" w:leader="none"/>
        </w:tabs>
        <w:rPr>
          <w:rFonts w:ascii="宋体" w:hAnsi="宋体" w:eastAsia="宋体" w:cs="宋体"/>
          <w:color w:val="ff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white"/>
          <w:lang w:eastAsia="zh-CN"/>
        </w:rPr>
        <w:t xml:space="preserve">(一)采购人应当在采购文件中明确，政府采购评审中出现下列情形之一的，评审委员会应当启动异常低价投标(响应)审查程序：</w:t>
      </w:r>
      <w:r/>
    </w:p>
    <w:p>
      <w:pPr>
        <w:ind w:firstLine="480"/>
        <w:jc w:val="both"/>
        <w:spacing w:after="0" w:line="360" w:lineRule="auto"/>
        <w:tabs>
          <w:tab w:val="left" w:pos="420" w:leader="none"/>
        </w:tabs>
        <w:rPr>
          <w:rFonts w:ascii="宋体" w:hAnsi="宋体" w:eastAsia="宋体" w:cs="宋体"/>
          <w:color w:val="ff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white"/>
          <w:lang w:eastAsia="zh-CN"/>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tabs>
          <w:tab w:val="left" w:pos="420" w:leader="none"/>
        </w:tabs>
        <w:rPr>
          <w:rFonts w:ascii="宋体" w:hAnsi="宋体" w:eastAsia="宋体" w:cs="宋体"/>
          <w:color w:val="ff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white"/>
          <w:lang w:eastAsia="zh-CN"/>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tabs>
          <w:tab w:val="left" w:pos="420" w:leader="none"/>
        </w:tabs>
        <w:rPr>
          <w:rFonts w:ascii="宋体" w:hAnsi="宋体" w:eastAsia="宋体" w:cs="宋体"/>
          <w:color w:val="ff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white"/>
          <w:lang w:eastAsia="zh-CN"/>
        </w:rPr>
        <w:t xml:space="preserve">3.投标(响应)报价低于采购项目最高限价45%的，即投标(响应)报价&lt;采购项目最高限价×45%;</w:t>
      </w:r>
      <w:r/>
    </w:p>
    <w:p>
      <w:pPr>
        <w:ind w:firstLine="480"/>
        <w:jc w:val="both"/>
        <w:spacing w:after="0" w:line="360" w:lineRule="auto"/>
        <w:tabs>
          <w:tab w:val="left" w:pos="420" w:leader="none"/>
        </w:tabs>
        <w:rPr>
          <w:rFonts w:ascii="宋体" w:hAnsi="宋体" w:eastAsia="宋体" w:cs="宋体"/>
          <w:color w:val="ff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white"/>
          <w:lang w:eastAsia="zh-CN"/>
        </w:rPr>
        <w:t xml:space="preserve">4.评审委员会基于专业判断，认为供应商报价过低，有可能影响产品质量或者不能诚信履约的其他情形。</w:t>
      </w:r>
      <w:r/>
    </w:p>
    <w:p>
      <w:pPr>
        <w:ind w:firstLine="480"/>
        <w:jc w:val="both"/>
        <w:spacing w:after="0" w:line="360" w:lineRule="auto"/>
        <w:tabs>
          <w:tab w:val="left" w:pos="420" w:leader="none"/>
        </w:tabs>
        <w:rPr>
          <w:rFonts w:ascii="宋体" w:hAnsi="宋体" w:eastAsia="宋体" w:cs="宋体"/>
          <w:color w:val="ff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white"/>
          <w:lang w:eastAsia="zh-CN"/>
        </w:rPr>
        <w:t xml:space="preserve">采购人可以结合具体项目实际情况，提高上述第1项至第3项中启动异常低价投标(响应)审查的数值标准，但是最高不得超过65%.</w:t>
      </w:r>
      <w:r/>
    </w:p>
    <w:p>
      <w:pPr>
        <w:ind w:firstLine="480"/>
        <w:jc w:val="both"/>
        <w:spacing w:after="0" w:line="360" w:lineRule="auto"/>
        <w:tabs>
          <w:tab w:val="left" w:pos="420" w:leader="none"/>
        </w:tabs>
        <w:rPr>
          <w:rFonts w:ascii="宋体" w:hAnsi="宋体" w:eastAsia="宋体" w:cs="宋体"/>
          <w:color w:val="ff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4"/>
          <w:highlight w:val="white"/>
          <w:lang w:eastAsia="zh-CN"/>
        </w:rPr>
        <w:t xml:space="preserve">相关法律法规对供应商报价有规定的，从其规定。</w:t>
      </w:r>
      <w:r/>
    </w:p>
    <w:p>
      <w:pPr>
        <w:spacing w:line="360" w:lineRule="auto"/>
        <w:rPr>
          <w:rFonts w:hAnsi="宋体" w:cs="宋体"/>
          <w:b/>
          <w:sz w:val="24"/>
          <w:szCs w:val="24"/>
          <w:lang w:val="zh-CN"/>
        </w:rPr>
      </w:pPr>
      <w:r>
        <w:rPr>
          <w:rFonts w:hint="eastAsia" w:ascii="宋体" w:hAnsi="宋体" w:eastAsia="宋体" w:cs="宋体"/>
          <w:b/>
          <w:color w:val="000000"/>
          <w:sz w:val="24"/>
          <w:szCs w:val="24"/>
          <w:highlight w:val="white"/>
          <w:lang w:eastAsia="zh-CN"/>
        </w:rPr>
        <w:t xml:space="preserve">十二、</w:t>
      </w:r>
      <w:r>
        <w:rPr>
          <w:rFonts w:hint="eastAsia" w:hAnsi="宋体" w:cs="宋体"/>
          <w:b/>
          <w:sz w:val="24"/>
          <w:szCs w:val="24"/>
          <w:lang w:val="zh-CN"/>
        </w:rPr>
        <w:t xml:space="preserve">未尽事宜</w:t>
      </w:r>
      <w:r/>
    </w:p>
    <w:p>
      <w:pPr>
        <w:pStyle w:val="893"/>
        <w:ind w:firstLine="0"/>
        <w:spacing w:line="360" w:lineRule="auto"/>
      </w:pPr>
      <w:r>
        <w:rPr>
          <w:rFonts w:hint="eastAsia" w:hAnsi="宋体" w:eastAsia="宋体" w:cs="宋体"/>
          <w:lang w:val="zh-CN"/>
        </w:rPr>
        <w:t xml:space="preserve">按《中华人民共和国政府采购法》及其他有关政府采购的法律法规的规定执行。</w:t>
      </w:r>
      <w:r/>
    </w:p>
    <w:p>
      <w:pPr>
        <w:ind w:firstLine="482"/>
        <w:jc w:val="both"/>
        <w:spacing w:after="0" w:line="360" w:lineRule="auto"/>
        <w:tabs>
          <w:tab w:val="left" w:pos="420" w:leader="none"/>
        </w:tabs>
        <w:rPr>
          <w:rFonts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white"/>
        </w:rPr>
      </w:r>
      <w:r/>
    </w:p>
    <w:p>
      <w:pPr>
        <w:jc w:val="both"/>
        <w:spacing w:after="0" w:line="360" w:lineRule="auto"/>
        <w:tabs>
          <w:tab w:val="left" w:pos="420" w:leader="none"/>
        </w:tabs>
        <w:rPr>
          <w:rFonts w:ascii="Calibri" w:hAnsi="Calibri" w:eastAsia="Calibri" w:cs="Calibri"/>
          <w:color w:val="000000"/>
          <w:highlight w:val="whit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r>
      <w:r/>
    </w:p>
    <w:p>
      <w:pPr>
        <w:jc w:val="both"/>
        <w:spacing w:after="0"/>
        <w:rPr>
          <w:rFonts w:ascii="Calibri" w:hAnsi="Calibri" w:eastAsia="Calibri" w:cs="Calibri"/>
          <w:color w:val="000000"/>
          <w:highlight w:val="whit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r>
      <w:r/>
    </w:p>
    <w:p>
      <w:pPr>
        <w:jc w:val="center"/>
        <w:spacing w:after="0"/>
        <w:rPr>
          <w:rFonts w:ascii="Calibri" w:hAnsi="Calibri" w:eastAsia="Calibri" w:cs="Calibri"/>
          <w:color w:val="000000"/>
          <w:highlight w:val="whit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r>
      <w:r/>
    </w:p>
    <w:p>
      <w:pPr>
        <w:jc w:val="center"/>
        <w:spacing w:after="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rPr>
          <w:rFonts w:cs="Arial"/>
          <w:b/>
          <w:color w:val="000000"/>
          <w:sz w:val="44"/>
          <w:highlight w:val="white"/>
          <w:lang w:eastAsia="zh-CN"/>
        </w:rPr>
        <w:t xml:space="preserve">第三章响应文件格式</w:t>
      </w:r>
      <w:r/>
    </w:p>
    <w:p>
      <w:pPr>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说明：</w:t>
      </w:r>
      <w:r/>
    </w:p>
    <w:p>
      <w:pPr>
        <w:ind w:firstLine="420"/>
        <w:spacing w:after="0" w:line="3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lang w:eastAsia="zh-CN"/>
        </w:rPr>
        <w:t xml:space="preserve">对本章所有的格式，供应商可根据自身情况进行补充和修改，但补充和修改不得造成与本格式内容有实质性的违背。</w:t>
      </w:r>
      <w:r/>
    </w:p>
    <w:p>
      <w:pPr>
        <w:jc w:val="both"/>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85" w:lineRule="atLeast"/>
        <w:rPr>
          <w:highlight w:val="white"/>
        </w:rPr>
        <w:pBdr>
          <w:top w:val="none" w:color="000000" w:sz="0" w:space="0"/>
          <w:left w:val="none" w:color="000000" w:sz="0" w:space="0"/>
          <w:bottom w:val="none" w:color="000000" w:sz="0" w:space="0"/>
          <w:right w:val="none" w:color="000000" w:sz="0" w:space="0"/>
        </w:pBdr>
      </w:pPr>
      <w:r>
        <w:rPr>
          <w:rFonts w:cs="Arial"/>
          <w:b/>
          <w:color w:val="000000"/>
          <w:sz w:val="21"/>
          <w:highlight w:val="white"/>
          <w:lang w:eastAsia="zh-CN"/>
        </w:rPr>
        <w:t xml:space="preserve">附件</w:t>
      </w:r>
      <w:r>
        <w:rPr>
          <w:rFonts w:ascii="宋体" w:hAnsi="宋体" w:eastAsia="宋体" w:cs="宋体"/>
          <w:b/>
          <w:color w:val="000000"/>
          <w:sz w:val="21"/>
          <w:highlight w:val="white"/>
          <w:lang w:eastAsia="zh-CN"/>
        </w:rPr>
        <w:t xml:space="preserve">1.</w:t>
      </w:r>
      <w:r>
        <w:rPr>
          <w:rFonts w:cs="Arial"/>
          <w:b/>
          <w:color w:val="000000"/>
          <w:sz w:val="21"/>
          <w:highlight w:val="white"/>
          <w:lang w:eastAsia="zh-CN"/>
        </w:rPr>
        <w:t xml:space="preserve">开标一览表</w:t>
      </w:r>
      <w:r/>
    </w:p>
    <w:p>
      <w:pPr>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开标一览表（总报价）</w:t>
      </w:r>
      <w:r/>
    </w:p>
    <w:p>
      <w:pPr>
        <w:jc w:val="both"/>
        <w:spacing w:after="0" w:line="85"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t xml:space="preserve">          </w:t>
      </w:r>
      <w:r/>
    </w:p>
    <w:p>
      <w:pPr>
        <w:jc w:val="both"/>
        <w:spacing w:after="0" w:line="85"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t xml:space="preserve">                                    </w:t>
      </w:r>
      <w:r/>
    </w:p>
    <w:p>
      <w:pPr>
        <w:pStyle w:val="911"/>
        <w:ind w:left="0" w:firstLine="0"/>
        <w:rPr>
          <w:rFonts w:ascii="宋体" w:hAnsi="宋体" w:eastAsia="宋体" w:cs="宋体"/>
          <w:bCs/>
          <w:color w:val="000000"/>
          <w:sz w:val="24"/>
          <w:highlight w:val="white"/>
        </w:rPr>
      </w:pPr>
      <w:r>
        <w:rPr>
          <w:rFonts w:ascii="宋体" w:hAnsi="宋体" w:eastAsia="宋体" w:cs="宋体"/>
          <w:color w:val="000000"/>
          <w:sz w:val="24"/>
          <w:highlight w:val="white"/>
          <w:lang w:eastAsia="zh-CN"/>
        </w:rPr>
        <w:t xml:space="preserve">报价单位：人民币</w:t>
      </w:r>
      <w:r>
        <w:rPr>
          <w:rFonts w:ascii="宋体" w:hAnsi="宋体" w:eastAsia="宋体" w:cs="宋体"/>
          <w:bCs/>
          <w:color w:val="000000"/>
          <w:sz w:val="24"/>
          <w:highlight w:val="white"/>
          <w:lang w:eastAsia="zh-CN"/>
        </w:rPr>
        <w:t xml:space="preserve">万元</w:t>
      </w:r>
      <w:r>
        <w:rPr>
          <w:rFonts w:hint="eastAsia" w:ascii="宋体" w:hAnsi="宋体" w:eastAsia="宋体" w:cs="宋体"/>
          <w:bCs/>
          <w:color w:val="000000"/>
          <w:sz w:val="24"/>
          <w:highlight w:val="white"/>
          <w:lang w:eastAsia="zh-CN"/>
        </w:rPr>
        <w:t xml:space="preserve">                                采购编号：</w:t>
      </w:r>
      <w:r/>
    </w:p>
    <w:tbl>
      <w:tblPr>
        <w:tblStyle w:val="682"/>
        <w:tblpPr w:horzAnchor="page" w:tblpX="1578" w:vertAnchor="text" w:tblpY="476"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631"/>
        <w:gridCol w:w="2243"/>
        <w:gridCol w:w="1810"/>
        <w:gridCol w:w="1865"/>
      </w:tblGrid>
      <w:tr>
        <w:trPr>
          <w:trHeight w:val="567"/>
        </w:trPr>
        <w:tc>
          <w:tcPr>
            <w:tcMar>
              <w:left w:w="108" w:type="dxa"/>
              <w:top w:w="0" w:type="dxa"/>
              <w:right w:w="108" w:type="dxa"/>
              <w:bottom w:w="0" w:type="dxa"/>
            </w:tcMar>
            <w:tcW w:w="8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p>
        </w:tc>
        <w:tc>
          <w:tcPr>
            <w:tcMar>
              <w:left w:w="108" w:type="dxa"/>
              <w:top w:w="0" w:type="dxa"/>
              <w:right w:w="108" w:type="dxa"/>
              <w:bottom w:w="0" w:type="dxa"/>
            </w:tcMar>
            <w:tcW w:w="263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p>
        </w:tc>
        <w:tc>
          <w:tcPr>
            <w:tcMar>
              <w:left w:w="108" w:type="dxa"/>
              <w:top w:w="0" w:type="dxa"/>
              <w:right w:w="108" w:type="dxa"/>
              <w:bottom w:w="0" w:type="dxa"/>
            </w:tcMar>
            <w:tcW w:w="2243"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响应报价（万元）</w:t>
            </w:r>
            <w:r/>
          </w:p>
        </w:tc>
        <w:tc>
          <w:tcPr>
            <w:tcMar>
              <w:left w:w="108" w:type="dxa"/>
              <w:top w:w="0" w:type="dxa"/>
              <w:right w:w="108" w:type="dxa"/>
              <w:bottom w:w="0" w:type="dxa"/>
            </w:tcMar>
            <w:tcW w:w="1810" w:type="dxa"/>
            <w:vAlign w:val="center"/>
            <w:textDirection w:val="lrTb"/>
            <w:noWrap/>
          </w:tcPr>
          <w:p>
            <w:pPr>
              <w:jc w:val="both"/>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服务期限</w:t>
            </w:r>
            <w:r/>
          </w:p>
        </w:tc>
        <w:tc>
          <w:tcPr>
            <w:tcMar>
              <w:left w:w="108" w:type="dxa"/>
              <w:top w:w="0" w:type="dxa"/>
              <w:right w:w="108" w:type="dxa"/>
              <w:bottom w:w="0" w:type="dxa"/>
            </w:tcMar>
            <w:tcW w:w="1865"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p>
        </w:tc>
      </w:tr>
      <w:tr>
        <w:trPr>
          <w:trHeight w:val="567"/>
        </w:trPr>
        <w:tc>
          <w:tcPr>
            <w:tcMar>
              <w:left w:w="108" w:type="dxa"/>
              <w:top w:w="0" w:type="dxa"/>
              <w:right w:w="108" w:type="dxa"/>
              <w:bottom w:w="0" w:type="dxa"/>
            </w:tcMar>
            <w:tcW w:w="806" w:type="dxa"/>
            <w:vAlign w:val="center"/>
            <w:textDirection w:val="lrTb"/>
            <w:noWrap/>
          </w:tcPr>
          <w:p>
            <w:pPr>
              <w:jc w:val="center"/>
              <w:spacing w:after="0" w:line="32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p>
        </w:tc>
        <w:tc>
          <w:tcPr>
            <w:tcMar>
              <w:left w:w="108" w:type="dxa"/>
              <w:top w:w="0" w:type="dxa"/>
              <w:right w:w="108" w:type="dxa"/>
              <w:bottom w:w="0" w:type="dxa"/>
            </w:tcMar>
            <w:tcW w:w="2631" w:type="dxa"/>
            <w:vAlign w:val="center"/>
            <w:textDirection w:val="lrTb"/>
            <w:noWrap/>
          </w:tcPr>
          <w:p>
            <w:pPr>
              <w:jc w:val="both"/>
              <w:spacing w:after="0" w:line="32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Mar>
              <w:left w:w="108" w:type="dxa"/>
              <w:top w:w="0" w:type="dxa"/>
              <w:right w:w="108" w:type="dxa"/>
              <w:bottom w:w="0" w:type="dxa"/>
            </w:tcMar>
            <w:tcW w:w="2243" w:type="dxa"/>
            <w:vAlign w:val="center"/>
            <w:textDirection w:val="lrTb"/>
            <w:noWrap/>
          </w:tcPr>
          <w:p>
            <w:pPr>
              <w:jc w:val="center"/>
              <w:spacing w:after="0" w:line="32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Mar>
              <w:left w:w="108" w:type="dxa"/>
              <w:top w:w="0" w:type="dxa"/>
              <w:right w:w="108" w:type="dxa"/>
              <w:bottom w:w="0" w:type="dxa"/>
            </w:tcMar>
            <w:tcW w:w="1810" w:type="dxa"/>
            <w:vAlign w:val="center"/>
            <w:textDirection w:val="lrTb"/>
            <w:noWrap/>
          </w:tcPr>
          <w:p>
            <w:pPr>
              <w:jc w:val="center"/>
              <w:spacing w:after="0" w:line="32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c>
          <w:tcPr>
            <w:tcMar>
              <w:left w:w="108" w:type="dxa"/>
              <w:top w:w="0" w:type="dxa"/>
              <w:right w:w="108" w:type="dxa"/>
              <w:bottom w:w="0" w:type="dxa"/>
            </w:tcMar>
            <w:tcW w:w="1865" w:type="dxa"/>
            <w:vAlign w:val="center"/>
            <w:textDirection w:val="lrTb"/>
            <w:noWrap/>
          </w:tcPr>
          <w:p>
            <w:pPr>
              <w:jc w:val="center"/>
              <w:spacing w:after="0" w:line="32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tc>
      </w:tr>
      <w:tr>
        <w:trPr>
          <w:trHeight w:val="567"/>
        </w:trPr>
        <w:tc>
          <w:tcPr>
            <w:gridSpan w:val="5"/>
            <w:tcMar>
              <w:left w:w="108" w:type="dxa"/>
              <w:top w:w="0" w:type="dxa"/>
              <w:right w:w="108" w:type="dxa"/>
              <w:bottom w:w="0" w:type="dxa"/>
            </w:tcMar>
            <w:tcW w:w="9355" w:type="dxa"/>
            <w:vAlign w:val="center"/>
            <w:textDirection w:val="lrTb"/>
            <w:noWrap/>
          </w:tcPr>
          <w:p>
            <w:pPr>
              <w:jc w:val="both"/>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t xml:space="preserve">响应总报价（人民币大写）：                    ￥：</w:t>
            </w:r>
            <w:r/>
          </w:p>
        </w:tc>
      </w:tr>
    </w:tbl>
    <w:p>
      <w:pPr>
        <w:ind w:firstLine="240"/>
        <w:jc w:val="both"/>
        <w:spacing w:after="0" w:line="85"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firstLine="240"/>
        <w:jc w:val="both"/>
        <w:spacing w:after="0" w:line="85" w:lineRule="atLeast"/>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firstLine="240"/>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eastAsia="zh-CN"/>
        </w:rPr>
        <w:t xml:space="preserve">供应商</w:t>
      </w:r>
      <w:r>
        <w:rPr>
          <w:rFonts w:ascii="宋体" w:hAnsi="宋体" w:eastAsia="宋体" w:cs="宋体"/>
          <w:color w:val="000000"/>
          <w:sz w:val="24"/>
          <w:highlight w:val="white"/>
          <w:lang w:eastAsia="zh-CN"/>
        </w:rPr>
        <w:t xml:space="preserve">签章：</w:t>
      </w:r>
      <w:r/>
    </w:p>
    <w:p>
      <w:pPr>
        <w:ind w:firstLine="210"/>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t xml:space="preserve">法定代表人或代理人：（签字或盖章）</w:t>
      </w:r>
      <w:r/>
    </w:p>
    <w:p>
      <w:pPr>
        <w:ind w:firstLine="210"/>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lang w:eastAsia="zh-CN"/>
        </w:rPr>
        <w:t xml:space="preserve">日期：年月日 </w:t>
      </w:r>
      <w:r/>
    </w:p>
    <w:p>
      <w:pPr>
        <w:ind w:right="300" w:firstLine="2310"/>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rPr>
          <w:highlight w:val="white"/>
          <w:lang w:eastAsia="zh-CN"/>
        </w:rPr>
        <w:br w:type="page" w:clear="all"/>
      </w:r>
      <w:r/>
    </w:p>
    <w:p>
      <w:pP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85" w:lineRule="atLeast"/>
        <w:rPr>
          <w:highlight w:val="white"/>
        </w:rPr>
        <w:pBdr>
          <w:top w:val="none" w:color="000000" w:sz="0" w:space="0"/>
          <w:left w:val="none" w:color="000000" w:sz="0" w:space="0"/>
          <w:bottom w:val="none" w:color="000000" w:sz="0" w:space="0"/>
          <w:right w:val="none" w:color="000000" w:sz="0" w:space="0"/>
        </w:pBdr>
      </w:pPr>
      <w:r>
        <w:rPr>
          <w:rFonts w:cs="Arial"/>
          <w:b/>
          <w:color w:val="000000"/>
          <w:sz w:val="21"/>
          <w:highlight w:val="white"/>
          <w:lang w:eastAsia="zh-CN"/>
        </w:rPr>
        <w:t xml:space="preserve">附件</w:t>
      </w:r>
      <w:r>
        <w:rPr>
          <w:rFonts w:ascii="宋体" w:hAnsi="宋体" w:eastAsia="宋体" w:cs="宋体"/>
          <w:b/>
          <w:color w:val="000000"/>
          <w:sz w:val="21"/>
          <w:highlight w:val="white"/>
          <w:lang w:eastAsia="zh-CN"/>
        </w:rPr>
        <w:t xml:space="preserve">2.</w:t>
      </w:r>
      <w:r>
        <w:rPr>
          <w:rFonts w:cs="Arial"/>
          <w:b/>
          <w:color w:val="000000"/>
          <w:sz w:val="21"/>
          <w:highlight w:val="white"/>
          <w:lang w:eastAsia="zh-CN"/>
        </w:rPr>
        <w:t xml:space="preserve">关于资格文件的声明函</w:t>
      </w:r>
      <w:r/>
    </w:p>
    <w:p>
      <w:pPr>
        <w:ind w:firstLine="420"/>
        <w:jc w:val="cente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ind w:firstLine="420"/>
        <w:jc w:val="cente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关于资格文件的声明函</w:t>
      </w:r>
      <w:r/>
    </w:p>
    <w:p>
      <w:pPr>
        <w:ind w:firstLine="420"/>
        <w:jc w:val="cente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u w:val="single"/>
          <w:lang w:eastAsia="zh-CN"/>
        </w:rPr>
        <w:t xml:space="preserve">苏州骏捷建设管理咨询有限公司</w:t>
      </w:r>
      <w:r>
        <w:rPr>
          <w:rFonts w:ascii="宋体" w:hAnsi="宋体" w:eastAsia="宋体" w:cs="宋体"/>
          <w:color w:val="000000"/>
          <w:sz w:val="24"/>
          <w:szCs w:val="24"/>
          <w:highlight w:val="white"/>
          <w:lang w:eastAsia="zh-CN"/>
        </w:rPr>
        <w:t xml:space="preserve">：</w:t>
      </w:r>
      <w:r/>
    </w:p>
    <w:p>
      <w:pPr>
        <w:ind w:firstLine="42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本公司愿就由贵</w:t>
      </w:r>
      <w:r>
        <w:rPr>
          <w:rFonts w:hint="eastAsia" w:ascii="宋体" w:hAnsi="宋体" w:eastAsia="宋体" w:cs="宋体"/>
          <w:color w:val="000000"/>
          <w:sz w:val="24"/>
          <w:szCs w:val="24"/>
          <w:highlight w:val="white"/>
          <w:lang w:eastAsia="zh-CN"/>
        </w:rPr>
        <w:t xml:space="preserve">公司</w:t>
      </w:r>
      <w:r>
        <w:rPr>
          <w:rFonts w:ascii="宋体" w:hAnsi="宋体" w:eastAsia="宋体" w:cs="宋体"/>
          <w:color w:val="000000"/>
          <w:sz w:val="24"/>
          <w:szCs w:val="24"/>
          <w:highlight w:val="white"/>
          <w:lang w:eastAsia="zh-CN"/>
        </w:rPr>
        <w:t xml:space="preserve">组织实施的编号为号（项目编号）的磋商采购活动进行响应。本公司所提交的响应文件中所有关于磋商资格的文件、证明和陈述均是真实的、准确的。若与真实情况不符，本公司愿意承担由此而产生的一切后果。</w:t>
      </w:r>
      <w:r/>
    </w:p>
    <w:p>
      <w:pPr>
        <w:ind w:firstLine="420"/>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ind w:firstLine="420"/>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ind w:right="-200"/>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firstLine="210"/>
        <w:jc w:val="right"/>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法定代表人或被授权人：（签字或盖章）</w:t>
      </w:r>
      <w:r/>
    </w:p>
    <w:p>
      <w:pPr>
        <w:ind w:right="615" w:firstLine="840"/>
        <w:jc w:val="right"/>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日</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lang w:eastAsia="zh-CN"/>
        </w:rPr>
        <w:br w:type="page" w:clear="all"/>
      </w:r>
      <w:r>
        <w:rPr>
          <w:rFonts w:ascii="宋体" w:hAnsi="宋体" w:eastAsia="宋体" w:cs="宋体"/>
          <w:b/>
          <w:color w:val="000000"/>
          <w:highlight w:val="white"/>
          <w:lang w:eastAsia="zh-CN"/>
        </w:rPr>
        <w:t xml:space="preserve">附件</w:t>
      </w:r>
      <w:r>
        <w:rPr>
          <w:rFonts w:ascii="Times New Roman" w:hAnsi="Times New Roman" w:eastAsia="Times New Roman"/>
          <w:b/>
          <w:color w:val="000000"/>
          <w:highlight w:val="white"/>
          <w:lang w:eastAsia="zh-CN"/>
        </w:rPr>
        <w:t xml:space="preserve">3.</w:t>
      </w:r>
      <w:r>
        <w:rPr>
          <w:rFonts w:ascii="宋体" w:hAnsi="宋体" w:eastAsia="宋体" w:cs="宋体"/>
          <w:b/>
          <w:color w:val="000000"/>
          <w:highlight w:val="white"/>
          <w:lang w:eastAsia="zh-CN"/>
        </w:rPr>
        <w:t xml:space="preserve">磋商响应单位基本情况表</w:t>
      </w:r>
      <w:r/>
    </w:p>
    <w:p>
      <w:pP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lang w:eastAsia="zh-CN"/>
        </w:rPr>
        <w:t xml:space="preserve"> </w:t>
      </w:r>
      <w:r/>
    </w:p>
    <w:tbl>
      <w:tblPr>
        <w:tblStyle w:val="682"/>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法定代表人</w:t>
            </w:r>
            <w:r/>
          </w:p>
        </w:tc>
        <w:tc>
          <w:tcPr>
            <w:tcMar>
              <w:left w:w="108" w:type="dxa"/>
              <w:top w:w="0" w:type="dxa"/>
              <w:right w:w="108" w:type="dxa"/>
              <w:bottom w:w="0" w:type="dxa"/>
            </w:tcMar>
            <w:tcW w:w="226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tc>
        <w:tc>
          <w:tcPr>
            <w:tcMar>
              <w:left w:w="108" w:type="dxa"/>
              <w:top w:w="0" w:type="dxa"/>
              <w:right w:w="108" w:type="dxa"/>
              <w:bottom w:w="0" w:type="dxa"/>
            </w:tcMar>
            <w:tcW w:w="141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成立日期</w:t>
            </w:r>
            <w:r/>
          </w:p>
        </w:tc>
        <w:tc>
          <w:tcPr>
            <w:tcMar>
              <w:left w:w="108" w:type="dxa"/>
              <w:top w:w="0" w:type="dxa"/>
              <w:right w:w="108" w:type="dxa"/>
              <w:bottom w:w="0" w:type="dxa"/>
            </w:tcMar>
            <w:tcW w:w="283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注册地址</w:t>
            </w:r>
            <w:r/>
          </w:p>
        </w:tc>
        <w:tc>
          <w:tcPr>
            <w:tcMar>
              <w:left w:w="108" w:type="dxa"/>
              <w:top w:w="0" w:type="dxa"/>
              <w:right w:w="108" w:type="dxa"/>
              <w:bottom w:w="0" w:type="dxa"/>
            </w:tcMar>
            <w:tcW w:w="226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tc>
        <w:tc>
          <w:tcPr>
            <w:tcMar>
              <w:left w:w="108" w:type="dxa"/>
              <w:top w:w="0" w:type="dxa"/>
              <w:right w:w="108" w:type="dxa"/>
              <w:bottom w:w="0" w:type="dxa"/>
            </w:tcMar>
            <w:tcW w:w="141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注册资金</w:t>
            </w:r>
            <w:r/>
          </w:p>
        </w:tc>
        <w:tc>
          <w:tcPr>
            <w:tcMar>
              <w:left w:w="108" w:type="dxa"/>
              <w:top w:w="0" w:type="dxa"/>
              <w:right w:w="108" w:type="dxa"/>
              <w:bottom w:w="0" w:type="dxa"/>
            </w:tcMar>
            <w:tcW w:w="2835" w:type="dxa"/>
            <w:vAlign w:val="center"/>
            <w:textDirection w:val="lrTb"/>
            <w:noWrap/>
          </w:tcPr>
          <w:p>
            <w:pPr>
              <w:ind w:firstLine="2160"/>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经营范围</w:t>
            </w:r>
            <w:r/>
          </w:p>
        </w:tc>
        <w:tc>
          <w:tcPr>
            <w:gridSpan w:val="3"/>
            <w:tcMar>
              <w:left w:w="108" w:type="dxa"/>
              <w:top w:w="0" w:type="dxa"/>
              <w:right w:w="108" w:type="dxa"/>
              <w:bottom w:w="0" w:type="dxa"/>
            </w:tcMar>
            <w:tcW w:w="6521"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实现利润</w:t>
            </w:r>
            <w:r/>
          </w:p>
        </w:tc>
        <w:tc>
          <w:tcPr>
            <w:tcMar>
              <w:left w:w="108" w:type="dxa"/>
              <w:top w:w="0" w:type="dxa"/>
              <w:right w:w="108" w:type="dxa"/>
              <w:bottom w:w="0" w:type="dxa"/>
            </w:tcMar>
            <w:tcW w:w="226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年万元</w:t>
            </w:r>
            <w:r/>
          </w:p>
        </w:tc>
        <w:tc>
          <w:tcPr>
            <w:tcMar>
              <w:left w:w="108" w:type="dxa"/>
              <w:top w:w="0" w:type="dxa"/>
              <w:right w:w="108" w:type="dxa"/>
              <w:bottom w:w="0" w:type="dxa"/>
            </w:tcMar>
            <w:tcW w:w="141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员工总人数</w:t>
            </w:r>
            <w:r/>
          </w:p>
        </w:tc>
        <w:tc>
          <w:tcPr>
            <w:tcMar>
              <w:left w:w="108" w:type="dxa"/>
              <w:top w:w="0" w:type="dxa"/>
              <w:right w:w="108" w:type="dxa"/>
              <w:bottom w:w="0" w:type="dxa"/>
            </w:tcMar>
            <w:tcW w:w="283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资产总计</w:t>
            </w:r>
            <w:r/>
          </w:p>
        </w:tc>
        <w:tc>
          <w:tcPr>
            <w:tcMar>
              <w:left w:w="108" w:type="dxa"/>
              <w:top w:w="0" w:type="dxa"/>
              <w:right w:w="108" w:type="dxa"/>
              <w:bottom w:w="0" w:type="dxa"/>
            </w:tcMar>
            <w:tcW w:w="226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万元</w:t>
            </w:r>
            <w:r/>
          </w:p>
        </w:tc>
        <w:tc>
          <w:tcPr>
            <w:tcMar>
              <w:left w:w="108" w:type="dxa"/>
              <w:top w:w="0" w:type="dxa"/>
              <w:right w:w="108" w:type="dxa"/>
              <w:bottom w:w="0" w:type="dxa"/>
            </w:tcMar>
            <w:tcW w:w="141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营业收入</w:t>
            </w:r>
            <w:r/>
          </w:p>
        </w:tc>
        <w:tc>
          <w:tcPr>
            <w:tcMar>
              <w:left w:w="108" w:type="dxa"/>
              <w:top w:w="0" w:type="dxa"/>
              <w:right w:w="108" w:type="dxa"/>
              <w:bottom w:w="0" w:type="dxa"/>
            </w:tcMar>
            <w:tcW w:w="2835" w:type="dxa"/>
            <w:vAlign w:val="center"/>
            <w:textDirection w:val="lrTb"/>
            <w:noWrap/>
          </w:tcPr>
          <w:p>
            <w:pPr>
              <w:ind w:firstLine="420"/>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年万元</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单位简历及内设机构情况</w:t>
            </w:r>
            <w:r/>
          </w:p>
        </w:tc>
        <w:tc>
          <w:tcPr>
            <w:gridSpan w:val="3"/>
            <w:tcMar>
              <w:left w:w="108" w:type="dxa"/>
              <w:top w:w="0" w:type="dxa"/>
              <w:right w:w="108" w:type="dxa"/>
              <w:bottom w:w="0" w:type="dxa"/>
            </w:tcMar>
            <w:tcW w:w="6521"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lang w:eastAsia="zh-CN"/>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单位优势及特长</w:t>
            </w:r>
            <w:r/>
          </w:p>
        </w:tc>
        <w:tc>
          <w:tcPr>
            <w:gridSpan w:val="3"/>
            <w:tcMar>
              <w:left w:w="108" w:type="dxa"/>
              <w:top w:w="0" w:type="dxa"/>
              <w:right w:w="108" w:type="dxa"/>
              <w:bottom w:w="0" w:type="dxa"/>
            </w:tcMar>
            <w:tcW w:w="6521"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商业信誉和健全的财务会计制度介绍</w:t>
            </w:r>
            <w:r/>
          </w:p>
        </w:tc>
        <w:tc>
          <w:tcPr>
            <w:gridSpan w:val="3"/>
            <w:tcMar>
              <w:left w:w="108" w:type="dxa"/>
              <w:top w:w="0" w:type="dxa"/>
              <w:right w:w="108" w:type="dxa"/>
              <w:bottom w:w="0" w:type="dxa"/>
            </w:tcMar>
            <w:tcW w:w="6521"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lang w:eastAsia="zh-CN"/>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履行合同所必需的设备和专业技术能力情况</w:t>
            </w:r>
            <w:r/>
          </w:p>
        </w:tc>
        <w:tc>
          <w:tcPr>
            <w:gridSpan w:val="3"/>
            <w:tcMar>
              <w:left w:w="108" w:type="dxa"/>
              <w:top w:w="0" w:type="dxa"/>
              <w:right w:w="108" w:type="dxa"/>
              <w:bottom w:w="0" w:type="dxa"/>
            </w:tcMar>
            <w:tcW w:w="6521"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lang w:eastAsia="zh-CN"/>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依法缴纳税收和社会保障资金情况</w:t>
            </w:r>
            <w:r/>
          </w:p>
        </w:tc>
        <w:tc>
          <w:tcPr>
            <w:gridSpan w:val="3"/>
            <w:tcMar>
              <w:left w:w="108" w:type="dxa"/>
              <w:top w:w="0" w:type="dxa"/>
              <w:right w:w="108" w:type="dxa"/>
              <w:bottom w:w="0" w:type="dxa"/>
            </w:tcMar>
            <w:tcW w:w="6521"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lang w:eastAsia="zh-CN"/>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参加政府采购活动前三年内，在经营活动中有无重大违法记录</w:t>
            </w:r>
            <w:r/>
          </w:p>
        </w:tc>
        <w:tc>
          <w:tcPr>
            <w:gridSpan w:val="3"/>
            <w:tcMar>
              <w:left w:w="108" w:type="dxa"/>
              <w:top w:w="0" w:type="dxa"/>
              <w:right w:w="108" w:type="dxa"/>
              <w:bottom w:w="0" w:type="dxa"/>
            </w:tcMar>
            <w:tcW w:w="6521"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lang w:eastAsia="zh-CN"/>
              </w:rPr>
              <w:t xml:space="preserve"> </w:t>
            </w:r>
            <w:r/>
          </w:p>
        </w:tc>
      </w:tr>
      <w:tr>
        <w:trPr>
          <w:trHeight w:val="680"/>
        </w:trPr>
        <w:tc>
          <w:tcPr>
            <w:tcMar>
              <w:left w:w="108" w:type="dxa"/>
              <w:top w:w="0" w:type="dxa"/>
              <w:right w:w="108" w:type="dxa"/>
              <w:bottom w:w="0" w:type="dxa"/>
            </w:tcMar>
            <w:tcW w:w="255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其他需要说明的情况</w:t>
            </w:r>
            <w:r/>
          </w:p>
        </w:tc>
        <w:tc>
          <w:tcPr>
            <w:gridSpan w:val="3"/>
            <w:tcMar>
              <w:left w:w="108" w:type="dxa"/>
              <w:top w:w="0" w:type="dxa"/>
              <w:right w:w="108" w:type="dxa"/>
              <w:bottom w:w="0" w:type="dxa"/>
            </w:tcMar>
            <w:tcW w:w="6521"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tc>
      </w:tr>
    </w:tbl>
    <w:p>
      <w:pPr>
        <w:ind w:firstLine="315"/>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注：若事项较多，供应商可根据实际情况另纸说明。</w:t>
      </w:r>
      <w:r/>
    </w:p>
    <w:p>
      <w:pPr>
        <w:ind w:firstLine="368"/>
        <w:spacing w:after="0" w:line="85"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lang w:eastAsia="zh-CN"/>
        </w:rPr>
        <w:t xml:space="preserve"> </w:t>
      </w:r>
      <w:r/>
    </w:p>
    <w:p>
      <w:pPr>
        <w:ind w:right="-200"/>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firstLine="210"/>
        <w:jc w:val="right"/>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法定代表人或被授权人：（签字或盖章）</w:t>
      </w:r>
      <w:r/>
    </w:p>
    <w:p>
      <w:pPr>
        <w:ind w:right="615" w:firstLine="840"/>
        <w:jc w:val="right"/>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日</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spacing w:after="0" w:line="85" w:lineRule="atLeast"/>
        <w:rPr>
          <w:highlight w:val="white"/>
        </w:rPr>
        <w:pBdr>
          <w:top w:val="none" w:color="000000" w:sz="0" w:space="0"/>
          <w:left w:val="none" w:color="000000" w:sz="0" w:space="0"/>
          <w:bottom w:val="none" w:color="000000" w:sz="0" w:space="0"/>
          <w:right w:val="none" w:color="000000" w:sz="0" w:space="0"/>
        </w:pBdr>
      </w:pPr>
      <w:r>
        <w:rPr>
          <w:rFonts w:cs="Arial"/>
          <w:b/>
          <w:color w:val="000000"/>
          <w:sz w:val="21"/>
          <w:highlight w:val="white"/>
          <w:lang w:eastAsia="zh-CN"/>
        </w:rPr>
        <w:t xml:space="preserve">附件</w:t>
      </w:r>
      <w:r>
        <w:rPr>
          <w:rFonts w:ascii="宋体" w:hAnsi="宋体" w:eastAsia="宋体" w:cs="宋体"/>
          <w:b/>
          <w:color w:val="000000"/>
          <w:sz w:val="21"/>
          <w:highlight w:val="white"/>
          <w:lang w:eastAsia="zh-CN"/>
        </w:rPr>
        <w:t xml:space="preserve">4.</w:t>
      </w:r>
      <w:r>
        <w:rPr>
          <w:rFonts w:cs="Arial"/>
          <w:b/>
          <w:color w:val="000000"/>
          <w:sz w:val="21"/>
          <w:highlight w:val="white"/>
          <w:lang w:eastAsia="zh-CN"/>
        </w:rPr>
        <w:t xml:space="preserve">磋商响应函</w:t>
      </w:r>
      <w:r/>
    </w:p>
    <w:p>
      <w:pPr>
        <w:ind w:firstLine="3162"/>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磋商响应函</w:t>
      </w:r>
      <w:r/>
    </w:p>
    <w:p>
      <w:pPr>
        <w:ind w:firstLine="4638"/>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439" w:lineRule="atLeast"/>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致：</w:t>
      </w:r>
      <w:r>
        <w:rPr>
          <w:rFonts w:hint="eastAsia" w:ascii="宋体" w:hAnsi="宋体" w:eastAsia="宋体" w:cs="宋体"/>
          <w:color w:val="000000"/>
          <w:highlight w:val="white"/>
          <w:u w:val="single"/>
          <w:lang w:eastAsia="zh-CN"/>
        </w:rPr>
        <w:t xml:space="preserve">苏州骏捷建设管理咨询有限公司</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我方收到贵中心（项目编号）采购文件，经仔细阅读和研究，我方决定参加磋商活动，并向贵中心作出如下承诺：</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1、我方愿意按照采购文件的一切要求，提供本项目的所有内容，我方的报价包括完成本项工作所需的一切应有费用。</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2、如果我方的磋商响应文件被接受，我方将严格履行采购文件中规定的每一项要求，严格履行合同的责任和义务，保证按期、按质履行合同，完成合同所规定的全部内容。</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3、我方已详细审查并同意采购文件及更正文件（若有）中的规定。我方完全理解并同意放弃对这方面有不明及误解的权利。</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4、本磋商响应文件的有效期限为响应文件接收截止时间之日起60天。</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5、我方保证所提交的响应文件中所有资料均是真实的、准确的。若与真实情况不符，我方愿意承担由此而产生的一切后果。</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7、我方承诺磋商响应文件在磋商开始后的全过程中保持有效，不作任何更改和变动。</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8、我方承诺满足《中华人民共和国政府采购法》第二十二条规定的所有条件。</w:t>
      </w:r>
      <w:r/>
    </w:p>
    <w:p>
      <w:pPr>
        <w:ind w:firstLine="420"/>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9、与本磋商相应文件有关的通讯地址：</w:t>
      </w:r>
      <w:r/>
    </w:p>
    <w:p>
      <w:pPr>
        <w:ind w:left="228" w:hanging="8"/>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单   位：                                     联 系 人： </w:t>
      </w:r>
      <w:r/>
    </w:p>
    <w:p>
      <w:pPr>
        <w:ind w:left="228" w:hanging="8"/>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地   址：                                     邮政编码： </w:t>
      </w:r>
      <w:r/>
    </w:p>
    <w:p>
      <w:pPr>
        <w:ind w:firstLine="210"/>
        <w:spacing w:after="0" w:line="439" w:lineRule="atLeast"/>
        <w:rPr>
          <w:rFonts w:ascii="宋体" w:hAnsi="宋体" w:eastAsia="宋体" w:cs="宋体"/>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电子邮箱：</w:t>
      </w:r>
      <w:r/>
    </w:p>
    <w:p>
      <w:pPr>
        <w:pStyle w:val="911"/>
        <w:ind w:left="0" w:firstLine="220"/>
        <w:rPr>
          <w:rFonts w:eastAsia="宋体"/>
          <w:highlight w:val="white"/>
        </w:rPr>
      </w:pPr>
      <w:r>
        <w:rPr>
          <w:rFonts w:hint="eastAsia" w:ascii="宋体" w:hAnsi="宋体" w:eastAsia="宋体" w:cs="宋体"/>
          <w:color w:val="000000"/>
          <w:sz w:val="22"/>
          <w:highlight w:val="white"/>
          <w:lang w:eastAsia="zh-CN"/>
        </w:rPr>
        <w:t xml:space="preserve">联系电话：</w:t>
      </w:r>
      <w:r/>
    </w:p>
    <w:p>
      <w:pPr>
        <w:ind w:right="840" w:firstLine="210"/>
        <w:jc w:val="center"/>
        <w:spacing w:after="0" w:line="43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ind w:right="-200"/>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firstLine="210"/>
        <w:jc w:val="right"/>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法定代表人或被授权人：（签字或盖章）</w:t>
      </w:r>
      <w:r/>
    </w:p>
    <w:p>
      <w:pPr>
        <w:ind w:right="615" w:firstLine="840"/>
        <w:jc w:val="right"/>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日</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spacing w:after="0"/>
        <w:rPr>
          <w:highlight w:val="white"/>
        </w:rPr>
        <w:pBdr>
          <w:top w:val="none" w:color="000000" w:sz="0" w:space="0"/>
          <w:left w:val="none" w:color="000000" w:sz="0" w:space="0"/>
          <w:bottom w:val="none" w:color="000000" w:sz="0" w:space="0"/>
          <w:right w:val="none" w:color="000000" w:sz="0" w:space="0"/>
        </w:pBdr>
      </w:pPr>
      <w:r>
        <w:rPr>
          <w:highlight w:val="white"/>
        </w:rPr>
      </w:r>
      <w:r/>
    </w:p>
    <w:p>
      <w:pPr>
        <w:spacing w:after="0" w:line="85" w:lineRule="atLeast"/>
        <w:rPr>
          <w:highlight w:val="white"/>
        </w:rPr>
        <w:pBdr>
          <w:top w:val="none" w:color="000000" w:sz="0" w:space="0"/>
          <w:left w:val="none" w:color="000000" w:sz="0" w:space="0"/>
          <w:bottom w:val="none" w:color="000000" w:sz="0" w:space="0"/>
          <w:right w:val="none" w:color="000000" w:sz="0" w:space="0"/>
        </w:pBdr>
      </w:pPr>
      <w:r>
        <w:rPr>
          <w:rFonts w:cs="Arial"/>
          <w:b/>
          <w:color w:val="000000"/>
          <w:sz w:val="21"/>
          <w:highlight w:val="white"/>
          <w:lang w:eastAsia="zh-CN"/>
        </w:rPr>
        <w:t xml:space="preserve">附件</w:t>
      </w:r>
      <w:r>
        <w:rPr>
          <w:rFonts w:hint="eastAsia" w:ascii="宋体" w:hAnsi="宋体" w:eastAsia="宋体" w:cs="宋体"/>
          <w:b/>
          <w:color w:val="000000"/>
          <w:sz w:val="21"/>
          <w:highlight w:val="white"/>
          <w:lang w:eastAsia="zh-CN"/>
        </w:rPr>
        <w:t xml:space="preserve">5</w:t>
      </w:r>
      <w:r>
        <w:rPr>
          <w:rFonts w:ascii="宋体" w:hAnsi="宋体" w:eastAsia="宋体" w:cs="宋体"/>
          <w:b/>
          <w:color w:val="000000"/>
          <w:sz w:val="21"/>
          <w:highlight w:val="white"/>
          <w:lang w:eastAsia="zh-CN"/>
        </w:rPr>
        <w:t xml:space="preserve">.</w:t>
      </w:r>
      <w:r>
        <w:rPr>
          <w:rFonts w:cs="Arial"/>
          <w:b/>
          <w:color w:val="000000"/>
          <w:sz w:val="21"/>
          <w:highlight w:val="white"/>
          <w:lang w:eastAsia="zh-CN"/>
        </w:rPr>
        <w:t xml:space="preserve">法定代表人授权委托书</w:t>
      </w:r>
      <w:r/>
    </w:p>
    <w:p>
      <w:pPr>
        <w:ind w:firstLine="3584"/>
        <w:jc w:val="both"/>
        <w:spacing w:after="0"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法定代表人授权委托书</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本授权委托书声明：我（姓名）系</w:t>
      </w:r>
      <w:r>
        <w:rPr>
          <w:rFonts w:ascii="宋体" w:hAnsi="宋体" w:eastAsia="宋体" w:cs="宋体"/>
          <w:color w:val="000000"/>
          <w:sz w:val="24"/>
          <w:szCs w:val="24"/>
          <w:highlight w:val="white"/>
          <w:u w:val="single"/>
          <w:lang w:eastAsia="zh-CN"/>
        </w:rPr>
        <w:t xml:space="preserve">（</w:t>
      </w:r>
      <w:r>
        <w:rPr>
          <w:rFonts w:ascii="宋体" w:hAnsi="宋体" w:eastAsia="宋体" w:cs="宋体"/>
          <w:color w:val="000000"/>
          <w:sz w:val="24"/>
          <w:szCs w:val="24"/>
          <w:highlight w:val="white"/>
          <w:lang w:eastAsia="zh-CN"/>
        </w:rPr>
        <w:t xml:space="preserve">供应商名称）的法定代表人，现授权委托（姓名）为我公司授权代表（即代理人），以本公司的名义参</w:t>
      </w:r>
      <w:r>
        <w:rPr>
          <w:rFonts w:ascii="宋体" w:hAnsi="宋体" w:eastAsia="宋体" w:cs="宋体"/>
          <w:color w:val="000000"/>
          <w:sz w:val="24"/>
          <w:szCs w:val="24"/>
          <w:highlight w:val="white"/>
          <w:u w:val="single"/>
          <w:lang w:eastAsia="zh-CN"/>
        </w:rPr>
        <w:t xml:space="preserve">加</w:t>
      </w:r>
      <w:r>
        <w:rPr>
          <w:rFonts w:hint="eastAsia" w:ascii="宋体" w:hAnsi="宋体" w:eastAsia="宋体" w:cs="宋体"/>
          <w:color w:val="000000"/>
          <w:sz w:val="24"/>
          <w:szCs w:val="24"/>
          <w:highlight w:val="white"/>
          <w:u w:val="single"/>
          <w:lang w:eastAsia="zh-CN"/>
        </w:rPr>
        <w:t xml:space="preserve">苏州骏捷建设管理咨询有限公司</w:t>
      </w:r>
      <w:r>
        <w:rPr>
          <w:rFonts w:ascii="宋体" w:hAnsi="宋体" w:eastAsia="宋体" w:cs="宋体"/>
          <w:color w:val="000000"/>
          <w:sz w:val="24"/>
          <w:szCs w:val="24"/>
          <w:highlight w:val="white"/>
          <w:lang w:eastAsia="zh-CN"/>
        </w:rPr>
        <w:t xml:space="preserve">组织实施的编号为号（项目编号）的竞争性磋商活动。代理人在磋商活动过程中所签署的一切文件和处理与这有关的一切事务，我均予以承认。</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代理人在授权委托书有效期内签署的所有文件不因授权委托的撤销而失效，除非有撤销授权委托的书面通知，本授权委托书自磋商活动开始至合同履行完毕止。</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代理人无转委托权。特此委托。</w:t>
      </w:r>
      <w:r/>
    </w:p>
    <w:p>
      <w:pPr>
        <w:ind w:right="420" w:firstLine="315"/>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ind w:right="420" w:firstLine="315"/>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ind w:right="420" w:firstLine="315"/>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w:t>
      </w:r>
      <w:r/>
    </w:p>
    <w:p>
      <w:pPr>
        <w:ind w:right="420" w:firstLine="315"/>
        <w:jc w:val="center"/>
        <w:spacing w:after="0" w:line="85" w:lineRule="atLeast"/>
        <w:rPr>
          <w:rFonts w:ascii="宋体" w:hAnsi="宋体" w:eastAsia="宋体" w:cs="宋体"/>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法定代表人：（签字或盖章）</w:t>
      </w:r>
      <w:r/>
    </w:p>
    <w:p>
      <w:pPr>
        <w:ind w:right="90" w:firstLine="840"/>
        <w:jc w:val="right"/>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rPr>
          <w:rFonts w:ascii="宋体" w:hAnsi="宋体" w:eastAsia="宋体" w:cs="宋体"/>
          <w:color w:val="000000"/>
          <w:highlight w:val="white"/>
        </w:rPr>
        <w:t xml:space="preserve">日    期：    年月   日</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rFonts w:ascii="宋体" w:hAnsi="宋体" w:eastAsia="宋体" w:cs="宋体"/>
          <w:color w:val="000000"/>
          <w:highlight w:val="white"/>
        </w:rPr>
        <w:t xml:space="preserve"> </w:t>
      </w:r>
      <w:r/>
    </w:p>
    <w:p>
      <w:pPr>
        <w:jc w:val="both"/>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附件</w:t>
      </w:r>
      <w:r>
        <w:rPr>
          <w:rFonts w:hint="eastAsia" w:ascii="Times New Roman" w:hAnsi="Times New Roman" w:eastAsia="宋体"/>
          <w:b/>
          <w:color w:val="000000"/>
          <w:highlight w:val="white"/>
          <w:lang w:eastAsia="zh-CN"/>
        </w:rPr>
        <w:t xml:space="preserve">6</w:t>
      </w:r>
      <w:r>
        <w:rPr>
          <w:rFonts w:ascii="Times New Roman" w:hAnsi="Times New Roman" w:eastAsia="Times New Roman"/>
          <w:b/>
          <w:color w:val="000000"/>
          <w:highlight w:val="white"/>
        </w:rPr>
        <w:t xml:space="preserve">.</w:t>
      </w:r>
      <w:r>
        <w:rPr>
          <w:rFonts w:ascii="宋体" w:hAnsi="宋体" w:eastAsia="宋体" w:cs="宋体"/>
          <w:b/>
          <w:color w:val="000000"/>
          <w:highlight w:val="white"/>
        </w:rPr>
        <w:t xml:space="preserve">偏离表</w:t>
      </w:r>
      <w:r/>
    </w:p>
    <w:p>
      <w:pPr>
        <w:spacing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highlight w:val="white"/>
        </w:rPr>
        <w:t xml:space="preserve"> </w:t>
      </w:r>
      <w:r/>
    </w:p>
    <w:p>
      <w:pPr>
        <w:jc w:val="center"/>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偏离表（技术、商务）</w:t>
      </w:r>
      <w:r/>
    </w:p>
    <w:tbl>
      <w:tblPr>
        <w:tblStyle w:val="682"/>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719"/>
        <w:gridCol w:w="1871"/>
        <w:gridCol w:w="2006"/>
        <w:gridCol w:w="1737"/>
        <w:gridCol w:w="1337"/>
      </w:tblGrid>
      <w:tr>
        <w:trPr>
          <w:trHeight w:val="760"/>
        </w:trPr>
        <w:tc>
          <w:tcPr>
            <w:tcMar>
              <w:left w:w="108" w:type="dxa"/>
              <w:top w:w="0" w:type="dxa"/>
              <w:right w:w="108" w:type="dxa"/>
              <w:bottom w:w="0" w:type="dxa"/>
            </w:tcMar>
            <w:tcW w:w="683" w:type="dxa"/>
            <w:vAlign w:val="center"/>
            <w:textDirection w:val="lrTb"/>
            <w:noWrap/>
          </w:tcPr>
          <w:p>
            <w:pPr>
              <w:jc w:val="both"/>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序号</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项目</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采购要求</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响应情况</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偏离说明</w:t>
            </w:r>
            <w:r/>
          </w:p>
        </w:tc>
        <w:tc>
          <w:tcPr>
            <w:tcMar>
              <w:left w:w="108" w:type="dxa"/>
              <w:top w:w="0" w:type="dxa"/>
              <w:right w:w="108" w:type="dxa"/>
              <w:bottom w:w="0" w:type="dxa"/>
            </w:tcMar>
            <w:tcW w:w="1337" w:type="dxa"/>
            <w:textDirection w:val="lrTb"/>
            <w:noWrap/>
          </w:tcPr>
          <w:p>
            <w:pPr>
              <w:jc w:val="center"/>
              <w:spacing w:after="0" w:line="142" w:lineRule="atLeast"/>
              <w:rPr>
                <w:rFonts w:ascii="宋体" w:hAnsi="宋体" w:eastAsia="宋体" w:cs="宋体"/>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r>
            <w:r/>
          </w:p>
          <w:p>
            <w:pPr>
              <w:jc w:val="center"/>
              <w:spacing w:after="0" w:line="142"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证明材料</w:t>
            </w:r>
            <w:r/>
          </w:p>
        </w:tc>
      </w:tr>
      <w:tr>
        <w:trPr>
          <w:trHeight w:val="495"/>
        </w:trPr>
        <w:tc>
          <w:tcPr>
            <w:tcMar>
              <w:left w:w="108" w:type="dxa"/>
              <w:top w:w="0" w:type="dxa"/>
              <w:right w:w="108" w:type="dxa"/>
              <w:bottom w:w="0" w:type="dxa"/>
            </w:tcMar>
            <w:tcW w:w="683"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3"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3"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3"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3"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3"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3"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3"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3"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19"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871"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2006"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73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337" w:type="dxa"/>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bl>
    <w:p>
      <w:pPr>
        <w:spacing w:after="0" w:line="380" w:lineRule="atLeast"/>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white"/>
        </w:rPr>
        <w:t xml:space="preserve"> </w:t>
      </w:r>
      <w:r/>
    </w:p>
    <w:p>
      <w:pPr>
        <w:spacing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highlight w:val="white"/>
        </w:rPr>
        <w:t xml:space="preserve"> </w:t>
      </w:r>
      <w:r/>
    </w:p>
    <w:p>
      <w:pPr>
        <w:ind w:right="-200"/>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firstLine="210"/>
        <w:jc w:val="right"/>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法定代表人或被授权人：（签字或盖章）</w:t>
      </w:r>
      <w:r/>
    </w:p>
    <w:p>
      <w:pPr>
        <w:ind w:right="615" w:firstLine="840"/>
        <w:jc w:val="right"/>
        <w:spacing w:after="0" w:line="400"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日</w:t>
      </w:r>
      <w:r/>
    </w:p>
    <w:p>
      <w:pPr>
        <w:ind w:right="480"/>
        <w:jc w:val="right"/>
        <w:spacing w:after="0" w:line="400"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ind w:firstLine="480"/>
        <w:spacing w:after="0" w:line="360" w:lineRule="auto"/>
        <w:rPr>
          <w:sz w:val="24"/>
          <w:szCs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注：1.供应商应在本表中对照磋商采购文件要求逐项对应列出响应内容，并在“偏离说明”项下填写以下内容：优于的，填写“正偏离”；符合的，填写“无偏离”；低于的，填写“负偏离”。</w:t>
      </w:r>
      <w:r/>
    </w:p>
    <w:p>
      <w:pPr>
        <w:ind w:firstLine="480"/>
        <w:spacing w:after="0" w:line="360" w:lineRule="auto"/>
        <w:rPr>
          <w:sz w:val="24"/>
          <w:szCs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2.若事项较多，供应商可根据实际情况另纸说明。</w:t>
      </w:r>
      <w:r/>
    </w:p>
    <w:p>
      <w:pPr>
        <w:jc w:val="both"/>
        <w:spacing w:after="0"/>
        <w:rPr>
          <w:highlight w:val="whit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highlight w:val="white"/>
          <w:lang w:eastAsia="zh-CN"/>
        </w:rPr>
        <w:t xml:space="preserve"> </w:t>
      </w:r>
      <w:r/>
    </w:p>
    <w:p>
      <w:pPr>
        <w:jc w:val="both"/>
        <w:spacing w:after="0"/>
        <w:rPr>
          <w:rFonts w:ascii="宋体" w:hAnsi="宋体" w:eastAsia="宋体" w:cs="宋体"/>
          <w:b/>
          <w:color w:val="00000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r>
      <w:r/>
    </w:p>
    <w:p>
      <w:pPr>
        <w:jc w:val="both"/>
        <w:spacing w:after="0"/>
        <w:rPr>
          <w:rFonts w:ascii="宋体" w:hAnsi="宋体" w:eastAsia="宋体" w:cs="宋体"/>
          <w:b/>
          <w:color w:val="00000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r>
      <w:r/>
    </w:p>
    <w:p>
      <w:pPr>
        <w:jc w:val="both"/>
        <w:spacing w:after="0"/>
        <w:rPr>
          <w:rFonts w:ascii="宋体" w:hAnsi="宋体" w:eastAsia="宋体" w:cs="宋体"/>
          <w:b/>
          <w:color w:val="00000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r>
      <w:r/>
    </w:p>
    <w:p>
      <w:pPr>
        <w:jc w:val="both"/>
        <w:spacing w:after="0"/>
        <w:rPr>
          <w:rFonts w:ascii="宋体" w:hAnsi="宋体" w:eastAsia="宋体" w:cs="宋体"/>
          <w:b/>
          <w:color w:val="00000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r>
      <w:r/>
    </w:p>
    <w:p>
      <w:pPr>
        <w:jc w:val="both"/>
        <w:spacing w:after="0"/>
        <w:rPr>
          <w:rFonts w:ascii="宋体" w:hAnsi="宋体" w:eastAsia="宋体" w:cs="宋体"/>
          <w:b/>
          <w:color w:val="00000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r>
      <w:r/>
    </w:p>
    <w:p>
      <w:pPr>
        <w:jc w:val="both"/>
        <w:spacing w:after="0"/>
        <w:rPr>
          <w:rFonts w:ascii="宋体" w:hAnsi="宋体" w:eastAsia="宋体" w:cs="宋体"/>
          <w:b/>
          <w:color w:val="00000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r>
      <w:r/>
    </w:p>
    <w:p>
      <w:pPr>
        <w:jc w:val="both"/>
        <w:spacing w:after="0"/>
        <w:rPr>
          <w:rFonts w:ascii="宋体" w:hAnsi="宋体" w:eastAsia="宋体" w:cs="宋体"/>
          <w:b/>
          <w:color w:val="00000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r>
      <w:r/>
    </w:p>
    <w:p>
      <w:pPr>
        <w:pStyle w:val="685"/>
        <w:rPr>
          <w:lang w:eastAsia="zh-CN"/>
        </w:rPr>
      </w:pPr>
      <w:r>
        <w:rPr>
          <w:lang w:eastAsia="zh-CN"/>
        </w:rPr>
      </w:r>
      <w:r/>
    </w:p>
    <w:p>
      <w:pPr>
        <w:jc w:val="both"/>
        <w:spacing w:after="0"/>
        <w:rPr>
          <w:rFonts w:ascii="宋体" w:hAnsi="宋体" w:eastAsia="宋体" w:cs="宋体"/>
          <w:b/>
          <w:color w:val="000000"/>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r>
      <w:r/>
    </w:p>
    <w:p>
      <w:pPr>
        <w:jc w:val="both"/>
        <w:spacing w:after="0"/>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附件</w:t>
      </w:r>
      <w:r>
        <w:rPr>
          <w:rFonts w:hint="eastAsia" w:ascii="Times New Roman" w:hAnsi="Times New Roman" w:eastAsia="宋体"/>
          <w:b/>
          <w:color w:val="000000"/>
          <w:highlight w:val="white"/>
          <w:lang w:eastAsia="zh-CN"/>
        </w:rPr>
        <w:t xml:space="preserve">7</w:t>
      </w:r>
      <w:r>
        <w:rPr>
          <w:rFonts w:ascii="Times New Roman" w:hAnsi="Times New Roman" w:eastAsia="Times New Roman"/>
          <w:b/>
          <w:color w:val="000000"/>
          <w:highlight w:val="white"/>
          <w:lang w:eastAsia="zh-CN"/>
        </w:rPr>
        <w:t xml:space="preserve">.</w:t>
      </w:r>
      <w:r>
        <w:rPr>
          <w:rFonts w:ascii="宋体" w:hAnsi="宋体" w:eastAsia="宋体" w:cs="宋体"/>
          <w:b/>
          <w:color w:val="000000"/>
          <w:highlight w:val="white"/>
          <w:lang w:eastAsia="zh-CN"/>
        </w:rPr>
        <w:t xml:space="preserve">项目服务人员配置表</w:t>
      </w:r>
      <w:r/>
    </w:p>
    <w:p>
      <w:pPr>
        <w:jc w:val="cente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项目服务人员配置表</w:t>
      </w:r>
      <w:r/>
    </w:p>
    <w:p>
      <w:pPr>
        <w:ind w:left="420" w:firstLine="420"/>
        <w:jc w:val="both"/>
        <w:spacing w:after="12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rPr>
        <w:t xml:space="preserve"> </w:t>
      </w:r>
      <w:r/>
    </w:p>
    <w:tbl>
      <w:tblPr>
        <w:tblStyle w:val="682"/>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967"/>
        <w:gridCol w:w="1474"/>
        <w:gridCol w:w="1072"/>
        <w:gridCol w:w="1072"/>
        <w:gridCol w:w="1207"/>
        <w:gridCol w:w="938"/>
        <w:gridCol w:w="938"/>
      </w:tblGrid>
      <w:tr>
        <w:trPr>
          <w:trHeight w:val="760"/>
        </w:trPr>
        <w:tc>
          <w:tcPr>
            <w:tcMar>
              <w:left w:w="108" w:type="dxa"/>
              <w:top w:w="0" w:type="dxa"/>
              <w:right w:w="108" w:type="dxa"/>
              <w:bottom w:w="0" w:type="dxa"/>
            </w:tcMar>
            <w:tcW w:w="685"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序号</w:t>
            </w:r>
            <w:r/>
          </w:p>
        </w:tc>
        <w:tc>
          <w:tcPr>
            <w:tcMar>
              <w:left w:w="108" w:type="dxa"/>
              <w:top w:w="0" w:type="dxa"/>
              <w:right w:w="108" w:type="dxa"/>
              <w:bottom w:w="0" w:type="dxa"/>
            </w:tcMar>
            <w:tcW w:w="196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岗位</w:t>
            </w:r>
            <w:r/>
          </w:p>
        </w:tc>
        <w:tc>
          <w:tcPr>
            <w:tcMar>
              <w:left w:w="108" w:type="dxa"/>
              <w:top w:w="0" w:type="dxa"/>
              <w:right w:w="108" w:type="dxa"/>
              <w:bottom w:w="0" w:type="dxa"/>
            </w:tcMar>
            <w:tcW w:w="1474"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姓名</w:t>
            </w:r>
            <w:r/>
          </w:p>
        </w:tc>
        <w:tc>
          <w:tcPr>
            <w:tcMar>
              <w:left w:w="108" w:type="dxa"/>
              <w:top w:w="0" w:type="dxa"/>
              <w:right w:w="108" w:type="dxa"/>
              <w:bottom w:w="0" w:type="dxa"/>
            </w:tcMar>
            <w:tcW w:w="1072"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性别</w:t>
            </w:r>
            <w:r/>
          </w:p>
        </w:tc>
        <w:tc>
          <w:tcPr>
            <w:tcMar>
              <w:left w:w="108" w:type="dxa"/>
              <w:top w:w="0" w:type="dxa"/>
              <w:right w:w="108" w:type="dxa"/>
              <w:bottom w:w="0" w:type="dxa"/>
            </w:tcMar>
            <w:tcW w:w="1072"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年龄</w:t>
            </w:r>
            <w:r/>
          </w:p>
        </w:tc>
        <w:tc>
          <w:tcPr>
            <w:tcMar>
              <w:left w:w="108" w:type="dxa"/>
              <w:top w:w="0" w:type="dxa"/>
              <w:right w:w="108" w:type="dxa"/>
              <w:bottom w:w="0" w:type="dxa"/>
            </w:tcMar>
            <w:tcW w:w="1207"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学历</w:t>
            </w:r>
            <w:r/>
          </w:p>
        </w:tc>
        <w:tc>
          <w:tcPr>
            <w:tcMar>
              <w:left w:w="108" w:type="dxa"/>
              <w:top w:w="0" w:type="dxa"/>
              <w:right w:w="108" w:type="dxa"/>
              <w:bottom w:w="0" w:type="dxa"/>
            </w:tcMar>
            <w:tcW w:w="938"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职称</w:t>
            </w:r>
            <w:r/>
          </w:p>
        </w:tc>
        <w:tc>
          <w:tcPr>
            <w:tcMar>
              <w:left w:w="108" w:type="dxa"/>
              <w:top w:w="0" w:type="dxa"/>
              <w:right w:w="108" w:type="dxa"/>
              <w:bottom w:w="0" w:type="dxa"/>
            </w:tcMar>
            <w:tcW w:w="938" w:type="dxa"/>
            <w:vAlign w:val="center"/>
            <w:textDirection w:val="lrTb"/>
            <w:noWrap/>
          </w:tcPr>
          <w:p>
            <w:pPr>
              <w:jc w:val="center"/>
              <w:spacing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备注</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2</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3</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4</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5</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6</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7</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8</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9</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10</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11</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12</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13</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14</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15</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16</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trHeight w:val="495"/>
        </w:trPr>
        <w:tc>
          <w:tcPr>
            <w:tcMar>
              <w:left w:w="108" w:type="dxa"/>
              <w:top w:w="0" w:type="dxa"/>
              <w:right w:w="108" w:type="dxa"/>
              <w:bottom w:w="0" w:type="dxa"/>
            </w:tcMar>
            <w:tcW w:w="685"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17</w:t>
            </w:r>
            <w:r/>
          </w:p>
        </w:tc>
        <w:tc>
          <w:tcPr>
            <w:tcMar>
              <w:left w:w="108" w:type="dxa"/>
              <w:top w:w="0" w:type="dxa"/>
              <w:right w:w="108" w:type="dxa"/>
              <w:bottom w:w="0" w:type="dxa"/>
            </w:tcMar>
            <w:tcW w:w="196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474"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072"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1207"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vAlign w:val="center"/>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108" w:type="dxa"/>
              <w:top w:w="0" w:type="dxa"/>
              <w:right w:w="108" w:type="dxa"/>
              <w:bottom w:w="0" w:type="dxa"/>
            </w:tcMar>
            <w:tcW w:w="938" w:type="dxa"/>
            <w:textDirection w:val="lrTb"/>
            <w:noWrap/>
          </w:tcPr>
          <w:p>
            <w:pPr>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bl>
    <w:p>
      <w:pPr>
        <w:ind w:firstLine="480"/>
        <w:spacing w:after="0" w:line="360" w:lineRule="auto"/>
        <w:rPr>
          <w:rFonts w:ascii="宋体" w:hAnsi="宋体" w:eastAsia="宋体" w:cs="宋体"/>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注：1.若事项较多，供应商可根据实际情况另纸说明。</w:t>
      </w:r>
      <w:r/>
    </w:p>
    <w:p>
      <w:pPr>
        <w:ind w:firstLine="480"/>
        <w:spacing w:after="0" w:line="360" w:lineRule="auto"/>
        <w:rPr>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2.请将相关证明材料复印件加盖公章后附在本表后面。</w:t>
      </w:r>
      <w:r/>
    </w:p>
    <w:p>
      <w:pPr>
        <w:ind w:right="-200"/>
        <w:jc w:val="center"/>
        <w:spacing w:after="0" w:line="85"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firstLine="210"/>
        <w:jc w:val="right"/>
        <w:spacing w:after="0" w:line="85"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法定代表人或被授权人：（签字或盖章）</w:t>
      </w:r>
      <w:r/>
    </w:p>
    <w:p>
      <w:pPr>
        <w:ind w:right="615" w:firstLine="840"/>
        <w:jc w:val="right"/>
        <w:spacing w:after="0" w:line="400"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日</w:t>
      </w:r>
      <w:r/>
    </w:p>
    <w:p>
      <w:pPr>
        <w:ind w:left="420" w:firstLine="420"/>
        <w:jc w:val="both"/>
        <w:spacing w:after="120"/>
        <w:rPr>
          <w:highlight w:val="white"/>
          <w:lang w:eastAsia="zh-CN"/>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spacing w:after="0"/>
        <w:rPr>
          <w:highlight w:val="white"/>
          <w:lang w:eastAsia="zh-CN"/>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spacing w:after="0"/>
        <w:rPr>
          <w:highlight w:val="white"/>
          <w:lang w:eastAsia="zh-CN"/>
        </w:rPr>
        <w:pBdr>
          <w:top w:val="none" w:color="000000" w:sz="0" w:space="0"/>
          <w:left w:val="none" w:color="000000" w:sz="0" w:space="0"/>
          <w:bottom w:val="none" w:color="000000" w:sz="0" w:space="0"/>
          <w:right w:val="none" w:color="000000" w:sz="0" w:space="0"/>
        </w:pBdr>
      </w:pPr>
      <w:r>
        <w:rPr>
          <w:highlight w:val="white"/>
          <w:lang w:eastAsia="zh-CN"/>
        </w:rPr>
      </w:r>
      <w:r/>
    </w:p>
    <w:p>
      <w:pPr>
        <w:jc w:val="center"/>
        <w:spacing w:after="0"/>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jc w:val="both"/>
        <w:spacing w:after="0"/>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附件</w:t>
      </w:r>
      <w:r>
        <w:rPr>
          <w:rFonts w:hint="eastAsia" w:ascii="Times New Roman" w:hAnsi="Times New Roman" w:eastAsia="宋体"/>
          <w:b/>
          <w:color w:val="000000"/>
          <w:highlight w:val="white"/>
          <w:lang w:eastAsia="zh-CN"/>
        </w:rPr>
        <w:t xml:space="preserve">8</w:t>
      </w:r>
      <w:r>
        <w:rPr>
          <w:rFonts w:ascii="Times New Roman" w:hAnsi="Times New Roman" w:eastAsia="Times New Roman"/>
          <w:b/>
          <w:color w:val="000000"/>
          <w:highlight w:val="white"/>
          <w:lang w:eastAsia="zh-CN"/>
        </w:rPr>
        <w:t xml:space="preserve">.</w:t>
      </w:r>
      <w:r>
        <w:rPr>
          <w:rFonts w:ascii="宋体" w:hAnsi="宋体" w:eastAsia="宋体" w:cs="宋体"/>
          <w:b/>
          <w:color w:val="000000"/>
          <w:highlight w:val="white"/>
          <w:lang w:eastAsia="zh-CN"/>
        </w:rPr>
        <w:t xml:space="preserve">针对本项目的技术方案及制度</w:t>
      </w:r>
      <w:r/>
    </w:p>
    <w:p>
      <w:pPr>
        <w:jc w:val="center"/>
        <w:spacing w:after="0" w:line="85" w:lineRule="atLeast"/>
        <w:tabs>
          <w:tab w:val="left" w:pos="1320" w:leader="none"/>
        </w:tabs>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针对本项目的技术方案及制度</w:t>
      </w:r>
      <w:r/>
    </w:p>
    <w:tbl>
      <w:tblPr>
        <w:tblStyle w:val="6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54"/>
      </w:tblGrid>
      <w:tr>
        <w:trPr/>
        <w:tc>
          <w:tcPr>
            <w:tcMar>
              <w:left w:w="0" w:type="dxa"/>
              <w:top w:w="0" w:type="dxa"/>
              <w:right w:w="0" w:type="dxa"/>
              <w:bottom w:w="0" w:type="dxa"/>
            </w:tcMar>
            <w:tcW w:w="9354" w:type="dxa"/>
            <w:textDirection w:val="lrTb"/>
            <w:noWrap/>
          </w:tcPr>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提示：</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1、供应商应针对本次采购项目特点编写公司成交后拟采取的管理技术方案。</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2、供应商可根据自身情况编写，本页不够可另加页附后。</w:t>
            </w:r>
            <w:r/>
          </w:p>
        </w:tc>
      </w:tr>
      <w:tr>
        <w:trPr>
          <w:trHeight w:val="9719"/>
        </w:trPr>
        <w:tc>
          <w:tcPr>
            <w:tcMar>
              <w:left w:w="0" w:type="dxa"/>
              <w:top w:w="0" w:type="dxa"/>
              <w:right w:w="0" w:type="dxa"/>
              <w:bottom w:w="0" w:type="dxa"/>
            </w:tcMar>
            <w:tcW w:w="9354" w:type="dxa"/>
            <w:textDirection w:val="lrTb"/>
            <w:noWrap/>
          </w:tcPr>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spacing w:after="0" w:line="240" w:lineRule="auto"/>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tc>
      </w:tr>
    </w:tbl>
    <w:p>
      <w:pPr>
        <w:ind w:right="-200"/>
        <w:jc w:val="center"/>
        <w:spacing w:after="0" w:line="85"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firstLine="210"/>
        <w:jc w:val="right"/>
        <w:spacing w:after="0" w:line="85"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法定代表人或被授权人：（签字或盖章）</w:t>
      </w:r>
      <w:r/>
    </w:p>
    <w:p>
      <w:pPr>
        <w:ind w:right="615" w:firstLine="840"/>
        <w:jc w:val="right"/>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日</w:t>
      </w:r>
      <w:r/>
    </w:p>
    <w:p>
      <w:pP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ind w:left="420" w:firstLine="420"/>
        <w:jc w:val="both"/>
        <w:spacing w:after="12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jc w:val="both"/>
        <w:spacing w:after="0"/>
        <w:rPr>
          <w:rFonts w:ascii="宋体" w:hAnsi="宋体" w:eastAsia="宋体" w:cs="宋体"/>
          <w:b/>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r>
      <w:r/>
    </w:p>
    <w:p>
      <w:pPr>
        <w:jc w:val="both"/>
        <w:spacing w:after="0"/>
        <w:rPr>
          <w:rFonts w:ascii="宋体" w:hAnsi="宋体" w:eastAsia="宋体" w:cs="宋体"/>
          <w:b/>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r>
      <w:r/>
    </w:p>
    <w:p>
      <w:pPr>
        <w:jc w:val="both"/>
        <w:spacing w:after="0"/>
        <w:rPr>
          <w:highlight w:val="white"/>
        </w:rPr>
        <w:pBdr>
          <w:top w:val="none" w:color="000000" w:sz="0" w:space="0"/>
          <w:left w:val="none" w:color="000000" w:sz="0" w:space="0"/>
          <w:bottom w:val="none" w:color="000000" w:sz="0" w:space="0"/>
          <w:right w:val="none" w:color="000000" w:sz="0" w:space="0"/>
        </w:pBdr>
      </w:pPr>
      <w:r>
        <w:rPr>
          <w:highlight w:val="white"/>
        </w:rPr>
      </w:r>
      <w:r/>
    </w:p>
    <w:p>
      <w:pPr>
        <w:jc w:val="both"/>
        <w:spacing w:after="0"/>
        <w:rPr>
          <w:rFonts w:ascii="宋体" w:hAnsi="宋体" w:eastAsia="宋体" w:cs="宋体"/>
          <w:b/>
          <w:bCs/>
          <w:color w:val="00000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附件</w:t>
      </w:r>
      <w:r>
        <w:rPr>
          <w:rFonts w:hint="eastAsia" w:ascii="宋体" w:hAnsi="宋体" w:eastAsia="宋体" w:cs="宋体"/>
          <w:b/>
          <w:color w:val="000000"/>
          <w:highlight w:val="white"/>
          <w:lang w:eastAsia="zh-CN"/>
        </w:rPr>
        <w:t xml:space="preserve">9</w:t>
      </w:r>
      <w:r>
        <w:rPr>
          <w:rFonts w:ascii="宋体" w:hAnsi="宋体" w:eastAsia="宋体" w:cs="宋体"/>
          <w:b/>
          <w:color w:val="000000"/>
          <w:highlight w:val="white"/>
          <w:lang w:eastAsia="zh-CN"/>
        </w:rPr>
        <w:t xml:space="preserve">.相关业绩一览表</w:t>
      </w:r>
      <w:r/>
    </w:p>
    <w:p>
      <w:pPr>
        <w:jc w:val="both"/>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jc w:val="cente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相关业绩一览表</w:t>
      </w:r>
      <w:r/>
    </w:p>
    <w:p>
      <w:pPr>
        <w:jc w:val="center"/>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rPr>
        <w:t xml:space="preserve"> </w:t>
      </w:r>
      <w:r/>
    </w:p>
    <w:tbl>
      <w:tblPr>
        <w:tblStyle w:val="68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276"/>
        <w:gridCol w:w="2064"/>
        <w:gridCol w:w="2064"/>
        <w:gridCol w:w="2458"/>
        <w:gridCol w:w="1868"/>
      </w:tblGrid>
      <w:tr>
        <w:trPr>
          <w:jc w:val="center"/>
          <w:trHeight w:val="74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序号</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项目名称</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合同期</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合同金额</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备注</w:t>
            </w:r>
            <w:r/>
          </w:p>
        </w:tc>
      </w:tr>
      <w:tr>
        <w:trPr>
          <w:jc w:val="center"/>
          <w:trHeight w:val="51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1</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jc w:val="center"/>
          <w:trHeight w:val="51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2</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jc w:val="center"/>
          <w:trHeight w:val="51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3</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jc w:val="center"/>
          <w:trHeight w:val="51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4</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jc w:val="center"/>
          <w:trHeight w:val="51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5</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jc w:val="center"/>
          <w:trHeight w:val="51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jc w:val="center"/>
          <w:trHeight w:val="51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r>
        <w:trPr>
          <w:jc w:val="center"/>
          <w:trHeight w:val="510"/>
        </w:trPr>
        <w:tc>
          <w:tcPr>
            <w:tcMar>
              <w:left w:w="28" w:type="dxa"/>
              <w:top w:w="0" w:type="dxa"/>
              <w:right w:w="28" w:type="dxa"/>
              <w:bottom w:w="0" w:type="dxa"/>
            </w:tcMar>
            <w:tcW w:w="655"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060"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1262"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c>
          <w:tcPr>
            <w:tcMar>
              <w:left w:w="28" w:type="dxa"/>
              <w:top w:w="0" w:type="dxa"/>
              <w:right w:w="28" w:type="dxa"/>
              <w:bottom w:w="0" w:type="dxa"/>
            </w:tcMar>
            <w:tcW w:w="959" w:type="dxa"/>
            <w:vAlign w:val="center"/>
            <w:textDirection w:val="lrTb"/>
            <w:noWrap/>
          </w:tcPr>
          <w:p>
            <w:pPr>
              <w:jc w:val="center"/>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rPr>
              <w:t xml:space="preserve"> </w:t>
            </w:r>
            <w:r/>
          </w:p>
        </w:tc>
      </w:tr>
    </w:tbl>
    <w:p>
      <w:pPr>
        <w:ind w:firstLine="480"/>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注：1.若事项较多，供应商可根据实际情况另纸说明。</w:t>
      </w:r>
      <w:r/>
    </w:p>
    <w:p>
      <w:pPr>
        <w:ind w:firstLine="480"/>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2.请将其他相关证明材料复印件加盖公章后附在本表后面。</w:t>
      </w:r>
      <w:r/>
    </w:p>
    <w:p>
      <w:pP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ind w:right="-200"/>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firstLine="210"/>
        <w:jc w:val="right"/>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法定代表人或被授权人：（签字或盖章）</w:t>
      </w:r>
      <w:r/>
    </w:p>
    <w:p>
      <w:pPr>
        <w:ind w:right="615" w:firstLine="840"/>
        <w:jc w:val="right"/>
        <w:spacing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日</w:t>
      </w:r>
      <w:r/>
    </w:p>
    <w:p>
      <w:pPr>
        <w:spacing w:before="240" w:after="240"/>
        <w:rPr>
          <w:highlight w:val="whit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highlight w:val="white"/>
          <w:lang w:eastAsia="zh-CN"/>
        </w:rPr>
        <w:t xml:space="preserve"> </w:t>
      </w:r>
      <w:r/>
    </w:p>
    <w:p>
      <w:pPr>
        <w:spacing w:before="240" w:after="240"/>
        <w:rPr>
          <w:highlight w:val="whit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highlight w:val="white"/>
          <w:lang w:eastAsia="zh-CN"/>
        </w:rPr>
        <w:t xml:space="preserve"> </w:t>
      </w:r>
      <w:r/>
    </w:p>
    <w:p>
      <w:pPr>
        <w:jc w:val="both"/>
        <w:spacing w:after="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spacing w:after="0"/>
        <w:rPr>
          <w:highlight w:val="white"/>
        </w:rPr>
        <w:pBdr>
          <w:top w:val="none" w:color="000000" w:sz="0" w:space="0"/>
          <w:left w:val="none" w:color="000000" w:sz="0" w:space="0"/>
          <w:bottom w:val="none" w:color="000000" w:sz="0" w:space="0"/>
          <w:right w:val="none" w:color="000000" w:sz="0" w:space="0"/>
        </w:pBdr>
      </w:pPr>
      <w:r>
        <w:rPr>
          <w:highlight w:val="white"/>
        </w:rPr>
      </w:r>
      <w:r/>
    </w:p>
    <w:p>
      <w:pPr>
        <w:jc w:val="both"/>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jc w:val="both"/>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附件1</w:t>
      </w:r>
      <w:r>
        <w:rPr>
          <w:rFonts w:hint="eastAsia" w:ascii="宋体" w:hAnsi="宋体" w:eastAsia="宋体" w:cs="宋体"/>
          <w:b/>
          <w:color w:val="000000"/>
          <w:highlight w:val="white"/>
          <w:lang w:eastAsia="zh-CN"/>
        </w:rPr>
        <w:t xml:space="preserve">0</w:t>
      </w:r>
      <w:r>
        <w:rPr>
          <w:rFonts w:ascii="宋体" w:hAnsi="宋体" w:eastAsia="宋体" w:cs="宋体"/>
          <w:b/>
          <w:color w:val="000000"/>
          <w:highlight w:val="white"/>
          <w:lang w:eastAsia="zh-CN"/>
        </w:rPr>
        <w:t xml:space="preserve">.中小企业声明函</w:t>
      </w:r>
      <w:r/>
    </w:p>
    <w:p>
      <w:pPr>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jc w:val="center"/>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中小企业声明函（服务）</w:t>
      </w:r>
      <w:r/>
    </w:p>
    <w:p>
      <w:pPr>
        <w:spacing w:after="0" w:line="479" w:lineRule="atLeast"/>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white"/>
          <w:u w:val="single"/>
          <w:lang w:eastAsia="zh-CN"/>
        </w:rPr>
        <w:t xml:space="preserve">苏州骏捷建设管理咨询有限公司</w:t>
      </w:r>
      <w:r>
        <w:rPr>
          <w:rFonts w:ascii="宋体" w:hAnsi="宋体" w:eastAsia="宋体" w:cs="宋体"/>
          <w:color w:val="000000"/>
          <w:highlight w:val="white"/>
          <w:u w:val="single"/>
          <w:lang w:eastAsia="zh-CN"/>
        </w:rPr>
        <w:t xml:space="preserve">：</w:t>
      </w:r>
      <w:r/>
    </w:p>
    <w:p>
      <w:pPr>
        <w:ind w:firstLine="420"/>
        <w:jc w:val="both"/>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本公司（联合体）郑重声明，根据《政府采购促进中小企业发展管理办法》（财库[2020]46号）的规定，本公司（联合体）参加</w:t>
      </w:r>
      <w:r>
        <w:rPr>
          <w:rFonts w:ascii="宋体" w:hAnsi="宋体" w:eastAsia="宋体" w:cs="宋体"/>
          <w:color w:val="000000"/>
          <w:highlight w:val="white"/>
          <w:u w:val="single"/>
          <w:lang w:eastAsia="zh-CN"/>
        </w:rPr>
        <w:t xml:space="preserve">（单位名称）</w:t>
      </w:r>
      <w:r>
        <w:rPr>
          <w:rFonts w:ascii="宋体" w:hAnsi="宋体" w:eastAsia="宋体" w:cs="宋体"/>
          <w:color w:val="000000"/>
          <w:highlight w:val="white"/>
          <w:lang w:eastAsia="zh-CN"/>
        </w:rPr>
        <w:t xml:space="preserve">的</w:t>
      </w:r>
      <w:r>
        <w:rPr>
          <w:rFonts w:ascii="宋体" w:hAnsi="宋体" w:eastAsia="宋体" w:cs="宋体"/>
          <w:color w:val="000000"/>
          <w:highlight w:val="white"/>
          <w:u w:val="single"/>
          <w:lang w:eastAsia="zh-CN"/>
        </w:rPr>
        <w:t xml:space="preserve">（项目名称）</w:t>
      </w:r>
      <w:r>
        <w:rPr>
          <w:rFonts w:ascii="宋体" w:hAnsi="宋体" w:eastAsia="宋体" w:cs="宋体"/>
          <w:color w:val="000000"/>
          <w:highlight w:val="white"/>
          <w:lang w:eastAsia="zh-CN"/>
        </w:rPr>
        <w:t xml:space="preserve">采购活动，服务全部由符合政策要求的中小企业承接。相关企业（含联合体中的中小企业、签订分包意向协议的中小企业）的具体情况如下：</w:t>
      </w:r>
      <w:r/>
    </w:p>
    <w:p>
      <w:pPr>
        <w:ind w:firstLine="420"/>
        <w:jc w:val="both"/>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1、</w:t>
      </w:r>
      <w:r>
        <w:rPr>
          <w:rFonts w:ascii="宋体" w:hAnsi="宋体" w:eastAsia="宋体" w:cs="宋体"/>
          <w:color w:val="000000"/>
          <w:highlight w:val="white"/>
          <w:u w:val="single"/>
          <w:lang w:eastAsia="zh-CN"/>
        </w:rPr>
        <w:t xml:space="preserve">（项目名称）</w:t>
      </w:r>
      <w:r>
        <w:rPr>
          <w:rFonts w:ascii="宋体" w:hAnsi="宋体" w:eastAsia="宋体" w:cs="宋体"/>
          <w:color w:val="000000"/>
          <w:highlight w:val="white"/>
          <w:lang w:eastAsia="zh-CN"/>
        </w:rPr>
        <w:t xml:space="preserve">，属于</w:t>
      </w:r>
      <w:r>
        <w:rPr>
          <w:rFonts w:ascii="宋体" w:hAnsi="宋体" w:eastAsia="宋体" w:cs="宋体"/>
          <w:color w:val="000000"/>
          <w:highlight w:val="white"/>
          <w:u w:val="single"/>
          <w:lang w:eastAsia="zh-CN"/>
        </w:rPr>
        <w:t xml:space="preserve">（采购文件中明确的所属行业）行业</w:t>
      </w:r>
      <w:r>
        <w:rPr>
          <w:rFonts w:ascii="宋体" w:hAnsi="宋体" w:eastAsia="宋体" w:cs="宋体"/>
          <w:color w:val="000000"/>
          <w:highlight w:val="white"/>
          <w:lang w:eastAsia="zh-CN"/>
        </w:rPr>
        <w:t xml:space="preserve">；承接企业为</w:t>
      </w:r>
      <w:r>
        <w:rPr>
          <w:rFonts w:ascii="宋体" w:hAnsi="宋体" w:eastAsia="宋体" w:cs="宋体"/>
          <w:color w:val="000000"/>
          <w:highlight w:val="white"/>
          <w:u w:val="single"/>
          <w:lang w:eastAsia="zh-CN"/>
        </w:rPr>
        <w:t xml:space="preserve">（企业名称）</w:t>
      </w:r>
      <w:r>
        <w:rPr>
          <w:rFonts w:ascii="宋体" w:hAnsi="宋体" w:eastAsia="宋体" w:cs="宋体"/>
          <w:color w:val="000000"/>
          <w:highlight w:val="white"/>
          <w:lang w:eastAsia="zh-CN"/>
        </w:rPr>
        <w:t xml:space="preserve">，从业人员人，营业收入为万元，资产总额为万元</w:t>
      </w:r>
      <w:r>
        <w:rPr>
          <w:rFonts w:ascii="宋体" w:hAnsi="宋体" w:eastAsia="宋体" w:cs="宋体"/>
          <w:color w:val="0000ff"/>
          <w:sz w:val="21"/>
          <w:highlight w:val="white"/>
          <w:u w:val="single"/>
          <w:vertAlign w:val="superscript"/>
        </w:rPr>
        <w:footnoteReference w:id="2"/>
      </w:r>
      <w:r>
        <w:rPr>
          <w:rFonts w:ascii="宋体" w:hAnsi="宋体" w:eastAsia="宋体" w:cs="宋体"/>
          <w:color w:val="000000"/>
          <w:highlight w:val="white"/>
          <w:lang w:eastAsia="zh-CN"/>
        </w:rPr>
        <w:t xml:space="preserve">，属于</w:t>
      </w:r>
      <w:r>
        <w:rPr>
          <w:rFonts w:ascii="宋体" w:hAnsi="宋体" w:eastAsia="宋体" w:cs="宋体"/>
          <w:color w:val="000000"/>
          <w:highlight w:val="white"/>
          <w:u w:val="single"/>
          <w:lang w:eastAsia="zh-CN"/>
        </w:rPr>
        <w:t xml:space="preserve">（□中型企业、□小型企业、□微型企业）</w:t>
      </w:r>
      <w:r>
        <w:rPr>
          <w:rFonts w:ascii="宋体" w:hAnsi="宋体" w:eastAsia="宋体" w:cs="宋体"/>
          <w:color w:val="000000"/>
          <w:highlight w:val="white"/>
          <w:lang w:eastAsia="zh-CN"/>
        </w:rPr>
        <w:t xml:space="preserve">；</w:t>
      </w:r>
      <w:r/>
    </w:p>
    <w:p>
      <w:pPr>
        <w:ind w:firstLine="420"/>
        <w:jc w:val="both"/>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2、</w:t>
      </w:r>
      <w:r>
        <w:rPr>
          <w:rFonts w:ascii="宋体" w:hAnsi="宋体" w:eastAsia="宋体" w:cs="宋体"/>
          <w:color w:val="000000"/>
          <w:highlight w:val="white"/>
          <w:u w:val="single"/>
          <w:lang w:eastAsia="zh-CN"/>
        </w:rPr>
        <w:t xml:space="preserve">（项目名称）</w:t>
      </w:r>
      <w:r>
        <w:rPr>
          <w:rFonts w:ascii="宋体" w:hAnsi="宋体" w:eastAsia="宋体" w:cs="宋体"/>
          <w:color w:val="000000"/>
          <w:highlight w:val="white"/>
          <w:lang w:eastAsia="zh-CN"/>
        </w:rPr>
        <w:t xml:space="preserve">，属于</w:t>
      </w:r>
      <w:r>
        <w:rPr>
          <w:rFonts w:ascii="宋体" w:hAnsi="宋体" w:eastAsia="宋体" w:cs="宋体"/>
          <w:color w:val="000000"/>
          <w:highlight w:val="white"/>
          <w:u w:val="single"/>
          <w:lang w:eastAsia="zh-CN"/>
        </w:rPr>
        <w:t xml:space="preserve">（采购文件中明确的所属行业）行业</w:t>
      </w:r>
      <w:r>
        <w:rPr>
          <w:rFonts w:ascii="宋体" w:hAnsi="宋体" w:eastAsia="宋体" w:cs="宋体"/>
          <w:color w:val="000000"/>
          <w:highlight w:val="white"/>
          <w:lang w:eastAsia="zh-CN"/>
        </w:rPr>
        <w:t xml:space="preserve">；承接企业为</w:t>
      </w:r>
      <w:r>
        <w:rPr>
          <w:rFonts w:ascii="宋体" w:hAnsi="宋体" w:eastAsia="宋体" w:cs="宋体"/>
          <w:color w:val="000000"/>
          <w:highlight w:val="white"/>
          <w:u w:val="single"/>
          <w:lang w:eastAsia="zh-CN"/>
        </w:rPr>
        <w:t xml:space="preserve">（企业名称）</w:t>
      </w:r>
      <w:r>
        <w:rPr>
          <w:rFonts w:ascii="宋体" w:hAnsi="宋体" w:eastAsia="宋体" w:cs="宋体"/>
          <w:color w:val="000000"/>
          <w:highlight w:val="white"/>
          <w:lang w:eastAsia="zh-CN"/>
        </w:rPr>
        <w:t xml:space="preserve">，从业人员人，营业收入为万元，资产总额为万元，属于</w:t>
      </w:r>
      <w:r>
        <w:rPr>
          <w:rFonts w:ascii="宋体" w:hAnsi="宋体" w:eastAsia="宋体" w:cs="宋体"/>
          <w:color w:val="000000"/>
          <w:highlight w:val="white"/>
          <w:u w:val="single"/>
          <w:lang w:eastAsia="zh-CN"/>
        </w:rPr>
        <w:t xml:space="preserve">（□中型企业、□小型企业、□微型企业）</w:t>
      </w:r>
      <w:r>
        <w:rPr>
          <w:rFonts w:ascii="宋体" w:hAnsi="宋体" w:eastAsia="宋体" w:cs="宋体"/>
          <w:color w:val="000000"/>
          <w:highlight w:val="white"/>
          <w:lang w:eastAsia="zh-CN"/>
        </w:rPr>
        <w:t xml:space="preserve">；</w:t>
      </w:r>
      <w:r/>
    </w:p>
    <w:p>
      <w:pPr>
        <w:ind w:firstLine="420"/>
        <w:jc w:val="both"/>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w:t>
      </w:r>
      <w:r/>
    </w:p>
    <w:p>
      <w:pPr>
        <w:ind w:firstLine="420"/>
        <w:jc w:val="both"/>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以上企业，不属于大企业的分支机构，不存在控股股东为大企业的情形，也不存在与大企业的负责人为同一人的情形。</w:t>
      </w:r>
      <w:r/>
    </w:p>
    <w:p>
      <w:pPr>
        <w:ind w:firstLine="420"/>
        <w:jc w:val="both"/>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本企业对上述声明内容的真实性负责。如有虚假，将依法承担相应责任。</w:t>
      </w:r>
      <w:r/>
    </w:p>
    <w:p>
      <w:pPr>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w:t>
      </w:r>
      <w:r/>
    </w:p>
    <w:p>
      <w:pPr>
        <w:ind w:right="-200"/>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right="615" w:firstLine="840"/>
        <w:jc w:val="right"/>
        <w:spacing w:after="0" w:line="400"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日</w:t>
      </w:r>
      <w:r/>
    </w:p>
    <w:p>
      <w:pPr>
        <w:spacing w:after="0"/>
        <w:rPr>
          <w:highlight w:val="white"/>
          <w:lang w:eastAsia="zh-CN"/>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spacing w:after="0"/>
        <w:rPr>
          <w:highlight w:val="white"/>
          <w:lang w:eastAsia="zh-CN"/>
        </w:rPr>
        <w:pBdr>
          <w:top w:val="none" w:color="000000" w:sz="0" w:space="0"/>
          <w:left w:val="none" w:color="000000" w:sz="0" w:space="0"/>
          <w:bottom w:val="none" w:color="000000" w:sz="0" w:space="0"/>
          <w:right w:val="none" w:color="000000" w:sz="0" w:space="0"/>
        </w:pBdr>
      </w:pPr>
      <w:r>
        <w:rPr>
          <w:highlight w:val="white"/>
          <w:lang w:eastAsia="zh-CN"/>
        </w:rPr>
      </w:r>
      <w:r/>
    </w:p>
    <w:p>
      <w:pPr>
        <w:jc w:val="both"/>
        <w:spacing w:after="0" w:line="279"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附：中小企业划型标准规定</w:t>
      </w:r>
      <w:r/>
    </w:p>
    <w:p>
      <w:pPr>
        <w:ind w:firstLine="402"/>
        <w:jc w:val="both"/>
        <w:spacing w:after="0" w:line="279"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（一）农、林、牧、渔业。</w:t>
      </w:r>
      <w:r>
        <w:rPr>
          <w:rFonts w:ascii="宋体" w:hAnsi="宋体" w:eastAsia="宋体" w:cs="宋体"/>
          <w:color w:val="000000"/>
          <w:highlight w:val="white"/>
          <w:lang w:eastAsia="zh-CN"/>
        </w:rPr>
        <w:t xml:space="preserve">营业收入20000万元以下的为中小微型企业。其中，营业收入500万元及以上的为中型企业，营业收入50万元及以上的为小型企业，营业收入50万元以下的为微型企业。</w:t>
      </w:r>
      <w:r/>
    </w:p>
    <w:p>
      <w:pPr>
        <w:ind w:firstLine="402"/>
        <w:jc w:val="both"/>
        <w:spacing w:after="0" w:line="279"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（二）工业。</w:t>
      </w:r>
      <w:r>
        <w:rPr>
          <w:rFonts w:ascii="宋体" w:hAnsi="宋体" w:eastAsia="宋体" w:cs="宋体"/>
          <w:color w:val="000000"/>
          <w:highlight w:val="white"/>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（三）建筑业。</w:t>
      </w:r>
      <w:r>
        <w:rPr>
          <w:rFonts w:ascii="宋体" w:hAnsi="宋体" w:eastAsia="宋体" w:cs="宋体"/>
          <w:color w:val="000000"/>
          <w:highlight w:val="white"/>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（四）批发业。</w:t>
      </w:r>
      <w:r>
        <w:rPr>
          <w:rFonts w:ascii="宋体" w:hAnsi="宋体" w:eastAsia="宋体" w:cs="宋体"/>
          <w:color w:val="000000"/>
          <w:highlight w:val="white"/>
          <w:lang w:eastAsia="zh-C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（五）零售业。</w:t>
      </w:r>
      <w:r>
        <w:rPr>
          <w:rFonts w:ascii="宋体" w:hAnsi="宋体" w:eastAsia="宋体" w:cs="宋体"/>
          <w:color w:val="000000"/>
          <w:highlight w:val="white"/>
          <w:lang w:eastAsia="zh-C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（六）交通运输业。</w:t>
      </w:r>
      <w:r>
        <w:rPr>
          <w:rFonts w:ascii="宋体" w:hAnsi="宋体" w:eastAsia="宋体" w:cs="宋体"/>
          <w:color w:val="000000"/>
          <w:highlight w:val="white"/>
          <w:lang w:eastAsia="zh-C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（七）仓储业。</w:t>
      </w:r>
      <w:r>
        <w:rPr>
          <w:rFonts w:ascii="宋体" w:hAnsi="宋体" w:eastAsia="宋体" w:cs="宋体"/>
          <w:color w:val="000000"/>
          <w:highlight w:val="white"/>
          <w:lang w:eastAsia="zh-C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（八）邮政业。</w:t>
      </w:r>
      <w:r>
        <w:rPr>
          <w:rFonts w:ascii="宋体" w:hAnsi="宋体" w:eastAsia="宋体" w:cs="宋体"/>
          <w:color w:val="000000"/>
          <w:highlight w:val="white"/>
          <w:lang w:eastAsia="zh-C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（九）住宿业。</w:t>
      </w:r>
      <w:r>
        <w:rPr>
          <w:rFonts w:ascii="宋体" w:hAnsi="宋体" w:eastAsia="宋体" w:cs="宋体"/>
          <w:color w:val="000000"/>
          <w:highlight w:val="white"/>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（十）餐饮业。</w:t>
      </w:r>
      <w:r>
        <w:rPr>
          <w:rFonts w:ascii="宋体" w:hAnsi="宋体" w:eastAsia="宋体" w:cs="宋体"/>
          <w:color w:val="000000"/>
          <w:highlight w:val="white"/>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（十一）信息传输业。</w:t>
      </w:r>
      <w:r>
        <w:rPr>
          <w:rFonts w:ascii="宋体" w:hAnsi="宋体" w:eastAsia="宋体" w:cs="宋体"/>
          <w:color w:val="000000"/>
          <w:highlight w:val="white"/>
          <w:lang w:eastAsia="zh-C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（十二）软件和信息技术服务业。</w:t>
      </w:r>
      <w:r>
        <w:rPr>
          <w:rFonts w:ascii="宋体" w:hAnsi="宋体" w:eastAsia="宋体" w:cs="宋体"/>
          <w:color w:val="000000"/>
          <w:highlight w:val="white"/>
          <w:lang w:eastAsia="zh-C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（十三）房地产开发经营。</w:t>
      </w:r>
      <w:r>
        <w:rPr>
          <w:rFonts w:ascii="宋体" w:hAnsi="宋体" w:eastAsia="宋体" w:cs="宋体"/>
          <w:color w:val="000000"/>
          <w:highlight w:val="white"/>
          <w:lang w:eastAsia="zh-C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（十四）物业管理。</w:t>
      </w:r>
      <w:r>
        <w:rPr>
          <w:rFonts w:ascii="宋体" w:hAnsi="宋体" w:eastAsia="宋体" w:cs="宋体"/>
          <w:color w:val="000000"/>
          <w:highlight w:val="white"/>
          <w:lang w:eastAsia="zh-CN"/>
        </w:rPr>
        <w:t xml:space="preserve">从业人员1000人以下或营业收入5000万元以下的为中小微型企业。其中，从业人员</w:t>
      </w:r>
      <w:r/>
    </w:p>
    <w:p>
      <w:pPr>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（十五）租赁和商务服务业。</w:t>
      </w:r>
      <w:r>
        <w:rPr>
          <w:rFonts w:ascii="宋体" w:hAnsi="宋体" w:eastAsia="宋体" w:cs="宋体"/>
          <w:color w:val="000000"/>
          <w:highlight w:val="white"/>
          <w:lang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jc w:val="both"/>
        <w:spacing w:after="0" w:line="2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（十六）其他未列明行业。</w:t>
      </w:r>
      <w:r>
        <w:rPr>
          <w:rFonts w:ascii="宋体" w:hAnsi="宋体" w:eastAsia="宋体" w:cs="宋体"/>
          <w:color w:val="000000"/>
          <w:highlight w:val="white"/>
          <w:lang w:eastAsia="zh-CN"/>
        </w:rPr>
        <w:t xml:space="preserve">从业人员300人以下的为中小微型企业。其中，从业人员100人及以上的为中型企业；从业人员10人及以上的为小型企业；从业人员10人以下的为微型企业。</w:t>
      </w:r>
      <w:r/>
    </w:p>
    <w:p>
      <w:pPr>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ind w:left="420" w:firstLine="420"/>
        <w:jc w:val="both"/>
        <w:spacing w:after="120"/>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lang w:eastAsia="zh-CN"/>
        </w:rPr>
        <w:br w:type="page" w:clear="all"/>
      </w:r>
      <w:r/>
    </w:p>
    <w:p>
      <w:pPr>
        <w:spacing w:after="0"/>
        <w:rPr>
          <w:highlight w:val="white"/>
        </w:rPr>
        <w:pBdr>
          <w:top w:val="none" w:color="000000" w:sz="0" w:space="0"/>
          <w:left w:val="none" w:color="000000" w:sz="0" w:space="0"/>
          <w:bottom w:val="none" w:color="000000" w:sz="0" w:space="0"/>
          <w:right w:val="none" w:color="000000" w:sz="0" w:space="0"/>
        </w:pBdr>
      </w:pPr>
      <w:r>
        <w:rPr>
          <w:highlight w:val="white"/>
        </w:rPr>
      </w:r>
      <w:r/>
    </w:p>
    <w:p>
      <w:pPr>
        <w:jc w:val="both"/>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附件1</w:t>
      </w:r>
      <w:r>
        <w:rPr>
          <w:rFonts w:hint="eastAsia" w:ascii="宋体" w:hAnsi="宋体" w:eastAsia="宋体" w:cs="宋体"/>
          <w:b/>
          <w:color w:val="000000"/>
          <w:highlight w:val="white"/>
          <w:lang w:eastAsia="zh-CN"/>
        </w:rPr>
        <w:t xml:space="preserve">1</w:t>
      </w:r>
      <w:r>
        <w:rPr>
          <w:rFonts w:ascii="宋体" w:hAnsi="宋体" w:eastAsia="宋体" w:cs="宋体"/>
          <w:b/>
          <w:color w:val="000000"/>
          <w:highlight w:val="white"/>
          <w:lang w:eastAsia="zh-CN"/>
        </w:rPr>
        <w:t xml:space="preserve">.残疾人福利性单位声明函</w:t>
      </w:r>
      <w:r/>
    </w:p>
    <w:p>
      <w:pPr>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highlight w:val="white"/>
          <w:lang w:eastAsia="zh-CN"/>
        </w:rPr>
        <w:t xml:space="preserve"> </w:t>
      </w:r>
      <w:r/>
    </w:p>
    <w:p>
      <w:pPr>
        <w:jc w:val="center"/>
        <w:spacing w:after="0" w:line="47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残疾人福利性单位声明函</w:t>
      </w:r>
      <w:r/>
    </w:p>
    <w:p>
      <w:pPr>
        <w:ind w:firstLine="480"/>
        <w:jc w:val="both"/>
        <w:spacing w:after="0" w:line="360" w:lineRule="auto"/>
        <w:rPr>
          <w:rFonts w:ascii="宋体" w:hAnsi="宋体" w:eastAsia="宋体" w:cs="宋体"/>
          <w:color w:val="000000"/>
          <w:sz w:val="24"/>
          <w:szCs w:val="24"/>
          <w:highlight w:val="whit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u w:val="single"/>
        </w:rPr>
      </w:r>
      <w:r/>
    </w:p>
    <w:p>
      <w:pPr>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u w:val="single"/>
          <w:lang w:eastAsia="zh-CN"/>
        </w:rPr>
        <w:t xml:space="preserve">苏州骏捷建设管理咨询有限公司</w:t>
      </w:r>
      <w:r>
        <w:rPr>
          <w:rFonts w:ascii="宋体" w:hAnsi="宋体" w:eastAsia="宋体" w:cs="宋体"/>
          <w:color w:val="000000"/>
          <w:sz w:val="24"/>
          <w:szCs w:val="24"/>
          <w:highlight w:val="white"/>
          <w:lang w:eastAsia="zh-CN"/>
        </w:rPr>
        <w:t xml:space="preserve">：</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本单位郑重声明，根据《财政部  民政部  中国残疾人联合会关于促进残疾人就业政府采购政策的通知》（财库〔2017〕141号）的规定，本单位为符合条件的残疾人福利性单位，且本单位参加贵中心组织实施的编号为号的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本单位对上述声明的真实性负责。如有虚假，将依法承担相应责任。</w:t>
      </w:r>
      <w:r/>
    </w:p>
    <w:p>
      <w:pPr>
        <w:spacing w:before="240" w:after="240" w:line="85" w:lineRule="atLeast"/>
        <w:rPr>
          <w:highlight w:val="whit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highlight w:val="white"/>
          <w:lang w:eastAsia="zh-CN"/>
        </w:rPr>
        <w:t xml:space="preserve"> </w:t>
      </w:r>
      <w:r/>
    </w:p>
    <w:p>
      <w:pPr>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jc w:val="both"/>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white"/>
          <w:lang w:eastAsia="zh-CN"/>
        </w:rPr>
        <w:t xml:space="preserve"> </w:t>
      </w:r>
      <w:r/>
    </w:p>
    <w:p>
      <w:pPr>
        <w:ind w:right="-200"/>
        <w:jc w:val="center"/>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供应商名称：（公章） </w:t>
      </w:r>
      <w:r/>
    </w:p>
    <w:p>
      <w:pPr>
        <w:ind w:firstLine="210"/>
        <w:jc w:val="right"/>
        <w:spacing w:after="0"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法定代表人或被授权人：（签字或盖章）</w:t>
      </w:r>
      <w:r/>
    </w:p>
    <w:p>
      <w:pPr>
        <w:ind w:right="615" w:firstLine="840"/>
        <w:jc w:val="right"/>
        <w:spacing w:after="0" w:line="400" w:lineRule="atLeast"/>
        <w:rPr>
          <w:rFonts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white"/>
          <w:lang w:eastAsia="zh-CN"/>
        </w:rPr>
        <w:t xml:space="preserve"> 日    期：    年月   </w:t>
      </w:r>
      <w:r>
        <w:rPr>
          <w:rFonts w:hint="eastAsia" w:ascii="宋体" w:hAnsi="宋体" w:eastAsia="宋体" w:cs="宋体"/>
          <w:color w:val="000000"/>
          <w:highlight w:val="white"/>
          <w:lang w:eastAsia="zh-CN"/>
        </w:rPr>
        <w:t xml:space="preserve">日</w:t>
      </w:r>
      <w:r/>
    </w:p>
    <w:p>
      <w:pPr>
        <w:ind w:left="420" w:firstLine="402"/>
        <w:jc w:val="both"/>
        <w:spacing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highlight w:val="white"/>
          <w:lang w:eastAsia="zh-CN"/>
        </w:rPr>
        <w:t xml:space="preserve"> </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备注：1.享受政府采购支持政策的残疾人福利性单位应当同时满足以下条件：</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①安置的残疾人占本单位在职职工人数的比例不低于25%（含25%），并且安置的残疾人人数不少于10人（含10人）；</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②依法与安置的每位残疾人签订了一年以上（含一年）的劳动合同或服务协议；</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③为安置的每位残疾人按月足额缴纳了基本养老保险、基本医疗保险、失业保险、工伤保险和生育保险等社会保险费；</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④通过银行等金融机构向安置的每位残疾人，按月支付了不低于单位所在区县适用的经省级人民政府批准的月最低工资标准的工资；</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⑤提供本单位制造的货物、承担的工程或者服务（以下简称产品），或者提供其他残疾人福利性单位制造的货物（不包括使用非残疾人福利性单位注册商标的货物）。</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2.成交单位为残疾人福利性单位的，《残疾人福利性单位声明函》将随成交结果同时公告。</w:t>
      </w:r>
      <w:r/>
    </w:p>
    <w:p>
      <w:pPr>
        <w:ind w:firstLine="480"/>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lang w:eastAsia="zh-CN"/>
        </w:rPr>
        <w:t xml:space="preserve">3.供应商提供的《残疾人福利性单位声明函》与事实不符的，依照《政府采购法》第七十七条第一款的规定追究法律责任。</w:t>
      </w:r>
      <w:r/>
    </w:p>
    <w:p>
      <w:pPr>
        <w:spacing w:after="0"/>
        <w:rPr>
          <w:highlight w:val="white"/>
        </w:rPr>
        <w:pBdr>
          <w:top w:val="none" w:color="000000" w:sz="0" w:space="0"/>
          <w:left w:val="none" w:color="000000" w:sz="0" w:space="0"/>
          <w:bottom w:val="none" w:color="000000" w:sz="0" w:space="0"/>
          <w:right w:val="none" w:color="000000" w:sz="0" w:space="0"/>
        </w:pBdr>
      </w:pPr>
      <w:r>
        <w:rPr>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color w:val="000000"/>
          <w:sz w:val="44"/>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rPr>
      </w:r>
      <w:r/>
    </w:p>
    <w:p>
      <w:pPr>
        <w:jc w:val="center"/>
        <w:spacing w:before="340" w:after="330" w:line="85" w:lineRule="atLeast"/>
        <w:rPr>
          <w:rFonts w:cs="Arial"/>
          <w:b/>
          <w:bCs/>
          <w:color w:val="000000"/>
          <w:sz w:val="44"/>
          <w:szCs w:val="44"/>
          <w:highlight w:val="white"/>
        </w:rPr>
        <w:pBdr>
          <w:top w:val="none" w:color="000000" w:sz="0" w:space="0"/>
          <w:left w:val="none" w:color="000000" w:sz="0" w:space="0"/>
          <w:bottom w:val="none" w:color="000000" w:sz="0" w:space="0"/>
          <w:right w:val="none" w:color="000000" w:sz="0" w:space="0"/>
        </w:pBdr>
      </w:pPr>
      <w:r>
        <w:rPr>
          <w:rFonts w:cs="Arial"/>
          <w:b/>
          <w:bCs/>
          <w:color w:val="000000"/>
          <w:sz w:val="44"/>
          <w:szCs w:val="44"/>
          <w:highlight w:val="white"/>
        </w:rPr>
      </w:r>
      <w:r/>
    </w:p>
    <w:p>
      <w:pPr>
        <w:jc w:val="center"/>
        <w:spacing w:before="340" w:after="330" w:line="85" w:lineRule="atLeast"/>
        <w:rPr>
          <w:rFonts w:cs="Arial"/>
          <w:b/>
          <w:bCs/>
          <w:color w:val="000000"/>
          <w:sz w:val="44"/>
          <w:szCs w:val="44"/>
          <w:highlight w:val="white"/>
        </w:rPr>
        <w:pBdr>
          <w:top w:val="none" w:color="000000" w:sz="0" w:space="0"/>
          <w:left w:val="none" w:color="000000" w:sz="0" w:space="0"/>
          <w:bottom w:val="none" w:color="000000" w:sz="0" w:space="0"/>
          <w:right w:val="none" w:color="000000" w:sz="0" w:space="0"/>
        </w:pBdr>
      </w:pPr>
      <w:r>
        <w:rPr>
          <w:rFonts w:cs="Arial"/>
          <w:b/>
          <w:bCs/>
          <w:color w:val="000000"/>
          <w:sz w:val="44"/>
          <w:szCs w:val="44"/>
          <w:highlight w:val="white"/>
        </w:rPr>
      </w:r>
      <w:r/>
    </w:p>
    <w:p>
      <w:pPr>
        <w:jc w:val="center"/>
        <w:spacing w:before="340" w:after="330" w:line="85" w:lineRule="atLeast"/>
        <w:rPr>
          <w:rFonts w:cs="Arial"/>
          <w:b/>
          <w:bCs/>
          <w:color w:val="000000"/>
          <w:sz w:val="44"/>
          <w:szCs w:val="44"/>
          <w:highlight w:val="white"/>
        </w:rPr>
        <w:pBdr>
          <w:top w:val="none" w:color="000000" w:sz="0" w:space="0"/>
          <w:left w:val="none" w:color="000000" w:sz="0" w:space="0"/>
          <w:bottom w:val="none" w:color="000000" w:sz="0" w:space="0"/>
          <w:right w:val="none" w:color="000000" w:sz="0" w:space="0"/>
        </w:pBdr>
      </w:pPr>
      <w:r>
        <w:rPr>
          <w:rFonts w:cs="Arial"/>
          <w:b/>
          <w:bCs/>
          <w:color w:val="000000"/>
          <w:sz w:val="44"/>
          <w:szCs w:val="44"/>
          <w:highlight w:val="white"/>
        </w:rPr>
      </w:r>
      <w:r/>
    </w:p>
    <w:p>
      <w:pPr>
        <w:jc w:val="center"/>
        <w:spacing w:before="340" w:after="330" w:line="85" w:lineRule="atLeast"/>
        <w:rPr>
          <w:highlight w:val="white"/>
        </w:rPr>
        <w:pBdr>
          <w:top w:val="none" w:color="000000" w:sz="0" w:space="0"/>
          <w:left w:val="none" w:color="000000" w:sz="0" w:space="0"/>
          <w:bottom w:val="none" w:color="000000" w:sz="0" w:space="0"/>
          <w:right w:val="none" w:color="000000" w:sz="0" w:space="0"/>
        </w:pBdr>
      </w:pPr>
      <w:r>
        <w:rPr>
          <w:rFonts w:cs="Arial"/>
          <w:b/>
          <w:color w:val="000000"/>
          <w:sz w:val="44"/>
          <w:highlight w:val="white"/>
          <w:lang w:eastAsia="zh-CN"/>
        </w:rPr>
        <w:t xml:space="preserve">第四章采购内容</w:t>
      </w:r>
      <w:r/>
    </w:p>
    <w:p>
      <w:pPr>
        <w:ind w:firstLine="480"/>
        <w:jc w:val="both"/>
        <w:spacing w:after="0" w:line="360" w:lineRule="auto"/>
        <w:rPr>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u w:val="single"/>
          <w:lang w:eastAsia="zh-CN"/>
        </w:rPr>
        <w:t xml:space="preserve">苏州骏捷建设管理咨询有限公司</w:t>
      </w:r>
      <w:r>
        <w:rPr>
          <w:rFonts w:ascii="宋体" w:hAnsi="宋体" w:eastAsia="宋体" w:cs="宋体"/>
          <w:color w:val="000000"/>
          <w:sz w:val="24"/>
          <w:szCs w:val="24"/>
          <w:highlight w:val="white"/>
          <w:lang w:eastAsia="zh-CN"/>
        </w:rPr>
        <w:t xml:space="preserve">受</w:t>
      </w:r>
      <w:r>
        <w:rPr>
          <w:rFonts w:hint="eastAsia" w:ascii="宋体" w:hAnsi="宋体" w:eastAsia="宋体" w:cs="宋体"/>
          <w:color w:val="000000"/>
          <w:sz w:val="24"/>
          <w:szCs w:val="24"/>
          <w:highlight w:val="white"/>
          <w:u w:val="single"/>
          <w:lang w:eastAsia="zh-CN"/>
        </w:rPr>
        <w:t xml:space="preserve">苏州市狮子林管理处</w:t>
      </w:r>
      <w:r>
        <w:rPr>
          <w:rFonts w:ascii="宋体" w:hAnsi="宋体" w:eastAsia="宋体" w:cs="宋体"/>
          <w:color w:val="000000"/>
          <w:sz w:val="24"/>
          <w:szCs w:val="24"/>
          <w:highlight w:val="white"/>
          <w:lang w:eastAsia="zh-CN"/>
        </w:rPr>
        <w:t xml:space="preserve">的委托，就</w:t>
      </w:r>
      <w:r>
        <w:rPr>
          <w:rFonts w:hint="eastAsia" w:ascii="宋体" w:hAnsi="宋体" w:eastAsia="宋体" w:cs="宋体"/>
          <w:color w:val="000000"/>
          <w:sz w:val="24"/>
          <w:szCs w:val="24"/>
          <w:highlight w:val="white"/>
          <w:u w:val="single"/>
          <w:lang w:eastAsia="zh-CN"/>
        </w:rPr>
        <w:t xml:space="preserve">狮子林、怡园安保项目</w:t>
      </w:r>
      <w:r>
        <w:rPr>
          <w:rFonts w:ascii="宋体" w:hAnsi="宋体" w:eastAsia="宋体" w:cs="宋体"/>
          <w:color w:val="000000"/>
          <w:sz w:val="24"/>
          <w:szCs w:val="24"/>
          <w:highlight w:val="white"/>
          <w:lang w:eastAsia="zh-CN"/>
        </w:rPr>
        <w:t xml:space="preserve">项目采用竞争性磋商方式进行采购，现欢迎符合相关条件的供应商参加本次磋商采购活动。</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一、磋商编号：JSZC-320500-SZJJ-C2026-0005号</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二、采购方式：竞争性磋商采购</w:t>
      </w:r>
      <w:r/>
    </w:p>
    <w:p>
      <w:pPr>
        <w:ind w:firstLine="480"/>
        <w:jc w:val="both"/>
        <w:spacing w:after="0" w:line="360" w:lineRule="auto"/>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三、项目名称：狮子林、怡园安保项目</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四、采购内容：</w:t>
      </w:r>
      <w:r/>
    </w:p>
    <w:p>
      <w:pPr>
        <w:ind w:firstLine="420"/>
        <w:spacing w:line="360" w:lineRule="auto"/>
        <w:rPr>
          <w:rFonts w:ascii="宋体" w:hAnsi="宋体" w:eastAsia="宋体" w:cs="宋体"/>
          <w:sz w:val="24"/>
          <w:szCs w:val="24"/>
          <w:lang w:eastAsia="zh-CN"/>
        </w:rPr>
      </w:pPr>
      <w:r>
        <w:rPr>
          <w:rFonts w:hint="eastAsia" w:ascii="宋体" w:hAnsi="宋体" w:eastAsia="宋体" w:cs="宋体"/>
          <w:b/>
          <w:bCs/>
          <w:sz w:val="24"/>
          <w:szCs w:val="24"/>
        </w:rPr>
        <w:t xml:space="preserve">（一）服务内容</w:t>
      </w:r>
      <w:r>
        <w:rPr>
          <w:rFonts w:hint="eastAsia" w:ascii="宋体" w:hAnsi="宋体" w:eastAsia="宋体" w:cs="宋体"/>
          <w:sz w:val="24"/>
          <w:szCs w:val="24"/>
        </w:rPr>
        <w:t xml:space="preserve">：主要负责狮子林、怡园日夜间保安工作</w:t>
      </w:r>
      <w:r>
        <w:rPr>
          <w:rFonts w:hint="eastAsia" w:ascii="宋体" w:hAnsi="宋体" w:eastAsia="宋体" w:cs="宋体"/>
          <w:sz w:val="24"/>
          <w:szCs w:val="24"/>
          <w:lang w:eastAsia="zh-CN"/>
        </w:rPr>
        <w:t xml:space="preserve">；其他与安保服务相关的管理处交办的工作；游客人身及贵重物品受损后的善后处置工作。</w:t>
      </w:r>
      <w:r/>
    </w:p>
    <w:p>
      <w:pPr>
        <w:ind w:firstLine="420"/>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（二）安保人员岗位配置、年龄限制及上岗时间：</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成交单位需根据《2026年狮子林、怡园岗位明细表》要求安排符合条件人员到岗到位履责。成交单位工作人员工作时间安排不得违反《中华人民共和国劳动合同法》及其它相关法律，如有劳动纠纷，由成交单位与其工作人员自行解决。安保岗位人员如若更换需征得管理处同意，管理处根据工作要求有权更换不符合要求的（或者是不能胜任安保工作）安保人员。</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成交单位工作人员作息时间需根据狮子林、怡园开放时间进行调整（3月1日～10月31日执行旺季时间：7:30～17:30；11月1日～次年2月底执行淡季时间：7:30～17:00)。怡园开放时间与狮子林相同。</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国家假日期间，成交单位需每天至少加派5人进行岗位补充（全年加派总人数不少于135人次）。</w:t>
      </w:r>
      <w:r/>
    </w:p>
    <w:p>
      <w:pPr>
        <w:jc w:val="center"/>
        <w:spacing w:line="51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2026年狮子林、怡园岗位明细表</w:t>
      </w:r>
      <w:r/>
    </w:p>
    <w:tbl>
      <w:tblPr>
        <w:tblStyle w:val="682"/>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5911"/>
        <w:gridCol w:w="1328"/>
        <w:gridCol w:w="1061"/>
        <w:gridCol w:w="1021"/>
      </w:tblGrid>
      <w:tr>
        <w:trPr>
          <w:trHeight w:val="1001"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具体岗位</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spacing w:line="60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岗位数</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定岗/流动</w:t>
            </w:r>
            <w:r/>
          </w:p>
        </w:tc>
      </w:tr>
      <w:tr>
        <w:trPr>
          <w:trHeight w:val="701"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安保经理</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50周岁及以下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流动</w:t>
            </w:r>
            <w:r/>
          </w:p>
        </w:tc>
      </w:tr>
      <w:tr>
        <w:trPr>
          <w:trHeight w:val="861"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960" w:hanging="96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狮子林：停车场南门岗</w:t>
            </w:r>
            <w:r>
              <w:rPr>
                <w:rFonts w:hint="eastAsia" w:ascii="宋体" w:hAnsi="宋体" w:eastAsia="宋体" w:cs="宋体"/>
                <w:sz w:val="24"/>
                <w:szCs w:val="24"/>
              </w:rPr>
              <w:t xml:space="preserve">门前“三包” </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40周岁及以下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595"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960" w:hanging="96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狮子林：停车场东门岗</w:t>
            </w:r>
            <w:r>
              <w:rPr>
                <w:rFonts w:hint="eastAsia" w:ascii="宋体" w:hAnsi="宋体" w:eastAsia="宋体" w:cs="宋体"/>
                <w:sz w:val="24"/>
                <w:szCs w:val="24"/>
              </w:rPr>
              <w:t xml:space="preserve">门前“三包”</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40周岁及以下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639"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1080" w:hanging="1080"/>
              <w:rPr>
                <w:rFonts w:ascii="宋体" w:hAnsi="宋体" w:eastAsia="宋体" w:cs="宋体"/>
                <w:color w:val="000000"/>
                <w:sz w:val="24"/>
                <w:szCs w:val="24"/>
              </w:rPr>
            </w:pPr>
            <w:r>
              <w:rPr>
                <w:rFonts w:hint="eastAsia" w:ascii="宋体" w:hAnsi="宋体" w:eastAsia="宋体" w:cs="宋体"/>
                <w:color w:val="000000"/>
                <w:sz w:val="24"/>
                <w:szCs w:val="24"/>
              </w:rPr>
              <w:t xml:space="preserve">狮子林：</w:t>
            </w:r>
            <w:r>
              <w:rPr>
                <w:rFonts w:hint="eastAsia" w:ascii="宋体" w:hAnsi="宋体" w:eastAsia="宋体" w:cs="宋体"/>
                <w:sz w:val="24"/>
                <w:szCs w:val="24"/>
              </w:rPr>
              <w:t xml:space="preserve">停车场车辆停放及秩序管理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563"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1080" w:hanging="1080"/>
              <w:rPr>
                <w:rFonts w:ascii="宋体" w:hAnsi="宋体" w:eastAsia="宋体" w:cs="宋体"/>
                <w:color w:val="000000"/>
                <w:sz w:val="24"/>
                <w:szCs w:val="24"/>
              </w:rPr>
            </w:pPr>
            <w:r>
              <w:rPr>
                <w:rFonts w:hint="eastAsia" w:ascii="宋体" w:hAnsi="宋体" w:eastAsia="宋体" w:cs="宋体"/>
                <w:color w:val="000000"/>
                <w:sz w:val="24"/>
                <w:szCs w:val="24"/>
              </w:rPr>
              <w:t xml:space="preserve">狮子林：检票广场秩序维护</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571"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1080" w:hanging="1080"/>
              <w:rPr>
                <w:rFonts w:ascii="宋体" w:hAnsi="宋体" w:eastAsia="宋体" w:cs="宋体"/>
                <w:color w:val="000000"/>
                <w:sz w:val="24"/>
                <w:szCs w:val="24"/>
              </w:rPr>
            </w:pPr>
            <w:r>
              <w:rPr>
                <w:rFonts w:hint="eastAsia" w:ascii="宋体" w:hAnsi="宋体" w:eastAsia="宋体" w:cs="宋体"/>
                <w:color w:val="000000"/>
                <w:sz w:val="24"/>
                <w:szCs w:val="24"/>
              </w:rPr>
              <w:t xml:space="preserve">狮子林：检票口秩序维护</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565"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1080" w:hanging="1080"/>
              <w:rPr>
                <w:rFonts w:ascii="宋体" w:hAnsi="宋体" w:eastAsia="宋体" w:cs="宋体"/>
                <w:color w:val="000000"/>
                <w:sz w:val="24"/>
                <w:szCs w:val="24"/>
              </w:rPr>
            </w:pPr>
            <w:r>
              <w:rPr>
                <w:rFonts w:hint="eastAsia" w:ascii="宋体" w:hAnsi="宋体" w:eastAsia="宋体" w:cs="宋体"/>
                <w:color w:val="000000"/>
                <w:sz w:val="24"/>
                <w:szCs w:val="24"/>
              </w:rPr>
              <w:t xml:space="preserve">狮子林:出口处小铁门秩序维护</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573"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1080" w:hanging="1080"/>
              <w:rPr>
                <w:rFonts w:ascii="宋体" w:hAnsi="宋体" w:eastAsia="宋体" w:cs="宋体"/>
                <w:color w:val="000000"/>
                <w:sz w:val="24"/>
                <w:szCs w:val="24"/>
              </w:rPr>
            </w:pPr>
            <w:r>
              <w:rPr>
                <w:rFonts w:hint="eastAsia" w:ascii="宋体" w:hAnsi="宋体" w:eastAsia="宋体" w:cs="宋体"/>
                <w:color w:val="000000"/>
                <w:sz w:val="24"/>
                <w:szCs w:val="24"/>
              </w:rPr>
              <w:t xml:space="preserve">狮子林:外出口值守</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567"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1080" w:hanging="1080"/>
              <w:rPr>
                <w:rFonts w:ascii="宋体" w:hAnsi="宋体" w:eastAsia="宋体" w:cs="宋体"/>
                <w:color w:val="000000"/>
                <w:sz w:val="24"/>
                <w:szCs w:val="24"/>
              </w:rPr>
            </w:pPr>
            <w:r>
              <w:rPr>
                <w:rFonts w:hint="eastAsia" w:ascii="宋体" w:hAnsi="宋体" w:eastAsia="宋体" w:cs="宋体"/>
                <w:color w:val="000000"/>
                <w:sz w:val="24"/>
                <w:szCs w:val="24"/>
              </w:rPr>
              <w:t xml:space="preserve">狮子林:内出口值守</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860"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狮子林：祠堂、燕誉堂、小方厅、九狮峰巡视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流动</w:t>
            </w:r>
            <w:r/>
          </w:p>
        </w:tc>
      </w:tr>
      <w:tr>
        <w:trPr>
          <w:trHeight w:val="851"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狮子林：指柏轩、见山楼、花篮厅巡视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流动</w:t>
            </w:r>
            <w:r/>
          </w:p>
        </w:tc>
      </w:tr>
      <w:tr>
        <w:trPr>
          <w:trHeight w:val="851"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狮子林：五松园、暗香疏影楼、赏石馆、石舫、湖心亭、真趣亭巡视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流动</w:t>
            </w:r>
            <w:r/>
          </w:p>
        </w:tc>
      </w:tr>
      <w:tr>
        <w:trPr>
          <w:trHeight w:val="5"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1080" w:hanging="1080"/>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trHeight w:val="1" w:hRule="exact"/>
        </w:trPr>
        <w:tc>
          <w:tcPr>
            <w:tcBorders>
              <w:top w:val="single" w:color="auto" w:sz="4" w:space="0"/>
              <w:left w:val="single" w:color="auto" w:sz="4" w:space="0"/>
              <w:bottom w:val="single" w:color="auto" w:sz="2"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2" w:space="0"/>
              <w:right w:val="single" w:color="auto" w:sz="4" w:space="0"/>
            </w:tcBorders>
            <w:tcW w:w="2167" w:type="pct"/>
            <w:vAlign w:val="center"/>
            <w:textDirection w:val="lrTb"/>
            <w:noWrap/>
          </w:tcPr>
          <w:p>
            <w:pPr>
              <w:ind w:left="1080" w:hanging="1080"/>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r>
            <w:r/>
          </w:p>
        </w:tc>
      </w:tr>
      <w:tr>
        <w:trPr>
          <w:trHeight w:val="579" w:hRule="exact"/>
        </w:trPr>
        <w:tc>
          <w:tcPr>
            <w:tcBorders>
              <w:top w:val="single" w:color="auto" w:sz="2"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auto" w:sz="2"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狮子林：听涛亭、问梅阁、双香仙馆、凌霄架、暗道、西部假山驳岸巡视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流动</w:t>
            </w:r>
            <w:r/>
          </w:p>
        </w:tc>
      </w:tr>
      <w:tr>
        <w:trPr>
          <w:trHeight w:val="857"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狮子林：接驾桥、紫藤架、修竹阁、复廊西、御碑亭、扇亭巡视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流动</w:t>
            </w:r>
            <w:r/>
          </w:p>
        </w:tc>
      </w:tr>
      <w:tr>
        <w:trPr>
          <w:trHeight w:val="696"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15</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color w:val="000000"/>
                <w:sz w:val="24"/>
                <w:szCs w:val="24"/>
              </w:rPr>
            </w:pPr>
            <w:r>
              <w:rPr>
                <w:rFonts w:hint="eastAsia" w:ascii="宋体" w:hAnsi="宋体" w:eastAsia="宋体" w:cs="宋体"/>
                <w:sz w:val="24"/>
                <w:szCs w:val="24"/>
              </w:rPr>
              <w:t xml:space="preserve">狮子林：复廊东、立雪堂、出口通道、园史馆巡视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流动</w:t>
            </w:r>
            <w:r/>
          </w:p>
        </w:tc>
      </w:tr>
      <w:tr>
        <w:trPr>
          <w:trHeight w:val="558"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sz w:val="24"/>
                <w:szCs w:val="24"/>
              </w:rPr>
            </w:pPr>
            <w:r/>
            <w:bookmarkStart w:id="7" w:name="_Hlk221790942"/>
            <w:r>
              <w:rPr>
                <w:rFonts w:hint="eastAsia" w:ascii="宋体" w:hAnsi="宋体" w:eastAsia="宋体" w:cs="宋体"/>
                <w:sz w:val="24"/>
                <w:szCs w:val="24"/>
              </w:rPr>
              <w:t xml:space="preserve">16</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狮子林：石舫南</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bookmarkEnd w:id="7"/>
            <w:r/>
          </w:p>
        </w:tc>
      </w:tr>
      <w:tr>
        <w:trPr>
          <w:trHeight w:val="552"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17</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狮子林：接驾桥南</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705"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18</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狮子林：指柏轩东海棠门</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571"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19</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960" w:hanging="96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狮子林：水假山、旱假山、西部土山巡视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bookmarkStart w:id="8" w:name="OLE_LINK4"/>
            <w:r>
              <w:rPr>
                <w:rFonts w:hint="eastAsia" w:ascii="宋体" w:hAnsi="宋体" w:eastAsia="宋体" w:cs="宋体"/>
                <w:color w:val="000000"/>
                <w:sz w:val="24"/>
                <w:szCs w:val="24"/>
              </w:rPr>
              <w:t xml:space="preserve">45周岁及以下</w:t>
            </w:r>
            <w:bookmarkEnd w:id="8"/>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流动</w:t>
            </w:r>
            <w:r/>
          </w:p>
        </w:tc>
      </w:tr>
      <w:tr>
        <w:trPr>
          <w:trHeight w:val="571"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sz w:val="24"/>
                <w:szCs w:val="24"/>
              </w:rPr>
            </w:pPr>
            <w:r/>
            <w:bookmarkStart w:id="9" w:name="_Hlk222775958"/>
            <w:r>
              <w:rPr>
                <w:rFonts w:hint="eastAsia" w:ascii="宋体" w:hAnsi="宋体" w:eastAsia="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960" w:hanging="96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狮子林：历史陈列馆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bookmarkEnd w:id="9"/>
            <w:r/>
          </w:p>
        </w:tc>
      </w:tr>
      <w:tr>
        <w:trPr>
          <w:trHeight w:val="719"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ind w:left="823" w:hanging="823"/>
              <w:rPr>
                <w:rFonts w:ascii="宋体" w:hAnsi="宋体" w:eastAsia="宋体" w:cs="宋体"/>
                <w:color w:val="000000"/>
                <w:sz w:val="24"/>
                <w:szCs w:val="24"/>
              </w:rPr>
            </w:pPr>
            <w:r>
              <w:rPr>
                <w:rFonts w:hint="eastAsia" w:ascii="宋体" w:hAnsi="宋体" w:eastAsia="宋体" w:cs="宋体"/>
                <w:color w:val="000000"/>
                <w:sz w:val="24"/>
                <w:szCs w:val="24"/>
              </w:rPr>
              <w:t xml:space="preserve">怡园：检票口秩序维护</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定岗</w:t>
            </w:r>
            <w:r/>
          </w:p>
        </w:tc>
      </w:tr>
      <w:tr>
        <w:trPr>
          <w:trHeight w:val="985"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rPr>
                <w:rFonts w:ascii="宋体" w:hAnsi="宋体" w:cs="宋体"/>
                <w:sz w:val="24"/>
                <w:szCs w:val="24"/>
              </w:rPr>
            </w:pPr>
            <w:r>
              <w:rPr>
                <w:rFonts w:hint="eastAsia" w:ascii="宋体" w:hAnsi="宋体" w:cs="宋体"/>
                <w:color w:val="000000"/>
                <w:sz w:val="24"/>
                <w:szCs w:val="24"/>
              </w:rPr>
              <w:t xml:space="preserve">怡园：检票口、复廊东、拜石轩、石听琴室巡视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流动</w:t>
            </w:r>
            <w:r/>
          </w:p>
        </w:tc>
      </w:tr>
      <w:tr>
        <w:trPr>
          <w:trHeight w:val="907"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rPr>
                <w:rFonts w:ascii="宋体" w:hAnsi="宋体" w:cs="宋体"/>
                <w:color w:val="000000"/>
                <w:sz w:val="24"/>
                <w:szCs w:val="24"/>
              </w:rPr>
            </w:pPr>
            <w:r>
              <w:rPr>
                <w:rFonts w:hint="eastAsia" w:ascii="宋体" w:hAnsi="宋体" w:cs="宋体"/>
                <w:color w:val="000000"/>
                <w:sz w:val="24"/>
                <w:szCs w:val="24"/>
              </w:rPr>
              <w:t xml:space="preserve">怡园：锁绿轩、复廊西、藕香榭、曲桥巡视</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流动</w:t>
            </w:r>
            <w:r/>
          </w:p>
        </w:tc>
      </w:tr>
      <w:tr>
        <w:trPr>
          <w:trHeight w:val="816"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rPr>
                <w:rFonts w:ascii="宋体" w:hAnsi="宋体" w:cs="宋体"/>
                <w:color w:val="000000"/>
                <w:sz w:val="24"/>
                <w:szCs w:val="24"/>
              </w:rPr>
            </w:pPr>
            <w:r>
              <w:rPr>
                <w:rFonts w:hint="eastAsia" w:ascii="宋体" w:hAnsi="宋体" w:cs="宋体"/>
                <w:color w:val="000000"/>
                <w:sz w:val="24"/>
                <w:szCs w:val="24"/>
              </w:rPr>
              <w:t xml:space="preserve">怡园：碧梧栖凤坊、面壁亭、画舫斋、</w:t>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流动</w:t>
            </w:r>
            <w:r/>
          </w:p>
        </w:tc>
      </w:tr>
      <w:tr>
        <w:trPr>
          <w:trHeight w:val="575"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spacing w:line="360" w:lineRule="auto"/>
              <w:rPr>
                <w:rFonts w:ascii="宋体" w:hAnsi="宋体" w:cs="宋体"/>
                <w:sz w:val="24"/>
                <w:szCs w:val="24"/>
              </w:rPr>
            </w:pPr>
            <w:r>
              <w:rPr>
                <w:rFonts w:hint="eastAsia" w:ascii="宋体" w:hAnsi="宋体" w:cs="宋体"/>
                <w:sz w:val="24"/>
                <w:szCs w:val="24"/>
              </w:rPr>
              <w:t xml:space="preserve">狮子林夜间巡逻安保</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流动</w:t>
            </w:r>
            <w:r/>
          </w:p>
        </w:tc>
      </w:tr>
      <w:tr>
        <w:trPr>
          <w:trHeight w:val="569"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spacing w:line="360" w:lineRule="auto"/>
              <w:rPr>
                <w:rFonts w:ascii="宋体" w:hAnsi="宋体" w:cs="宋体"/>
                <w:sz w:val="24"/>
                <w:szCs w:val="24"/>
              </w:rPr>
            </w:pPr>
            <w:r>
              <w:rPr>
                <w:rFonts w:hint="eastAsia" w:ascii="宋体" w:hAnsi="宋体" w:cs="宋体"/>
                <w:sz w:val="24"/>
                <w:szCs w:val="24"/>
              </w:rPr>
              <w:t xml:space="preserve">狮子林夜间监控安保</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定岗</w:t>
            </w:r>
            <w:r/>
          </w:p>
        </w:tc>
      </w:tr>
      <w:tr>
        <w:trPr>
          <w:trHeight w:val="562"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spacing w:line="360" w:lineRule="auto"/>
              <w:rPr>
                <w:rFonts w:ascii="宋体" w:hAnsi="宋体" w:cs="宋体"/>
                <w:sz w:val="24"/>
                <w:szCs w:val="24"/>
              </w:rPr>
            </w:pPr>
            <w:r>
              <w:rPr>
                <w:rFonts w:hint="eastAsia" w:ascii="宋体" w:hAnsi="宋体" w:cs="宋体"/>
                <w:sz w:val="24"/>
                <w:szCs w:val="24"/>
              </w:rPr>
              <w:t xml:space="preserve">怡园夜间巡逻</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流动</w:t>
            </w:r>
            <w:r/>
          </w:p>
        </w:tc>
      </w:tr>
      <w:tr>
        <w:trPr>
          <w:trHeight w:val="564"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spacing w:line="360" w:lineRule="auto"/>
              <w:rPr>
                <w:rFonts w:ascii="宋体" w:hAnsi="宋体" w:cs="宋体"/>
                <w:sz w:val="24"/>
                <w:szCs w:val="24"/>
              </w:rPr>
            </w:pPr>
            <w:r>
              <w:rPr>
                <w:rFonts w:hint="eastAsia" w:ascii="宋体" w:hAnsi="宋体" w:cs="宋体"/>
                <w:sz w:val="24"/>
                <w:szCs w:val="24"/>
              </w:rPr>
              <w:t xml:space="preserve">怡园夜间监控安保</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定岗</w:t>
            </w:r>
            <w:r/>
          </w:p>
        </w:tc>
      </w:tr>
      <w:tr>
        <w:trPr>
          <w:trHeight w:val="570"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29</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spacing w:line="360" w:lineRule="auto"/>
              <w:rPr>
                <w:rFonts w:ascii="宋体" w:hAnsi="宋体" w:cs="宋体"/>
                <w:sz w:val="24"/>
                <w:szCs w:val="24"/>
              </w:rPr>
            </w:pPr>
            <w:r>
              <w:rPr>
                <w:rFonts w:hint="eastAsia" w:ascii="宋体" w:hAnsi="宋体" w:cs="宋体"/>
                <w:sz w:val="24"/>
                <w:szCs w:val="24"/>
              </w:rPr>
              <w:t xml:space="preserve">怡园夜花园</w:t>
            </w:r>
            <w:r/>
          </w:p>
        </w:tc>
        <w:tc>
          <w:tcPr>
            <w:tcBorders>
              <w:top w:val="single" w:color="auto" w:sz="4" w:space="0"/>
              <w:left w:val="single" w:color="auto" w:sz="4" w:space="0"/>
              <w:bottom w:val="single" w:color="auto" w:sz="4" w:space="0"/>
              <w:right w:val="single" w:color="auto" w:sz="4" w:space="0"/>
            </w:tcBorders>
            <w:tcW w:w="1064" w:type="pct"/>
            <w:vAlign w:val="center"/>
            <w:textDirection w:val="lrTb"/>
            <w:noWrap/>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45周岁及以下</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pStyle w:val="924"/>
              <w:ind w:firstLine="0"/>
              <w:jc w:val="center"/>
              <w:spacing w:line="360" w:lineRule="auto"/>
              <w:rPr>
                <w:rFonts w:ascii="宋体" w:hAnsi="宋体" w:cs="宋体"/>
                <w:sz w:val="24"/>
                <w:szCs w:val="24"/>
              </w:rPr>
            </w:pPr>
            <w:r>
              <w:rPr>
                <w:rFonts w:hint="eastAsia" w:ascii="宋体" w:hAnsi="宋体" w:cs="宋体"/>
                <w:sz w:val="24"/>
                <w:szCs w:val="24"/>
              </w:rPr>
              <w:t xml:space="preserve">4人</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流动</w:t>
            </w:r>
            <w:r/>
          </w:p>
        </w:tc>
      </w:tr>
      <w:tr>
        <w:trPr>
          <w:trHeight w:val="1130" w:hRule="exact"/>
        </w:trPr>
        <w:tc>
          <w:tcPr>
            <w:tcBorders>
              <w:top w:val="single" w:color="auto" w:sz="4" w:space="0"/>
              <w:left w:val="single" w:color="auto" w:sz="4" w:space="0"/>
              <w:bottom w:val="single" w:color="auto" w:sz="4" w:space="0"/>
              <w:right w:val="single" w:color="auto" w:sz="4" w:space="0"/>
            </w:tcBorders>
            <w:tcW w:w="399"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总计</w:t>
            </w:r>
            <w:r/>
          </w:p>
        </w:tc>
        <w:tc>
          <w:tcPr>
            <w:tcBorders>
              <w:top w:val="single" w:color="auto" w:sz="4" w:space="0"/>
              <w:left w:val="single" w:color="auto" w:sz="4" w:space="0"/>
              <w:bottom w:val="single" w:color="auto" w:sz="4" w:space="0"/>
              <w:right w:val="single" w:color="auto" w:sz="4" w:space="0"/>
            </w:tcBorders>
            <w:tcW w:w="2167" w:type="pct"/>
            <w:vAlign w:val="center"/>
            <w:textDirection w:val="lrTb"/>
            <w:noWrap/>
          </w:tcPr>
          <w:p>
            <w:pPr>
              <w:pStyle w:val="924"/>
              <w:ind w:firstLine="0"/>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64" w:type="pct"/>
            <w:textDirection w:val="lrTb"/>
            <w:noWrap/>
          </w:tcPr>
          <w:p>
            <w:pPr>
              <w:pStyle w:val="924"/>
              <w:ind w:firstLine="0"/>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tcPr>
          <w:p>
            <w:pPr>
              <w:pStyle w:val="924"/>
              <w:ind w:firstLine="0"/>
              <w:jc w:val="center"/>
              <w:spacing w:line="360" w:lineRule="auto"/>
              <w:rPr>
                <w:rFonts w:ascii="宋体" w:hAnsi="宋体" w:cs="宋体"/>
                <w:sz w:val="24"/>
                <w:szCs w:val="24"/>
              </w:rPr>
            </w:pPr>
            <w:r>
              <w:rPr>
                <w:rFonts w:hint="eastAsia" w:ascii="宋体" w:hAnsi="宋体" w:cs="宋体"/>
                <w:sz w:val="24"/>
                <w:szCs w:val="24"/>
              </w:rPr>
              <w:t xml:space="preserve">36岗/</w:t>
            </w:r>
            <w:r/>
          </w:p>
          <w:p>
            <w:pPr>
              <w:pStyle w:val="924"/>
              <w:ind w:firstLine="0"/>
              <w:jc w:val="center"/>
              <w:spacing w:line="360" w:lineRule="auto"/>
              <w:rPr>
                <w:rFonts w:ascii="宋体" w:hAnsi="宋体" w:cs="宋体"/>
                <w:sz w:val="24"/>
                <w:szCs w:val="24"/>
              </w:rPr>
            </w:pPr>
            <w:r>
              <w:rPr>
                <w:rFonts w:hint="eastAsia" w:ascii="宋体" w:hAnsi="宋体" w:cs="宋体"/>
                <w:sz w:val="24"/>
                <w:szCs w:val="24"/>
              </w:rPr>
              <w:t xml:space="preserve">50+4=54人</w:t>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tcPr>
          <w:p>
            <w:pPr>
              <w:pStyle w:val="924"/>
              <w:ind w:firstLine="0"/>
              <w:jc w:val="center"/>
              <w:spacing w:line="360" w:lineRule="auto"/>
              <w:rPr>
                <w:rFonts w:ascii="宋体" w:hAnsi="宋体" w:cs="宋体"/>
                <w:color w:val="000000"/>
                <w:sz w:val="24"/>
                <w:szCs w:val="24"/>
              </w:rPr>
            </w:pPr>
            <w:r>
              <w:rPr>
                <w:rFonts w:ascii="宋体" w:hAnsi="宋体" w:cs="宋体"/>
                <w:color w:val="000000"/>
                <w:sz w:val="24"/>
                <w:szCs w:val="24"/>
              </w:rPr>
            </w:r>
            <w:r/>
          </w:p>
        </w:tc>
      </w:tr>
    </w:tbl>
    <w:p>
      <w:pPr>
        <w:ind w:firstLine="482"/>
        <w:spacing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（三）保安人员工作要求：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1、保安人员综合要求：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保安员须具有本地户口或长期居住证、有效健康证明。身体健康；会讲普通话，有沟通能力，能吃苦耐劳，责任心强，思想觉悟高，政治审查过关，无犯罪记录且个人征信情况良好。一般安保人员也须有保安员证，同时向狮子林提供相关资料备案。上岗后为狮子林管理处消防志愿者队员，应熟悉消防器材的方位和使用，熟悉监视设备、电器设备的具体方位及使用方法。成交单位须为安保人员配备必要的对讲机、安防器材及统一服饰。</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2、保安人员仪容仪表规范： </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（1）应随时注意个人卫生，身体、面部、手部必须保持清洁，不留长指甲。按单位规定穿着服装，季节服装必须统一。</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仪态：正确的站姿是：双脚以肩同宽，自然垂直分开；体重匀落在双脚上、肩平、头下、两眼平视前方，挺胸、收腹、身体不得东倒西歪、前倾后靠；不得伸懒腰、驼背、耸肩。坐姿端正，不得将脚搭在桌椅上，不得盘腿，不得脱鞋</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（3）按规定统一佩戴工作牌，不得任其歪歪扭扭，纽扣要扣好，不得卷起裤脚，衣袖，领带必须结正。</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（4）坚守工作岗位，上岗时须站立服务，热情解</w:t>
      </w:r>
      <w:r>
        <w:rPr>
          <w:rFonts w:hint="eastAsia" w:ascii="宋体" w:hAnsi="宋体" w:eastAsia="宋体" w:cs="宋体"/>
          <w:color w:val="000000" w:themeColor="text1"/>
          <w:sz w:val="24"/>
          <w:szCs w:val="24"/>
          <w:highlight w:val="white"/>
          <w:lang w:eastAsia="zh-CN"/>
        </w:rPr>
        <w:t xml:space="preserve">答游客的问题，为游客提供力所能及的帮助。面对游客应表现出热情、亲切、真实、友好，做到精神振奋、情绪饱满，不卑不亢。双手不得叉腰，交叉胸前，插入衣裤或随意乱放。不抓头、抓痒、挖耳、抠鼻孔，不得玩弄其它物品。不得随地吐痰，乱丢杂物。与游客讲话时应全神贯注、用心倾听，不得东张西望，心不在焉，服务时不得流露出厌烦、冷淡、愤怒、僵硬、紧张和恐惧等表情，不得扭捏作态。说话要注意艺术，多用敬语，注意“请”、“谢”字不离口。不准讲粗话，不得使用蔑视和侮辱性语言，不得以任何借口顶撞讽刺挖苦游客，严禁与游客发生争吵和肢体冲突。</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行为规范：按时上下班，自觉记考勤。服从工作安排和调度，在指定区域内工作，不得进入与己无关的区域或部门。不得擅离工作岗位，不得在服务场所吃零食、聊天、嬉戏、大场喧哗、做私活，看与工作无关的书刊杂志、收听电台等。上岗时间内不得吸烟。</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（6）闭园前播放闭园广播通知。清园时文明用语、友情提示，严禁与游客争吵。</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保安员须具有本地户口或长期居住证、有效健康证明。安保岗位人员如若更换需征得管理处同意，管理处根据工作要求有权更换不符合要求的（或者是不能胜任安保工作）安保人员。</w:t>
      </w:r>
      <w:r/>
    </w:p>
    <w:p>
      <w:pPr>
        <w:ind w:firstLine="480"/>
        <w:jc w:val="both"/>
        <w:spacing w:after="0" w:line="360" w:lineRule="auto"/>
        <w:rPr>
          <w:rFonts w:ascii="宋体" w:hAnsi="宋体" w:eastAsia="宋体" w:cs="宋体"/>
          <w:b/>
          <w:bCs/>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white"/>
          <w:lang w:eastAsia="zh-CN"/>
        </w:rPr>
        <w:t xml:space="preserve">（四）保安工作职责：</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1、安保经理工作职责：</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（1）负责成交单位与狮子林管理处之间的沟通。全力做好安保工作，未经管理处安保部门同意，严禁参与其他部门条线工作。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（2）狮子林管理处组织每季度召开工作例会，成交单位分管领导及安保经理必须参加。</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（3）负责做好月度工作计划及负责安排好保安的工作时间，特别是日夜班的交接工作，并做好工作考核。</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（4）按照狮子林管理处各类安全应急预案的要求计划并开展好每月应急演练工作。做好游客安全事故的妥善处理。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（5）应服从狮子林管理处安排，积极参与管理处的各项活动，落实管理处交办的其他工作任务。</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2、狮子林、怡园园内日间巡逻工作职责：</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（1）对园内建筑、假山、花木、陈设、展品、设施进行不间断巡查。</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（2）维护园内游览秩序，制止游客吸烟、翻越假山等行为。</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（3）提高警惕，严防不良人员从事破坏活动，保证管辖区内财产、人身安全。</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（4）配合做好园内保洁工作。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（5）做好闭园工作。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3、检票口、入口处广场、外出口保安工作职责：</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（1）维持正常的游览秩序，严格执行出入管理规定。</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（2）严禁摊贩、乞讨人员、拉客人员进入管理区域。</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（3）做好“门前三包”工作及卫生保洁工作。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（4）做好闭园工作。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4、停车场保安工作职责：</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（1）停车场车辆进出、停放管理。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（2）严禁摊贩、乞讨人员、拉客人员进入管理区域。</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（3）做好“门前三包”工作及卫生保洁工作。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（4）做好闭园工作。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5、狮子林、怡园夜间通宵巡逻、监控工作职责：</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（1）与白天巡视人员做好工作交接，做好园内夜间安全巡查。</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（2）做好夜间监控值守。</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（3）按要求做好夜间值班记录工作。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（4）做好次日交接班工作，配合做好次日开园准备。</w:t>
      </w:r>
      <w:r/>
    </w:p>
    <w:p>
      <w:pPr>
        <w:ind w:firstLine="451"/>
        <w:spacing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（五）保安工作要求：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1、白天巡逻工作要求：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（1）提前15分钟上岗，上岗前检查保安器材，做好工作记录。上岗前需按规范要求做到服装整齐、标识齐全，仪容仪表是否符合规定，检查器械与物品。对区域范围的消防设备、用电设施、建筑进行全面检查。</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（2）实行每小时一次的巡查打点制度。上岗后在安保区域不间断巡逻，保证优良的游览秩序。文明制止游客损坏园内设施、花木、建筑、陈设、景观等行为。</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（3）文明制止游客吸烟行为。认真做好防火防盗工作，发现不安全因素立即查明原因，尽快排除险情并及时向上级汇报。 </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（4）对假山进行安全巡查，发现假山开裂、缺损、坍塌等情况及时汇报。提醒游客游玩假山注意安全。做好假山游览的疏散工作。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（5）巡查各展厅内物件摆放是否安全，景区内安全是否符合规定。</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（6）热情为游客提供游览引导，配合做好残疾人、游客受伤帮扶等服务。力所能及帮助游客解决游览中出现的问题（如无法解决，向上级汇报）。</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（7）巡查时劝阻游客勿乱扔垃圾，发现垃圾及时清理。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（8）闭园时与夜间值班人员一起对全园各个部位、角落进行彻底、仔细清场检查，逐个关闭各厅堂门窗，清除各类可疑物品、易燃易爆品。文明礼貌劝离游客离园。</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（9）发现可疑的人、事、物，应及时处理上报并做好记录。</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（10）随时应对突发事件。</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2、入口处广场、外出口保安工作要求：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（1）提前15分钟上岗。上岗前需按规范要求做到服装整齐、标识齐全，仪容仪表是否符合规定，检查器械与物品。</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（2）保证游客进出安全畅通、按规定严禁宠物出入园内。</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（3）游客人数较多时，维护好游客入园秩序，提醒游客有序入园。</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（4）加强出入口管理，保证无摊贩、乞讨人员、拉客人员进入管理区域。</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（5）区域内垃圾随时清理，保证优美的卫生环境。</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（6）闭园时与夜间值班人员一起对全园各个部位、角落进行彻底、仔细清场检查，清除各类可疑物品、易燃易爆品和无关人员。</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（7）发现可疑的人、事、物，应及时处理上报并做好记录。</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（8）随时应对突发事件。</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3、停车场管理工作要求：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（1）提前15分钟上岗。上岗前需按规范要求做到服装整齐、标识齐全，仪容仪表是否符合规定，检查器械与物品。</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（2）按规定合理调度车辆有序进出及停放。</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（3）维持好停车场内（含场内公共卫生间）、游客中心、售票厅区域的游客秩序，确保人车安全。</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（4）加强管理对摊贩、乞讨人员、拉客人员的管理，严禁上述人员进入停车场。</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（5）保证停车场内卫生整洁，清除场内花坛中杂草与垃圾。</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（6）发现可疑的人、事、物，应及时处理上报并做好记录。</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（7）随时应对突发事件。</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4、夜间通宵巡逻、监控室工作要求：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（1）提前15分钟上岗。</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认真做好与日间人员的交接班及闭园工作。闭园后再次入对建筑、陈设物品等进行巡查，同时确保无游客及无关人员滞留。严禁非工作人员进入园内，检查办公室、公共部位及园内的门与电器开关与使用情况。</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（3）闭园结束后做好防盗、防火报警设备布防工作。正确处理报警器误报和非误报等情况。当接到报警指令后，立即赶赴报警点进行查看并处置，重大紧急情况立即汇报。</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做好1小时一次的夜间巡更工作（狮子林19个巡更点，怡园10个巡更点），发现问题及时处理并汇报。非巡更时段在监控室值守，掌握监控设备的使用运行及园内情况，发现情况立即处理。如巡更仪器损坏等原因无法巡更时，务必做好记录并次日报告。</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（5）认真填写夜间值班日志，及时记录发现的问题。做好与次日工作人员的交接班工作。</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（6）夜间保安人员严禁在工作时间饮酒、赌博、打瞌睡，不得擅离职守，不得从事与本职工作无关的活动。</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（7）夜间重大安全异常情况，立即向上级报告，同时拨打“110”报警。</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5、消防及其他安全工作要求：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熟悉了解狮子林（怡园）所有消防设施器材种类及放置点位。掌握防火、灭火知识，依据管理处《应急预案》及时正确处理各类突发事件。认真做好狮子（怡园）监控工作，确保监控室24小时值守。重大节日和展览游园活动期间，保安负责人依据预案要求安排人员做好安全保卫工作，确保以上活动安全无事故。</w:t>
      </w:r>
      <w:r/>
    </w:p>
    <w:p>
      <w:pPr>
        <w:ind w:firstLine="451"/>
        <w:spacing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（六）安保考核和处罚标准：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1、成交单位每月进行安全自查。狮子林管理处职能部门管理人员采取不定期的方式对狮子林（怡园）进行检查。发现问题，立即整改。</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2、若成交单位工作扣安违反国家法律法规，或其它规章制度，管理处有权要求公司更换人员，且公司必须执行。</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3、狮子林管理处对保安的考核，每发现1次（处）违反工作内容与要求的行为扣1分，按月度计分。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每月度分数95分以上（含95分），不扣安保服务费；</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90—95分（含90分），每扣1分，扣除当月安保服务费500元；</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85—90分（含85分），每扣1分，扣除当月安保服务费1000元；</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60—85分（含60分），每扣1分，扣除当月安保服务费2000元；</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60分以下，管理处将以书面形式报上级主管部门该公司的项目运营情况，作违约处理，有权终止合同。</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因成交单位管理不善，出现重大安全事故，管理处有权终止合同。</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4、月度人员变更率控制在10%以内，年度人员变更率控制在30%以内（不含甲方要求更换的）。月变更率每超过3%扣1分，年变更率每超过5%扣1分。每月进行岗位核查，每发现缺岗一次扣10分。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5、保安员发现消防、建筑、用电、治安隐患不及时处理上报的，每次扣5分。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6、由于保安人员过失造成管理处荣誉受损的，每次扣10分。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7、遇突发事件未按应急预案程序落实的，每次扣10分。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8、由成交单位责任造成安全事故或管理处财产受到损失的，将根据实情追究成交单位经济和刑事责任。</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9、园内建筑设施及陈设被损坏或失窃，由管理处查明原因、分清责任，若是保安责任则由成交单位给予经济赔偿。</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10、安保人员私放人入园经核实，按私放人数乘以门票价十倍处罚。</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11、节假日期间增派保安人员的素质、工作职责和要求与项目内保安标准相同，一并列入考核。</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12、上级单位检查及其他重大检查时，安保人员应全力配合管理处迎检工作，如发现安保工作方面问题，每个问题扣2分。</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13、保安在履行岗位职责上有突出表现的，成交单位应执行兑现好公司奖励规定，并报管理处备案。管理处将进行核查考核，未执行扣2分。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苏州市狮子林管理处年安保服务考核表</w:t>
      </w:r>
      <w:r/>
    </w:p>
    <w:p>
      <w:pPr>
        <w:jc w:val="center"/>
        <w:rPr>
          <w:rFonts w:ascii="宋体" w:hAnsi="宋体" w:eastAsia="宋体" w:cs="宋体"/>
          <w:sz w:val="24"/>
          <w:szCs w:val="24"/>
        </w:rPr>
      </w:pPr>
      <w:r>
        <w:rPr>
          <w:rFonts w:hint="eastAsia" w:ascii="宋体" w:hAnsi="宋体" w:eastAsia="宋体" w:cs="宋体"/>
          <w:sz w:val="24"/>
          <w:szCs w:val="24"/>
        </w:rPr>
        <w:t xml:space="preserve">（   月份）</w:t>
      </w:r>
      <w:r/>
    </w:p>
    <w:tbl>
      <w:tblPr>
        <w:tblStyle w:val="6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4872"/>
        <w:gridCol w:w="2167"/>
        <w:gridCol w:w="1675"/>
      </w:tblGrid>
      <w:tr>
        <w:trPr>
          <w:trHeight w:val="356"/>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安保服务考核内容</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是否达标</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扣分情况</w:t>
            </w:r>
            <w:r/>
          </w:p>
        </w:tc>
      </w:tr>
      <w:tr>
        <w:trPr>
          <w:trHeight w:val="363"/>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岗位人数配置(36岗)</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255"/>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工作年龄</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人员变更率：月（10%以内）</w:t>
            </w:r>
            <w:r/>
          </w:p>
          <w:p>
            <w:pPr>
              <w:jc w:val="center"/>
              <w:spacing w:line="360" w:lineRule="exact"/>
              <w:rPr>
                <w:rFonts w:ascii="宋体" w:hAnsi="宋体" w:eastAsia="宋体" w:cs="宋体"/>
                <w:sz w:val="24"/>
                <w:szCs w:val="24"/>
              </w:rPr>
            </w:pPr>
            <w:r>
              <w:rPr>
                <w:rFonts w:hint="eastAsia" w:ascii="宋体" w:hAnsi="宋体" w:eastAsia="宋体" w:cs="宋体"/>
                <w:sz w:val="24"/>
                <w:szCs w:val="24"/>
                <w:lang w:eastAsia="zh-CN"/>
              </w:rPr>
              <w:t xml:space="preserve">             </w:t>
            </w:r>
            <w:r>
              <w:rPr>
                <w:rFonts w:hint="eastAsia" w:ascii="宋体" w:hAnsi="宋体" w:eastAsia="宋体" w:cs="宋体"/>
                <w:sz w:val="24"/>
                <w:szCs w:val="24"/>
              </w:rPr>
              <w:t xml:space="preserve">年（30%以内）</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706"/>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学习培训演练</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702"/>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仪容、服务质量</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38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工作情况考核</w:t>
            </w:r>
            <w:r/>
          </w:p>
        </w:tc>
      </w:tr>
      <w:tr>
        <w:trPr>
          <w:trHeight w:val="345"/>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存在问题</w:t>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整改要求</w:t>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1164" w:hRule="exact"/>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80" w:hRule="exact"/>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680" w:hRule="exact"/>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680" w:hRule="exact"/>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４</w:t>
            </w:r>
            <w:r/>
          </w:p>
        </w:tc>
        <w:tc>
          <w:tcPr>
            <w:tcBorders>
              <w:top w:val="single" w:color="auto" w:sz="4" w:space="0"/>
              <w:left w:val="single" w:color="auto" w:sz="4" w:space="0"/>
              <w:bottom w:val="single" w:color="auto" w:sz="4" w:space="0"/>
              <w:right w:val="single" w:color="auto" w:sz="4" w:space="0"/>
            </w:tcBorders>
            <w:tcW w:w="2481"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62"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919"/>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当月得分</w:t>
            </w:r>
            <w:r/>
          </w:p>
        </w:tc>
        <w:tc>
          <w:tcPr>
            <w:gridSpan w:val="3"/>
            <w:tcBorders>
              <w:top w:val="single" w:color="auto" w:sz="4" w:space="0"/>
              <w:left w:val="single" w:color="auto" w:sz="4" w:space="0"/>
              <w:bottom w:val="single" w:color="auto" w:sz="4" w:space="0"/>
              <w:right w:val="single" w:color="auto" w:sz="4" w:space="0"/>
            </w:tcBorders>
            <w:tcW w:w="4457"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696"/>
        </w:trPr>
        <w:tc>
          <w:tcPr>
            <w:tcBorders>
              <w:top w:val="single" w:color="auto" w:sz="4" w:space="0"/>
              <w:left w:val="single" w:color="auto" w:sz="4" w:space="0"/>
              <w:bottom w:val="single" w:color="auto" w:sz="4" w:space="0"/>
              <w:right w:val="single" w:color="auto" w:sz="4" w:space="0"/>
            </w:tcBorders>
            <w:tcW w:w="542" w:type="pct"/>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考核意见</w:t>
            </w:r>
            <w:r/>
          </w:p>
        </w:tc>
        <w:tc>
          <w:tcPr>
            <w:gridSpan w:val="3"/>
            <w:tcBorders>
              <w:top w:val="single" w:color="auto" w:sz="4" w:space="0"/>
              <w:left w:val="single" w:color="auto" w:sz="4" w:space="0"/>
              <w:bottom w:val="single" w:color="auto" w:sz="4" w:space="0"/>
              <w:right w:val="single" w:color="auto" w:sz="4" w:space="0"/>
            </w:tcBorders>
            <w:tcW w:w="4457" w:type="pct"/>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pStyle w:val="924"/>
        <w:ind w:firstLine="117"/>
        <w:spacing w:line="460" w:lineRule="exact"/>
        <w:rPr>
          <w:rFonts w:ascii="宋体" w:hAnsi="宋体" w:cs="宋体"/>
          <w:sz w:val="24"/>
          <w:szCs w:val="24"/>
        </w:rPr>
      </w:pPr>
      <w:r>
        <w:rPr>
          <w:rFonts w:hint="eastAsia" w:ascii="宋体" w:hAnsi="宋体" w:cs="宋体"/>
          <w:sz w:val="24"/>
          <w:szCs w:val="24"/>
        </w:rPr>
        <w:t xml:space="preserve">考核人：                               安保经理：</w:t>
      </w:r>
      <w:r/>
    </w:p>
    <w:p>
      <w:pPr>
        <w:pStyle w:val="685"/>
      </w:pPr>
      <w:r/>
      <w:r/>
    </w:p>
    <w:p>
      <w:pPr>
        <w:ind w:firstLine="480"/>
        <w:jc w:val="both"/>
        <w:spacing w:after="0" w:line="360" w:lineRule="auto"/>
        <w:rPr>
          <w:rFonts w:ascii="宋体" w:hAnsi="宋体" w:eastAsia="宋体" w:cs="宋体"/>
          <w:color w:val="000000" w:themeColor="text1"/>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五、综合说明：</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1、供应商提供的服务能够至少达到以上（管理服务范围及要求所提出）要求，同时明确详细的服务方案。</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bookmarkStart w:id="10" w:name="_Hlk123818974"/>
      <w:r>
        <w:rPr>
          <w:rFonts w:hint="eastAsia" w:ascii="宋体" w:hAnsi="宋体" w:eastAsia="宋体" w:cs="宋体"/>
          <w:color w:val="000000" w:themeColor="text1"/>
          <w:sz w:val="24"/>
          <w:szCs w:val="24"/>
          <w:highlight w:val="white"/>
          <w:lang w:eastAsia="zh-CN"/>
        </w:rPr>
        <w:t xml:space="preserve">2、</w:t>
      </w:r>
      <w:bookmarkEnd w:id="10"/>
      <w:r>
        <w:rPr>
          <w:rFonts w:hint="eastAsia" w:ascii="宋体" w:hAnsi="宋体" w:eastAsia="宋体" w:cs="宋体"/>
          <w:color w:val="000000" w:themeColor="text1"/>
          <w:sz w:val="24"/>
          <w:szCs w:val="24"/>
          <w:highlight w:val="white"/>
          <w:lang w:eastAsia="zh-CN"/>
        </w:rPr>
        <w:t xml:space="preserve">投标供应商必须承诺招标文件中提出的全部服务要求，如果其中某些条款不响应时，应在文件中逐条列出，未列出的视同响应。</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3、服务期间，服务人员配备情况应达到招标要求及成交单位投标时承诺的配备能力并应配合采购单位需要提供相关证明资料。</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4、供应商须按时发放所聘人员的工资及福利待遇（保证成交服务期间员工的稳定性），包括交接期间聘用人员的工资及社保。</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5、服务期间，采购单位对其服务的内容进行考核。</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6、经费说明：除非合同中另有规定，投标人对《投标报价表》中的全部服务的报价包括</w:t>
      </w:r>
      <w:bookmarkStart w:id="11" w:name="_Hlk128398185"/>
      <w:r>
        <w:rPr>
          <w:rFonts w:hint="eastAsia" w:ascii="宋体" w:hAnsi="宋体" w:eastAsia="宋体" w:cs="宋体"/>
          <w:color w:val="000000" w:themeColor="text1"/>
          <w:sz w:val="24"/>
          <w:szCs w:val="24"/>
          <w:highlight w:val="white"/>
          <w:lang w:eastAsia="zh-CN"/>
        </w:rPr>
        <w:t xml:space="preserve">不限于</w:t>
      </w:r>
      <w:bookmarkEnd w:id="11"/>
      <w:r>
        <w:rPr>
          <w:rFonts w:hint="eastAsia" w:ascii="宋体" w:hAnsi="宋体" w:eastAsia="宋体" w:cs="宋体"/>
          <w:color w:val="000000" w:themeColor="text1"/>
          <w:sz w:val="24"/>
          <w:szCs w:val="24"/>
          <w:highlight w:val="white"/>
          <w:lang w:eastAsia="zh-CN"/>
        </w:rPr>
        <w:t xml:space="preserve">在服务期内所需要的人工费（包括人员工资、社保、公积金、保险、加班费、奖金、各种劳保与福利等），服装、维护、餐费、通信费、技术支持与培训、预算编制费、成交服务费等所发生的全部费用，以及投标单位管理费、利润、税金、代理服务费和政策性文件规定及合同包含的所有风险、责任等各项应有费用。</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7、磋商供应商应对所投项目全部内容进行报价，只投其中部分内容者，其磋商响应文件将被拒绝。</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8、其他要求</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lang w:eastAsia="zh-CN"/>
        </w:rPr>
        <w:t xml:space="preserve">（1）服务验收标准：合同或采购文件中约定的各项要求以及成交单位承诺的其他指标。</w:t>
      </w:r>
      <w:r/>
    </w:p>
    <w:p>
      <w:pPr>
        <w:ind w:firstLine="480"/>
        <w:jc w:val="both"/>
        <w:spacing w:after="0" w:line="360" w:lineRule="auto"/>
        <w:rPr>
          <w:rFonts w:ascii="宋体" w:hAnsi="宋体" w:eastAsia="宋体" w:cs="宋体"/>
          <w:color w:val="000000" w:themeColor="text1"/>
          <w:sz w:val="24"/>
          <w:szCs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pPr>
      <w:r>
        <w:rPr>
          <w:color w:val="000000" w:themeColor="text1"/>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pPr>
      <w:r>
        <w:rPr>
          <w:color w:val="000000" w:themeColor="text1"/>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pPr>
      <w:r>
        <w:rPr>
          <w:color w:val="000000" w:themeColor="text1"/>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pPr>
      <w:r>
        <w:rPr>
          <w:color w:val="000000" w:themeColor="text1"/>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pPr>
      <w:r>
        <w:rPr>
          <w:color w:val="000000" w:themeColor="text1"/>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pPr>
      <w:r>
        <w:rPr>
          <w:color w:val="000000" w:themeColor="text1"/>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pPr>
      <w:r>
        <w:rPr>
          <w:color w:val="000000" w:themeColor="text1"/>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57" w:right="1049" w:bottom="1134" w:left="1179" w:header="851" w:footer="992" w:gutter="0"/>
          <w:cols w:num="1" w:sep="0" w:space="1701" w:equalWidth="1"/>
          <w:docGrid w:linePitch="360"/>
        </w:sectPr>
      </w:pPr>
      <w:r>
        <w:rPr>
          <w:color w:val="000000" w:themeColor="text1"/>
          <w:highlight w:val="white"/>
          <w:lang w:eastAsia="zh-CN"/>
        </w:rPr>
      </w:r>
      <w:r/>
    </w:p>
    <w:p>
      <w:pPr>
        <w:ind w:firstLine="420"/>
        <w:jc w:val="both"/>
        <w:spacing w:after="0" w:line="85" w:lineRule="atLeast"/>
        <w:rPr>
          <w:color w:val="000000" w:themeColor="text1"/>
          <w:highlight w:val="white"/>
          <w:lang w:eastAsia="zh-CN"/>
        </w:rPr>
        <w:pBdr>
          <w:top w:val="none" w:color="000000" w:sz="0" w:space="0"/>
          <w:left w:val="none" w:color="000000" w:sz="0" w:space="0"/>
          <w:bottom w:val="none" w:color="000000" w:sz="0" w:space="0"/>
          <w:right w:val="none" w:color="000000" w:sz="0" w:space="0"/>
        </w:pBdr>
      </w:pPr>
      <w:r>
        <w:rPr>
          <w:color w:val="000000" w:themeColor="text1"/>
          <w:highlight w:val="white"/>
          <w:lang w:eastAsia="zh-CN"/>
        </w:rPr>
      </w:r>
      <w:r/>
    </w:p>
    <w:p>
      <w:pPr>
        <w:pStyle w:val="758"/>
        <w:rPr>
          <w:color w:val="000000" w:themeColor="text1"/>
          <w:highlight w:val="white"/>
          <w:lang w:eastAsia="zh-CN"/>
        </w:rPr>
      </w:pPr>
      <w:r>
        <w:rPr>
          <w:color w:val="000000" w:themeColor="text1"/>
          <w:highlight w:val="white"/>
          <w:lang w:eastAsia="zh-CN"/>
        </w:rPr>
      </w:r>
      <w:r/>
    </w:p>
    <w:p>
      <w:pPr>
        <w:pStyle w:val="758"/>
        <w:jc w:val="center"/>
        <w:rPr>
          <w:color w:val="000000" w:themeColor="text1"/>
          <w:highlight w:val="white"/>
          <w:lang w:eastAsia="zh-CN"/>
        </w:rPr>
      </w:pPr>
      <w:r>
        <w:rPr>
          <w:rFonts w:ascii="宋体" w:hAnsi="宋体" w:eastAsia="宋体" w:cs="宋体"/>
          <w:b/>
          <w:color w:val="000000" w:themeColor="text1"/>
          <w:sz w:val="43"/>
          <w:highlight w:val="white"/>
          <w:lang w:eastAsia="zh-CN"/>
        </w:rPr>
        <w:t xml:space="preserve">第五章</w:t>
      </w:r>
      <w:r>
        <w:rPr>
          <w:rFonts w:ascii="宋体" w:hAnsi="宋体" w:eastAsia="宋体" w:cs="宋体"/>
          <w:b/>
          <w:color w:val="000000" w:themeColor="text1"/>
          <w:sz w:val="44"/>
          <w:highlight w:val="white"/>
          <w:lang w:eastAsia="zh-CN"/>
        </w:rPr>
        <w:t xml:space="preserve">合同及主要条款</w:t>
      </w:r>
      <w:r/>
    </w:p>
    <w:p>
      <w:pPr>
        <w:ind w:firstLine="412"/>
        <w:spacing w:line="360" w:lineRule="auto"/>
        <w:tabs>
          <w:tab w:val="left" w:pos="3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甲方（采购人）：苏州市狮子林管理处</w:t>
      </w:r>
      <w:r/>
    </w:p>
    <w:p>
      <w:pPr>
        <w:ind w:firstLine="412"/>
        <w:spacing w:line="360" w:lineRule="auto"/>
        <w:tabs>
          <w:tab w:val="left" w:pos="3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代表人：                                    </w:t>
      </w:r>
      <w:r/>
    </w:p>
    <w:p>
      <w:pPr>
        <w:ind w:firstLine="412"/>
        <w:spacing w:line="360" w:lineRule="auto"/>
        <w:tabs>
          <w:tab w:val="left" w:pos="3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联系电话： </w:t>
      </w:r>
      <w:r/>
    </w:p>
    <w:p>
      <w:pPr>
        <w:ind w:firstLine="412"/>
        <w:spacing w:line="360" w:lineRule="auto"/>
        <w:tabs>
          <w:tab w:val="left" w:pos="3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乙方（供应方）：  </w:t>
      </w:r>
      <w:r/>
    </w:p>
    <w:p>
      <w:pPr>
        <w:ind w:firstLine="412"/>
        <w:spacing w:line="360" w:lineRule="auto"/>
        <w:tabs>
          <w:tab w:val="left" w:pos="3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代表人：</w:t>
      </w:r>
      <w:r/>
    </w:p>
    <w:p>
      <w:pPr>
        <w:ind w:firstLine="412"/>
        <w:spacing w:line="360" w:lineRule="auto"/>
        <w:tabs>
          <w:tab w:val="left" w:pos="3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联系电话：</w:t>
      </w:r>
      <w:r/>
    </w:p>
    <w:p>
      <w:pPr>
        <w:ind w:firstLine="412"/>
        <w:spacing w:line="360" w:lineRule="auto"/>
        <w:tabs>
          <w:tab w:val="left" w:pos="360" w:leader="none"/>
        </w:tabs>
        <w:rPr>
          <w:rFonts w:ascii="宋体" w:hAnsi="宋体" w:eastAsia="宋体" w:cs="宋体"/>
          <w:sz w:val="24"/>
          <w:szCs w:val="24"/>
          <w:lang w:eastAsia="zh-CN"/>
        </w:rPr>
      </w:pPr>
      <w:r>
        <w:rPr>
          <w:rFonts w:ascii="宋体" w:hAnsi="宋体" w:eastAsia="宋体" w:cs="宋体"/>
          <w:sz w:val="24"/>
          <w:szCs w:val="24"/>
          <w:lang w:eastAsia="zh-CN"/>
        </w:rPr>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依据甲方委托进行本项目政府采购</w:t>
      </w:r>
      <w:r>
        <w:rPr>
          <w:rFonts w:hint="eastAsia" w:ascii="宋体" w:hAnsi="宋体" w:eastAsia="宋体" w:cs="宋体"/>
          <w:sz w:val="24"/>
          <w:szCs w:val="24"/>
          <w:u w:val="single"/>
          <w:lang w:eastAsia="zh-CN"/>
        </w:rPr>
        <w:t xml:space="preserve">（采购编号： ）</w:t>
      </w:r>
      <w:r>
        <w:rPr>
          <w:rFonts w:hint="eastAsia" w:ascii="宋体" w:hAnsi="宋体" w:eastAsia="宋体" w:cs="宋体"/>
          <w:sz w:val="24"/>
          <w:szCs w:val="24"/>
          <w:lang w:eastAsia="zh-CN"/>
        </w:rPr>
        <w:t xml:space="preserve">的采购结果，确定乙方为</w:t>
      </w:r>
      <w:r>
        <w:rPr>
          <w:rFonts w:hint="eastAsia" w:ascii="宋体" w:hAnsi="宋体" w:eastAsia="宋体" w:cs="宋体"/>
          <w:sz w:val="24"/>
          <w:szCs w:val="24"/>
          <w:u w:val="single"/>
          <w:lang w:eastAsia="zh-CN"/>
        </w:rPr>
        <w:t xml:space="preserve">狮子林、怡园安保项目</w:t>
      </w:r>
      <w:r>
        <w:rPr>
          <w:rFonts w:hint="eastAsia" w:ascii="宋体" w:hAnsi="宋体" w:eastAsia="宋体" w:cs="宋体"/>
          <w:sz w:val="24"/>
          <w:szCs w:val="24"/>
          <w:lang w:eastAsia="zh-CN"/>
        </w:rPr>
        <w:t xml:space="preserve">的成交供应商，现依照采购文件、乙方的响应文件及相关文件的内容，签订本合同书。</w:t>
      </w:r>
      <w:r/>
    </w:p>
    <w:p>
      <w:pPr>
        <w:ind w:firstLine="422"/>
        <w:spacing w:line="360" w:lineRule="auto"/>
        <w:rPr>
          <w:rFonts w:ascii="宋体" w:hAnsi="宋体" w:eastAsia="宋体" w:cs="宋体"/>
          <w:b/>
          <w:sz w:val="24"/>
          <w:szCs w:val="24"/>
          <w:lang w:eastAsia="zh-CN"/>
        </w:rPr>
        <w:outlineLvl w:val="0"/>
      </w:pPr>
      <w:r>
        <w:rPr>
          <w:rFonts w:hint="eastAsia" w:ascii="宋体" w:hAnsi="宋体" w:eastAsia="宋体" w:cs="宋体"/>
          <w:b/>
          <w:sz w:val="24"/>
          <w:szCs w:val="24"/>
          <w:lang w:eastAsia="zh-CN"/>
        </w:rPr>
        <w:t xml:space="preserve">一、合同内容</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1.1.乙方负责_________________工作 （具体内容见采购文件和乙方的响应文件）。</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1.2服务期限：2026年4月1日—2027年3月31日</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1.3服务内容：详见采购文件要求.</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1.4服务标准：详见采购文件要求。</w:t>
      </w:r>
      <w:r/>
    </w:p>
    <w:p>
      <w:pPr>
        <w:ind w:firstLine="48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1.5合同价款的组成：合同价款包含甲方应付乙方的全部款项，包括但不限于完成该项工作所需的所有服务管理内容、管理费、耗材、通讯、服装、胸卡、办公设备、巡检器材、各种税费、人工、保险、劳保、维护、技术支持与培训及相关劳务支出等工作所发生的全部费用以及响应人企业利润、税金和政策性文件规定及合同包含的所有风险、责任等各项应有费用。</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1.6在协议有效期内一方不得擅自变更或中止此项协议，如未经双方同意，擅自变更或中止此项的一方要负违约责任。此项协议需终止或续签，应在协议期内提前半个月通知对方。</w:t>
      </w:r>
      <w:r/>
    </w:p>
    <w:p>
      <w:pPr>
        <w:ind w:firstLine="422"/>
        <w:spacing w:line="360" w:lineRule="auto"/>
        <w:rPr>
          <w:rFonts w:ascii="宋体" w:hAnsi="宋体" w:eastAsia="宋体" w:cs="宋体"/>
          <w:b/>
          <w:sz w:val="24"/>
          <w:szCs w:val="24"/>
          <w:lang w:eastAsia="zh-CN"/>
        </w:rPr>
        <w:outlineLvl w:val="0"/>
      </w:pPr>
      <w:r>
        <w:rPr>
          <w:rFonts w:hint="eastAsia" w:ascii="宋体" w:hAnsi="宋体" w:eastAsia="宋体" w:cs="宋体"/>
          <w:b/>
          <w:sz w:val="24"/>
          <w:szCs w:val="24"/>
          <w:lang w:eastAsia="zh-CN"/>
        </w:rPr>
        <w:t xml:space="preserve">二、下列文件为本合同不可分割部分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2.1中标（成交）通知书；</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2.2乙方的投标（响应）文件；</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2.3采购文件；</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lang w:eastAsia="zh-CN"/>
        </w:rPr>
        <w:t xml:space="preserve">2.4乙方</w:t>
      </w:r>
      <w:r>
        <w:rPr>
          <w:rFonts w:hint="eastAsia" w:ascii="宋体" w:hAnsi="宋体" w:eastAsia="宋体" w:cs="宋体"/>
          <w:color w:val="000000"/>
          <w:sz w:val="24"/>
          <w:szCs w:val="24"/>
          <w:lang w:eastAsia="zh-CN"/>
        </w:rPr>
        <w:t xml:space="preserve">在招投标</w:t>
      </w:r>
      <w:r>
        <w:rPr>
          <w:rFonts w:hint="eastAsia" w:ascii="宋体" w:hAnsi="宋体" w:eastAsia="宋体" w:cs="宋体"/>
          <w:color w:val="000000"/>
          <w:sz w:val="24"/>
          <w:szCs w:val="24"/>
          <w:highlight w:val="none"/>
          <w:lang w:eastAsia="zh-CN"/>
        </w:rPr>
        <w:t xml:space="preserve">过</w:t>
      </w:r>
      <w:r>
        <w:rPr>
          <w:rFonts w:hint="eastAsia" w:ascii="宋体" w:hAnsi="宋体" w:eastAsia="宋体" w:cs="宋体"/>
          <w:sz w:val="24"/>
          <w:szCs w:val="24"/>
          <w:highlight w:val="none"/>
          <w:lang w:eastAsia="zh-CN"/>
        </w:rPr>
        <w:t xml:space="preserve">程中所作的其它承诺、声明、书面澄清等。</w:t>
      </w:r>
      <w:r>
        <w:rPr>
          <w:highlight w:val="none"/>
        </w:rPr>
      </w:r>
    </w:p>
    <w:p>
      <w:pPr>
        <w:ind w:firstLine="42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lang w:eastAsia="zh-CN"/>
        </w:rPr>
        <w:t xml:space="preserve">三、合同价格及支付</w:t>
      </w:r>
      <w:r>
        <w:rPr>
          <w:highlight w:val="none"/>
        </w:rPr>
      </w:r>
    </w:p>
    <w:p>
      <w:pPr>
        <w:ind w:firstLine="42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3.1</w:t>
      </w:r>
      <w:r>
        <w:rPr>
          <w:rFonts w:hint="eastAsia" w:ascii="宋体" w:hAnsi="宋体" w:eastAsia="宋体" w:cs="宋体"/>
          <w:color w:val="000000"/>
          <w:sz w:val="24"/>
          <w:szCs w:val="24"/>
          <w:highlight w:val="none"/>
          <w:lang w:eastAsia="zh-CN"/>
        </w:rPr>
        <w:t xml:space="preserve">合同价款人民币大写： 元</w:t>
      </w:r>
      <w:r>
        <w:rPr>
          <w:rFonts w:hint="eastAsia" w:ascii="宋体" w:hAnsi="宋体" w:eastAsia="宋体" w:cs="宋体"/>
          <w:color w:val="000000"/>
          <w:sz w:val="24"/>
          <w:szCs w:val="24"/>
          <w:highlight w:val="none"/>
          <w:u w:val="single"/>
          <w:lang w:eastAsia="zh-CN"/>
        </w:rPr>
        <w:t xml:space="preserve">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3.2合同价款支付方式：</w:t>
      </w:r>
      <w:r>
        <w:rPr>
          <w:highlight w:val="none"/>
        </w:rPr>
      </w:r>
    </w:p>
    <w:p>
      <w:pPr>
        <w:ind w:firstLine="368"/>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3.2.1.</w:t>
      </w:r>
      <w:r>
        <w:rPr>
          <w:rFonts w:hint="eastAsia" w:ascii="宋体" w:hAnsi="宋体" w:eastAsia="宋体" w:cs="宋体"/>
          <w:sz w:val="24"/>
          <w:szCs w:val="24"/>
          <w:highlight w:val="none"/>
          <w:lang w:val="zh-TW" w:eastAsia="zh-TW"/>
        </w:rPr>
        <w:t xml:space="preserve">付款步骤：甲乙双方签订合同后，待整个服务项目所需设备、人员全部到位，经甲方认可后开始进行管理服务，按</w:t>
      </w:r>
      <w:r>
        <w:rPr>
          <w:rFonts w:hint="eastAsia" w:ascii="宋体" w:hAnsi="宋体" w:eastAsia="宋体" w:cs="宋体"/>
          <w:sz w:val="24"/>
          <w:szCs w:val="24"/>
          <w:highlight w:val="none"/>
          <w:lang w:val="zh-TW" w:eastAsia="zh-CN"/>
        </w:rPr>
        <w:t xml:space="preserve">月</w:t>
      </w:r>
      <w:r>
        <w:rPr>
          <w:rFonts w:hint="eastAsia" w:ascii="宋体" w:hAnsi="宋体" w:eastAsia="宋体" w:cs="宋体"/>
          <w:sz w:val="24"/>
          <w:szCs w:val="24"/>
          <w:highlight w:val="none"/>
          <w:lang w:val="zh-TW" w:eastAsia="zh-TW"/>
        </w:rPr>
        <w:t xml:space="preserve">进行检查及结算，自上岗后每满一</w:t>
      </w:r>
      <w:r>
        <w:rPr>
          <w:rFonts w:hint="eastAsia" w:ascii="宋体" w:hAnsi="宋体" w:eastAsia="宋体" w:cs="宋体"/>
          <w:sz w:val="24"/>
          <w:szCs w:val="24"/>
          <w:highlight w:val="none"/>
          <w:lang w:val="zh-TW" w:eastAsia="zh-CN"/>
        </w:rPr>
        <w:t xml:space="preserve">月</w:t>
      </w:r>
      <w:r>
        <w:rPr>
          <w:rFonts w:hint="eastAsia" w:ascii="宋体" w:hAnsi="宋体" w:eastAsia="宋体" w:cs="宋体"/>
          <w:sz w:val="24"/>
          <w:szCs w:val="24"/>
          <w:highlight w:val="none"/>
          <w:lang w:val="zh-TW" w:eastAsia="zh-TW"/>
        </w:rPr>
        <w:t xml:space="preserve">并在对照考核结果，经检验合格后七个工作日内即由甲方向乙方支付一个</w:t>
      </w:r>
      <w:r>
        <w:rPr>
          <w:rFonts w:hint="eastAsia" w:ascii="宋体" w:hAnsi="宋体" w:eastAsia="宋体" w:cs="宋体"/>
          <w:sz w:val="24"/>
          <w:szCs w:val="24"/>
          <w:highlight w:val="none"/>
          <w:lang w:val="zh-TW" w:eastAsia="zh-CN"/>
        </w:rPr>
        <w:t xml:space="preserve">月</w:t>
      </w:r>
      <w:r>
        <w:rPr>
          <w:rFonts w:hint="eastAsia" w:ascii="宋体" w:hAnsi="宋体" w:eastAsia="宋体" w:cs="宋体"/>
          <w:sz w:val="24"/>
          <w:szCs w:val="24"/>
          <w:highlight w:val="none"/>
          <w:lang w:val="zh-TW" w:eastAsia="zh-TW"/>
        </w:rPr>
        <w:t xml:space="preserve">的管理费（按</w:t>
      </w:r>
      <w:r>
        <w:rPr>
          <w:rFonts w:hint="eastAsia" w:ascii="宋体" w:hAnsi="宋体" w:eastAsia="宋体" w:cs="宋体"/>
          <w:sz w:val="24"/>
          <w:szCs w:val="24"/>
          <w:highlight w:val="none"/>
          <w:lang w:val="zh-TW" w:eastAsia="zh-CN"/>
        </w:rPr>
        <w:t xml:space="preserve">成交</w:t>
      </w:r>
      <w:r>
        <w:rPr>
          <w:rFonts w:hint="eastAsia" w:ascii="宋体" w:hAnsi="宋体" w:eastAsia="宋体" w:cs="宋体"/>
          <w:sz w:val="24"/>
          <w:szCs w:val="24"/>
          <w:highlight w:val="none"/>
          <w:lang w:val="zh-TW" w:eastAsia="zh-TW"/>
        </w:rPr>
        <w:t xml:space="preserve">价进行换算）</w:t>
      </w:r>
      <w:r>
        <w:rPr>
          <w:highlight w:val="none"/>
        </w:rPr>
      </w:r>
    </w:p>
    <w:p>
      <w:pPr>
        <w:ind w:firstLine="368"/>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管理费每个月为一个结算周期，按考核结果结算，每月应结算的管理费=（合同总价÷12个月）-考核扣款。</w:t>
      </w:r>
      <w:r>
        <w:rPr>
          <w:highlight w:val="none"/>
        </w:rPr>
      </w:r>
    </w:p>
    <w:p>
      <w:pPr>
        <w:ind w:firstLine="37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3.2.2.付款方式：银行汇票或直接转帐。</w:t>
      </w:r>
      <w:r>
        <w:rPr>
          <w:highlight w:val="none"/>
        </w:rP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eastAsia="zh-CN"/>
        </w:rPr>
        <w:t xml:space="preserve">3.3合同签订后15天内，乙方可以向甲方申请合同金额的30%作为预付款。在签订合同时，乙方明确表示无需预付款或者主动要求降低预付款比例的，甲方可不适用上述关于预付款的规定。</w:t>
      </w:r>
      <w:r>
        <w:rPr>
          <w:highlight w:val="none"/>
        </w:rPr>
      </w:r>
    </w:p>
    <w:p>
      <w:pPr>
        <w:ind w:firstLine="422"/>
        <w:spacing w:line="360" w:lineRule="auto"/>
        <w:tabs>
          <w:tab w:val="left" w:pos="7560" w:leader="none"/>
        </w:tabs>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lang w:eastAsia="zh-CN"/>
        </w:rPr>
        <w:t xml:space="preserve">四、甲、乙双方的责任</w:t>
      </w:r>
      <w:r>
        <w:rPr>
          <w:highlight w:val="none"/>
        </w:rP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4.1甲方责任：</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4.1.1.定期组织对乙方服务质量的考核、收集意见和建议，并将结果及时通报乙方。</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4.1.2.协助做好与新旧管理公司的业务交接事宜。</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4.1.3.为乙方有效开展工作提供其他必要的便利。</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4.2乙方责任：</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4.2.1.乙方在提供服务之前，应提前向甲方提供乙方服务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要求乙方立即整改，整改不及时，甲方有权对乙方作出相应惩罚。</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4.2.3.在合同履行过程中乙方无法达到采购文件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4.2.4.配置本项目的工作人员仅为本项目提供服务，不得在其他项目兼职。配置给甲方的工作人员，如需在本项目内临时调配的，需书面申报并征得甲方同意。</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4.2.5.乙方应经常对员工进行岗位职责和安全教育，加强岗位责任考核。因管理不当、违规操作发生消防、设备损坏等安全事故的，乙方应承担全部责任，并负责赔偿由此造成的损失，与甲方无关。此外，甲方可根据事故情节轻重，要求乙方按每次100-500元的标准承担违约责任，直接在服务费中扣除。</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4.2.6.确保有关工作人员按国家规定具备相关工种的上岗证，并按国家有关部门规定，定期组织体检且有合格记录。</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4.2.7.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服务费中扣除后支付。</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4.2.8.乙方应认真管理和使用项目内各项设备，建立各类设备的管理档案资料，并每月向甲方上报备案。</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4.2.9.乙方需接受并积极配合甲方组织的定期考核、满意度调查等工作，并按甲方提出的意见及时进行整改。</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4.2.10.本合同自然终止或因乙方责任导致甲方无条件解除合同情况出现时，双方按本合同交接管理的相关约定执行。</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4.2.11.乙方应在长假之前，应做好长假期间的管理值班方案，报甲方批准。需提前做好计划。</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4.2.12.乙方必须为其工作人员按国家、省、市人社部门的相关规定缴纳相关费用，并提供必要的劳动保护条件。如乙方违反上述规定，甲方有权根据人社部门有关要求，从服务费中直接支付。</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4.2.13.确因甲方工作需要，乙方应无条件配合甲方完成一些突击性工作。</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4.2.14.乙方在响应文件中提出的其他服务承诺。</w:t>
      </w:r>
      <w:r/>
    </w:p>
    <w:p>
      <w:pPr>
        <w:ind w:firstLine="36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4.2.15.甲方对乙方在服务工作中产生的各种过错，应采用书面形式通知乙方限期整改。该书面文件以送达至乙方企业法人注册登记中的住所地为准。</w:t>
      </w:r>
      <w:r/>
    </w:p>
    <w:p>
      <w:pPr>
        <w:ind w:firstLine="422"/>
        <w:spacing w:line="360" w:lineRule="auto"/>
        <w:tabs>
          <w:tab w:val="left" w:pos="7560" w:leader="none"/>
        </w:tabs>
        <w:rPr>
          <w:rFonts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五、违约责任：</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5.1.合同一方不履行合同义务或者履行合同义务不符合约定的，应当承担继续履行、采取补救措施或者赔偿损失等违约责任。</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5.2.在合同生效后，甲方无故要求取消此次服务的，应向乙方偿付合同总价款的5%作为违约金，违约金不足以补偿损失的，乙方有权要求甲方补足。</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5.4.因不可抗力不能履行合同的，根据不可抗力的影响，部分或者全部免除责任。但合同一方迟延履行后发生不可抗力的，不能免除责任。</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5.5.合同一方因不可抗力不能履行合同的，应及时通知对方，以减轻可能给对方造成的损失，并应当在合理期限内提供证明。</w:t>
      </w:r>
      <w:r/>
    </w:p>
    <w:p>
      <w:pPr>
        <w:ind w:firstLine="422"/>
        <w:spacing w:line="360" w:lineRule="auto"/>
        <w:tabs>
          <w:tab w:val="left" w:pos="7560" w:leader="none"/>
        </w:tabs>
        <w:rPr>
          <w:rFonts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六、安保服务基本要求</w:t>
      </w:r>
      <w:r/>
    </w:p>
    <w:p>
      <w:pPr>
        <w:ind w:firstLine="420"/>
        <w:spacing w:line="360" w:lineRule="auto"/>
        <w:tabs>
          <w:tab w:val="left" w:pos="5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6.1服务过程中，乙方必须采取周密的安全措施，以保全甲乙双方约定服务范围内的人身和财产的安全。如因乙方操作不当或管理不善而造成双方人身伤害或财产损失的，由乙方承担。</w:t>
      </w:r>
      <w:r/>
    </w:p>
    <w:p>
      <w:pPr>
        <w:ind w:firstLine="420"/>
        <w:spacing w:line="360" w:lineRule="auto"/>
        <w:tabs>
          <w:tab w:val="left" w:pos="5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6.2因不可抗拒因素（如由于台风、暴雨、大雪等自然灾害），乙方在接到甲方通知后应迅速组织力量，配合甲方处理紧急事务，处理费用包含在乙方投标总价中。</w:t>
      </w:r>
      <w:r/>
    </w:p>
    <w:p>
      <w:pPr>
        <w:ind w:firstLine="420"/>
        <w:spacing w:line="360" w:lineRule="auto"/>
        <w:tabs>
          <w:tab w:val="left" w:pos="5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6.3对于乙方服务期间由于安保工作不能及时完成，且造成较大影响的，甲方有权安排第三方进行安保服务，所发生的费用从乙方月度安保费中扣除。</w:t>
      </w:r>
      <w:r/>
    </w:p>
    <w:p>
      <w:pPr>
        <w:ind w:firstLine="422"/>
        <w:spacing w:line="360" w:lineRule="auto"/>
        <w:rPr>
          <w:rFonts w:ascii="宋体" w:hAnsi="宋体" w:eastAsia="宋体" w:cs="宋体"/>
          <w:b/>
          <w:sz w:val="24"/>
          <w:szCs w:val="24"/>
          <w:lang w:eastAsia="zh-CN"/>
        </w:rPr>
        <w:outlineLvl w:val="0"/>
      </w:pPr>
      <w:r>
        <w:rPr>
          <w:rFonts w:hint="eastAsia" w:ascii="宋体" w:hAnsi="宋体" w:eastAsia="宋体" w:cs="宋体"/>
          <w:b/>
          <w:sz w:val="24"/>
          <w:szCs w:val="24"/>
          <w:lang w:eastAsia="zh-CN"/>
        </w:rPr>
        <w:t xml:space="preserve">七、不可抗力</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7.1因不可抗力不能履行合同的，根据不可抗力的影响，部分或者全部免除责任。但合同一方延迟履行后发生不可抗力的，不能免除责任。</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7.2合同一方因不可抗力不能履行合同的，应当及时通知对方，以减轻可能给对方造成的损失，并应当在合理期限内提供证明。</w:t>
      </w:r>
      <w:r/>
    </w:p>
    <w:p>
      <w:pPr>
        <w:ind w:firstLine="422"/>
        <w:spacing w:line="360" w:lineRule="auto"/>
        <w:rPr>
          <w:rFonts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八、合同的解除和转让</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8.1甲方和乙方协商一致，可以解除合同。</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8.2有下列情形之一，合同一方可以解除合同：</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8.2.1因不可抗力致使不能实现合同目的，未受不可抗力影响的一方有权解除合同；</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8.2.2因合同一方违约导致合同不能履行，另一方有权解除合同；</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8.2.3因乙方在履行合同过程中造成社会不良影响的，甲方有权解除合同。</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8.3有权解除合同的一方，应当在违约事实或不可抗力发生之后三十天内书面通知对方以主张解除合同，合同在书面通知到达对方时解除。</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8.4合同的部分和全部都不得转让。</w:t>
      </w:r>
      <w:r/>
    </w:p>
    <w:p>
      <w:pPr>
        <w:ind w:firstLine="422"/>
        <w:spacing w:line="360" w:lineRule="auto"/>
        <w:rPr>
          <w:rFonts w:ascii="宋体" w:hAnsi="宋体" w:eastAsia="宋体" w:cs="宋体"/>
          <w:b/>
          <w:sz w:val="24"/>
          <w:szCs w:val="24"/>
          <w:lang w:eastAsia="zh-CN"/>
        </w:rPr>
        <w:outlineLvl w:val="0"/>
      </w:pPr>
      <w:r>
        <w:rPr>
          <w:rFonts w:hint="eastAsia" w:ascii="宋体" w:hAnsi="宋体" w:eastAsia="宋体" w:cs="宋体"/>
          <w:b/>
          <w:bCs/>
          <w:sz w:val="24"/>
          <w:szCs w:val="24"/>
          <w:lang w:eastAsia="zh-CN"/>
        </w:rPr>
        <w:t xml:space="preserve">九、争议解决办法</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因本合同或与本合同有关的一切事项发生争议，由双方友好协商解决。协商不成的，任何一方均可以向甲方所在地人民法院起诉。</w:t>
      </w:r>
      <w:r/>
    </w:p>
    <w:p>
      <w:pPr>
        <w:ind w:firstLine="422"/>
        <w:spacing w:line="360" w:lineRule="auto"/>
        <w:rPr>
          <w:rFonts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十、合同生效</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本合同经双方法定代表人或授权代表签字（或盖章）并经单位盖章后生效。</w:t>
      </w:r>
      <w:r/>
    </w:p>
    <w:p>
      <w:pPr>
        <w:ind w:firstLine="422"/>
        <w:spacing w:line="360" w:lineRule="auto"/>
        <w:rPr>
          <w:rFonts w:ascii="宋体" w:hAnsi="宋体" w:eastAsia="宋体" w:cs="宋体"/>
          <w:b/>
          <w:bCs/>
          <w:sz w:val="24"/>
          <w:szCs w:val="24"/>
          <w:lang w:eastAsia="zh-CN"/>
        </w:rPr>
        <w:outlineLvl w:val="0"/>
      </w:pPr>
      <w:r>
        <w:rPr>
          <w:rFonts w:hint="eastAsia" w:ascii="宋体" w:hAnsi="宋体" w:eastAsia="宋体" w:cs="宋体"/>
          <w:b/>
          <w:bCs/>
          <w:sz w:val="24"/>
          <w:szCs w:val="24"/>
          <w:lang w:eastAsia="zh-CN"/>
        </w:rPr>
        <w:t xml:space="preserve">十一、附则</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11..1本合同一式肆份，甲乙双方各执贰份。</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11.2本合同文件使用中文书写、解释和说明。</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11.3本合同履行过程中产生的纪要、协议以及中标通知书、投标文件和采购文件为本合同的附件，与合同具有同等效力。</w:t>
      </w:r>
      <w:r/>
    </w:p>
    <w:p>
      <w:pPr>
        <w:ind w:firstLine="420"/>
        <w:spacing w:line="360" w:lineRule="auto"/>
        <w:rPr>
          <w:rFonts w:ascii="宋体" w:hAnsi="宋体" w:eastAsia="宋体" w:cs="宋体"/>
          <w:sz w:val="24"/>
          <w:szCs w:val="24"/>
          <w:lang w:eastAsia="zh-CN"/>
        </w:rPr>
        <w:outlineLvl w:val="0"/>
      </w:pPr>
      <w:r>
        <w:rPr>
          <w:rFonts w:hint="eastAsia" w:ascii="宋体" w:hAnsi="宋体" w:eastAsia="宋体" w:cs="宋体"/>
          <w:sz w:val="24"/>
          <w:szCs w:val="24"/>
          <w:lang w:eastAsia="zh-CN"/>
        </w:rPr>
        <w:t xml:space="preserve">11.4未尽事宜</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按《中华人民共和国政府采购法》及其他有关的法律法规的规定执行。</w:t>
      </w:r>
      <w:r/>
    </w:p>
    <w:p>
      <w:pPr>
        <w:ind w:firstLine="420"/>
        <w:spacing w:line="6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甲方签章：                    乙方签章：</w:t>
      </w:r>
      <w:r/>
    </w:p>
    <w:p>
      <w:pPr>
        <w:ind w:firstLine="420"/>
        <w:spacing w:line="6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代表人：                     代表人：</w:t>
      </w:r>
      <w:r/>
    </w:p>
    <w:p>
      <w:pPr>
        <w:ind w:firstLine="412"/>
        <w:spacing w:line="0" w:lineRule="atLeast"/>
        <w:tabs>
          <w:tab w:val="left" w:pos="36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年  月  日                    年  月  日</w:t>
      </w:r>
      <w:r/>
    </w:p>
    <w:p>
      <w:pPr>
        <w:ind w:firstLine="412"/>
        <w:spacing w:line="0" w:lineRule="atLeast"/>
        <w:tabs>
          <w:tab w:val="left" w:pos="360" w:leader="none"/>
        </w:tabs>
        <w:rPr>
          <w:rFonts w:ascii="宋体" w:hAnsi="宋体" w:eastAsia="宋体"/>
          <w:szCs w:val="21"/>
          <w:lang w:eastAsia="zh-CN"/>
        </w:rPr>
      </w:pPr>
      <w:r>
        <w:rPr>
          <w:rFonts w:ascii="宋体" w:hAnsi="宋体" w:eastAsia="宋体"/>
          <w:szCs w:val="21"/>
          <w:lang w:eastAsia="zh-CN"/>
        </w:rPr>
      </w:r>
      <w:r/>
    </w:p>
    <w:p>
      <w:pPr>
        <w:jc w:val="center"/>
        <w:rPr>
          <w:rFonts w:ascii="仿宋_GB2312" w:hAnsi="宋体" w:eastAsia="仿宋_GB2312" w:cs="仿宋_GB2312"/>
          <w:sz w:val="32"/>
          <w:szCs w:val="32"/>
          <w:lang w:eastAsia="zh-CN"/>
        </w:rPr>
      </w:pPr>
      <w:r>
        <w:rPr>
          <w:rFonts w:ascii="仿宋_GB2312" w:hAnsi="宋体" w:eastAsia="仿宋_GB2312" w:cs="仿宋_GB2312"/>
          <w:sz w:val="32"/>
          <w:szCs w:val="32"/>
          <w:lang w:eastAsia="zh-CN"/>
        </w:rPr>
      </w:r>
      <w:r/>
    </w:p>
    <w:p>
      <w:pPr>
        <w:jc w:val="both"/>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附件1：苏州市狮子林管理处年安保服务考核表</w:t>
      </w:r>
      <w:r/>
    </w:p>
    <w:p>
      <w:pPr>
        <w:jc w:val="center"/>
        <w:rPr>
          <w:rFonts w:ascii="宋体" w:hAnsi="宋体" w:eastAsia="宋体" w:cs="宋体"/>
          <w:b/>
          <w:bCs/>
          <w:sz w:val="24"/>
          <w:szCs w:val="24"/>
        </w:rPr>
      </w:pPr>
      <w:r>
        <w:rPr>
          <w:rFonts w:hint="eastAsia" w:ascii="宋体" w:hAnsi="宋体" w:eastAsia="宋体" w:cs="宋体"/>
          <w:b/>
          <w:bCs/>
          <w:sz w:val="24"/>
          <w:szCs w:val="24"/>
        </w:rPr>
        <w:t xml:space="preserve">（   月份）</w:t>
      </w:r>
      <w:r/>
    </w:p>
    <w:tbl>
      <w:tblPr>
        <w:tblStyle w:val="682"/>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4342"/>
        <w:gridCol w:w="1948"/>
        <w:gridCol w:w="1509"/>
      </w:tblGrid>
      <w:tr>
        <w:trPr>
          <w:trHeight w:val="356"/>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安保服务考核内容</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是否达标</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扣分情况</w:t>
            </w:r>
            <w:r/>
          </w:p>
        </w:tc>
      </w:tr>
      <w:tr>
        <w:trPr>
          <w:trHeight w:val="363"/>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岗位人数配置(36岗)</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trHeight w:val="255"/>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500" w:lineRule="exact"/>
              <w:rPr>
                <w:rFonts w:ascii="宋体" w:hAnsi="宋体" w:eastAsia="宋体" w:cs="宋体"/>
                <w:b/>
                <w:bCs/>
                <w:sz w:val="24"/>
                <w:szCs w:val="24"/>
              </w:rPr>
            </w:pPr>
            <w:r>
              <w:rPr>
                <w:rFonts w:hint="eastAsia" w:ascii="宋体" w:hAnsi="宋体" w:eastAsia="宋体" w:cs="宋体"/>
                <w:b/>
                <w:bCs/>
                <w:sz w:val="24"/>
                <w:szCs w:val="24"/>
              </w:rPr>
              <w:t xml:space="preserve">工作年龄</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trHeight w:val="345"/>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人员变更率：月（10%以内）</w:t>
            </w:r>
            <w:r/>
          </w:p>
          <w:p>
            <w:pPr>
              <w:jc w:val="center"/>
              <w:spacing w:line="360" w:lineRule="exact"/>
              <w:rPr>
                <w:rFonts w:ascii="宋体" w:hAnsi="宋体" w:eastAsia="宋体" w:cs="宋体"/>
                <w:b/>
                <w:bCs/>
                <w:sz w:val="24"/>
                <w:szCs w:val="24"/>
              </w:rPr>
            </w:pPr>
            <w:r>
              <w:rPr>
                <w:rFonts w:hint="eastAsia" w:ascii="宋体" w:hAnsi="宋体" w:eastAsia="宋体" w:cs="宋体"/>
                <w:b/>
                <w:bCs/>
                <w:sz w:val="24"/>
                <w:szCs w:val="24"/>
                <w:lang w:eastAsia="zh-CN"/>
              </w:rPr>
              <w:t xml:space="preserve">             </w:t>
            </w:r>
            <w:r>
              <w:rPr>
                <w:rFonts w:hint="eastAsia" w:ascii="宋体" w:hAnsi="宋体" w:eastAsia="宋体" w:cs="宋体"/>
                <w:b/>
                <w:bCs/>
                <w:sz w:val="24"/>
                <w:szCs w:val="24"/>
              </w:rPr>
              <w:t xml:space="preserve">年（30%以内）</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trHeight w:val="706"/>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学习培训演练</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trHeight w:val="702"/>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5</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仪容、服务质量</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trHeight w:val="389"/>
        </w:trPr>
        <w:tc>
          <w:tcPr>
            <w:gridSpan w:val="4"/>
            <w:tcBorders>
              <w:top w:val="single" w:color="auto" w:sz="4" w:space="0"/>
              <w:left w:val="single" w:color="auto" w:sz="4" w:space="0"/>
              <w:bottom w:val="single" w:color="auto" w:sz="4" w:space="0"/>
              <w:right w:val="single" w:color="auto" w:sz="4" w:space="0"/>
            </w:tcBorders>
            <w:tcW w:w="8748"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工作情况考核</w:t>
            </w:r>
            <w:r/>
          </w:p>
        </w:tc>
      </w:tr>
      <w:tr>
        <w:trPr>
          <w:trHeight w:val="345"/>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存在问题</w:t>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整改要求</w:t>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b/>
                <w:bCs/>
                <w:sz w:val="24"/>
                <w:szCs w:val="24"/>
              </w:rPr>
            </w:pPr>
            <w:r>
              <w:rPr>
                <w:rFonts w:ascii="宋体" w:hAnsi="宋体" w:eastAsia="宋体" w:cs="宋体"/>
                <w:b/>
                <w:bCs/>
                <w:sz w:val="24"/>
                <w:szCs w:val="24"/>
              </w:rPr>
            </w:r>
            <w:r/>
          </w:p>
        </w:tc>
      </w:tr>
      <w:tr>
        <w:trPr>
          <w:trHeight w:val="1164" w:hRule="exact"/>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r>
      <w:tr>
        <w:trPr>
          <w:trHeight w:val="680" w:hRule="exact"/>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680" w:hRule="exact"/>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680" w:hRule="exact"/>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４</w:t>
            </w:r>
            <w:r/>
          </w:p>
        </w:tc>
        <w:tc>
          <w:tcPr>
            <w:tcBorders>
              <w:top w:val="single" w:color="auto" w:sz="4" w:space="0"/>
              <w:left w:val="single" w:color="auto" w:sz="4" w:space="0"/>
              <w:bottom w:val="single" w:color="auto" w:sz="4" w:space="0"/>
              <w:right w:val="single" w:color="auto" w:sz="4" w:space="0"/>
            </w:tcBorders>
            <w:tcW w:w="4342"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0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919"/>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当月得分</w:t>
            </w:r>
            <w:r/>
          </w:p>
        </w:tc>
        <w:tc>
          <w:tcPr>
            <w:gridSpan w:val="3"/>
            <w:tcBorders>
              <w:top w:val="single" w:color="auto" w:sz="4" w:space="0"/>
              <w:left w:val="single" w:color="auto" w:sz="4" w:space="0"/>
              <w:bottom w:val="single" w:color="auto" w:sz="4" w:space="0"/>
              <w:right w:val="single" w:color="auto" w:sz="4" w:space="0"/>
            </w:tcBorders>
            <w:tcW w:w="779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rHeight w:val="696"/>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考核意见</w:t>
            </w:r>
            <w:r/>
          </w:p>
        </w:tc>
        <w:tc>
          <w:tcPr>
            <w:gridSpan w:val="3"/>
            <w:tcBorders>
              <w:top w:val="single" w:color="auto" w:sz="4" w:space="0"/>
              <w:left w:val="single" w:color="auto" w:sz="4" w:space="0"/>
              <w:bottom w:val="single" w:color="auto" w:sz="4" w:space="0"/>
              <w:right w:val="single" w:color="auto" w:sz="4" w:space="0"/>
            </w:tcBorders>
            <w:tcW w:w="7799" w:type="dxa"/>
            <w:vAlign w:val="center"/>
            <w:textDirection w:val="lrTb"/>
            <w:noWrap/>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pStyle w:val="924"/>
        <w:ind w:firstLine="118"/>
        <w:spacing w:line="460" w:lineRule="exact"/>
        <w:rPr>
          <w:rFonts w:ascii="宋体" w:hAnsi="宋体" w:cs="宋体"/>
          <w:sz w:val="24"/>
          <w:szCs w:val="24"/>
        </w:rPr>
      </w:pPr>
      <w:r>
        <w:rPr>
          <w:rFonts w:hint="eastAsia" w:ascii="宋体" w:hAnsi="宋体" w:cs="宋体"/>
          <w:b/>
          <w:bCs/>
          <w:sz w:val="24"/>
          <w:szCs w:val="24"/>
        </w:rPr>
        <w:t xml:space="preserve">考核人：                               安保经理：</w:t>
      </w:r>
      <w:r/>
    </w:p>
    <w:p>
      <w:pPr>
        <w:spacing w:after="0" w:line="85" w:lineRule="atLeast"/>
        <w:rPr>
          <w:rFonts w:ascii="宋体" w:hAnsi="宋体" w:eastAsia="宋体" w:cs="宋体"/>
          <w:b/>
          <w:color w:val="000000" w:themeColor="text1"/>
          <w:sz w:val="44"/>
          <w:highlight w:val="whit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themeColor="text1"/>
          <w:sz w:val="44"/>
          <w:highlight w:val="white"/>
        </w:rPr>
      </w:r>
      <w:r/>
    </w:p>
    <w:p>
      <w:pPr>
        <w:jc w:val="both"/>
        <w:spacing w:line="480" w:lineRule="auto"/>
        <w:rPr>
          <w:rFonts w:ascii="Times New Roman" w:hAnsi="Times New Roman"/>
          <w:b/>
          <w:bCs/>
          <w:color w:val="000000"/>
          <w:sz w:val="24"/>
          <w:szCs w:val="24"/>
          <w:lang w:eastAsia="zh-CN"/>
        </w:rPr>
      </w:pPr>
      <w:r>
        <w:rPr>
          <w:rFonts w:hint="eastAsia" w:ascii="Times New Roman" w:hAnsi="Times New Roman" w:eastAsia="宋体"/>
          <w:b/>
          <w:bCs/>
          <w:color w:val="000000"/>
          <w:sz w:val="24"/>
          <w:szCs w:val="24"/>
          <w:lang w:eastAsia="zh-CN"/>
        </w:rPr>
        <w:t xml:space="preserve">附件2</w:t>
      </w:r>
      <w:r>
        <w:rPr>
          <w:rFonts w:ascii="Times New Roman" w:hAnsi="Times New Roman"/>
          <w:b/>
          <w:bCs/>
          <w:color w:val="000000"/>
          <w:sz w:val="24"/>
          <w:szCs w:val="24"/>
          <w:lang w:eastAsia="zh-CN"/>
        </w:rPr>
        <w:t xml:space="preserve">：政府采购履约验收通知单</w:t>
      </w:r>
      <w:r/>
    </w:p>
    <w:tbl>
      <w:tblPr>
        <w:tblStyle w:val="682"/>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250"/>
        <w:gridCol w:w="3353"/>
        <w:gridCol w:w="1265"/>
        <w:gridCol w:w="3701"/>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ind w:firstLine="210"/>
              <w:jc w:val="center"/>
              <w:rPr>
                <w:rFonts w:ascii="Times New Roman" w:hAnsi="Times New Roman"/>
                <w:color w:val="000000"/>
                <w:szCs w:val="21"/>
              </w:rPr>
            </w:pPr>
            <w:r>
              <w:rPr>
                <w:rFonts w:ascii="Times New Roman" w:hAnsi="Times New Roman"/>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ind w:firstLine="210"/>
              <w:jc w:val="center"/>
              <w:rPr>
                <w:rFonts w:ascii="Times New Roman" w:hAnsi="Times New Roman"/>
                <w:color w:val="000000"/>
                <w:szCs w:val="21"/>
              </w:rPr>
            </w:pPr>
            <w:r>
              <w:rPr>
                <w:rFonts w:ascii="Times New Roman" w:hAnsi="Times New Roman"/>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rPr>
                <w:rFonts w:ascii="Times New Roman" w:hAnsi="Times New Roman"/>
                <w:color w:val="000000"/>
                <w:szCs w:val="21"/>
                <w:lang w:eastAsia="zh-CN"/>
              </w:rPr>
            </w:pPr>
            <w:r>
              <w:rPr>
                <w:rFonts w:ascii="Times New Roman" w:hAnsi="Times New Roman"/>
                <w:color w:val="000000"/>
                <w:szCs w:val="21"/>
                <w:lang w:eastAsia="zh-CN"/>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ind w:firstLine="210"/>
              <w:jc w:val="center"/>
              <w:rPr>
                <w:rFonts w:ascii="Times New Roman" w:hAnsi="Times New Roman"/>
                <w:color w:val="000000"/>
                <w:szCs w:val="21"/>
                <w:lang w:eastAsia="zh-CN"/>
              </w:rPr>
            </w:pPr>
            <w:r>
              <w:rPr>
                <w:rFonts w:ascii="Times New Roman" w:hAnsi="Times New Roman"/>
                <w:color w:val="000000"/>
                <w:szCs w:val="21"/>
                <w:lang w:eastAsia="zh-CN"/>
              </w:rPr>
            </w:r>
            <w:r/>
          </w:p>
          <w:p>
            <w:pPr>
              <w:jc w:val="right"/>
              <w:rPr>
                <w:rFonts w:ascii="Times New Roman" w:hAnsi="Times New Roman"/>
                <w:color w:val="000000"/>
                <w:szCs w:val="21"/>
              </w:rPr>
            </w:pPr>
            <w:r>
              <w:rPr>
                <w:rFonts w:ascii="Times New Roman" w:hAnsi="Times New Roman"/>
                <w:color w:val="000000"/>
                <w:szCs w:val="21"/>
              </w:rPr>
              <w:t xml:space="preserve">单位公章</w:t>
            </w:r>
            <w:r/>
          </w:p>
          <w:p>
            <w:pPr>
              <w:pStyle w:val="908"/>
              <w:ind w:firstLine="4620"/>
              <w:jc w:val="center"/>
              <w:rPr>
                <w:rFonts w:ascii="Times New Roman"/>
              </w:rPr>
            </w:pPr>
            <w:r>
              <w:rPr>
                <w:rFonts w:ascii="Times New Roman"/>
                <w:color w:val="000000"/>
                <w:szCs w:val="21"/>
              </w:rPr>
              <w:t xml:space="preserve">年 月 日</w:t>
            </w:r>
            <w:r/>
          </w:p>
        </w:tc>
      </w:tr>
    </w:tbl>
    <w:p>
      <w:pPr>
        <w:pStyle w:val="685"/>
        <w:rPr>
          <w:rFonts w:ascii="Times New Roman" w:hAnsi="Times New Roman"/>
        </w:rPr>
      </w:pPr>
      <w:r>
        <w:rPr>
          <w:rFonts w:ascii="Times New Roman" w:hAnsi="Times New Roman"/>
        </w:rPr>
      </w:r>
      <w:r/>
    </w:p>
    <w:tbl>
      <w:tblPr>
        <w:tblStyle w:val="682"/>
        <w:tblpPr w:horzAnchor="margin" w:tblpXSpec="left" w:vertAnchor="text" w:tblpY="-991"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16"/>
        <w:gridCol w:w="2781"/>
        <w:gridCol w:w="2781"/>
        <w:gridCol w:w="866"/>
        <w:gridCol w:w="874"/>
        <w:gridCol w:w="753"/>
      </w:tblGrid>
      <w:tr>
        <w:trPr>
          <w:trHeight w:val="600"/>
        </w:trPr>
        <w:tc>
          <w:tcPr>
            <w:gridSpan w:val="6"/>
            <w:tcW w:w="5000" w:type="pct"/>
            <w:vAlign w:val="center"/>
            <w:textDirection w:val="lrTb"/>
            <w:noWrap/>
          </w:tcPr>
          <w:p>
            <w:pPr>
              <w:jc w:val="center"/>
              <w:spacing w:line="480" w:lineRule="auto"/>
              <w:rPr>
                <w:rFonts w:ascii="Times New Roman" w:hAnsi="Times New Roman" w:eastAsia="等线"/>
                <w:b/>
                <w:bCs/>
                <w:color w:val="000000"/>
                <w:sz w:val="24"/>
                <w:szCs w:val="24"/>
                <w:lang w:eastAsia="zh-CN"/>
              </w:rPr>
            </w:pPr>
            <w:r>
              <w:rPr>
                <w:rFonts w:ascii="Times New Roman" w:hAnsi="Times New Roman" w:eastAsia="等线"/>
                <w:b/>
                <w:bCs/>
                <w:color w:val="000000"/>
                <w:sz w:val="24"/>
                <w:szCs w:val="24"/>
                <w:lang w:eastAsia="zh-CN"/>
              </w:rPr>
            </w:r>
            <w:r/>
          </w:p>
          <w:p>
            <w:pPr>
              <w:jc w:val="both"/>
              <w:spacing w:line="480" w:lineRule="auto"/>
              <w:rPr>
                <w:rFonts w:ascii="Times New Roman" w:hAnsi="Times New Roman"/>
                <w:b/>
                <w:bCs/>
                <w:color w:val="000000"/>
                <w:szCs w:val="21"/>
                <w:lang w:eastAsia="zh-CN"/>
              </w:rPr>
            </w:pPr>
            <w:r>
              <w:rPr>
                <w:rFonts w:hint="eastAsia" w:ascii="Times New Roman" w:hAnsi="Times New Roman" w:eastAsia="等线"/>
                <w:b/>
                <w:bCs/>
                <w:color w:val="000000"/>
                <w:sz w:val="24"/>
                <w:szCs w:val="24"/>
                <w:lang w:eastAsia="zh-CN"/>
              </w:rPr>
              <w:t xml:space="preserve">附件3</w:t>
            </w:r>
            <w:r>
              <w:rPr>
                <w:rFonts w:ascii="Times New Roman" w:hAnsi="Times New Roman"/>
                <w:b/>
                <w:bCs/>
                <w:color w:val="000000"/>
                <w:sz w:val="24"/>
                <w:szCs w:val="24"/>
                <w:lang w:eastAsia="zh-CN"/>
              </w:rPr>
              <w:t xml:space="preserve">：政府采购履约验收书（服务类）</w:t>
            </w:r>
            <w:r/>
          </w:p>
        </w:tc>
      </w:tr>
      <w:tr>
        <w:trPr>
          <w:trHeight w:val="5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866"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（姓名+职务+单位）</w:t>
            </w:r>
            <w:r/>
          </w:p>
        </w:tc>
      </w:tr>
      <w:tr>
        <w:trPr>
          <w:trHeight w:val="5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866"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验收日期</w:t>
            </w:r>
            <w:r/>
          </w:p>
        </w:tc>
        <w:tc>
          <w:tcPr>
            <w:gridSpan w:val="2"/>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项目名称</w:t>
            </w:r>
            <w:r/>
          </w:p>
        </w:tc>
        <w:tc>
          <w:tcPr>
            <w:gridSpan w:val="5"/>
            <w:tcBorders>
              <w:top w:val="single" w:color="000000" w:sz="4" w:space="0"/>
              <w:left w:val="single" w:color="000000" w:sz="4" w:space="0"/>
              <w:bottom w:val="single" w:color="000000" w:sz="4" w:space="0"/>
              <w:right w:val="single" w:color="000000" w:sz="4" w:space="0"/>
            </w:tcBorders>
            <w:tcW w:w="3439"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866"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采购方式</w:t>
            </w:r>
            <w:r/>
          </w:p>
        </w:tc>
        <w:tc>
          <w:tcPr>
            <w:gridSpan w:val="2"/>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合同名称</w:t>
            </w:r>
            <w:r/>
          </w:p>
        </w:tc>
        <w:tc>
          <w:tcPr>
            <w:gridSpan w:val="2"/>
            <w:tcBorders>
              <w:top w:val="single" w:color="000000" w:sz="4" w:space="0"/>
              <w:left w:val="single" w:color="000000" w:sz="4" w:space="0"/>
              <w:bottom w:val="single" w:color="000000" w:sz="4" w:space="0"/>
              <w:right w:val="single" w:color="000000" w:sz="4" w:space="0"/>
            </w:tcBorders>
            <w:tcW w:w="1866"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项目及合同编号</w:t>
            </w:r>
            <w:r/>
          </w:p>
        </w:tc>
        <w:tc>
          <w:tcPr>
            <w:gridSpan w:val="2"/>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439"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□采购人自行组织验收          □委托代理机构验收</w:t>
            </w:r>
            <w:r/>
          </w:p>
        </w:tc>
      </w:tr>
      <w:tr>
        <w:trPr>
          <w:trHeight w:val="5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lang w:eastAsia="zh-CN"/>
              </w:rPr>
            </w:pPr>
            <w:r>
              <w:rPr>
                <w:rFonts w:ascii="Times New Roman" w:hAnsi="Times New Roman"/>
                <w:color w:val="000000"/>
                <w:szCs w:val="21"/>
                <w:lang w:eastAsia="zh-CN"/>
              </w:rPr>
              <w:t xml:space="preserve">是否日常考核/分段验收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rPr>
                <w:rFonts w:ascii="Times New Roman" w:hAnsi="Times New Roman"/>
                <w:color w:val="000000"/>
                <w:szCs w:val="21"/>
              </w:rPr>
            </w:pPr>
            <w:r>
              <w:rPr>
                <w:rFonts w:ascii="Times New Roman" w:hAnsi="Times New Roman"/>
                <w:color w:val="000000"/>
                <w:szCs w:val="21"/>
              </w:rPr>
              <w:t xml:space="preserve">□是        □否</w:t>
            </w:r>
            <w:r/>
          </w:p>
        </w:tc>
        <w:tc>
          <w:tcPr>
            <w:tcBorders>
              <w:top w:val="single" w:color="000000" w:sz="4" w:space="0"/>
              <w:left w:val="single" w:color="000000" w:sz="4" w:space="0"/>
              <w:bottom w:val="none" w:color="000000" w:sz="4" w:space="0"/>
              <w:right w:val="single" w:color="000000" w:sz="4" w:space="0"/>
            </w:tcBorders>
            <w:tcW w:w="1173" w:type="pct"/>
            <w:vAlign w:val="center"/>
            <w:textDirection w:val="lrTb"/>
            <w:noWrap/>
          </w:tcPr>
          <w:p>
            <w:pPr>
              <w:jc w:val="center"/>
              <w:rPr>
                <w:rFonts w:ascii="Times New Roman" w:hAnsi="Times New Roman"/>
                <w:color w:val="000000"/>
                <w:szCs w:val="21"/>
                <w:lang w:eastAsia="zh-CN"/>
              </w:rPr>
            </w:pPr>
            <w:r>
              <w:rPr>
                <w:rFonts w:ascii="Times New Roman" w:hAnsi="Times New Roman"/>
                <w:color w:val="000000"/>
                <w:szCs w:val="21"/>
                <w:lang w:eastAsia="zh-CN"/>
              </w:rPr>
              <w:t xml:space="preserve">日常考核/分段验收情况</w:t>
            </w:r>
            <w:r/>
          </w:p>
        </w:tc>
        <w:tc>
          <w:tcPr>
            <w:gridSpan w:val="3"/>
            <w:tcBorders>
              <w:top w:val="single" w:color="000000" w:sz="4" w:space="0"/>
              <w:left w:val="none" w:color="000000" w:sz="4" w:space="0"/>
              <w:bottom w:val="none" w:color="000000" w:sz="4" w:space="0"/>
              <w:right w:val="single" w:color="000000" w:sz="4" w:space="0"/>
            </w:tcBorders>
            <w:tcW w:w="1572"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本项目验收共分        期，本次为第        期</w:t>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253"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验收人员</w:t>
            </w:r>
            <w:r>
              <w:rPr>
                <w:rFonts w:ascii="Times New Roman" w:hAnsi="Times New Roman"/>
                <w:b/>
                <w:lang w:eastAsia="zh-CN"/>
              </w:rPr>
              <w:t xml:space="preserve">（按实际情况勾选）</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验收方式</w:t>
            </w:r>
            <w:r/>
          </w:p>
        </w:tc>
        <w:tc>
          <w:tcPr>
            <w:gridSpan w:val="2"/>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rPr>
                <w:rFonts w:ascii="Times New Roman" w:hAnsi="Times New Roman"/>
                <w:color w:val="000000"/>
                <w:szCs w:val="21"/>
                <w:lang w:eastAsia="zh-CN"/>
              </w:rPr>
            </w:pPr>
            <w:r>
              <w:rPr>
                <w:rFonts w:ascii="Times New Roman" w:hAnsi="Times New Roman"/>
                <w:color w:val="000000"/>
                <w:szCs w:val="21"/>
                <w:lang w:eastAsia="zh-CN"/>
              </w:rPr>
              <w:t xml:space="preserve">验收依据和过程（可附附件）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验收意见</w:t>
            </w:r>
            <w:r/>
          </w:p>
        </w:tc>
      </w:tr>
      <w:tr>
        <w:trPr>
          <w:trHeight w:val="90"/>
        </w:trPr>
        <w:tc>
          <w:tcPr>
            <w:tcBorders>
              <w:top w:val="single" w:color="000000" w:sz="4" w:space="0"/>
              <w:left w:val="single" w:color="000000" w:sz="4" w:space="0"/>
              <w:bottom w:val="single" w:color="000000" w:sz="4" w:space="0"/>
              <w:right w:val="single" w:color="000000" w:sz="4" w:space="0"/>
            </w:tcBorders>
            <w:tcW w:w="1560" w:type="pct"/>
            <w:vAlign w:val="center"/>
            <w:vMerge w:val="restart"/>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验收小组成员</w:t>
            </w:r>
            <w:r/>
          </w:p>
        </w:tc>
        <w:tc>
          <w:tcPr>
            <w:tcBorders>
              <w:top w:val="single" w:color="000000" w:sz="4" w:space="0"/>
              <w:left w:val="single" w:color="000000" w:sz="4" w:space="0"/>
              <w:bottom w:val="single" w:color="000000" w:sz="4" w:space="0"/>
              <w:right w:val="single" w:color="000000" w:sz="4" w:space="0"/>
            </w:tcBorders>
            <w:tcW w:w="693" w:type="pct"/>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□采购人：</w:t>
            </w:r>
            <w:r/>
          </w:p>
          <w:p>
            <w:pPr>
              <w:rPr>
                <w:rFonts w:ascii="Times New Roman" w:hAnsi="Times New Roman"/>
                <w:color w:val="000000"/>
                <w:szCs w:val="21"/>
                <w:lang w:eastAsia="zh-CN"/>
              </w:rPr>
            </w:pPr>
            <w:r>
              <w:rPr>
                <w:rFonts w:ascii="Times New Roman" w:hAnsi="Times New Roman"/>
                <w:color w:val="000000"/>
                <w:szCs w:val="21"/>
                <w:lang w:eastAsia="zh-CN"/>
              </w:rPr>
              <w:t xml:space="preserve">（非日常考核/分段验收时必选）</w:t>
            </w:r>
            <w:r/>
          </w:p>
          <w:p>
            <w:pPr>
              <w:rPr>
                <w:rFonts w:ascii="Times New Roman" w:hAnsi="Times New Roman"/>
                <w:color w:val="000000"/>
                <w:szCs w:val="21"/>
              </w:rPr>
            </w:pPr>
            <w:r>
              <w:rPr>
                <w:rFonts w:ascii="Times New Roman" w:hAnsi="Times New Roman"/>
                <w:color w:val="000000"/>
                <w:szCs w:val="21"/>
              </w:rPr>
              <w:t xml:space="preserve">（姓名+所属部门）</w:t>
            </w:r>
            <w:r/>
          </w:p>
        </w:tc>
        <w:tc>
          <w:tcPr>
            <w:tcBorders>
              <w:top w:val="single" w:color="000000" w:sz="4" w:space="0"/>
              <w:left w:val="single" w:color="000000" w:sz="4" w:space="0"/>
              <w:bottom w:val="single" w:color="000000" w:sz="4" w:space="0"/>
              <w:right w:val="single" w:color="000000" w:sz="4" w:space="0"/>
            </w:tcBorders>
            <w:tcW w:w="1173" w:type="pct"/>
            <w:vAlign w:val="center"/>
            <w:vMerge w:val="restart"/>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□核查服务时间是否足额</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□核查服务范围是否完整</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□核查服务要求是否达标</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□核查服务承诺是否实现</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□核查服务人员、设备是否一致</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□对照采购人需求，对服务内容中涉及专业领域的部分进行复核</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rPr>
            </w:pPr>
            <w:r>
              <w:rPr>
                <w:rFonts w:ascii="Times New Roman" w:hAnsi="Times New Roman"/>
                <w:color w:val="000000"/>
                <w:szCs w:val="21"/>
              </w:rPr>
              <w:t xml:space="preserve">□其他</w:t>
            </w:r>
            <w:r/>
          </w:p>
        </w:tc>
        <w:tc>
          <w:tcPr>
            <w:gridSpan w:val="2"/>
            <w:tcBorders>
              <w:top w:val="single" w:color="000000" w:sz="4" w:space="0"/>
              <w:left w:val="single" w:color="000000" w:sz="4" w:space="0"/>
              <w:bottom w:val="single" w:color="000000" w:sz="4" w:space="0"/>
              <w:right w:val="single" w:color="000000" w:sz="4" w:space="0"/>
            </w:tcBorders>
            <w:tcW w:w="1111" w:type="pct"/>
            <w:vAlign w:val="center"/>
            <w:vMerge w:val="restart"/>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rPr>
                <w:rFonts w:ascii="Times New Roman" w:hAnsi="Times New Roman"/>
                <w:color w:val="000000"/>
                <w:szCs w:val="21"/>
              </w:rPr>
            </w:pPr>
            <w:r>
              <w:rPr>
                <w:rFonts w:ascii="Times New Roman" w:hAnsi="Times New Roman"/>
                <w:color w:val="000000"/>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560" w:type="pct"/>
            <w:vAlign w:val="center"/>
            <w:vMerge w:val="continue"/>
            <w:textDirection w:val="lrTb"/>
            <w:noWrap/>
          </w:tcPr>
          <w:p>
            <w:pP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693" w:type="pct"/>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□代建单位：</w:t>
            </w:r>
            <w:r/>
          </w:p>
          <w:p>
            <w:pPr>
              <w:rPr>
                <w:rFonts w:ascii="Times New Roman" w:hAnsi="Times New Roman"/>
                <w:color w:val="000000"/>
                <w:szCs w:val="21"/>
                <w:lang w:eastAsia="zh-CN"/>
              </w:rPr>
            </w:pPr>
            <w:r>
              <w:rPr>
                <w:rFonts w:ascii="Times New Roman" w:hAnsi="Times New Roman"/>
                <w:color w:val="000000"/>
                <w:szCs w:val="21"/>
                <w:lang w:eastAsia="zh-CN"/>
              </w:rPr>
              <w:t xml:space="preserve">（姓名+单位+所属部门）</w:t>
            </w:r>
            <w:r/>
          </w:p>
        </w:tc>
        <w:tc>
          <w:tcPr>
            <w:tcBorders>
              <w:top w:val="single" w:color="000000" w:sz="4" w:space="0"/>
              <w:left w:val="single" w:color="000000" w:sz="4" w:space="0"/>
              <w:bottom w:val="single" w:color="000000" w:sz="4" w:space="0"/>
              <w:right w:val="single" w:color="000000" w:sz="4" w:space="0"/>
            </w:tcBorders>
            <w:tcW w:w="1173" w:type="pct"/>
            <w:vAlign w:val="center"/>
            <w:vMerge w:val="continue"/>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r>
            <w:r/>
          </w:p>
        </w:tc>
        <w:tc>
          <w:tcPr>
            <w:gridSpan w:val="2"/>
            <w:tcBorders>
              <w:top w:val="single" w:color="000000" w:sz="4" w:space="0"/>
              <w:left w:val="single" w:color="000000" w:sz="4" w:space="0"/>
              <w:bottom w:val="single" w:color="000000" w:sz="4" w:space="0"/>
              <w:right w:val="single" w:color="000000" w:sz="4" w:space="0"/>
            </w:tcBorders>
            <w:tcW w:w="1111" w:type="pct"/>
            <w:vAlign w:val="center"/>
            <w:vMerge w:val="continue"/>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r>
            <w:r/>
          </w:p>
        </w:tc>
      </w:tr>
      <w:tr>
        <w:trPr>
          <w:trHeight w:val="760"/>
        </w:trPr>
        <w:tc>
          <w:tcPr>
            <w:tcBorders>
              <w:top w:val="single" w:color="000000" w:sz="4" w:space="0"/>
              <w:left w:val="single" w:color="000000" w:sz="4" w:space="0"/>
              <w:bottom w:val="single" w:color="000000" w:sz="4" w:space="0"/>
              <w:right w:val="single" w:color="000000" w:sz="4" w:space="0"/>
            </w:tcBorders>
            <w:tcW w:w="1560" w:type="pct"/>
            <w:vAlign w:val="center"/>
            <w:vMerge w:val="continue"/>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r>
            <w:r/>
          </w:p>
        </w:tc>
        <w:tc>
          <w:tcPr>
            <w:tcBorders>
              <w:top w:val="single" w:color="000000" w:sz="4" w:space="0"/>
              <w:left w:val="single" w:color="000000" w:sz="4" w:space="0"/>
              <w:bottom w:val="single" w:color="000000" w:sz="4" w:space="0"/>
              <w:right w:val="none" w:color="000000" w:sz="4" w:space="0"/>
            </w:tcBorders>
            <w:tcW w:w="693" w:type="pct"/>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□受采购人委托的代理机构：</w:t>
            </w:r>
            <w:r/>
          </w:p>
          <w:p>
            <w:pPr>
              <w:rPr>
                <w:rFonts w:ascii="Times New Roman" w:hAnsi="Times New Roman"/>
                <w:color w:val="000000"/>
                <w:szCs w:val="21"/>
              </w:rPr>
            </w:pPr>
            <w:r>
              <w:rPr>
                <w:rFonts w:ascii="Times New Roman" w:hAnsi="Times New Roman"/>
                <w:color w:val="000000"/>
                <w:szCs w:val="21"/>
              </w:rPr>
              <w:t xml:space="preserve">(姓名）</w:t>
            </w:r>
            <w:r/>
          </w:p>
        </w:tc>
        <w:tc>
          <w:tcPr>
            <w:tcBorders>
              <w:top w:val="single" w:color="000000" w:sz="4" w:space="0"/>
              <w:left w:val="single" w:color="000000" w:sz="4" w:space="0"/>
              <w:bottom w:val="single" w:color="000000" w:sz="4" w:space="0"/>
              <w:right w:val="single" w:color="000000" w:sz="4" w:space="0"/>
            </w:tcBorders>
            <w:tcW w:w="1173" w:type="pct"/>
            <w:vAlign w:val="center"/>
            <w:vMerge w:val="continue"/>
            <w:textDirection w:val="lrTb"/>
            <w:noWrap/>
          </w:tcPr>
          <w:p>
            <w:pPr>
              <w:rPr>
                <w:rFonts w:ascii="Times New Roman" w:hAnsi="Times New Roman"/>
                <w:color w:val="000000"/>
                <w:szCs w:val="21"/>
              </w:rPr>
            </w:pPr>
            <w:r>
              <w:rPr>
                <w:rFonts w:ascii="Times New Roman" w:hAnsi="Times New Roman"/>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11" w:type="pct"/>
            <w:vAlign w:val="center"/>
            <w:vMerge w:val="continue"/>
            <w:textDirection w:val="lrTb"/>
            <w:noWrap/>
          </w:tcPr>
          <w:p>
            <w:pP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rPr>
                <w:rFonts w:ascii="Times New Roman" w:hAnsi="Times New Roman"/>
                <w:color w:val="000000"/>
                <w:szCs w:val="21"/>
              </w:rPr>
            </w:pPr>
            <w:r>
              <w:rPr>
                <w:rFonts w:ascii="Times New Roman" w:hAnsi="Times New Roman"/>
                <w:color w:val="000000"/>
                <w:szCs w:val="21"/>
              </w:rPr>
            </w:r>
            <w:r/>
          </w:p>
        </w:tc>
      </w:tr>
      <w:tr>
        <w:trPr>
          <w:trHeight w:val="774"/>
        </w:trPr>
        <w:tc>
          <w:tcPr>
            <w:tcBorders>
              <w:top w:val="single" w:color="000000" w:sz="4" w:space="0"/>
              <w:left w:val="single" w:color="000000" w:sz="4" w:space="0"/>
              <w:bottom w:val="single" w:color="000000" w:sz="4" w:space="0"/>
              <w:right w:val="single" w:color="000000" w:sz="4" w:space="0"/>
            </w:tcBorders>
            <w:tcW w:w="1560" w:type="pct"/>
            <w:vAlign w:val="center"/>
            <w:vMerge w:val="continue"/>
            <w:textDirection w:val="lrTb"/>
            <w:noWrap/>
          </w:tcPr>
          <w:p>
            <w:pP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none" w:color="000000" w:sz="4" w:space="0"/>
            </w:tcBorders>
            <w:tcW w:w="693" w:type="pct"/>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□采购人委托的同领域其他单位人员或第三方专业机构的专家：</w:t>
            </w:r>
            <w:r/>
          </w:p>
          <w:p>
            <w:pPr>
              <w:rPr>
                <w:rFonts w:ascii="Times New Roman" w:hAnsi="Times New Roman"/>
                <w:color w:val="000000"/>
                <w:szCs w:val="21"/>
              </w:rPr>
            </w:pPr>
            <w:r>
              <w:rPr>
                <w:rFonts w:ascii="Times New Roman" w:hAnsi="Times New Roman"/>
                <w:color w:val="000000"/>
                <w:szCs w:val="21"/>
              </w:rPr>
              <w:t xml:space="preserve">（姓名+单位）</w:t>
            </w:r>
            <w:r/>
          </w:p>
        </w:tc>
        <w:tc>
          <w:tcPr>
            <w:tcBorders>
              <w:top w:val="single" w:color="000000" w:sz="4" w:space="0"/>
              <w:left w:val="single" w:color="000000" w:sz="4" w:space="0"/>
              <w:bottom w:val="single" w:color="000000" w:sz="4" w:space="0"/>
              <w:right w:val="single" w:color="000000" w:sz="4" w:space="0"/>
            </w:tcBorders>
            <w:tcW w:w="1173" w:type="pct"/>
            <w:vAlign w:val="center"/>
            <w:vMerge w:val="continue"/>
            <w:textDirection w:val="lrTb"/>
            <w:noWrap/>
          </w:tcPr>
          <w:p>
            <w:pPr>
              <w:rPr>
                <w:rFonts w:ascii="Times New Roman" w:hAnsi="Times New Roman"/>
                <w:color w:val="000000"/>
                <w:szCs w:val="21"/>
              </w:rPr>
            </w:pPr>
            <w:r>
              <w:rPr>
                <w:rFonts w:ascii="Times New Roman" w:hAnsi="Times New Roman"/>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111" w:type="pct"/>
            <w:vAlign w:val="center"/>
            <w:vMerge w:val="continue"/>
            <w:textDirection w:val="lrTb"/>
            <w:noWrap/>
          </w:tcPr>
          <w:p>
            <w:pP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rPr>
                <w:rFonts w:ascii="Times New Roman" w:hAnsi="Times New Roman"/>
                <w:color w:val="000000"/>
                <w:szCs w:val="21"/>
              </w:rPr>
            </w:pPr>
            <w:r>
              <w:rPr>
                <w:rFonts w:ascii="Times New Roman" w:hAnsi="Times New Roman"/>
                <w:color w:val="000000"/>
                <w:szCs w:val="21"/>
              </w:rPr>
            </w:r>
            <w:r/>
          </w:p>
        </w:tc>
      </w:tr>
      <w:tr>
        <w:trPr>
          <w:trHeight w:val="1283"/>
        </w:trPr>
        <w:tc>
          <w:tcPr>
            <w:tcBorders>
              <w:top w:val="single" w:color="000000" w:sz="4" w:space="0"/>
              <w:left w:val="single" w:color="000000" w:sz="4" w:space="0"/>
              <w:bottom w:val="none" w:color="000000" w:sz="4" w:space="0"/>
              <w:right w:val="single" w:color="000000" w:sz="4" w:space="0"/>
            </w:tcBorders>
            <w:tcW w:w="1560" w:type="pct"/>
            <w:vAlign w:val="center"/>
            <w:vMerge w:val="restart"/>
            <w:textDirection w:val="lrTb"/>
            <w:noWrap/>
          </w:tcPr>
          <w:p>
            <w:pPr>
              <w:jc w:val="center"/>
              <w:rPr>
                <w:rFonts w:ascii="Times New Roman" w:hAnsi="Times New Roman"/>
                <w:color w:val="000000"/>
                <w:szCs w:val="21"/>
                <w:lang w:eastAsia="zh-CN"/>
              </w:rPr>
            </w:pPr>
            <w:r>
              <w:rPr>
                <w:rFonts w:ascii="Times New Roman" w:hAnsi="Times New Roman"/>
                <w:color w:val="000000"/>
                <w:szCs w:val="21"/>
                <w:lang w:eastAsia="zh-CN"/>
              </w:rPr>
              <w:t xml:space="preserve">验收参与人员</w:t>
            </w:r>
            <w:r/>
          </w:p>
          <w:p>
            <w:pPr>
              <w:jc w:val="center"/>
              <w:rPr>
                <w:rFonts w:ascii="Times New Roman" w:hAnsi="Times New Roman"/>
                <w:color w:val="000000"/>
                <w:szCs w:val="21"/>
                <w:lang w:eastAsia="zh-CN"/>
              </w:rPr>
            </w:pPr>
            <w:r>
              <w:rPr>
                <w:rFonts w:ascii="Times New Roman" w:hAnsi="Times New Roman"/>
                <w:color w:val="000000"/>
                <w:szCs w:val="21"/>
                <w:lang w:eastAsia="zh-CN"/>
              </w:rPr>
              <w:t xml:space="preserve">（如有）</w:t>
            </w:r>
            <w:r/>
          </w:p>
        </w:tc>
        <w:tc>
          <w:tcPr>
            <w:tcBorders>
              <w:top w:val="single" w:color="000000" w:sz="4" w:space="0"/>
              <w:left w:val="single" w:color="000000" w:sz="4" w:space="0"/>
              <w:bottom w:val="single" w:color="000000" w:sz="4" w:space="0"/>
              <w:right w:val="none" w:color="000000" w:sz="4" w:space="0"/>
            </w:tcBorders>
            <w:tcW w:w="693" w:type="pct"/>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□实际使用人/社会公众服务对象：</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rPr>
                <w:rFonts w:ascii="Times New Roman" w:hAnsi="Times New Roman"/>
                <w:color w:val="000000"/>
                <w:szCs w:val="21"/>
              </w:rPr>
            </w:pPr>
            <w:r>
              <w:rPr>
                <w:rFonts w:ascii="Times New Roman" w:hAnsi="Times New Roman"/>
                <w:color w:val="000000"/>
                <w:szCs w:val="21"/>
              </w:rPr>
              <w:t xml:space="preserve">服务对象满意度</w:t>
            </w:r>
            <w:r/>
          </w:p>
        </w:tc>
        <w:tc>
          <w:tcPr>
            <w:gridSpan w:val="2"/>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rPr>
                <w:rFonts w:ascii="Times New Roman" w:hAnsi="Times New Roman"/>
                <w:color w:val="000000"/>
                <w:szCs w:val="21"/>
              </w:rPr>
            </w:pPr>
            <w:r>
              <w:rPr>
                <w:rFonts w:ascii="Times New Roman" w:hAnsi="Times New Roman"/>
                <w:color w:val="000000"/>
                <w:szCs w:val="21"/>
              </w:rPr>
            </w:r>
            <w:r/>
          </w:p>
        </w:tc>
      </w:tr>
      <w:tr>
        <w:trPr>
          <w:trHeight w:val="1417"/>
        </w:trPr>
        <w:tc>
          <w:tcPr>
            <w:tcBorders>
              <w:top w:val="single" w:color="000000" w:sz="4" w:space="0"/>
              <w:left w:val="single" w:color="000000" w:sz="4" w:space="0"/>
              <w:bottom w:val="none" w:color="000000" w:sz="4" w:space="0"/>
              <w:right w:val="single" w:color="000000" w:sz="4" w:space="0"/>
            </w:tcBorders>
            <w:tcW w:w="1560" w:type="pct"/>
            <w:vAlign w:val="center"/>
            <w:vMerge w:val="continue"/>
            <w:textDirection w:val="lrTb"/>
            <w:noWrap/>
          </w:tcPr>
          <w:p>
            <w:pP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none" w:color="000000" w:sz="4" w:space="0"/>
            </w:tcBorders>
            <w:tcW w:w="693" w:type="pct"/>
            <w:textDirection w:val="lrTb"/>
            <w:noWrap/>
          </w:tcPr>
          <w:p>
            <w:pPr>
              <w:rPr>
                <w:rFonts w:ascii="Times New Roman" w:hAnsi="Times New Roman"/>
                <w:color w:val="000000"/>
                <w:szCs w:val="21"/>
              </w:rPr>
            </w:pPr>
            <w:r>
              <w:rPr>
                <w:rFonts w:ascii="Times New Roman" w:hAnsi="Times New Roman"/>
                <w:color w:val="000000"/>
                <w:szCs w:val="21"/>
              </w:rPr>
              <w:t xml:space="preserve">□第三方专业机构：</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对照采购文件中服务需求，出具加盖公章的评估报告等</w:t>
            </w:r>
            <w:r/>
          </w:p>
        </w:tc>
        <w:tc>
          <w:tcPr>
            <w:gridSpan w:val="2"/>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rPr>
                <w:rFonts w:ascii="Times New Roman" w:hAnsi="Times New Roman"/>
                <w:color w:val="000000"/>
                <w:szCs w:val="21"/>
                <w:lang w:eastAsia="zh-CN"/>
              </w:rPr>
            </w:pPr>
            <w:r>
              <w:rPr>
                <w:rFonts w:ascii="Times New Roman" w:hAnsi="Times New Roman"/>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r>
            <w:r/>
          </w:p>
        </w:tc>
      </w:tr>
      <w:tr>
        <w:trPr>
          <w:trHeight w:val="1059"/>
        </w:trPr>
        <w:tc>
          <w:tcPr>
            <w:tcBorders>
              <w:top w:val="single" w:color="000000" w:sz="4" w:space="0"/>
              <w:left w:val="single" w:color="000000" w:sz="4" w:space="0"/>
              <w:bottom w:val="none" w:color="000000" w:sz="4" w:space="0"/>
              <w:right w:val="single" w:color="000000" w:sz="4" w:space="0"/>
            </w:tcBorders>
            <w:tcW w:w="1560" w:type="pct"/>
            <w:vAlign w:val="center"/>
            <w:vMerge w:val="continue"/>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r>
            <w:r/>
          </w:p>
        </w:tc>
        <w:tc>
          <w:tcPr>
            <w:tcBorders>
              <w:top w:val="single" w:color="000000" w:sz="4" w:space="0"/>
              <w:left w:val="single" w:color="000000" w:sz="4" w:space="0"/>
              <w:bottom w:val="single" w:color="000000" w:sz="4" w:space="0"/>
              <w:right w:val="none" w:color="000000" w:sz="4" w:space="0"/>
            </w:tcBorders>
            <w:tcW w:w="693" w:type="pct"/>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□专家（本办法第二十八条规定情形）：</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rPr>
                <w:rFonts w:ascii="Times New Roman" w:hAnsi="Times New Roman"/>
                <w:color w:val="000000"/>
                <w:szCs w:val="21"/>
              </w:rPr>
            </w:pPr>
            <w:r>
              <w:rPr>
                <w:rFonts w:ascii="Times New Roman" w:hAnsi="Times New Roman"/>
                <w:color w:val="000000"/>
                <w:szCs w:val="21"/>
              </w:rPr>
              <w:t xml:space="preserve">出具书面意见</w:t>
            </w:r>
            <w:r/>
          </w:p>
        </w:tc>
        <w:tc>
          <w:tcPr>
            <w:gridSpan w:val="2"/>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rPr>
                <w:rFonts w:ascii="Times New Roman" w:hAnsi="Times New Roman"/>
                <w:color w:val="000000"/>
                <w:szCs w:val="21"/>
              </w:rPr>
            </w:pPr>
            <w:r>
              <w:rPr>
                <w:rFonts w:ascii="Times New Roman" w:hAnsi="Times New Roman"/>
                <w:color w:val="000000"/>
                <w:szCs w:val="21"/>
              </w:rPr>
            </w:r>
            <w:r/>
          </w:p>
        </w:tc>
      </w:tr>
      <w:tr>
        <w:trPr>
          <w:trHeight w:val="1092"/>
        </w:trPr>
        <w:tc>
          <w:tcPr>
            <w:tcBorders>
              <w:top w:val="single" w:color="000000" w:sz="4" w:space="0"/>
              <w:left w:val="single" w:color="000000" w:sz="4" w:space="0"/>
              <w:bottom w:val="none" w:color="000000" w:sz="4" w:space="0"/>
              <w:right w:val="single" w:color="000000" w:sz="4" w:space="0"/>
            </w:tcBorders>
            <w:tcW w:w="1560" w:type="pct"/>
            <w:vAlign w:val="center"/>
            <w:vMerge w:val="continue"/>
            <w:textDirection w:val="lrTb"/>
            <w:noWrap/>
          </w:tcPr>
          <w:p>
            <w:pPr>
              <w:rPr>
                <w:rFonts w:ascii="Times New Roman" w:hAnsi="Times New Roman"/>
                <w:color w:val="000000"/>
                <w:szCs w:val="21"/>
              </w:rPr>
            </w:pPr>
            <w:r>
              <w:rPr>
                <w:rFonts w:ascii="Times New Roman" w:hAnsi="Times New Roman"/>
                <w:color w:val="000000"/>
                <w:szCs w:val="21"/>
              </w:rPr>
            </w:r>
            <w:r/>
          </w:p>
        </w:tc>
        <w:tc>
          <w:tcPr>
            <w:tcBorders>
              <w:top w:val="single" w:color="000000" w:sz="4" w:space="0"/>
              <w:left w:val="single" w:color="000000" w:sz="4" w:space="0"/>
              <w:bottom w:val="single" w:color="000000" w:sz="4" w:space="0"/>
              <w:right w:val="none" w:color="000000" w:sz="4" w:space="0"/>
            </w:tcBorders>
            <w:tcW w:w="693" w:type="pct"/>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□参加本项目的其他供应商（本办法第二十八条规定情形）：</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r>
            <w:r/>
          </w:p>
        </w:tc>
        <w:tc>
          <w:tcPr>
            <w:gridSpan w:val="2"/>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rPr>
                <w:rFonts w:ascii="Times New Roman" w:hAnsi="Times New Roman"/>
                <w:color w:val="000000"/>
                <w:szCs w:val="21"/>
                <w:lang w:eastAsia="zh-CN"/>
              </w:rPr>
            </w:pPr>
            <w:r>
              <w:rPr>
                <w:rFonts w:ascii="Times New Roman" w:hAnsi="Times New Roman"/>
                <w:color w:val="000000"/>
                <w:szCs w:val="21"/>
                <w:lang w:eastAsia="zh-CN"/>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r>
            <w:r/>
          </w:p>
        </w:tc>
      </w:tr>
      <w:tr>
        <w:trPr>
          <w:trHeight w:val="972"/>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存在问题和改进意见</w:t>
            </w:r>
            <w:r/>
          </w:p>
        </w:tc>
        <w:tc>
          <w:tcPr>
            <w:gridSpan w:val="5"/>
            <w:tcBorders>
              <w:top w:val="single" w:color="000000" w:sz="4" w:space="0"/>
              <w:left w:val="single" w:color="000000" w:sz="4" w:space="0"/>
              <w:bottom w:val="single" w:color="000000" w:sz="4" w:space="0"/>
              <w:right w:val="single" w:color="000000" w:sz="4" w:space="0"/>
            </w:tcBorders>
            <w:tcW w:w="3439" w:type="pct"/>
            <w:vAlign w:val="center"/>
            <w:textDirection w:val="lrTb"/>
            <w:noWrap/>
          </w:tcPr>
          <w:p>
            <w:pPr>
              <w:rPr>
                <w:rFonts w:ascii="Times New Roman" w:hAnsi="Times New Roman"/>
                <w:b/>
                <w:bCs/>
                <w:color w:val="ff0000"/>
                <w:szCs w:val="21"/>
              </w:rPr>
            </w:pPr>
            <w:r>
              <w:rPr>
                <w:rFonts w:ascii="Times New Roman" w:hAnsi="Times New Roman"/>
                <w:b/>
                <w:bCs/>
                <w:color w:val="ff0000"/>
                <w:szCs w:val="21"/>
              </w:rPr>
            </w:r>
            <w:r/>
          </w:p>
        </w:tc>
      </w:tr>
      <w:tr>
        <w:trPr>
          <w:trHeight w:val="1114"/>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439" w:type="pct"/>
            <w:vAlign w:val="center"/>
            <w:textDirection w:val="lrTb"/>
            <w:noWrap/>
          </w:tcPr>
          <w:p>
            <w:pPr>
              <w:rPr>
                <w:rFonts w:ascii="Times New Roman" w:hAnsi="Times New Roman"/>
                <w:b/>
                <w:bCs/>
                <w:color w:val="ff0000"/>
                <w:szCs w:val="21"/>
              </w:rPr>
            </w:pPr>
            <w:r>
              <w:rPr>
                <w:rFonts w:ascii="Times New Roman" w:hAnsi="Times New Roman"/>
                <w:color w:val="000000"/>
                <w:szCs w:val="21"/>
              </w:rPr>
              <w:t xml:space="preserve">□合格             □不合格</w:t>
            </w:r>
            <w:r/>
          </w:p>
        </w:tc>
      </w:tr>
      <w:tr>
        <w:trPr>
          <w:trHeight w:val="153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439" w:type="pct"/>
            <w:vAlign w:val="bottom"/>
            <w:textDirection w:val="lrTb"/>
            <w:noWrap/>
          </w:tcPr>
          <w:p>
            <w:pPr>
              <w:rPr>
                <w:rFonts w:ascii="Times New Roman" w:hAnsi="Times New Roman"/>
                <w:b/>
                <w:bCs/>
                <w:color w:val="ff0000"/>
                <w:szCs w:val="21"/>
                <w:lang w:eastAsia="zh-CN"/>
              </w:rPr>
            </w:pPr>
            <w:r>
              <w:rPr>
                <w:rFonts w:ascii="Times New Roman" w:hAnsi="Times New Roman"/>
                <w:b/>
                <w:bCs/>
                <w:color w:val="ff0000"/>
                <w:szCs w:val="21"/>
                <w:lang w:eastAsia="zh-CN"/>
              </w:rPr>
              <w:t xml:space="preserve">（如意见一致，请全体验收小组成员分别签名，如有异议，请分别签署意见并签名）</w:t>
            </w:r>
            <w:r/>
          </w:p>
          <w:p>
            <w:pPr>
              <w:rPr>
                <w:rFonts w:ascii="Times New Roman" w:hAnsi="Times New Roman"/>
                <w:color w:val="000000"/>
                <w:szCs w:val="21"/>
                <w:lang w:eastAsia="zh-CN"/>
              </w:rPr>
            </w:pPr>
            <w:r>
              <w:rPr>
                <w:rFonts w:ascii="Times New Roman" w:hAnsi="Times New Roman"/>
                <w:color w:val="000000"/>
                <w:szCs w:val="21"/>
                <w:lang w:eastAsia="zh-CN"/>
              </w:rPr>
              <w:t xml:space="preserve">验收小组成员对上述验收结论：□无异议 </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验收小组成员签字： </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□有异议，单独提供验收意见</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rPr>
            </w:pPr>
            <w:r>
              <w:rPr>
                <w:rFonts w:ascii="Times New Roman" w:hAnsi="Times New Roman"/>
                <w:color w:val="000000"/>
                <w:szCs w:val="21"/>
              </w:rPr>
              <w:t xml:space="preserve">验收小组成员签字：  </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tc>
      </w:tr>
      <w:tr>
        <w:trPr>
          <w:trHeight w:val="1966"/>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439"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异议事项：</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复核意见：</w:t>
            </w:r>
            <w:r/>
          </w:p>
          <w:p>
            <w:pPr>
              <w:rPr>
                <w:rFonts w:ascii="Times New Roman" w:hAnsi="Times New Roman"/>
                <w:color w:val="000000"/>
                <w:szCs w:val="21"/>
                <w:lang w:eastAsia="zh-CN"/>
              </w:rPr>
            </w:pPr>
            <w:r>
              <w:rPr>
                <w:rFonts w:ascii="Times New Roman" w:hAnsi="Times New Roman"/>
                <w:color w:val="000000"/>
                <w:szCs w:val="21"/>
                <w:lang w:eastAsia="zh-CN"/>
              </w:rPr>
            </w:r>
            <w:r/>
          </w:p>
          <w:p>
            <w:pPr>
              <w:rPr>
                <w:rFonts w:ascii="Times New Roman" w:hAnsi="Times New Roman"/>
                <w:color w:val="000000"/>
                <w:szCs w:val="21"/>
                <w:lang w:eastAsia="zh-CN"/>
              </w:rPr>
            </w:pPr>
            <w:r>
              <w:rPr>
                <w:rFonts w:ascii="Times New Roman" w:hAnsi="Times New Roman"/>
                <w:color w:val="000000"/>
                <w:szCs w:val="21"/>
                <w:lang w:eastAsia="zh-CN"/>
              </w:rPr>
              <w:t xml:space="preserve">签字：</w:t>
            </w:r>
            <w:r/>
          </w:p>
        </w:tc>
      </w:tr>
      <w:tr>
        <w:trPr>
          <w:trHeight w:val="14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lang w:eastAsia="zh-CN"/>
              </w:rPr>
            </w:pPr>
            <w:r>
              <w:rPr>
                <w:rFonts w:ascii="Times New Roman" w:hAnsi="Times New Roman"/>
                <w:color w:val="000000"/>
                <w:szCs w:val="21"/>
                <w:lang w:eastAsia="zh-CN"/>
              </w:rPr>
              <w:t xml:space="preserve">采购代理机构意见（如有委托）</w:t>
            </w:r>
            <w:r/>
          </w:p>
        </w:tc>
        <w:tc>
          <w:tcPr>
            <w:gridSpan w:val="5"/>
            <w:tcBorders>
              <w:top w:val="single" w:color="000000" w:sz="4" w:space="0"/>
              <w:left w:val="single" w:color="000000" w:sz="4" w:space="0"/>
              <w:bottom w:val="single" w:color="000000" w:sz="4" w:space="0"/>
              <w:right w:val="single" w:color="000000" w:sz="4" w:space="0"/>
            </w:tcBorders>
            <w:tcW w:w="3439"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经办人：             负责人：             （采购代理机构公章）</w:t>
            </w:r>
            <w:r/>
          </w:p>
        </w:tc>
      </w:tr>
      <w:tr>
        <w:trPr>
          <w:trHeight w:val="14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采购人意见</w:t>
            </w:r>
            <w:r/>
          </w:p>
        </w:tc>
        <w:tc>
          <w:tcPr>
            <w:gridSpan w:val="5"/>
            <w:tcBorders>
              <w:top w:val="single" w:color="000000" w:sz="4" w:space="0"/>
              <w:left w:val="single" w:color="000000" w:sz="4" w:space="0"/>
              <w:bottom w:val="single" w:color="000000" w:sz="4" w:space="0"/>
              <w:right w:val="single" w:color="000000" w:sz="4" w:space="0"/>
            </w:tcBorders>
            <w:tcW w:w="3439" w:type="pct"/>
            <w:vAlign w:val="center"/>
            <w:textDirection w:val="lrTb"/>
            <w:noWrap/>
          </w:tcPr>
          <w:p>
            <w:pPr>
              <w:rPr>
                <w:rFonts w:ascii="Times New Roman" w:hAnsi="Times New Roman"/>
                <w:color w:val="000000"/>
                <w:szCs w:val="21"/>
                <w:lang w:eastAsia="zh-CN"/>
              </w:rPr>
            </w:pPr>
            <w:r>
              <w:rPr>
                <w:rFonts w:ascii="Times New Roman" w:hAnsi="Times New Roman"/>
                <w:color w:val="000000"/>
                <w:szCs w:val="21"/>
                <w:lang w:eastAsia="zh-CN"/>
              </w:rPr>
              <w:t xml:space="preserve">经办人：             负责人：             （采购人公章）</w:t>
            </w:r>
            <w:r/>
          </w:p>
        </w:tc>
      </w:tr>
      <w:tr>
        <w:trPr>
          <w:trHeight w:val="1400"/>
        </w:trPr>
        <w:tc>
          <w:tcPr>
            <w:tcBorders>
              <w:top w:val="single" w:color="000000" w:sz="4" w:space="0"/>
              <w:left w:val="single" w:color="000000" w:sz="4" w:space="0"/>
              <w:bottom w:val="single" w:color="000000" w:sz="4" w:space="0"/>
              <w:right w:val="single" w:color="000000" w:sz="4" w:space="0"/>
            </w:tcBorders>
            <w:tcW w:w="1560" w:type="pct"/>
            <w:vAlign w:val="center"/>
            <w:textDirection w:val="lrTb"/>
            <w:noWrap/>
          </w:tcPr>
          <w:p>
            <w:pPr>
              <w:jc w:val="center"/>
              <w:rPr>
                <w:rFonts w:ascii="Times New Roman" w:hAnsi="Times New Roman"/>
                <w:color w:val="000000"/>
                <w:szCs w:val="21"/>
              </w:rPr>
            </w:pPr>
            <w:r>
              <w:rPr>
                <w:rFonts w:ascii="Times New Roman" w:hAnsi="Times New Roman"/>
                <w:color w:val="000000"/>
                <w:szCs w:val="21"/>
              </w:rPr>
              <w:t xml:space="preserve">供应商确认</w:t>
            </w:r>
            <w:r/>
          </w:p>
        </w:tc>
        <w:tc>
          <w:tcPr>
            <w:gridSpan w:val="5"/>
            <w:tcBorders>
              <w:top w:val="single" w:color="000000" w:sz="4" w:space="0"/>
              <w:left w:val="single" w:color="000000" w:sz="4" w:space="0"/>
              <w:bottom w:val="single" w:color="000000" w:sz="4" w:space="0"/>
              <w:right w:val="single" w:color="000000" w:sz="4" w:space="0"/>
            </w:tcBorders>
            <w:tcW w:w="3439" w:type="pct"/>
            <w:vAlign w:val="center"/>
            <w:textDirection w:val="lrTb"/>
            <w:noWrap/>
          </w:tcPr>
          <w:p>
            <w:pPr>
              <w:jc w:val="right"/>
              <w:rPr>
                <w:rFonts w:ascii="Times New Roman" w:hAnsi="Times New Roman"/>
                <w:color w:val="000000"/>
                <w:szCs w:val="21"/>
                <w:lang w:eastAsia="zh-CN"/>
              </w:rPr>
            </w:pPr>
            <w:r>
              <w:rPr>
                <w:rFonts w:ascii="Times New Roman" w:hAnsi="Times New Roman"/>
                <w:color w:val="000000"/>
                <w:szCs w:val="21"/>
                <w:lang w:eastAsia="zh-CN"/>
              </w:rPr>
              <w:t xml:space="preserve">（单位公章或授权代表签字）</w:t>
            </w:r>
            <w:r/>
          </w:p>
        </w:tc>
      </w:tr>
    </w:tbl>
    <w:p>
      <w:pPr>
        <w:spacing w:after="0" w:line="85" w:lineRule="atLeast"/>
        <w:rPr>
          <w:rFonts w:ascii="宋体" w:hAnsi="宋体" w:eastAsia="宋体" w:cs="宋体"/>
          <w:b/>
          <w:color w:val="000000"/>
          <w:sz w:val="4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lang w:eastAsia="zh-CN"/>
        </w:rPr>
      </w:r>
      <w:r/>
    </w:p>
    <w:p>
      <w:pPr>
        <w:jc w:val="center"/>
        <w:spacing w:after="0" w:line="85" w:lineRule="atLeast"/>
        <w:rPr>
          <w:rFonts w:ascii="宋体" w:hAnsi="宋体" w:eastAsia="宋体" w:cs="宋体"/>
          <w:b/>
          <w:color w:val="000000"/>
          <w:sz w:val="4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lang w:eastAsia="zh-CN"/>
        </w:rPr>
      </w:r>
      <w:r/>
    </w:p>
    <w:p>
      <w:pPr>
        <w:jc w:val="center"/>
        <w:spacing w:after="0" w:line="85" w:lineRule="atLeast"/>
        <w:rPr>
          <w:rFonts w:ascii="宋体" w:hAnsi="宋体" w:eastAsia="宋体" w:cs="宋体"/>
          <w:b/>
          <w:color w:val="000000"/>
          <w:sz w:val="44"/>
          <w:highlight w:val="whit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44"/>
          <w:highlight w:val="white"/>
          <w:lang w:eastAsia="zh-CN"/>
        </w:rPr>
      </w:r>
      <w:r/>
    </w:p>
    <w:p>
      <w:pPr>
        <w:jc w:val="center"/>
        <w:spacing w:after="0" w:line="85" w:lineRule="atLeast"/>
        <w:rPr>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white"/>
          <w:lang w:eastAsia="zh-CN"/>
        </w:rPr>
        <w:t xml:space="preserve">第六章   评审办法和评分标准</w:t>
      </w:r>
      <w:r/>
    </w:p>
    <w:p>
      <w:pPr>
        <w:ind w:firstLine="482"/>
        <w:jc w:val="both"/>
        <w:spacing w:after="0" w:line="360" w:lineRule="auto"/>
        <w:rPr>
          <w:sz w:val="24"/>
          <w:szCs w:val="24"/>
          <w:highlight w:val="whit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white"/>
          <w:lang w:eastAsia="zh-CN"/>
        </w:rPr>
        <w:t xml:space="preserve">一、评审办法：</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1.本次磋商采用综合评分法，即在响应文件满足采购文件全部实质性要求且按评审因素的量化指标评审得分最高的供应商为成交候选供应商。采购人书面授权磋商小组直接确定成交单位。</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2.评审小组各成员独立对每个进入打分程序的有效磋商供应商的响应文件技术和资质部分以打分的形式进行评审和评价。</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3.对评委的评分（除价格分外）进行统计汇总，直接算术平均计算出每个磋商供应商的得分，加上价格得分即为每个磋商供应商的综合得分。 </w:t>
      </w:r>
      <w:r/>
    </w:p>
    <w:p>
      <w:pPr>
        <w:ind w:firstLine="480"/>
        <w:jc w:val="both"/>
        <w:spacing w:after="0" w:line="360" w:lineRule="auto"/>
        <w:rPr>
          <w:rFonts w:ascii="宋体" w:hAnsi="宋体" w:eastAsia="宋体" w:cs="宋体"/>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4.如出现评审总得分最高的磋商供应商有两个或两个以上的，以磋商报价较低者优先作为成交候选人，如果磋商报价也相同的，则由采购人组织以抽签方式确定成交候选人。</w:t>
      </w:r>
      <w:r/>
    </w:p>
    <w:p>
      <w:pPr>
        <w:ind w:firstLine="480"/>
        <w:jc w:val="both"/>
        <w:spacing w:after="0" w:line="360" w:lineRule="auto"/>
        <w:rPr>
          <w:rFonts w:ascii="宋体" w:hAnsi="宋体" w:eastAsia="宋体" w:cs="宋体"/>
          <w:b/>
          <w:bCs/>
          <w:color w:val="000000"/>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lang w:eastAsia="zh-CN"/>
        </w:rPr>
        <w:t xml:space="preserve">6.本项目为专门面向中小企业采购的项目或者采购包，不再执行价格评审优惠的扶持政策。</w:t>
      </w:r>
      <w:r/>
    </w:p>
    <w:p>
      <w:pPr>
        <w:ind w:firstLine="420"/>
        <w:spacing w:line="360" w:lineRule="auto"/>
        <w:rPr>
          <w:rFonts w:hAnsi="宋体" w:cs="宋体"/>
          <w:sz w:val="24"/>
          <w:szCs w:val="24"/>
          <w:lang w:eastAsia="zh-CN"/>
        </w:rPr>
      </w:pPr>
      <w:r>
        <w:rPr>
          <w:rFonts w:hint="eastAsia" w:hAnsi="宋体" w:cs="宋体"/>
          <w:sz w:val="24"/>
          <w:szCs w:val="24"/>
          <w:lang w:eastAsia="zh-CN"/>
        </w:rPr>
        <w:t xml:space="preserve">二、评分标准</w:t>
      </w:r>
      <w:r/>
    </w:p>
    <w:p>
      <w:pPr>
        <w:ind w:firstLine="422"/>
        <w:spacing w:line="360" w:lineRule="auto"/>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（一）价格：30分</w:t>
      </w:r>
      <w:r>
        <w:rPr>
          <w:rFonts w:hint="eastAsia" w:ascii="宋体" w:hAnsi="宋体" w:eastAsia="宋体" w:cs="宋体"/>
          <w:b/>
          <w:bCs/>
          <w:sz w:val="24"/>
          <w:szCs w:val="24"/>
          <w:lang w:eastAsia="zh-CN"/>
        </w:rPr>
        <w:tab/>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1.价格分采用低价优先法计算，即满足招标文件要求且投标价格最低的投标报价为评标基准价，其价格分为满分。其他投标人的价格分统一按照下列公式计算：</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投标报价得分=（评标基准价/投标报价）*价格权值*100（本次招标价格权值为30%），小数点后四舍五入保留两位小数。</w:t>
      </w:r>
      <w:r/>
    </w:p>
    <w:p>
      <w:pPr>
        <w:ind w:right="105" w:firstLine="422"/>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（二）服务技术方案：57分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1.项目总体设想及重难点解决措施方案（14分）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方案总体设想全面，重难点分析及解决措施完善，优于采购项目需求的得14分；总体设想较为全面，重难点分析及解决措施较为完善，完全满足采购项目需求的得8分；方案总体设想一般，重难点分析及解决措施一般，基本满足采购项目需求的得4分；方案内容仅涉及，部分满足采购项目需求的得1分；不满足采购项目需求或不提供不得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2.秩序及消防安全管理方案（12分）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秩序管理方案应包括门卫、巡逻、区域守护、纠纷处置等方案措施。提供的管理方案措施详细可行，优于采购项目需求的得12分；提供的管理方案措施较为全面，完全满足采购项目需求的得8分；提供的管理方案措施一般，基本满足采购项目需求的得4分；提供的管理方案措施简单，部分满足采购项目需求的得1分；不满足采购项目需求或不提供不得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3.内部管理制度及项目人员管理规范方案（10分）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提供的方案全面完善、科学合理、高效便捷，优于采购项目需求的得10分；方案较为完善、合理，实施较为便捷，完全满足采购项目需求的得6分；方案一般，实施便捷性一般，基本满足采购项目需求的得4分；方案简单，部分满足采购项目需求的得1分；不满足采购项目需求或不提供不得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4.突发事件处置方案（8分）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突发事件处置方案应包括治安突发事件应急处置预防、消防突发事件应急处置预防、纠纷应急处置预案等。方案全面完善、科学合理、针对性强、可操作性强的得8分；方案较全面、针对性和可操作性较强的得5分；方案内容一般，针对性和可操作性一般的得2分；方案内容有涉及但不全面的得1分；不满足采购项目需求或未提供不得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5.旅游高峰期应对方案、重要活动保障方案、突击或临时任务保障方案等（8分）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提供的方案全面完善、科学合理、高效便捷，优于采购项目需求的得8分；方案较为完善、合理，实施较为便捷，完全满足采购项目需求的得5分；方案一般，实施便捷性一般，基本满足采购项目需求的得2分；方案简单，部分满足采购项目需求的得1分；不满足采购项目需求或不提供不得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6.特色增值服务方案（5分）</w:t>
      </w:r>
      <w:r/>
    </w:p>
    <w:p>
      <w:pPr>
        <w:ind w:firstLine="420"/>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提供的方案全面，增值服务优秀的得5分；提供的方案合理，增值服务较好得3分；提供的方案一般，增值服务中等得2分；提供的方案仅涉及，增值服务较差得1分；提供的方案很差或不提供不得分。</w:t>
      </w:r>
      <w:r/>
    </w:p>
    <w:p>
      <w:pPr>
        <w:numPr>
          <w:ilvl w:val="0"/>
          <w:numId w:val="1"/>
        </w:numPr>
        <w:ind w:right="108" w:firstLine="422"/>
        <w:spacing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投入本项目人员综合素质配置：4分</w:t>
      </w:r>
      <w:r/>
    </w:p>
    <w:p>
      <w:pPr>
        <w:ind w:right="108" w:firstLine="420"/>
        <w:spacing w:line="360" w:lineRule="auto"/>
        <w:rPr>
          <w:rFonts w:ascii="宋体" w:hAnsi="宋体" w:eastAsia="宋体" w:cs="宋体"/>
          <w:bCs/>
          <w:color w:val="000000" w:themeColor="text1"/>
          <w:sz w:val="24"/>
          <w:szCs w:val="24"/>
          <w:lang w:eastAsia="zh-CN"/>
        </w:rPr>
      </w:pPr>
      <w:r>
        <w:rPr>
          <w:rFonts w:hint="eastAsia" w:ascii="宋体" w:hAnsi="宋体" w:eastAsia="宋体" w:cs="宋体"/>
          <w:color w:val="000000"/>
          <w:sz w:val="24"/>
          <w:szCs w:val="24"/>
          <w:highlight w:val="white"/>
          <w:lang w:eastAsia="zh-CN"/>
        </w:rPr>
        <w:t xml:space="preserve">1.</w:t>
      </w:r>
      <w:r>
        <w:rPr>
          <w:rFonts w:hint="eastAsia" w:ascii="宋体" w:hAnsi="宋体" w:eastAsia="宋体" w:cs="宋体"/>
          <w:bCs/>
          <w:sz w:val="24"/>
          <w:szCs w:val="24"/>
          <w:lang w:eastAsia="zh-CN"/>
        </w:rPr>
        <w:t xml:space="preserve">拟投入本项目的</w:t>
      </w:r>
      <w:r>
        <w:rPr>
          <w:rFonts w:hint="eastAsia" w:ascii="宋体" w:hAnsi="宋体" w:eastAsia="宋体" w:cs="宋体"/>
          <w:color w:val="000000"/>
          <w:sz w:val="24"/>
          <w:szCs w:val="24"/>
          <w:highlight w:val="white"/>
          <w:lang w:eastAsia="zh-CN"/>
        </w:rPr>
        <w:t xml:space="preserve">安保经理，具有本科及以上学历得0.5分，</w:t>
      </w:r>
      <w:r>
        <w:rPr>
          <w:rFonts w:hint="eastAsia" w:ascii="宋体" w:hAnsi="宋体" w:eastAsia="宋体" w:cs="宋体"/>
          <w:bCs/>
          <w:sz w:val="24"/>
          <w:szCs w:val="24"/>
          <w:lang w:eastAsia="zh-CN"/>
        </w:rPr>
        <w:t xml:space="preserve">具有四级（中级）及</w:t>
      </w:r>
      <w:r>
        <w:rPr>
          <w:rFonts w:hint="eastAsia" w:ascii="宋体" w:hAnsi="宋体" w:eastAsia="宋体" w:cs="宋体"/>
          <w:bCs/>
          <w:color w:val="000000" w:themeColor="text1"/>
          <w:sz w:val="24"/>
          <w:szCs w:val="24"/>
          <w:lang w:eastAsia="zh-CN"/>
        </w:rPr>
        <w:t xml:space="preserve">以上建（构）筑物消防员证书或四级（中级）及以上消防设施操作员证书的得0.5分</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bCs/>
          <w:color w:val="000000" w:themeColor="text1"/>
          <w:sz w:val="24"/>
          <w:szCs w:val="24"/>
          <w:lang w:eastAsia="zh-CN"/>
        </w:rPr>
        <w:t xml:space="preserve">具有二级（</w:t>
      </w:r>
      <w:r>
        <w:rPr>
          <w:rFonts w:ascii="宋体" w:hAnsi="宋体" w:eastAsia="宋体" w:cs="宋体"/>
          <w:color w:val="000000" w:themeColor="text1"/>
          <w:sz w:val="24"/>
          <w:szCs w:val="24"/>
          <w:lang w:eastAsia="zh-CN"/>
        </w:rPr>
        <w:t xml:space="preserve">技师</w:t>
      </w:r>
      <w:r>
        <w:rPr>
          <w:rFonts w:hint="eastAsia" w:ascii="宋体" w:hAnsi="宋体" w:eastAsia="宋体" w:cs="宋体"/>
          <w:bCs/>
          <w:color w:val="000000" w:themeColor="text1"/>
          <w:sz w:val="24"/>
          <w:szCs w:val="24"/>
          <w:lang w:eastAsia="zh-CN"/>
        </w:rPr>
        <w:t xml:space="preserve">）及以上保安员职业证书的得0.5分</w:t>
      </w:r>
      <w:r>
        <w:rPr>
          <w:rFonts w:hint="eastAsia" w:ascii="宋体" w:hAnsi="宋体" w:eastAsia="宋体" w:cs="宋体"/>
          <w:color w:val="000000" w:themeColor="text1"/>
          <w:sz w:val="24"/>
          <w:szCs w:val="24"/>
          <w:highlight w:val="white"/>
          <w:lang w:eastAsia="zh-CN"/>
        </w:rPr>
        <w:t xml:space="preserve">，具有类似相关管理经验二年及以上的得0.5分；</w:t>
      </w:r>
      <w:r>
        <w:rPr>
          <w:rFonts w:hint="eastAsia" w:ascii="宋体" w:hAnsi="宋体" w:eastAsia="宋体" w:cs="宋体"/>
          <w:bCs/>
          <w:color w:val="000000" w:themeColor="text1"/>
          <w:sz w:val="24"/>
          <w:szCs w:val="24"/>
          <w:lang w:eastAsia="zh-CN"/>
        </w:rPr>
        <w:t xml:space="preserve">本项最高2分。</w:t>
      </w:r>
      <w:r/>
    </w:p>
    <w:p>
      <w:pPr>
        <w:ind w:right="108" w:firstLine="480"/>
        <w:spacing w:line="360" w:lineRule="auto"/>
        <w:rPr>
          <w:rFonts w:ascii="宋体" w:hAnsi="宋体" w:eastAsia="宋体" w:cs="宋体"/>
          <w:bCs/>
          <w:color w:val="000000" w:themeColor="text1"/>
          <w:sz w:val="24"/>
          <w:szCs w:val="24"/>
          <w:lang w:eastAsia="zh-CN"/>
        </w:rPr>
      </w:pPr>
      <w:r>
        <w:rPr>
          <w:rFonts w:hint="eastAsia" w:ascii="宋体" w:hAnsi="宋体" w:eastAsia="宋体" w:cs="宋体"/>
          <w:bCs/>
          <w:color w:val="000000" w:themeColor="text1"/>
          <w:sz w:val="24"/>
          <w:szCs w:val="24"/>
          <w:lang w:eastAsia="zh-CN"/>
        </w:rPr>
        <w:t xml:space="preserve">2.拟投入本项目的项目组成员（安保经理除外）中，具有三级（高级）及以上保安员职业证书的每人得0.5分，最高1分；具有四级（中级）及以上建（构）筑物消防员证书或四级（中级）及以上消防设施操作员证书的每人得0.5分，最高1分；本项最高2分。</w:t>
      </w:r>
      <w:r/>
    </w:p>
    <w:p>
      <w:pPr>
        <w:ind w:right="108" w:firstLine="42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上述人员提供的证书须与本项目拟投入服务人员相对应。投标文件中需提供以上人员相关证书原件复印件及社保部门出具的投标单位为其缴纳最近一期的社保证明复印件，未按要求提供的不得分。</w:t>
      </w:r>
      <w:r/>
    </w:p>
    <w:p>
      <w:pPr>
        <w:ind w:right="108" w:firstLine="420"/>
        <w:spacing w:line="360" w:lineRule="auto"/>
        <w:rPr>
          <w:rFonts w:ascii="宋体" w:hAnsi="宋体" w:eastAsia="宋体" w:cs="宋体"/>
          <w:bCs/>
          <w:sz w:val="24"/>
          <w:szCs w:val="24"/>
          <w:lang w:eastAsia="zh-CN"/>
        </w:rPr>
      </w:pPr>
      <w:r>
        <w:rPr>
          <w:rFonts w:hint="eastAsia" w:ascii="宋体" w:hAnsi="宋体" w:eastAsia="宋体" w:cs="宋体"/>
          <w:b/>
          <w:sz w:val="24"/>
          <w:szCs w:val="24"/>
          <w:lang w:eastAsia="zh-CN"/>
        </w:rPr>
        <w:t xml:space="preserve">（四）投标单位综合实力：9分</w:t>
      </w:r>
      <w:r/>
    </w:p>
    <w:p>
      <w:pPr>
        <w:ind w:right="108" w:firstLine="42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1.投标单位自202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年3月1日起至今获得过市级（地市级）及以上人民政府颁发的企业质量奖项的，有一项得2分，最高得2分。投标文件中提供证书复印件加盖投标单位公章，未提供不得分。</w:t>
      </w:r>
      <w:r/>
    </w:p>
    <w:p>
      <w:pPr>
        <w:ind w:right="108" w:firstLine="42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2.投标单位202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年3月1日起至今获得保安行业主管部门颁发的荣誉，有一个得2分，最高得2分。提供材料复印件，不提供的不得分。</w:t>
      </w:r>
      <w:r/>
    </w:p>
    <w:p>
      <w:pPr>
        <w:ind w:right="108" w:firstLine="42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3.投标单位具备有效期内的质量管理体系认证证书、环境管理体系认证证书、职业健康安全管理体系认证证书、保安服务认证证书，有一个得0.5分，最高得2分。投标文件中提供证书复印件以及在中国国家认证认可监督管理委员会网站http://www.cnca.gov.cn/上查询的网页截图并加盖公章，否则不得分。</w:t>
      </w:r>
      <w:r/>
    </w:p>
    <w:p>
      <w:pPr>
        <w:ind w:right="108" w:firstLine="42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4.投标单位2021年3月1日以来签订的类似项目业绩，提供业绩合同复印件及本项目发票（任意金额均可），有一份得1分，最高3分。不提供或提供不全不得分。</w:t>
      </w:r>
      <w:r/>
    </w:p>
    <w:p>
      <w:pPr>
        <w:ind w:right="108" w:firstLine="42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注：（1）针对评分标准中评分的每一条，投标单位应提供相关资料并做出相应说明供评委评判，不提供相关资料的对应评分项不得分。</w:t>
      </w:r>
      <w:r/>
    </w:p>
    <w:p>
      <w:pPr>
        <w:ind w:right="108" w:firstLine="420"/>
        <w:spacing w:line="360" w:lineRule="auto"/>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（2）所有资料均须字迹清晰可见、内容全面，否则视为未提供。</w:t>
      </w:r>
      <w:r/>
    </w:p>
    <w:p>
      <w:pPr>
        <w:rPr>
          <w:highlight w:val="white"/>
          <w:lang w:eastAsia="zh-CN"/>
        </w:rPr>
      </w:pPr>
      <w:r>
        <w:rPr>
          <w:highlight w:val="white"/>
          <w:lang w:eastAsia="zh-CN"/>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35</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58</w:t>
    </w:r>
    <w:r>
      <w:rPr>
        <w:b/>
        <w:bCs/>
        <w:sz w:val="24"/>
        <w:szCs w:val="24"/>
      </w:rP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 w:id="2">
    <w:p>
      <w:pPr>
        <w:pStyle w:val="915"/>
        <w:rPr>
          <w:lang w:eastAsia="zh-CN"/>
        </w:rPr>
      </w:pPr>
      <w:r>
        <w:footnoteRef/>
      </w:r>
      <w:r>
        <w:rPr>
          <w:rFonts w:ascii="宋体" w:hAnsi="宋体" w:eastAsia="宋体" w:cs="宋体"/>
          <w:b/>
          <w:color w:val="000000"/>
          <w:lang w:eastAsia="zh-CN"/>
        </w:rPr>
        <w:t xml:space="preserve">备注：</w:t>
      </w:r>
      <w:r>
        <w:rPr>
          <w:rFonts w:ascii="宋体" w:hAnsi="宋体" w:eastAsia="宋体" w:cs="宋体"/>
          <w:color w:val="000000"/>
          <w:lang w:eastAsia="zh-CN"/>
        </w:rPr>
        <w:t xml:space="preserve">1.从业人员、营业收入、资产总额填报上一年度数据，无上一年度数据的新成立企业可不填报。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761"/>
    <w:uiPriority w:val="29"/>
    <w:rPr>
      <w:i/>
    </w:rPr>
  </w:style>
  <w:style w:type="character" w:styleId="40">
    <w:name w:val="Intense Quote Char"/>
    <w:link w:val="763"/>
    <w:uiPriority w:val="30"/>
    <w:rPr>
      <w:i/>
    </w:rPr>
  </w:style>
  <w:style w:type="paragraph" w:styleId="189">
    <w:name w:val="TOC Heading"/>
    <w:uiPriority w:val="39"/>
    <w:unhideWhenUsed/>
  </w:style>
  <w:style w:type="paragraph" w:styleId="671" w:default="1">
    <w:name w:val="Normal"/>
    <w:uiPriority w:val="0"/>
    <w:qFormat/>
    <w:pPr>
      <w:spacing w:after="200" w:line="276" w:lineRule="auto"/>
    </w:pPr>
    <w:rPr>
      <w:rFonts w:ascii="Arial" w:hAnsi="Arial" w:eastAsia="Arial" w:cs="Times New Roman"/>
      <w:sz w:val="22"/>
      <w:szCs w:val="22"/>
      <w:lang w:val="en-US" w:eastAsia="en-US" w:bidi="ar-SA"/>
    </w:rPr>
  </w:style>
  <w:style w:type="paragraph" w:styleId="672">
    <w:name w:val="Heading 1"/>
    <w:basedOn w:val="671"/>
    <w:next w:val="671"/>
    <w:uiPriority w:val="9"/>
    <w:qFormat/>
    <w:pPr>
      <w:keepLines/>
      <w:keepNext/>
      <w:spacing w:before="480"/>
      <w:outlineLvl w:val="0"/>
    </w:pPr>
    <w:rPr>
      <w:rFonts w:cs="Arial"/>
      <w:sz w:val="40"/>
      <w:szCs w:val="40"/>
    </w:rPr>
  </w:style>
  <w:style w:type="paragraph" w:styleId="673">
    <w:name w:val="Heading 2"/>
    <w:basedOn w:val="671"/>
    <w:next w:val="671"/>
    <w:uiPriority w:val="9"/>
    <w:unhideWhenUsed/>
    <w:qFormat/>
    <w:pPr>
      <w:keepLines/>
      <w:keepNext/>
      <w:spacing w:before="360"/>
      <w:outlineLvl w:val="1"/>
    </w:pPr>
    <w:rPr>
      <w:rFonts w:cs="Arial"/>
      <w:sz w:val="34"/>
    </w:rPr>
  </w:style>
  <w:style w:type="paragraph" w:styleId="674">
    <w:name w:val="Heading 3"/>
    <w:basedOn w:val="671"/>
    <w:next w:val="671"/>
    <w:uiPriority w:val="9"/>
    <w:unhideWhenUsed/>
    <w:qFormat/>
    <w:pPr>
      <w:keepLines/>
      <w:keepNext/>
      <w:spacing w:before="320"/>
      <w:outlineLvl w:val="2"/>
    </w:pPr>
    <w:rPr>
      <w:rFonts w:cs="Arial"/>
      <w:sz w:val="30"/>
      <w:szCs w:val="30"/>
    </w:rPr>
  </w:style>
  <w:style w:type="paragraph" w:styleId="675">
    <w:name w:val="Heading 4"/>
    <w:basedOn w:val="671"/>
    <w:next w:val="671"/>
    <w:uiPriority w:val="9"/>
    <w:unhideWhenUsed/>
    <w:qFormat/>
    <w:pPr>
      <w:keepLines/>
      <w:keepNext/>
      <w:spacing w:before="320"/>
      <w:outlineLvl w:val="3"/>
    </w:pPr>
    <w:rPr>
      <w:rFonts w:cs="Arial"/>
      <w:b/>
      <w:bCs/>
      <w:sz w:val="26"/>
      <w:szCs w:val="26"/>
    </w:rPr>
  </w:style>
  <w:style w:type="paragraph" w:styleId="676">
    <w:name w:val="Heading 5"/>
    <w:basedOn w:val="671"/>
    <w:next w:val="671"/>
    <w:uiPriority w:val="9"/>
    <w:unhideWhenUsed/>
    <w:qFormat/>
    <w:pPr>
      <w:keepLines/>
      <w:keepNext/>
      <w:spacing w:before="320"/>
      <w:outlineLvl w:val="4"/>
    </w:pPr>
    <w:rPr>
      <w:rFonts w:cs="Arial"/>
      <w:b/>
      <w:bCs/>
      <w:sz w:val="24"/>
      <w:szCs w:val="24"/>
    </w:rPr>
  </w:style>
  <w:style w:type="paragraph" w:styleId="677">
    <w:name w:val="Heading 6"/>
    <w:basedOn w:val="671"/>
    <w:next w:val="671"/>
    <w:uiPriority w:val="9"/>
    <w:unhideWhenUsed/>
    <w:qFormat/>
    <w:pPr>
      <w:keepLines/>
      <w:keepNext/>
      <w:spacing w:before="320"/>
      <w:outlineLvl w:val="5"/>
    </w:pPr>
    <w:rPr>
      <w:rFonts w:cs="Arial"/>
      <w:b/>
      <w:bCs/>
    </w:rPr>
  </w:style>
  <w:style w:type="paragraph" w:styleId="678">
    <w:name w:val="Heading 7"/>
    <w:basedOn w:val="671"/>
    <w:next w:val="671"/>
    <w:uiPriority w:val="9"/>
    <w:unhideWhenUsed/>
    <w:qFormat/>
    <w:pPr>
      <w:keepLines/>
      <w:keepNext/>
      <w:spacing w:before="320"/>
      <w:outlineLvl w:val="6"/>
    </w:pPr>
    <w:rPr>
      <w:rFonts w:cs="Arial"/>
      <w:b/>
      <w:bCs/>
      <w:i/>
      <w:iCs/>
    </w:rPr>
  </w:style>
  <w:style w:type="paragraph" w:styleId="679">
    <w:name w:val="Heading 8"/>
    <w:basedOn w:val="671"/>
    <w:next w:val="671"/>
    <w:uiPriority w:val="9"/>
    <w:unhideWhenUsed/>
    <w:qFormat/>
    <w:pPr>
      <w:keepLines/>
      <w:keepNext/>
      <w:spacing w:before="320"/>
      <w:outlineLvl w:val="7"/>
    </w:pPr>
    <w:rPr>
      <w:rFonts w:cs="Arial"/>
      <w:i/>
      <w:iCs/>
    </w:rPr>
  </w:style>
  <w:style w:type="paragraph" w:styleId="680">
    <w:name w:val="Heading 9"/>
    <w:basedOn w:val="671"/>
    <w:next w:val="671"/>
    <w:uiPriority w:val="9"/>
    <w:unhideWhenUsed/>
    <w:qFormat/>
    <w:pPr>
      <w:keepLines/>
      <w:keepNext/>
      <w:spacing w:before="320"/>
      <w:outlineLvl w:val="8"/>
    </w:pPr>
    <w:rPr>
      <w:rFonts w:cs="Arial"/>
      <w:i/>
      <w:iCs/>
      <w:sz w:val="21"/>
      <w:szCs w:val="21"/>
    </w:rPr>
  </w:style>
  <w:style w:type="character" w:styleId="681" w:default="1">
    <w:name w:val="Default Paragraph Font"/>
    <w:uiPriority w:val="1"/>
    <w:semiHidden/>
    <w:unhideWhenUsed/>
    <w:qFormat/>
  </w:style>
  <w:style w:type="table" w:styleId="682" w:default="1">
    <w:name w:val="Normal Table"/>
    <w:uiPriority w:val="99"/>
    <w:semiHidden/>
    <w:unhideWhenUsed/>
    <w:qFormat/>
    <w:tblPr>
      <w:tblCellMar>
        <w:left w:w="108" w:type="dxa"/>
        <w:top w:w="0" w:type="dxa"/>
        <w:right w:w="108" w:type="dxa"/>
        <w:bottom w:w="0" w:type="dxa"/>
      </w:tblCellMar>
    </w:tblPr>
  </w:style>
  <w:style w:type="paragraph" w:styleId="683">
    <w:name w:val="toc 7"/>
    <w:basedOn w:val="671"/>
    <w:next w:val="671"/>
    <w:uiPriority w:val="39"/>
    <w:unhideWhenUsed/>
    <w:qFormat/>
    <w:pPr>
      <w:ind w:left="1701"/>
      <w:spacing w:after="57"/>
    </w:pPr>
  </w:style>
  <w:style w:type="paragraph" w:styleId="684">
    <w:name w:val="Caption"/>
    <w:basedOn w:val="671"/>
    <w:next w:val="671"/>
    <w:uiPriority w:val="35"/>
    <w:semiHidden/>
    <w:unhideWhenUsed/>
    <w:qFormat/>
    <w:rPr>
      <w:b/>
      <w:bCs/>
      <w:color w:val="4f81bd" w:themeColor="accent1"/>
      <w:sz w:val="18"/>
      <w:szCs w:val="18"/>
    </w:rPr>
  </w:style>
  <w:style w:type="paragraph" w:styleId="685">
    <w:name w:val="Body Text Indent"/>
    <w:basedOn w:val="671"/>
    <w:next w:val="686"/>
    <w:uiPriority w:val="0"/>
    <w:unhideWhenUsed/>
    <w:qFormat/>
    <w:pPr>
      <w:ind w:left="420"/>
      <w:spacing w:after="120"/>
    </w:pPr>
  </w:style>
  <w:style w:type="paragraph" w:styleId="686">
    <w:name w:val="envelope return"/>
    <w:basedOn w:val="671"/>
    <w:uiPriority w:val="0"/>
    <w:qFormat/>
    <w:rPr>
      <w:sz w:val="26"/>
    </w:rPr>
  </w:style>
  <w:style w:type="paragraph" w:styleId="687">
    <w:name w:val="toc 5"/>
    <w:basedOn w:val="671"/>
    <w:next w:val="671"/>
    <w:uiPriority w:val="39"/>
    <w:unhideWhenUsed/>
    <w:qFormat/>
    <w:pPr>
      <w:ind w:left="1134"/>
      <w:spacing w:after="57"/>
    </w:pPr>
  </w:style>
  <w:style w:type="paragraph" w:styleId="688">
    <w:name w:val="toc 3"/>
    <w:basedOn w:val="671"/>
    <w:next w:val="671"/>
    <w:uiPriority w:val="39"/>
    <w:unhideWhenUsed/>
    <w:qFormat/>
    <w:pPr>
      <w:ind w:left="567"/>
      <w:spacing w:after="57"/>
    </w:pPr>
  </w:style>
  <w:style w:type="paragraph" w:styleId="689">
    <w:name w:val="toc 8"/>
    <w:basedOn w:val="671"/>
    <w:next w:val="671"/>
    <w:uiPriority w:val="39"/>
    <w:unhideWhenUsed/>
    <w:qFormat/>
    <w:pPr>
      <w:ind w:left="1984"/>
      <w:spacing w:after="57"/>
    </w:pPr>
  </w:style>
  <w:style w:type="paragraph" w:styleId="690">
    <w:name w:val="endnote text"/>
    <w:basedOn w:val="671"/>
    <w:uiPriority w:val="99"/>
    <w:semiHidden/>
    <w:unhideWhenUsed/>
    <w:qFormat/>
    <w:pPr>
      <w:spacing w:after="0" w:line="240" w:lineRule="auto"/>
    </w:pPr>
    <w:rPr>
      <w:sz w:val="20"/>
    </w:rPr>
  </w:style>
  <w:style w:type="paragraph" w:styleId="691">
    <w:name w:val="Footer"/>
    <w:basedOn w:val="671"/>
    <w:uiPriority w:val="99"/>
    <w:unhideWhenUsed/>
    <w:qFormat/>
    <w:pPr>
      <w:spacing w:after="0" w:line="240" w:lineRule="auto"/>
      <w:tabs>
        <w:tab w:val="center" w:pos="7143" w:leader="none"/>
        <w:tab w:val="right" w:pos="14287" w:leader="none"/>
      </w:tabs>
    </w:pPr>
  </w:style>
  <w:style w:type="paragraph" w:styleId="692">
    <w:name w:val="Header"/>
    <w:basedOn w:val="671"/>
    <w:uiPriority w:val="99"/>
    <w:unhideWhenUsed/>
    <w:qFormat/>
    <w:pPr>
      <w:spacing w:after="0" w:line="240" w:lineRule="auto"/>
      <w:tabs>
        <w:tab w:val="center" w:pos="7143" w:leader="none"/>
        <w:tab w:val="right" w:pos="14287" w:leader="none"/>
      </w:tabs>
    </w:pPr>
  </w:style>
  <w:style w:type="paragraph" w:styleId="693">
    <w:name w:val="toc 1"/>
    <w:basedOn w:val="671"/>
    <w:next w:val="671"/>
    <w:uiPriority w:val="39"/>
    <w:unhideWhenUsed/>
    <w:qFormat/>
    <w:pPr>
      <w:spacing w:after="57"/>
    </w:pPr>
  </w:style>
  <w:style w:type="paragraph" w:styleId="694">
    <w:name w:val="toc 4"/>
    <w:basedOn w:val="671"/>
    <w:next w:val="671"/>
    <w:uiPriority w:val="39"/>
    <w:unhideWhenUsed/>
    <w:qFormat/>
    <w:pPr>
      <w:ind w:left="850"/>
      <w:spacing w:after="57"/>
    </w:pPr>
  </w:style>
  <w:style w:type="paragraph" w:styleId="695">
    <w:name w:val="Subtitle"/>
    <w:basedOn w:val="671"/>
    <w:next w:val="671"/>
    <w:uiPriority w:val="11"/>
    <w:qFormat/>
    <w:pPr>
      <w:spacing w:before="200"/>
    </w:pPr>
    <w:rPr>
      <w:sz w:val="24"/>
      <w:szCs w:val="24"/>
    </w:rPr>
  </w:style>
  <w:style w:type="paragraph" w:styleId="696">
    <w:name w:val="footnote text"/>
    <w:basedOn w:val="671"/>
    <w:uiPriority w:val="99"/>
    <w:semiHidden/>
    <w:unhideWhenUsed/>
    <w:qFormat/>
    <w:pPr>
      <w:spacing w:after="40" w:line="240" w:lineRule="auto"/>
    </w:pPr>
    <w:rPr>
      <w:sz w:val="18"/>
    </w:rPr>
  </w:style>
  <w:style w:type="paragraph" w:styleId="697">
    <w:name w:val="toc 6"/>
    <w:basedOn w:val="671"/>
    <w:next w:val="671"/>
    <w:uiPriority w:val="39"/>
    <w:unhideWhenUsed/>
    <w:qFormat/>
    <w:pPr>
      <w:ind w:left="1417"/>
      <w:spacing w:after="57"/>
    </w:pPr>
  </w:style>
  <w:style w:type="paragraph" w:styleId="698">
    <w:name w:val="table of figures"/>
    <w:basedOn w:val="671"/>
    <w:next w:val="671"/>
    <w:uiPriority w:val="99"/>
    <w:unhideWhenUsed/>
    <w:qFormat/>
    <w:pPr>
      <w:spacing w:after="0"/>
    </w:pPr>
  </w:style>
  <w:style w:type="paragraph" w:styleId="699">
    <w:name w:val="toc 2"/>
    <w:basedOn w:val="671"/>
    <w:next w:val="671"/>
    <w:uiPriority w:val="39"/>
    <w:unhideWhenUsed/>
    <w:qFormat/>
    <w:pPr>
      <w:ind w:left="283"/>
      <w:spacing w:after="57"/>
    </w:pPr>
  </w:style>
  <w:style w:type="paragraph" w:styleId="700">
    <w:name w:val="toc 9"/>
    <w:basedOn w:val="671"/>
    <w:next w:val="671"/>
    <w:uiPriority w:val="39"/>
    <w:unhideWhenUsed/>
    <w:qFormat/>
    <w:pPr>
      <w:ind w:left="2268"/>
      <w:spacing w:after="57"/>
    </w:pPr>
  </w:style>
  <w:style w:type="paragraph" w:styleId="701">
    <w:name w:val="Title"/>
    <w:basedOn w:val="671"/>
    <w:next w:val="671"/>
    <w:uiPriority w:val="10"/>
    <w:qFormat/>
    <w:pPr>
      <w:contextualSpacing/>
      <w:spacing w:before="300"/>
    </w:pPr>
    <w:rPr>
      <w:sz w:val="48"/>
      <w:szCs w:val="48"/>
    </w:rPr>
  </w:style>
  <w:style w:type="table" w:styleId="7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Hyperlink"/>
    <w:uiPriority w:val="99"/>
    <w:unhideWhenUsed/>
    <w:qFormat/>
    <w:rPr>
      <w:color w:val="0000ff" w:themeColor="hyperlink"/>
      <w:u w:val="single"/>
    </w:rPr>
  </w:style>
  <w:style w:type="character" w:styleId="705">
    <w:name w:val="footnote reference"/>
    <w:uiPriority w:val="99"/>
    <w:unhideWhenUsed/>
    <w:qFormat/>
    <w:rPr>
      <w:vertAlign w:val="superscript"/>
    </w:rPr>
  </w:style>
  <w:style w:type="paragraph" w:styleId="706" w:customStyle="1">
    <w:name w:val="标题 11"/>
    <w:basedOn w:val="671"/>
    <w:next w:val="671"/>
    <w:link w:val="717"/>
    <w:uiPriority w:val="9"/>
    <w:qFormat/>
    <w:pPr>
      <w:keepLines/>
      <w:keepNext/>
      <w:spacing w:before="480"/>
      <w:outlineLvl w:val="0"/>
    </w:pPr>
    <w:rPr>
      <w:rFonts w:cs="Arial"/>
      <w:sz w:val="40"/>
      <w:szCs w:val="40"/>
    </w:rPr>
  </w:style>
  <w:style w:type="paragraph" w:styleId="707" w:customStyle="1">
    <w:name w:val="标题 21"/>
    <w:basedOn w:val="671"/>
    <w:next w:val="671"/>
    <w:link w:val="718"/>
    <w:uiPriority w:val="9"/>
    <w:unhideWhenUsed/>
    <w:qFormat/>
    <w:pPr>
      <w:keepLines/>
      <w:keepNext/>
      <w:spacing w:before="360"/>
      <w:outlineLvl w:val="1"/>
    </w:pPr>
    <w:rPr>
      <w:rFonts w:cs="Arial"/>
      <w:sz w:val="34"/>
    </w:rPr>
  </w:style>
  <w:style w:type="paragraph" w:styleId="708" w:customStyle="1">
    <w:name w:val="标题 31"/>
    <w:basedOn w:val="671"/>
    <w:next w:val="671"/>
    <w:link w:val="719"/>
    <w:uiPriority w:val="9"/>
    <w:unhideWhenUsed/>
    <w:qFormat/>
    <w:pPr>
      <w:keepLines/>
      <w:keepNext/>
      <w:spacing w:before="320"/>
      <w:outlineLvl w:val="2"/>
    </w:pPr>
    <w:rPr>
      <w:rFonts w:cs="Arial"/>
      <w:sz w:val="30"/>
      <w:szCs w:val="30"/>
    </w:rPr>
  </w:style>
  <w:style w:type="paragraph" w:styleId="709" w:customStyle="1">
    <w:name w:val="标题 41"/>
    <w:basedOn w:val="671"/>
    <w:next w:val="671"/>
    <w:link w:val="720"/>
    <w:uiPriority w:val="9"/>
    <w:unhideWhenUsed/>
    <w:qFormat/>
    <w:pPr>
      <w:keepLines/>
      <w:keepNext/>
      <w:spacing w:before="320"/>
      <w:outlineLvl w:val="3"/>
    </w:pPr>
    <w:rPr>
      <w:rFonts w:cs="Arial"/>
      <w:b/>
      <w:bCs/>
      <w:sz w:val="26"/>
      <w:szCs w:val="26"/>
    </w:rPr>
  </w:style>
  <w:style w:type="paragraph" w:styleId="710" w:customStyle="1">
    <w:name w:val="标题 51"/>
    <w:basedOn w:val="671"/>
    <w:next w:val="671"/>
    <w:link w:val="721"/>
    <w:uiPriority w:val="9"/>
    <w:unhideWhenUsed/>
    <w:qFormat/>
    <w:pPr>
      <w:keepLines/>
      <w:keepNext/>
      <w:spacing w:before="320"/>
      <w:outlineLvl w:val="4"/>
    </w:pPr>
    <w:rPr>
      <w:rFonts w:cs="Arial"/>
      <w:b/>
      <w:bCs/>
      <w:sz w:val="24"/>
      <w:szCs w:val="24"/>
    </w:rPr>
  </w:style>
  <w:style w:type="paragraph" w:styleId="711" w:customStyle="1">
    <w:name w:val="标题 61"/>
    <w:basedOn w:val="671"/>
    <w:next w:val="671"/>
    <w:link w:val="722"/>
    <w:uiPriority w:val="9"/>
    <w:unhideWhenUsed/>
    <w:qFormat/>
    <w:pPr>
      <w:keepLines/>
      <w:keepNext/>
      <w:spacing w:before="320"/>
      <w:outlineLvl w:val="5"/>
    </w:pPr>
    <w:rPr>
      <w:rFonts w:cs="Arial"/>
      <w:b/>
      <w:bCs/>
    </w:rPr>
  </w:style>
  <w:style w:type="paragraph" w:styleId="712" w:customStyle="1">
    <w:name w:val="标题 71"/>
    <w:basedOn w:val="671"/>
    <w:next w:val="671"/>
    <w:link w:val="723"/>
    <w:uiPriority w:val="9"/>
    <w:unhideWhenUsed/>
    <w:qFormat/>
    <w:pPr>
      <w:keepLines/>
      <w:keepNext/>
      <w:spacing w:before="320"/>
      <w:outlineLvl w:val="6"/>
    </w:pPr>
    <w:rPr>
      <w:rFonts w:cs="Arial"/>
      <w:b/>
      <w:bCs/>
      <w:i/>
      <w:iCs/>
    </w:rPr>
  </w:style>
  <w:style w:type="paragraph" w:styleId="713" w:customStyle="1">
    <w:name w:val="标题 81"/>
    <w:basedOn w:val="671"/>
    <w:next w:val="671"/>
    <w:link w:val="724"/>
    <w:uiPriority w:val="9"/>
    <w:unhideWhenUsed/>
    <w:qFormat/>
    <w:pPr>
      <w:keepLines/>
      <w:keepNext/>
      <w:spacing w:before="320"/>
      <w:outlineLvl w:val="7"/>
    </w:pPr>
    <w:rPr>
      <w:rFonts w:cs="Arial"/>
      <w:i/>
      <w:iCs/>
    </w:rPr>
  </w:style>
  <w:style w:type="paragraph" w:styleId="714" w:customStyle="1">
    <w:name w:val="标题 91"/>
    <w:basedOn w:val="671"/>
    <w:next w:val="671"/>
    <w:link w:val="725"/>
    <w:uiPriority w:val="9"/>
    <w:unhideWhenUsed/>
    <w:qFormat/>
    <w:pPr>
      <w:keepLines/>
      <w:keepNext/>
      <w:spacing w:before="320"/>
      <w:outlineLvl w:val="8"/>
    </w:pPr>
    <w:rPr>
      <w:rFonts w:cs="Arial"/>
      <w:i/>
      <w:iCs/>
      <w:sz w:val="21"/>
      <w:szCs w:val="21"/>
    </w:rPr>
  </w:style>
  <w:style w:type="character" w:styleId="715" w:customStyle="1">
    <w:name w:val="默认段落字体11"/>
    <w:uiPriority w:val="1"/>
    <w:unhideWhenUsed/>
    <w:qFormat/>
  </w:style>
  <w:style w:type="table" w:styleId="716" w:customStyle="1">
    <w:name w:val="普通表格12"/>
    <w:uiPriority w:val="99"/>
    <w:unhideWhenUsed/>
    <w:qFormat/>
    <w:tblPr>
      <w:tblCellMar>
        <w:left w:w="0" w:type="dxa"/>
        <w:top w:w="0" w:type="dxa"/>
        <w:right w:w="0" w:type="dxa"/>
        <w:bottom w:w="0" w:type="dxa"/>
      </w:tblCellMar>
    </w:tblPr>
  </w:style>
  <w:style w:type="character" w:styleId="717" w:customStyle="1">
    <w:name w:val="Heading 1 Char"/>
    <w:link w:val="706"/>
    <w:uiPriority w:val="9"/>
    <w:qFormat/>
    <w:rPr>
      <w:rFonts w:ascii="Arial" w:hAnsi="Arial" w:eastAsia="Arial" w:cs="Arial"/>
      <w:sz w:val="40"/>
      <w:szCs w:val="40"/>
    </w:rPr>
  </w:style>
  <w:style w:type="character" w:styleId="718" w:customStyle="1">
    <w:name w:val="Heading 2 Char"/>
    <w:link w:val="707"/>
    <w:uiPriority w:val="9"/>
    <w:qFormat/>
    <w:rPr>
      <w:rFonts w:ascii="Arial" w:hAnsi="Arial" w:eastAsia="Arial" w:cs="Arial"/>
      <w:sz w:val="34"/>
    </w:rPr>
  </w:style>
  <w:style w:type="character" w:styleId="719" w:customStyle="1">
    <w:name w:val="Heading 3 Char"/>
    <w:link w:val="708"/>
    <w:uiPriority w:val="9"/>
    <w:qFormat/>
    <w:rPr>
      <w:rFonts w:ascii="Arial" w:hAnsi="Arial" w:eastAsia="Arial" w:cs="Arial"/>
      <w:sz w:val="30"/>
      <w:szCs w:val="30"/>
    </w:rPr>
  </w:style>
  <w:style w:type="character" w:styleId="720" w:customStyle="1">
    <w:name w:val="Heading 4 Char"/>
    <w:link w:val="709"/>
    <w:uiPriority w:val="9"/>
    <w:qFormat/>
    <w:rPr>
      <w:rFonts w:ascii="Arial" w:hAnsi="Arial" w:eastAsia="Arial" w:cs="Arial"/>
      <w:b/>
      <w:bCs/>
      <w:sz w:val="26"/>
      <w:szCs w:val="26"/>
    </w:rPr>
  </w:style>
  <w:style w:type="character" w:styleId="721" w:customStyle="1">
    <w:name w:val="Heading 5 Char"/>
    <w:link w:val="710"/>
    <w:uiPriority w:val="9"/>
    <w:qFormat/>
    <w:rPr>
      <w:rFonts w:ascii="Arial" w:hAnsi="Arial" w:eastAsia="Arial" w:cs="Arial"/>
      <w:b/>
      <w:bCs/>
      <w:sz w:val="24"/>
      <w:szCs w:val="24"/>
    </w:rPr>
  </w:style>
  <w:style w:type="character" w:styleId="722" w:customStyle="1">
    <w:name w:val="Heading 6 Char"/>
    <w:link w:val="711"/>
    <w:uiPriority w:val="9"/>
    <w:qFormat/>
    <w:rPr>
      <w:rFonts w:ascii="Arial" w:hAnsi="Arial" w:eastAsia="Arial" w:cs="Arial"/>
      <w:b/>
      <w:bCs/>
      <w:sz w:val="22"/>
      <w:szCs w:val="22"/>
    </w:rPr>
  </w:style>
  <w:style w:type="character" w:styleId="723" w:customStyle="1">
    <w:name w:val="Heading 7 Char"/>
    <w:link w:val="712"/>
    <w:uiPriority w:val="9"/>
    <w:qFormat/>
    <w:rPr>
      <w:rFonts w:ascii="Arial" w:hAnsi="Arial" w:eastAsia="Arial" w:cs="Arial"/>
      <w:b/>
      <w:bCs/>
      <w:i/>
      <w:iCs/>
      <w:sz w:val="22"/>
      <w:szCs w:val="22"/>
    </w:rPr>
  </w:style>
  <w:style w:type="character" w:styleId="724" w:customStyle="1">
    <w:name w:val="Heading 8 Char"/>
    <w:link w:val="713"/>
    <w:uiPriority w:val="9"/>
    <w:qFormat/>
    <w:rPr>
      <w:rFonts w:ascii="Arial" w:hAnsi="Arial" w:eastAsia="Arial" w:cs="Arial"/>
      <w:i/>
      <w:iCs/>
      <w:sz w:val="22"/>
      <w:szCs w:val="22"/>
    </w:rPr>
  </w:style>
  <w:style w:type="character" w:styleId="725" w:customStyle="1">
    <w:name w:val="Heading 9 Char"/>
    <w:link w:val="714"/>
    <w:uiPriority w:val="9"/>
    <w:qFormat/>
    <w:rPr>
      <w:rFonts w:ascii="Arial" w:hAnsi="Arial" w:eastAsia="Arial" w:cs="Arial"/>
      <w:i/>
      <w:iCs/>
      <w:sz w:val="21"/>
      <w:szCs w:val="21"/>
    </w:rPr>
  </w:style>
  <w:style w:type="paragraph" w:styleId="726" w:customStyle="1">
    <w:name w:val="目录 71"/>
    <w:basedOn w:val="671"/>
    <w:next w:val="671"/>
    <w:uiPriority w:val="39"/>
    <w:unhideWhenUsed/>
    <w:qFormat/>
    <w:pPr>
      <w:ind w:left="1701"/>
      <w:spacing w:after="57"/>
    </w:pPr>
  </w:style>
  <w:style w:type="paragraph" w:styleId="727" w:customStyle="1">
    <w:name w:val="题注1"/>
    <w:basedOn w:val="671"/>
    <w:next w:val="671"/>
    <w:uiPriority w:val="35"/>
    <w:unhideWhenUsed/>
    <w:qFormat/>
    <w:rPr>
      <w:b/>
      <w:bCs/>
      <w:color w:val="4f81bd"/>
      <w:sz w:val="18"/>
      <w:szCs w:val="18"/>
    </w:rPr>
  </w:style>
  <w:style w:type="paragraph" w:styleId="728" w:customStyle="1">
    <w:name w:val="批注文字11"/>
    <w:basedOn w:val="671"/>
    <w:uiPriority w:val="99"/>
    <w:unhideWhenUsed/>
    <w:qFormat/>
  </w:style>
  <w:style w:type="paragraph" w:styleId="729" w:customStyle="1">
    <w:name w:val="正文文本11"/>
    <w:basedOn w:val="671"/>
    <w:uiPriority w:val="99"/>
    <w:unhideWhenUsed/>
    <w:qFormat/>
    <w:pPr>
      <w:spacing w:after="120"/>
    </w:pPr>
    <w:rPr>
      <w:rFonts w:ascii="Times New Roman" w:hAnsi="Times New Roman" w:eastAsia="宋体"/>
    </w:rPr>
  </w:style>
  <w:style w:type="paragraph" w:styleId="730" w:customStyle="1">
    <w:name w:val="目录 51"/>
    <w:basedOn w:val="671"/>
    <w:next w:val="671"/>
    <w:uiPriority w:val="39"/>
    <w:unhideWhenUsed/>
    <w:qFormat/>
    <w:pPr>
      <w:ind w:left="1134"/>
      <w:spacing w:after="57"/>
    </w:pPr>
  </w:style>
  <w:style w:type="paragraph" w:styleId="731" w:customStyle="1">
    <w:name w:val="目录 31"/>
    <w:basedOn w:val="671"/>
    <w:next w:val="671"/>
    <w:uiPriority w:val="39"/>
    <w:unhideWhenUsed/>
    <w:qFormat/>
    <w:pPr>
      <w:ind w:left="567"/>
      <w:spacing w:after="57"/>
    </w:pPr>
  </w:style>
  <w:style w:type="paragraph" w:styleId="732" w:customStyle="1">
    <w:name w:val="目录 81"/>
    <w:basedOn w:val="671"/>
    <w:next w:val="671"/>
    <w:uiPriority w:val="39"/>
    <w:unhideWhenUsed/>
    <w:qFormat/>
    <w:pPr>
      <w:ind w:left="1984"/>
      <w:spacing w:after="57"/>
    </w:pPr>
  </w:style>
  <w:style w:type="paragraph" w:styleId="733" w:customStyle="1">
    <w:name w:val="尾注文本1"/>
    <w:basedOn w:val="671"/>
    <w:link w:val="734"/>
    <w:uiPriority w:val="99"/>
    <w:unhideWhenUsed/>
    <w:qFormat/>
    <w:pPr>
      <w:spacing w:after="0" w:line="240" w:lineRule="auto"/>
    </w:pPr>
    <w:rPr>
      <w:sz w:val="20"/>
    </w:rPr>
  </w:style>
  <w:style w:type="character" w:styleId="734" w:customStyle="1">
    <w:name w:val="Endnote Text Char"/>
    <w:link w:val="733"/>
    <w:uiPriority w:val="99"/>
    <w:qFormat/>
    <w:rPr>
      <w:sz w:val="20"/>
    </w:rPr>
  </w:style>
  <w:style w:type="paragraph" w:styleId="735" w:customStyle="1">
    <w:name w:val="页脚12"/>
    <w:basedOn w:val="671"/>
    <w:link w:val="755"/>
    <w:uiPriority w:val="99"/>
    <w:unhideWhenUsed/>
    <w:qFormat/>
    <w:pPr>
      <w:spacing w:after="0" w:line="240" w:lineRule="auto"/>
      <w:tabs>
        <w:tab w:val="center" w:pos="7143" w:leader="none"/>
        <w:tab w:val="right" w:pos="14287" w:leader="none"/>
      </w:tabs>
    </w:pPr>
  </w:style>
  <w:style w:type="character" w:styleId="736" w:customStyle="1">
    <w:name w:val="Footer Char"/>
    <w:link w:val="735"/>
    <w:uiPriority w:val="99"/>
    <w:qFormat/>
  </w:style>
  <w:style w:type="paragraph" w:styleId="737" w:customStyle="1">
    <w:name w:val="页眉12"/>
    <w:basedOn w:val="671"/>
    <w:link w:val="738"/>
    <w:uiPriority w:val="99"/>
    <w:unhideWhenUsed/>
    <w:qFormat/>
    <w:pPr>
      <w:spacing w:after="0" w:line="240" w:lineRule="auto"/>
      <w:tabs>
        <w:tab w:val="center" w:pos="7143" w:leader="none"/>
        <w:tab w:val="right" w:pos="14287" w:leader="none"/>
      </w:tabs>
    </w:pPr>
  </w:style>
  <w:style w:type="character" w:styleId="738" w:customStyle="1">
    <w:name w:val="Header Char"/>
    <w:link w:val="737"/>
    <w:uiPriority w:val="99"/>
    <w:qFormat/>
  </w:style>
  <w:style w:type="paragraph" w:styleId="739" w:customStyle="1">
    <w:name w:val="目录 11"/>
    <w:basedOn w:val="671"/>
    <w:next w:val="671"/>
    <w:uiPriority w:val="39"/>
    <w:unhideWhenUsed/>
    <w:qFormat/>
    <w:pPr>
      <w:spacing w:after="57"/>
    </w:pPr>
  </w:style>
  <w:style w:type="paragraph" w:styleId="740" w:customStyle="1">
    <w:name w:val="目录 41"/>
    <w:basedOn w:val="671"/>
    <w:next w:val="671"/>
    <w:uiPriority w:val="39"/>
    <w:unhideWhenUsed/>
    <w:qFormat/>
    <w:pPr>
      <w:ind w:left="850"/>
      <w:spacing w:after="57"/>
    </w:pPr>
  </w:style>
  <w:style w:type="paragraph" w:styleId="741" w:customStyle="1">
    <w:name w:val="副标题1"/>
    <w:basedOn w:val="671"/>
    <w:next w:val="671"/>
    <w:link w:val="742"/>
    <w:uiPriority w:val="11"/>
    <w:qFormat/>
    <w:pPr>
      <w:spacing w:before="200"/>
    </w:pPr>
    <w:rPr>
      <w:sz w:val="24"/>
      <w:szCs w:val="24"/>
    </w:rPr>
  </w:style>
  <w:style w:type="character" w:styleId="742" w:customStyle="1">
    <w:name w:val="Subtitle Char"/>
    <w:link w:val="741"/>
    <w:uiPriority w:val="11"/>
    <w:qFormat/>
    <w:rPr>
      <w:sz w:val="24"/>
      <w:szCs w:val="24"/>
    </w:rPr>
  </w:style>
  <w:style w:type="paragraph" w:styleId="743" w:customStyle="1">
    <w:name w:val="脚注文本11"/>
    <w:basedOn w:val="671"/>
    <w:link w:val="744"/>
    <w:uiPriority w:val="99"/>
    <w:unhideWhenUsed/>
    <w:qFormat/>
    <w:pPr>
      <w:spacing w:after="40" w:line="240" w:lineRule="auto"/>
    </w:pPr>
    <w:rPr>
      <w:sz w:val="18"/>
    </w:rPr>
  </w:style>
  <w:style w:type="character" w:styleId="744" w:customStyle="1">
    <w:name w:val="Footnote Text Char"/>
    <w:link w:val="743"/>
    <w:uiPriority w:val="99"/>
    <w:qFormat/>
    <w:rPr>
      <w:sz w:val="18"/>
    </w:rPr>
  </w:style>
  <w:style w:type="paragraph" w:styleId="745" w:customStyle="1">
    <w:name w:val="目录 61"/>
    <w:basedOn w:val="671"/>
    <w:next w:val="671"/>
    <w:uiPriority w:val="39"/>
    <w:unhideWhenUsed/>
    <w:qFormat/>
    <w:pPr>
      <w:ind w:left="1417"/>
      <w:spacing w:after="57"/>
    </w:pPr>
  </w:style>
  <w:style w:type="paragraph" w:styleId="746" w:customStyle="1">
    <w:name w:val="图表目录1"/>
    <w:basedOn w:val="671"/>
    <w:next w:val="671"/>
    <w:uiPriority w:val="99"/>
    <w:unhideWhenUsed/>
    <w:qFormat/>
    <w:pPr>
      <w:spacing w:after="0"/>
    </w:pPr>
  </w:style>
  <w:style w:type="paragraph" w:styleId="747" w:customStyle="1">
    <w:name w:val="目录 21"/>
    <w:basedOn w:val="671"/>
    <w:next w:val="671"/>
    <w:uiPriority w:val="39"/>
    <w:unhideWhenUsed/>
    <w:qFormat/>
    <w:pPr>
      <w:ind w:left="283"/>
      <w:spacing w:after="57"/>
    </w:pPr>
  </w:style>
  <w:style w:type="paragraph" w:styleId="748" w:customStyle="1">
    <w:name w:val="目录 91"/>
    <w:basedOn w:val="671"/>
    <w:next w:val="671"/>
    <w:uiPriority w:val="39"/>
    <w:unhideWhenUsed/>
    <w:qFormat/>
    <w:pPr>
      <w:ind w:left="2268"/>
      <w:spacing w:after="57"/>
    </w:pPr>
  </w:style>
  <w:style w:type="paragraph" w:styleId="749" w:customStyle="1">
    <w:name w:val="标题1"/>
    <w:basedOn w:val="671"/>
    <w:next w:val="671"/>
    <w:link w:val="750"/>
    <w:uiPriority w:val="10"/>
    <w:qFormat/>
    <w:pPr>
      <w:contextualSpacing/>
      <w:spacing w:before="300"/>
    </w:pPr>
    <w:rPr>
      <w:sz w:val="48"/>
      <w:szCs w:val="48"/>
    </w:rPr>
  </w:style>
  <w:style w:type="character" w:styleId="750" w:customStyle="1">
    <w:name w:val="Title Char"/>
    <w:link w:val="749"/>
    <w:uiPriority w:val="10"/>
    <w:qFormat/>
    <w:rPr>
      <w:sz w:val="48"/>
      <w:szCs w:val="48"/>
    </w:rPr>
  </w:style>
  <w:style w:type="table" w:styleId="751" w:customStyle="1">
    <w:name w:val="网格型12"/>
    <w:uiPriority w:val="59"/>
    <w:qFormat/>
    <w:tblPr>
      <w:tblCellMar>
        <w:left w:w="0" w:type="dxa"/>
        <w:top w:w="0" w:type="dxa"/>
        <w:right w:w="0" w:type="dxa"/>
        <w:bottom w:w="0" w:type="dxa"/>
      </w:tblCellMar>
    </w:tblPr>
  </w:style>
  <w:style w:type="character" w:styleId="752" w:customStyle="1">
    <w:name w:val="尾注引用1"/>
    <w:uiPriority w:val="99"/>
    <w:unhideWhenUsed/>
    <w:qFormat/>
    <w:rPr>
      <w:vertAlign w:val="superscript"/>
    </w:rPr>
  </w:style>
  <w:style w:type="character" w:styleId="753" w:customStyle="1">
    <w:name w:val="超链接11"/>
    <w:uiPriority w:val="99"/>
    <w:unhideWhenUsed/>
    <w:qFormat/>
    <w:rPr>
      <w:color w:val="0000ff"/>
      <w:u w:val="single"/>
    </w:rPr>
  </w:style>
  <w:style w:type="character" w:styleId="754" w:customStyle="1">
    <w:name w:val="脚注引用1"/>
    <w:uiPriority w:val="99"/>
    <w:unhideWhenUsed/>
    <w:qFormat/>
    <w:rPr>
      <w:vertAlign w:val="superscript"/>
    </w:rPr>
  </w:style>
  <w:style w:type="character" w:styleId="755" w:customStyle="1">
    <w:name w:val="Caption Char"/>
    <w:link w:val="735"/>
    <w:uiPriority w:val="99"/>
    <w:qFormat/>
  </w:style>
  <w:style w:type="character" w:styleId="756" w:customStyle="1">
    <w:name w:val="超链接1"/>
    <w:uiPriority w:val="99"/>
    <w:unhideWhenUsed/>
    <w:qFormat/>
    <w:rPr>
      <w:rFonts w:ascii="Arial" w:hAnsi="Arial" w:eastAsia="Arial" w:cs="Times New Roman"/>
      <w:sz w:val="22"/>
      <w:szCs w:val="22"/>
      <w:lang w:val="en-US" w:eastAsia="en-US" w:bidi="ar-SA"/>
    </w:rPr>
  </w:style>
  <w:style w:type="paragraph" w:styleId="757" w:customStyle="1">
    <w:name w:val="正文文本缩进11"/>
    <w:basedOn w:val="671"/>
    <w:next w:val="758"/>
    <w:uiPriority w:val="99"/>
    <w:unhideWhenUsed/>
    <w:qFormat/>
    <w:pPr>
      <w:ind w:left="420"/>
      <w:spacing w:after="120"/>
    </w:pPr>
  </w:style>
  <w:style w:type="paragraph" w:styleId="758" w:customStyle="1">
    <w:name w:val="寄信人地址11"/>
    <w:basedOn w:val="671"/>
    <w:uiPriority w:val="0"/>
    <w:qFormat/>
    <w:rPr>
      <w:sz w:val="26"/>
    </w:rPr>
  </w:style>
  <w:style w:type="paragraph" w:styleId="759">
    <w:name w:val="List Paragraph"/>
    <w:basedOn w:val="671"/>
    <w:uiPriority w:val="34"/>
    <w:qFormat/>
    <w:pPr>
      <w:contextualSpacing/>
      <w:ind w:left="720"/>
    </w:pPr>
  </w:style>
  <w:style w:type="paragraph" w:styleId="760">
    <w:name w:val="No Spacing"/>
    <w:uiPriority w:val="1"/>
    <w:qFormat/>
    <w:rPr>
      <w:rFonts w:ascii="Times New Roman" w:hAnsi="Times New Roman" w:eastAsia="宋体" w:cs="Times New Roman"/>
      <w:lang w:val="en-US" w:eastAsia="zh-CN" w:bidi="ar-SA"/>
    </w:rPr>
  </w:style>
  <w:style w:type="paragraph" w:styleId="761">
    <w:name w:val="Quote"/>
    <w:basedOn w:val="671"/>
    <w:next w:val="671"/>
    <w:link w:val="762"/>
    <w:uiPriority w:val="29"/>
    <w:qFormat/>
    <w:pPr>
      <w:ind w:left="720" w:right="720"/>
    </w:pPr>
    <w:rPr>
      <w:i/>
    </w:rPr>
  </w:style>
  <w:style w:type="character" w:styleId="762" w:customStyle="1">
    <w:name w:val="引用 Char"/>
    <w:link w:val="761"/>
    <w:uiPriority w:val="29"/>
    <w:qFormat/>
    <w:rPr>
      <w:i/>
    </w:rPr>
  </w:style>
  <w:style w:type="paragraph" w:styleId="763">
    <w:name w:val="Intense Quote"/>
    <w:basedOn w:val="671"/>
    <w:next w:val="671"/>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
    <w:link w:val="763"/>
    <w:uiPriority w:val="30"/>
    <w:qFormat/>
    <w:rPr>
      <w:i/>
    </w:rPr>
  </w:style>
  <w:style w:type="table" w:styleId="765" w:customStyle="1">
    <w:name w:val="Table Grid Light"/>
    <w:uiPriority w:val="59"/>
    <w:qFormat/>
    <w:tblPr>
      <w:tblCellMar>
        <w:left w:w="0" w:type="dxa"/>
        <w:top w:w="0" w:type="dxa"/>
        <w:right w:w="0" w:type="dxa"/>
        <w:bottom w:w="0" w:type="dxa"/>
      </w:tblCellMar>
    </w:tblPr>
  </w:style>
  <w:style w:type="table" w:styleId="766" w:customStyle="1">
    <w:name w:val="Plain Table 1"/>
    <w:uiPriority w:val="59"/>
    <w:qFormat/>
    <w:tblPr>
      <w:tblCellMar>
        <w:left w:w="0" w:type="dxa"/>
        <w:top w:w="0" w:type="dxa"/>
        <w:right w:w="0" w:type="dxa"/>
        <w:bottom w:w="0" w:type="dxa"/>
      </w:tblCellMar>
    </w:tblPr>
  </w:style>
  <w:style w:type="table" w:styleId="767" w:customStyle="1">
    <w:name w:val="Plain Table 2"/>
    <w:uiPriority w:val="59"/>
    <w:qFormat/>
    <w:tblPr>
      <w:tblCellMar>
        <w:left w:w="0" w:type="dxa"/>
        <w:top w:w="0" w:type="dxa"/>
        <w:right w:w="0" w:type="dxa"/>
        <w:bottom w:w="0" w:type="dxa"/>
      </w:tblCellMar>
    </w:tblPr>
  </w:style>
  <w:style w:type="table" w:styleId="768" w:customStyle="1">
    <w:name w:val="Plain Table 3"/>
    <w:uiPriority w:val="99"/>
    <w:qFormat/>
    <w:tblPr>
      <w:tblCellMar>
        <w:left w:w="0" w:type="dxa"/>
        <w:top w:w="0" w:type="dxa"/>
        <w:right w:w="0" w:type="dxa"/>
        <w:bottom w:w="0" w:type="dxa"/>
      </w:tblCellMar>
    </w:tblPr>
  </w:style>
  <w:style w:type="table" w:styleId="769" w:customStyle="1">
    <w:name w:val="Plain Table 4"/>
    <w:uiPriority w:val="99"/>
    <w:qFormat/>
    <w:tblPr>
      <w:tblCellMar>
        <w:left w:w="0" w:type="dxa"/>
        <w:top w:w="0" w:type="dxa"/>
        <w:right w:w="0" w:type="dxa"/>
        <w:bottom w:w="0" w:type="dxa"/>
      </w:tblCellMar>
    </w:tblPr>
  </w:style>
  <w:style w:type="table" w:styleId="770" w:customStyle="1">
    <w:name w:val="Plain Table 5"/>
    <w:uiPriority w:val="99"/>
    <w:qFormat/>
    <w:tblPr>
      <w:tblCellMar>
        <w:left w:w="0" w:type="dxa"/>
        <w:top w:w="0" w:type="dxa"/>
        <w:right w:w="0" w:type="dxa"/>
        <w:bottom w:w="0" w:type="dxa"/>
      </w:tblCellMar>
    </w:tblPr>
  </w:style>
  <w:style w:type="table" w:styleId="771" w:customStyle="1">
    <w:name w:val="Grid Table 1 Light"/>
    <w:uiPriority w:val="99"/>
    <w:qFormat/>
    <w:tblPr>
      <w:tblCellMar>
        <w:left w:w="0" w:type="dxa"/>
        <w:top w:w="0" w:type="dxa"/>
        <w:right w:w="0" w:type="dxa"/>
        <w:bottom w:w="0" w:type="dxa"/>
      </w:tblCellMar>
    </w:tblPr>
  </w:style>
  <w:style w:type="table" w:styleId="772" w:customStyle="1">
    <w:name w:val="Grid Table 1 Light - Accent 1"/>
    <w:uiPriority w:val="99"/>
    <w:qFormat/>
    <w:tblPr>
      <w:tblCellMar>
        <w:left w:w="0" w:type="dxa"/>
        <w:top w:w="0" w:type="dxa"/>
        <w:right w:w="0" w:type="dxa"/>
        <w:bottom w:w="0" w:type="dxa"/>
      </w:tblCellMar>
    </w:tblPr>
  </w:style>
  <w:style w:type="table" w:styleId="773" w:customStyle="1">
    <w:name w:val="Grid Table 1 Light - Accent 2"/>
    <w:uiPriority w:val="99"/>
    <w:qFormat/>
    <w:tblPr>
      <w:tblCellMar>
        <w:left w:w="0" w:type="dxa"/>
        <w:top w:w="0" w:type="dxa"/>
        <w:right w:w="0" w:type="dxa"/>
        <w:bottom w:w="0" w:type="dxa"/>
      </w:tblCellMar>
    </w:tblPr>
  </w:style>
  <w:style w:type="table" w:styleId="774" w:customStyle="1">
    <w:name w:val="Grid Table 1 Light - Accent 3"/>
    <w:uiPriority w:val="99"/>
    <w:qFormat/>
    <w:tblPr>
      <w:tblCellMar>
        <w:left w:w="0" w:type="dxa"/>
        <w:top w:w="0" w:type="dxa"/>
        <w:right w:w="0" w:type="dxa"/>
        <w:bottom w:w="0" w:type="dxa"/>
      </w:tblCellMar>
    </w:tblPr>
  </w:style>
  <w:style w:type="table" w:styleId="775" w:customStyle="1">
    <w:name w:val="Grid Table 1 Light - Accent 4"/>
    <w:uiPriority w:val="99"/>
    <w:qFormat/>
    <w:tblPr>
      <w:tblCellMar>
        <w:left w:w="0" w:type="dxa"/>
        <w:top w:w="0" w:type="dxa"/>
        <w:right w:w="0" w:type="dxa"/>
        <w:bottom w:w="0" w:type="dxa"/>
      </w:tblCellMar>
    </w:tblPr>
  </w:style>
  <w:style w:type="table" w:styleId="776" w:customStyle="1">
    <w:name w:val="Grid Table 1 Light - Accent 5"/>
    <w:uiPriority w:val="99"/>
    <w:qFormat/>
    <w:tblPr>
      <w:tblCellMar>
        <w:left w:w="0" w:type="dxa"/>
        <w:top w:w="0" w:type="dxa"/>
        <w:right w:w="0" w:type="dxa"/>
        <w:bottom w:w="0" w:type="dxa"/>
      </w:tblCellMar>
    </w:tblPr>
  </w:style>
  <w:style w:type="table" w:styleId="777" w:customStyle="1">
    <w:name w:val="Grid Table 1 Light - Accent 6"/>
    <w:uiPriority w:val="99"/>
    <w:qFormat/>
    <w:tblPr>
      <w:tblCellMar>
        <w:left w:w="0" w:type="dxa"/>
        <w:top w:w="0" w:type="dxa"/>
        <w:right w:w="0" w:type="dxa"/>
        <w:bottom w:w="0" w:type="dxa"/>
      </w:tblCellMar>
    </w:tblPr>
  </w:style>
  <w:style w:type="table" w:styleId="778" w:customStyle="1">
    <w:name w:val="Grid Table 2"/>
    <w:uiPriority w:val="99"/>
    <w:qFormat/>
    <w:tblPr>
      <w:tblCellMar>
        <w:left w:w="0" w:type="dxa"/>
        <w:top w:w="0" w:type="dxa"/>
        <w:right w:w="0" w:type="dxa"/>
        <w:bottom w:w="0" w:type="dxa"/>
      </w:tblCellMar>
    </w:tblPr>
  </w:style>
  <w:style w:type="table" w:styleId="779" w:customStyle="1">
    <w:name w:val="Grid Table 2 - Accent 1"/>
    <w:uiPriority w:val="99"/>
    <w:qFormat/>
    <w:tblPr>
      <w:tblCellMar>
        <w:left w:w="0" w:type="dxa"/>
        <w:top w:w="0" w:type="dxa"/>
        <w:right w:w="0" w:type="dxa"/>
        <w:bottom w:w="0" w:type="dxa"/>
      </w:tblCellMar>
    </w:tblPr>
  </w:style>
  <w:style w:type="table" w:styleId="780" w:customStyle="1">
    <w:name w:val="Grid Table 2 - Accent 2"/>
    <w:uiPriority w:val="99"/>
    <w:qFormat/>
    <w:tblPr>
      <w:tblCellMar>
        <w:left w:w="0" w:type="dxa"/>
        <w:top w:w="0" w:type="dxa"/>
        <w:right w:w="0" w:type="dxa"/>
        <w:bottom w:w="0" w:type="dxa"/>
      </w:tblCellMar>
    </w:tblPr>
  </w:style>
  <w:style w:type="table" w:styleId="781" w:customStyle="1">
    <w:name w:val="Grid Table 2 - Accent 3"/>
    <w:uiPriority w:val="99"/>
    <w:qFormat/>
    <w:tblPr>
      <w:tblCellMar>
        <w:left w:w="0" w:type="dxa"/>
        <w:top w:w="0" w:type="dxa"/>
        <w:right w:w="0" w:type="dxa"/>
        <w:bottom w:w="0" w:type="dxa"/>
      </w:tblCellMar>
    </w:tblPr>
  </w:style>
  <w:style w:type="table" w:styleId="782" w:customStyle="1">
    <w:name w:val="Grid Table 2 - Accent 4"/>
    <w:uiPriority w:val="99"/>
    <w:qFormat/>
    <w:tblPr>
      <w:tblCellMar>
        <w:left w:w="0" w:type="dxa"/>
        <w:top w:w="0" w:type="dxa"/>
        <w:right w:w="0" w:type="dxa"/>
        <w:bottom w:w="0" w:type="dxa"/>
      </w:tblCellMar>
    </w:tblPr>
  </w:style>
  <w:style w:type="table" w:styleId="783" w:customStyle="1">
    <w:name w:val="Grid Table 2 - Accent 5"/>
    <w:uiPriority w:val="99"/>
    <w:qFormat/>
    <w:tblPr>
      <w:tblCellMar>
        <w:left w:w="0" w:type="dxa"/>
        <w:top w:w="0" w:type="dxa"/>
        <w:right w:w="0" w:type="dxa"/>
        <w:bottom w:w="0" w:type="dxa"/>
      </w:tblCellMar>
    </w:tblPr>
  </w:style>
  <w:style w:type="table" w:styleId="784" w:customStyle="1">
    <w:name w:val="Grid Table 2 - Accent 6"/>
    <w:uiPriority w:val="99"/>
    <w:qFormat/>
    <w:tblPr>
      <w:tblCellMar>
        <w:left w:w="0" w:type="dxa"/>
        <w:top w:w="0" w:type="dxa"/>
        <w:right w:w="0" w:type="dxa"/>
        <w:bottom w:w="0" w:type="dxa"/>
      </w:tblCellMar>
    </w:tblPr>
  </w:style>
  <w:style w:type="table" w:styleId="785" w:customStyle="1">
    <w:name w:val="Grid Table 3"/>
    <w:uiPriority w:val="99"/>
    <w:qFormat/>
    <w:tblPr>
      <w:tblCellMar>
        <w:left w:w="0" w:type="dxa"/>
        <w:top w:w="0" w:type="dxa"/>
        <w:right w:w="0" w:type="dxa"/>
        <w:bottom w:w="0" w:type="dxa"/>
      </w:tblCellMar>
    </w:tblPr>
  </w:style>
  <w:style w:type="table" w:styleId="786" w:customStyle="1">
    <w:name w:val="Grid Table 3 - Accent 1"/>
    <w:uiPriority w:val="99"/>
    <w:qFormat/>
    <w:tblPr>
      <w:tblCellMar>
        <w:left w:w="0" w:type="dxa"/>
        <w:top w:w="0" w:type="dxa"/>
        <w:right w:w="0" w:type="dxa"/>
        <w:bottom w:w="0" w:type="dxa"/>
      </w:tblCellMar>
    </w:tblPr>
  </w:style>
  <w:style w:type="table" w:styleId="787" w:customStyle="1">
    <w:name w:val="Grid Table 3 - Accent 2"/>
    <w:uiPriority w:val="99"/>
    <w:qFormat/>
    <w:tblPr>
      <w:tblCellMar>
        <w:left w:w="0" w:type="dxa"/>
        <w:top w:w="0" w:type="dxa"/>
        <w:right w:w="0" w:type="dxa"/>
        <w:bottom w:w="0" w:type="dxa"/>
      </w:tblCellMar>
    </w:tblPr>
  </w:style>
  <w:style w:type="table" w:styleId="788" w:customStyle="1">
    <w:name w:val="Grid Table 3 - Accent 3"/>
    <w:uiPriority w:val="99"/>
    <w:qFormat/>
    <w:tblPr>
      <w:tblCellMar>
        <w:left w:w="0" w:type="dxa"/>
        <w:top w:w="0" w:type="dxa"/>
        <w:right w:w="0" w:type="dxa"/>
        <w:bottom w:w="0" w:type="dxa"/>
      </w:tblCellMar>
    </w:tblPr>
  </w:style>
  <w:style w:type="table" w:styleId="789" w:customStyle="1">
    <w:name w:val="Grid Table 3 - Accent 4"/>
    <w:uiPriority w:val="99"/>
    <w:qFormat/>
    <w:tblPr>
      <w:tblCellMar>
        <w:left w:w="0" w:type="dxa"/>
        <w:top w:w="0" w:type="dxa"/>
        <w:right w:w="0" w:type="dxa"/>
        <w:bottom w:w="0" w:type="dxa"/>
      </w:tblCellMar>
    </w:tblPr>
  </w:style>
  <w:style w:type="table" w:styleId="790" w:customStyle="1">
    <w:name w:val="Grid Table 3 - Accent 5"/>
    <w:uiPriority w:val="99"/>
    <w:qFormat/>
    <w:tblPr>
      <w:tblCellMar>
        <w:left w:w="0" w:type="dxa"/>
        <w:top w:w="0" w:type="dxa"/>
        <w:right w:w="0" w:type="dxa"/>
        <w:bottom w:w="0" w:type="dxa"/>
      </w:tblCellMar>
    </w:tblPr>
  </w:style>
  <w:style w:type="table" w:styleId="791" w:customStyle="1">
    <w:name w:val="Grid Table 3 - Accent 6"/>
    <w:uiPriority w:val="99"/>
    <w:qFormat/>
    <w:tblPr>
      <w:tblCellMar>
        <w:left w:w="0" w:type="dxa"/>
        <w:top w:w="0" w:type="dxa"/>
        <w:right w:w="0" w:type="dxa"/>
        <w:bottom w:w="0" w:type="dxa"/>
      </w:tblCellMar>
    </w:tblPr>
  </w:style>
  <w:style w:type="table" w:styleId="792" w:customStyle="1">
    <w:name w:val="Grid Table 4"/>
    <w:uiPriority w:val="59"/>
    <w:qFormat/>
    <w:tblPr>
      <w:tblCellMar>
        <w:left w:w="0" w:type="dxa"/>
        <w:top w:w="0" w:type="dxa"/>
        <w:right w:w="0" w:type="dxa"/>
        <w:bottom w:w="0" w:type="dxa"/>
      </w:tblCellMar>
    </w:tblPr>
  </w:style>
  <w:style w:type="table" w:styleId="793" w:customStyle="1">
    <w:name w:val="Grid Table 4 - Accent 1"/>
    <w:uiPriority w:val="59"/>
    <w:qFormat/>
    <w:tblPr>
      <w:tblCellMar>
        <w:left w:w="0" w:type="dxa"/>
        <w:top w:w="0" w:type="dxa"/>
        <w:right w:w="0" w:type="dxa"/>
        <w:bottom w:w="0" w:type="dxa"/>
      </w:tblCellMar>
    </w:tblPr>
  </w:style>
  <w:style w:type="table" w:styleId="794" w:customStyle="1">
    <w:name w:val="Grid Table 4 - Accent 2"/>
    <w:uiPriority w:val="59"/>
    <w:qFormat/>
    <w:tblPr>
      <w:tblCellMar>
        <w:left w:w="0" w:type="dxa"/>
        <w:top w:w="0" w:type="dxa"/>
        <w:right w:w="0" w:type="dxa"/>
        <w:bottom w:w="0" w:type="dxa"/>
      </w:tblCellMar>
    </w:tblPr>
  </w:style>
  <w:style w:type="table" w:styleId="795" w:customStyle="1">
    <w:name w:val="Grid Table 4 - Accent 3"/>
    <w:uiPriority w:val="59"/>
    <w:qFormat/>
    <w:tblPr>
      <w:tblCellMar>
        <w:left w:w="0" w:type="dxa"/>
        <w:top w:w="0" w:type="dxa"/>
        <w:right w:w="0" w:type="dxa"/>
        <w:bottom w:w="0" w:type="dxa"/>
      </w:tblCellMar>
    </w:tblPr>
  </w:style>
  <w:style w:type="table" w:styleId="796" w:customStyle="1">
    <w:name w:val="Grid Table 4 - Accent 4"/>
    <w:uiPriority w:val="59"/>
    <w:qFormat/>
    <w:tblPr>
      <w:tblCellMar>
        <w:left w:w="0" w:type="dxa"/>
        <w:top w:w="0" w:type="dxa"/>
        <w:right w:w="0" w:type="dxa"/>
        <w:bottom w:w="0" w:type="dxa"/>
      </w:tblCellMar>
    </w:tblPr>
  </w:style>
  <w:style w:type="table" w:styleId="797" w:customStyle="1">
    <w:name w:val="Grid Table 4 - Accent 5"/>
    <w:uiPriority w:val="59"/>
    <w:qFormat/>
    <w:tblPr>
      <w:tblCellMar>
        <w:left w:w="0" w:type="dxa"/>
        <w:top w:w="0" w:type="dxa"/>
        <w:right w:w="0" w:type="dxa"/>
        <w:bottom w:w="0" w:type="dxa"/>
      </w:tblCellMar>
    </w:tblPr>
  </w:style>
  <w:style w:type="table" w:styleId="798" w:customStyle="1">
    <w:name w:val="Grid Table 4 - Accent 6"/>
    <w:uiPriority w:val="59"/>
    <w:qFormat/>
    <w:tblPr>
      <w:tblCellMar>
        <w:left w:w="0" w:type="dxa"/>
        <w:top w:w="0" w:type="dxa"/>
        <w:right w:w="0" w:type="dxa"/>
        <w:bottom w:w="0" w:type="dxa"/>
      </w:tblCellMar>
    </w:tblPr>
  </w:style>
  <w:style w:type="table" w:styleId="799" w:customStyle="1">
    <w:name w:val="Grid Table 5 Dark"/>
    <w:uiPriority w:val="99"/>
    <w:qFormat/>
    <w:tblPr>
      <w:tblCellMar>
        <w:left w:w="0" w:type="dxa"/>
        <w:top w:w="0" w:type="dxa"/>
        <w:right w:w="0" w:type="dxa"/>
        <w:bottom w:w="0" w:type="dxa"/>
      </w:tblCellMar>
    </w:tblPr>
  </w:style>
  <w:style w:type="table" w:styleId="800" w:customStyle="1">
    <w:name w:val="Grid Table 5 Dark- Accent 1"/>
    <w:uiPriority w:val="99"/>
    <w:qFormat/>
    <w:tblPr>
      <w:tblCellMar>
        <w:left w:w="0" w:type="dxa"/>
        <w:top w:w="0" w:type="dxa"/>
        <w:right w:w="0" w:type="dxa"/>
        <w:bottom w:w="0" w:type="dxa"/>
      </w:tblCellMar>
    </w:tblPr>
  </w:style>
  <w:style w:type="table" w:styleId="801" w:customStyle="1">
    <w:name w:val="Grid Table 5 Dark - Accent 2"/>
    <w:uiPriority w:val="99"/>
    <w:qFormat/>
    <w:tblPr>
      <w:tblCellMar>
        <w:left w:w="0" w:type="dxa"/>
        <w:top w:w="0" w:type="dxa"/>
        <w:right w:w="0" w:type="dxa"/>
        <w:bottom w:w="0" w:type="dxa"/>
      </w:tblCellMar>
    </w:tblPr>
  </w:style>
  <w:style w:type="table" w:styleId="802" w:customStyle="1">
    <w:name w:val="Grid Table 5 Dark - Accent 3"/>
    <w:uiPriority w:val="99"/>
    <w:qFormat/>
    <w:tblPr>
      <w:tblCellMar>
        <w:left w:w="0" w:type="dxa"/>
        <w:top w:w="0" w:type="dxa"/>
        <w:right w:w="0" w:type="dxa"/>
        <w:bottom w:w="0" w:type="dxa"/>
      </w:tblCellMar>
    </w:tblPr>
  </w:style>
  <w:style w:type="table" w:styleId="803" w:customStyle="1">
    <w:name w:val="Grid Table 5 Dark- Accent 4"/>
    <w:uiPriority w:val="99"/>
    <w:qFormat/>
    <w:tblPr>
      <w:tblCellMar>
        <w:left w:w="0" w:type="dxa"/>
        <w:top w:w="0" w:type="dxa"/>
        <w:right w:w="0" w:type="dxa"/>
        <w:bottom w:w="0" w:type="dxa"/>
      </w:tblCellMar>
    </w:tblPr>
  </w:style>
  <w:style w:type="table" w:styleId="804" w:customStyle="1">
    <w:name w:val="Grid Table 5 Dark - Accent 5"/>
    <w:uiPriority w:val="99"/>
    <w:qFormat/>
    <w:tblPr>
      <w:tblCellMar>
        <w:left w:w="0" w:type="dxa"/>
        <w:top w:w="0" w:type="dxa"/>
        <w:right w:w="0" w:type="dxa"/>
        <w:bottom w:w="0" w:type="dxa"/>
      </w:tblCellMar>
    </w:tblPr>
  </w:style>
  <w:style w:type="table" w:styleId="805" w:customStyle="1">
    <w:name w:val="Grid Table 5 Dark - Accent 6"/>
    <w:uiPriority w:val="99"/>
    <w:qFormat/>
    <w:tblPr>
      <w:tblCellMar>
        <w:left w:w="0" w:type="dxa"/>
        <w:top w:w="0" w:type="dxa"/>
        <w:right w:w="0" w:type="dxa"/>
        <w:bottom w:w="0" w:type="dxa"/>
      </w:tblCellMar>
    </w:tblPr>
  </w:style>
  <w:style w:type="table" w:styleId="806" w:customStyle="1">
    <w:name w:val="Grid Table 6 Colorful"/>
    <w:uiPriority w:val="99"/>
    <w:qFormat/>
    <w:tblPr>
      <w:tblCellMar>
        <w:left w:w="0" w:type="dxa"/>
        <w:top w:w="0" w:type="dxa"/>
        <w:right w:w="0" w:type="dxa"/>
        <w:bottom w:w="0" w:type="dxa"/>
      </w:tblCellMar>
    </w:tblPr>
  </w:style>
  <w:style w:type="table" w:styleId="807" w:customStyle="1">
    <w:name w:val="Grid Table 6 Colorful - Accent 1"/>
    <w:uiPriority w:val="99"/>
    <w:qFormat/>
    <w:tblPr>
      <w:tblCellMar>
        <w:left w:w="0" w:type="dxa"/>
        <w:top w:w="0" w:type="dxa"/>
        <w:right w:w="0" w:type="dxa"/>
        <w:bottom w:w="0" w:type="dxa"/>
      </w:tblCellMar>
    </w:tblPr>
  </w:style>
  <w:style w:type="table" w:styleId="808" w:customStyle="1">
    <w:name w:val="Grid Table 6 Colorful - Accent 2"/>
    <w:uiPriority w:val="99"/>
    <w:qFormat/>
    <w:tblPr>
      <w:tblCellMar>
        <w:left w:w="0" w:type="dxa"/>
        <w:top w:w="0" w:type="dxa"/>
        <w:right w:w="0" w:type="dxa"/>
        <w:bottom w:w="0" w:type="dxa"/>
      </w:tblCellMar>
    </w:tblPr>
  </w:style>
  <w:style w:type="table" w:styleId="809" w:customStyle="1">
    <w:name w:val="Grid Table 6 Colorful - Accent 3"/>
    <w:uiPriority w:val="99"/>
    <w:qFormat/>
    <w:tblPr>
      <w:tblCellMar>
        <w:left w:w="0" w:type="dxa"/>
        <w:top w:w="0" w:type="dxa"/>
        <w:right w:w="0" w:type="dxa"/>
        <w:bottom w:w="0" w:type="dxa"/>
      </w:tblCellMar>
    </w:tblPr>
  </w:style>
  <w:style w:type="table" w:styleId="810" w:customStyle="1">
    <w:name w:val="Grid Table 6 Colorful - Accent 4"/>
    <w:uiPriority w:val="99"/>
    <w:qFormat/>
    <w:tblPr>
      <w:tblCellMar>
        <w:left w:w="0" w:type="dxa"/>
        <w:top w:w="0" w:type="dxa"/>
        <w:right w:w="0" w:type="dxa"/>
        <w:bottom w:w="0" w:type="dxa"/>
      </w:tblCellMar>
    </w:tblPr>
  </w:style>
  <w:style w:type="table" w:styleId="811" w:customStyle="1">
    <w:name w:val="Grid Table 6 Colorful - Accent 5"/>
    <w:uiPriority w:val="99"/>
    <w:qFormat/>
    <w:tblPr>
      <w:tblCellMar>
        <w:left w:w="0" w:type="dxa"/>
        <w:top w:w="0" w:type="dxa"/>
        <w:right w:w="0" w:type="dxa"/>
        <w:bottom w:w="0" w:type="dxa"/>
      </w:tblCellMar>
    </w:tblPr>
  </w:style>
  <w:style w:type="table" w:styleId="812" w:customStyle="1">
    <w:name w:val="Grid Table 6 Colorful - Accent 6"/>
    <w:uiPriority w:val="99"/>
    <w:qFormat/>
    <w:tblPr>
      <w:tblCellMar>
        <w:left w:w="0" w:type="dxa"/>
        <w:top w:w="0" w:type="dxa"/>
        <w:right w:w="0" w:type="dxa"/>
        <w:bottom w:w="0" w:type="dxa"/>
      </w:tblCellMar>
    </w:tblPr>
  </w:style>
  <w:style w:type="table" w:styleId="813" w:customStyle="1">
    <w:name w:val="Grid Table 7 Colorful"/>
    <w:uiPriority w:val="99"/>
    <w:qFormat/>
    <w:tblPr>
      <w:tblCellMar>
        <w:left w:w="0" w:type="dxa"/>
        <w:top w:w="0" w:type="dxa"/>
        <w:right w:w="0" w:type="dxa"/>
        <w:bottom w:w="0" w:type="dxa"/>
      </w:tblCellMar>
    </w:tblPr>
  </w:style>
  <w:style w:type="table" w:styleId="814" w:customStyle="1">
    <w:name w:val="Grid Table 7 Colorful - Accent 1"/>
    <w:uiPriority w:val="99"/>
    <w:qFormat/>
    <w:tblPr>
      <w:tblCellMar>
        <w:left w:w="0" w:type="dxa"/>
        <w:top w:w="0" w:type="dxa"/>
        <w:right w:w="0" w:type="dxa"/>
        <w:bottom w:w="0" w:type="dxa"/>
      </w:tblCellMar>
    </w:tblPr>
  </w:style>
  <w:style w:type="table" w:styleId="815" w:customStyle="1">
    <w:name w:val="Grid Table 7 Colorful - Accent 2"/>
    <w:uiPriority w:val="99"/>
    <w:qFormat/>
    <w:tblPr>
      <w:tblCellMar>
        <w:left w:w="0" w:type="dxa"/>
        <w:top w:w="0" w:type="dxa"/>
        <w:right w:w="0" w:type="dxa"/>
        <w:bottom w:w="0" w:type="dxa"/>
      </w:tblCellMar>
    </w:tblPr>
  </w:style>
  <w:style w:type="table" w:styleId="816" w:customStyle="1">
    <w:name w:val="Grid Table 7 Colorful - Accent 3"/>
    <w:uiPriority w:val="99"/>
    <w:qFormat/>
    <w:tblPr>
      <w:tblCellMar>
        <w:left w:w="0" w:type="dxa"/>
        <w:top w:w="0" w:type="dxa"/>
        <w:right w:w="0" w:type="dxa"/>
        <w:bottom w:w="0" w:type="dxa"/>
      </w:tblCellMar>
    </w:tblPr>
  </w:style>
  <w:style w:type="table" w:styleId="817" w:customStyle="1">
    <w:name w:val="Grid Table 7 Colorful - Accent 4"/>
    <w:uiPriority w:val="99"/>
    <w:qFormat/>
    <w:tblPr>
      <w:tblCellMar>
        <w:left w:w="0" w:type="dxa"/>
        <w:top w:w="0" w:type="dxa"/>
        <w:right w:w="0" w:type="dxa"/>
        <w:bottom w:w="0" w:type="dxa"/>
      </w:tblCellMar>
    </w:tblPr>
  </w:style>
  <w:style w:type="table" w:styleId="818" w:customStyle="1">
    <w:name w:val="Grid Table 7 Colorful - Accent 5"/>
    <w:uiPriority w:val="99"/>
    <w:qFormat/>
    <w:tblPr>
      <w:tblCellMar>
        <w:left w:w="0" w:type="dxa"/>
        <w:top w:w="0" w:type="dxa"/>
        <w:right w:w="0" w:type="dxa"/>
        <w:bottom w:w="0" w:type="dxa"/>
      </w:tblCellMar>
    </w:tblPr>
  </w:style>
  <w:style w:type="table" w:styleId="819" w:customStyle="1">
    <w:name w:val="Grid Table 7 Colorful - Accent 6"/>
    <w:uiPriority w:val="99"/>
    <w:qFormat/>
    <w:tblPr>
      <w:tblCellMar>
        <w:left w:w="0" w:type="dxa"/>
        <w:top w:w="0" w:type="dxa"/>
        <w:right w:w="0" w:type="dxa"/>
        <w:bottom w:w="0" w:type="dxa"/>
      </w:tblCellMar>
    </w:tblPr>
  </w:style>
  <w:style w:type="table" w:styleId="820" w:customStyle="1">
    <w:name w:val="List Table 1 Light"/>
    <w:uiPriority w:val="99"/>
    <w:qFormat/>
    <w:tblPr>
      <w:tblCellMar>
        <w:left w:w="0" w:type="dxa"/>
        <w:top w:w="0" w:type="dxa"/>
        <w:right w:w="0" w:type="dxa"/>
        <w:bottom w:w="0" w:type="dxa"/>
      </w:tblCellMar>
    </w:tblPr>
  </w:style>
  <w:style w:type="table" w:styleId="821" w:customStyle="1">
    <w:name w:val="List Table 1 Light - Accent 1"/>
    <w:uiPriority w:val="99"/>
    <w:qFormat/>
    <w:tblPr>
      <w:tblCellMar>
        <w:left w:w="0" w:type="dxa"/>
        <w:top w:w="0" w:type="dxa"/>
        <w:right w:w="0" w:type="dxa"/>
        <w:bottom w:w="0" w:type="dxa"/>
      </w:tblCellMar>
    </w:tblPr>
  </w:style>
  <w:style w:type="table" w:styleId="822" w:customStyle="1">
    <w:name w:val="List Table 1 Light - Accent 2"/>
    <w:uiPriority w:val="99"/>
    <w:qFormat/>
    <w:tblPr>
      <w:tblCellMar>
        <w:left w:w="0" w:type="dxa"/>
        <w:top w:w="0" w:type="dxa"/>
        <w:right w:w="0" w:type="dxa"/>
        <w:bottom w:w="0" w:type="dxa"/>
      </w:tblCellMar>
    </w:tblPr>
  </w:style>
  <w:style w:type="table" w:styleId="823" w:customStyle="1">
    <w:name w:val="List Table 1 Light - Accent 3"/>
    <w:uiPriority w:val="99"/>
    <w:qFormat/>
    <w:tblPr>
      <w:tblCellMar>
        <w:left w:w="0" w:type="dxa"/>
        <w:top w:w="0" w:type="dxa"/>
        <w:right w:w="0" w:type="dxa"/>
        <w:bottom w:w="0" w:type="dxa"/>
      </w:tblCellMar>
    </w:tblPr>
  </w:style>
  <w:style w:type="table" w:styleId="824" w:customStyle="1">
    <w:name w:val="List Table 1 Light - Accent 4"/>
    <w:uiPriority w:val="99"/>
    <w:qFormat/>
    <w:tblPr>
      <w:tblCellMar>
        <w:left w:w="0" w:type="dxa"/>
        <w:top w:w="0" w:type="dxa"/>
        <w:right w:w="0" w:type="dxa"/>
        <w:bottom w:w="0" w:type="dxa"/>
      </w:tblCellMar>
    </w:tblPr>
  </w:style>
  <w:style w:type="table" w:styleId="825" w:customStyle="1">
    <w:name w:val="List Table 1 Light - Accent 5"/>
    <w:uiPriority w:val="99"/>
    <w:qFormat/>
    <w:tblPr>
      <w:tblCellMar>
        <w:left w:w="0" w:type="dxa"/>
        <w:top w:w="0" w:type="dxa"/>
        <w:right w:w="0" w:type="dxa"/>
        <w:bottom w:w="0" w:type="dxa"/>
      </w:tblCellMar>
    </w:tblPr>
  </w:style>
  <w:style w:type="table" w:styleId="826" w:customStyle="1">
    <w:name w:val="List Table 1 Light - Accent 6"/>
    <w:uiPriority w:val="99"/>
    <w:qFormat/>
    <w:tblPr>
      <w:tblCellMar>
        <w:left w:w="0" w:type="dxa"/>
        <w:top w:w="0" w:type="dxa"/>
        <w:right w:w="0" w:type="dxa"/>
        <w:bottom w:w="0" w:type="dxa"/>
      </w:tblCellMar>
    </w:tblPr>
  </w:style>
  <w:style w:type="table" w:styleId="827" w:customStyle="1">
    <w:name w:val="List Table 2"/>
    <w:uiPriority w:val="99"/>
    <w:qFormat/>
    <w:tblPr>
      <w:tblCellMar>
        <w:left w:w="0" w:type="dxa"/>
        <w:top w:w="0" w:type="dxa"/>
        <w:right w:w="0" w:type="dxa"/>
        <w:bottom w:w="0" w:type="dxa"/>
      </w:tblCellMar>
    </w:tblPr>
  </w:style>
  <w:style w:type="table" w:styleId="828" w:customStyle="1">
    <w:name w:val="List Table 2 - Accent 1"/>
    <w:uiPriority w:val="99"/>
    <w:qFormat/>
    <w:tblPr>
      <w:tblCellMar>
        <w:left w:w="0" w:type="dxa"/>
        <w:top w:w="0" w:type="dxa"/>
        <w:right w:w="0" w:type="dxa"/>
        <w:bottom w:w="0" w:type="dxa"/>
      </w:tblCellMar>
    </w:tblPr>
  </w:style>
  <w:style w:type="table" w:styleId="829" w:customStyle="1">
    <w:name w:val="List Table 2 - Accent 2"/>
    <w:uiPriority w:val="99"/>
    <w:qFormat/>
    <w:tblPr>
      <w:tblCellMar>
        <w:left w:w="0" w:type="dxa"/>
        <w:top w:w="0" w:type="dxa"/>
        <w:right w:w="0" w:type="dxa"/>
        <w:bottom w:w="0" w:type="dxa"/>
      </w:tblCellMar>
    </w:tblPr>
  </w:style>
  <w:style w:type="table" w:styleId="830" w:customStyle="1">
    <w:name w:val="List Table 2 - Accent 3"/>
    <w:uiPriority w:val="99"/>
    <w:qFormat/>
    <w:tblPr>
      <w:tblCellMar>
        <w:left w:w="0" w:type="dxa"/>
        <w:top w:w="0" w:type="dxa"/>
        <w:right w:w="0" w:type="dxa"/>
        <w:bottom w:w="0" w:type="dxa"/>
      </w:tblCellMar>
    </w:tblPr>
  </w:style>
  <w:style w:type="table" w:styleId="831" w:customStyle="1">
    <w:name w:val="List Table 2 - Accent 4"/>
    <w:uiPriority w:val="99"/>
    <w:qFormat/>
    <w:tblPr>
      <w:tblCellMar>
        <w:left w:w="0" w:type="dxa"/>
        <w:top w:w="0" w:type="dxa"/>
        <w:right w:w="0" w:type="dxa"/>
        <w:bottom w:w="0" w:type="dxa"/>
      </w:tblCellMar>
    </w:tblPr>
  </w:style>
  <w:style w:type="table" w:styleId="832" w:customStyle="1">
    <w:name w:val="List Table 2 - Accent 5"/>
    <w:uiPriority w:val="99"/>
    <w:qFormat/>
    <w:tblPr>
      <w:tblCellMar>
        <w:left w:w="0" w:type="dxa"/>
        <w:top w:w="0" w:type="dxa"/>
        <w:right w:w="0" w:type="dxa"/>
        <w:bottom w:w="0" w:type="dxa"/>
      </w:tblCellMar>
    </w:tblPr>
  </w:style>
  <w:style w:type="table" w:styleId="833" w:customStyle="1">
    <w:name w:val="List Table 2 - Accent 6"/>
    <w:uiPriority w:val="99"/>
    <w:qFormat/>
    <w:tblPr>
      <w:tblCellMar>
        <w:left w:w="0" w:type="dxa"/>
        <w:top w:w="0" w:type="dxa"/>
        <w:right w:w="0" w:type="dxa"/>
        <w:bottom w:w="0" w:type="dxa"/>
      </w:tblCellMar>
    </w:tblPr>
  </w:style>
  <w:style w:type="table" w:styleId="834" w:customStyle="1">
    <w:name w:val="List Table 3"/>
    <w:uiPriority w:val="99"/>
    <w:qFormat/>
    <w:tblPr>
      <w:tblCellMar>
        <w:left w:w="0" w:type="dxa"/>
        <w:top w:w="0" w:type="dxa"/>
        <w:right w:w="0" w:type="dxa"/>
        <w:bottom w:w="0" w:type="dxa"/>
      </w:tblCellMar>
    </w:tblPr>
  </w:style>
  <w:style w:type="table" w:styleId="835" w:customStyle="1">
    <w:name w:val="List Table 3 - Accent 1"/>
    <w:uiPriority w:val="99"/>
    <w:qFormat/>
    <w:tblPr>
      <w:tblCellMar>
        <w:left w:w="0" w:type="dxa"/>
        <w:top w:w="0" w:type="dxa"/>
        <w:right w:w="0" w:type="dxa"/>
        <w:bottom w:w="0" w:type="dxa"/>
      </w:tblCellMar>
    </w:tblPr>
  </w:style>
  <w:style w:type="table" w:styleId="836" w:customStyle="1">
    <w:name w:val="List Table 3 - Accent 2"/>
    <w:uiPriority w:val="99"/>
    <w:qFormat/>
    <w:tblPr>
      <w:tblCellMar>
        <w:left w:w="0" w:type="dxa"/>
        <w:top w:w="0" w:type="dxa"/>
        <w:right w:w="0" w:type="dxa"/>
        <w:bottom w:w="0" w:type="dxa"/>
      </w:tblCellMar>
    </w:tblPr>
  </w:style>
  <w:style w:type="table" w:styleId="837" w:customStyle="1">
    <w:name w:val="List Table 3 - Accent 3"/>
    <w:uiPriority w:val="99"/>
    <w:qFormat/>
    <w:tblPr>
      <w:tblCellMar>
        <w:left w:w="0" w:type="dxa"/>
        <w:top w:w="0" w:type="dxa"/>
        <w:right w:w="0" w:type="dxa"/>
        <w:bottom w:w="0" w:type="dxa"/>
      </w:tblCellMar>
    </w:tblPr>
  </w:style>
  <w:style w:type="table" w:styleId="838" w:customStyle="1">
    <w:name w:val="List Table 3 - Accent 4"/>
    <w:uiPriority w:val="99"/>
    <w:qFormat/>
    <w:tblPr>
      <w:tblCellMar>
        <w:left w:w="0" w:type="dxa"/>
        <w:top w:w="0" w:type="dxa"/>
        <w:right w:w="0" w:type="dxa"/>
        <w:bottom w:w="0" w:type="dxa"/>
      </w:tblCellMar>
    </w:tblPr>
  </w:style>
  <w:style w:type="table" w:styleId="839" w:customStyle="1">
    <w:name w:val="List Table 3 - Accent 5"/>
    <w:uiPriority w:val="99"/>
    <w:qFormat/>
    <w:tblPr>
      <w:tblCellMar>
        <w:left w:w="0" w:type="dxa"/>
        <w:top w:w="0" w:type="dxa"/>
        <w:right w:w="0" w:type="dxa"/>
        <w:bottom w:w="0" w:type="dxa"/>
      </w:tblCellMar>
    </w:tblPr>
  </w:style>
  <w:style w:type="table" w:styleId="840" w:customStyle="1">
    <w:name w:val="List Table 3 - Accent 6"/>
    <w:uiPriority w:val="99"/>
    <w:qFormat/>
    <w:tblPr>
      <w:tblCellMar>
        <w:left w:w="0" w:type="dxa"/>
        <w:top w:w="0" w:type="dxa"/>
        <w:right w:w="0" w:type="dxa"/>
        <w:bottom w:w="0" w:type="dxa"/>
      </w:tblCellMar>
    </w:tblPr>
  </w:style>
  <w:style w:type="table" w:styleId="841" w:customStyle="1">
    <w:name w:val="List Table 4"/>
    <w:uiPriority w:val="99"/>
    <w:qFormat/>
    <w:tblPr>
      <w:tblCellMar>
        <w:left w:w="0" w:type="dxa"/>
        <w:top w:w="0" w:type="dxa"/>
        <w:right w:w="0" w:type="dxa"/>
        <w:bottom w:w="0" w:type="dxa"/>
      </w:tblCellMar>
    </w:tblPr>
  </w:style>
  <w:style w:type="table" w:styleId="842" w:customStyle="1">
    <w:name w:val="List Table 4 - Accent 1"/>
    <w:uiPriority w:val="99"/>
    <w:qFormat/>
    <w:tblPr>
      <w:tblCellMar>
        <w:left w:w="0" w:type="dxa"/>
        <w:top w:w="0" w:type="dxa"/>
        <w:right w:w="0" w:type="dxa"/>
        <w:bottom w:w="0" w:type="dxa"/>
      </w:tblCellMar>
    </w:tblPr>
  </w:style>
  <w:style w:type="table" w:styleId="843" w:customStyle="1">
    <w:name w:val="List Table 4 - Accent 2"/>
    <w:uiPriority w:val="99"/>
    <w:qFormat/>
    <w:tblPr>
      <w:tblCellMar>
        <w:left w:w="0" w:type="dxa"/>
        <w:top w:w="0" w:type="dxa"/>
        <w:right w:w="0" w:type="dxa"/>
        <w:bottom w:w="0" w:type="dxa"/>
      </w:tblCellMar>
    </w:tblPr>
  </w:style>
  <w:style w:type="table" w:styleId="844" w:customStyle="1">
    <w:name w:val="List Table 4 - Accent 3"/>
    <w:uiPriority w:val="99"/>
    <w:qFormat/>
    <w:tblPr>
      <w:tblCellMar>
        <w:left w:w="0" w:type="dxa"/>
        <w:top w:w="0" w:type="dxa"/>
        <w:right w:w="0" w:type="dxa"/>
        <w:bottom w:w="0" w:type="dxa"/>
      </w:tblCellMar>
    </w:tblPr>
  </w:style>
  <w:style w:type="table" w:styleId="845" w:customStyle="1">
    <w:name w:val="List Table 4 - Accent 4"/>
    <w:uiPriority w:val="99"/>
    <w:qFormat/>
    <w:tblPr>
      <w:tblCellMar>
        <w:left w:w="0" w:type="dxa"/>
        <w:top w:w="0" w:type="dxa"/>
        <w:right w:w="0" w:type="dxa"/>
        <w:bottom w:w="0" w:type="dxa"/>
      </w:tblCellMar>
    </w:tblPr>
  </w:style>
  <w:style w:type="table" w:styleId="846" w:customStyle="1">
    <w:name w:val="List Table 4 - Accent 5"/>
    <w:uiPriority w:val="99"/>
    <w:qFormat/>
    <w:tblPr>
      <w:tblCellMar>
        <w:left w:w="0" w:type="dxa"/>
        <w:top w:w="0" w:type="dxa"/>
        <w:right w:w="0" w:type="dxa"/>
        <w:bottom w:w="0" w:type="dxa"/>
      </w:tblCellMar>
    </w:tblPr>
  </w:style>
  <w:style w:type="table" w:styleId="847" w:customStyle="1">
    <w:name w:val="List Table 4 - Accent 6"/>
    <w:uiPriority w:val="99"/>
    <w:qFormat/>
    <w:tblPr>
      <w:tblCellMar>
        <w:left w:w="0" w:type="dxa"/>
        <w:top w:w="0" w:type="dxa"/>
        <w:right w:w="0" w:type="dxa"/>
        <w:bottom w:w="0" w:type="dxa"/>
      </w:tblCellMar>
    </w:tblPr>
  </w:style>
  <w:style w:type="table" w:styleId="848" w:customStyle="1">
    <w:name w:val="List Table 5 Dark"/>
    <w:uiPriority w:val="99"/>
    <w:qFormat/>
    <w:tblPr>
      <w:tblCellMar>
        <w:left w:w="0" w:type="dxa"/>
        <w:top w:w="0" w:type="dxa"/>
        <w:right w:w="0" w:type="dxa"/>
        <w:bottom w:w="0" w:type="dxa"/>
      </w:tblCellMar>
    </w:tblPr>
  </w:style>
  <w:style w:type="table" w:styleId="849" w:customStyle="1">
    <w:name w:val="List Table 5 Dark - Accent 1"/>
    <w:uiPriority w:val="99"/>
    <w:qFormat/>
    <w:tblPr>
      <w:tblCellMar>
        <w:left w:w="0" w:type="dxa"/>
        <w:top w:w="0" w:type="dxa"/>
        <w:right w:w="0" w:type="dxa"/>
        <w:bottom w:w="0" w:type="dxa"/>
      </w:tblCellMar>
    </w:tblPr>
  </w:style>
  <w:style w:type="table" w:styleId="850" w:customStyle="1">
    <w:name w:val="List Table 5 Dark - Accent 2"/>
    <w:uiPriority w:val="99"/>
    <w:qFormat/>
    <w:tblPr>
      <w:tblCellMar>
        <w:left w:w="0" w:type="dxa"/>
        <w:top w:w="0" w:type="dxa"/>
        <w:right w:w="0" w:type="dxa"/>
        <w:bottom w:w="0" w:type="dxa"/>
      </w:tblCellMar>
    </w:tblPr>
  </w:style>
  <w:style w:type="table" w:styleId="851" w:customStyle="1">
    <w:name w:val="List Table 5 Dark - Accent 3"/>
    <w:uiPriority w:val="99"/>
    <w:qFormat/>
    <w:tblPr>
      <w:tblCellMar>
        <w:left w:w="0" w:type="dxa"/>
        <w:top w:w="0" w:type="dxa"/>
        <w:right w:w="0" w:type="dxa"/>
        <w:bottom w:w="0" w:type="dxa"/>
      </w:tblCellMar>
    </w:tblPr>
  </w:style>
  <w:style w:type="table" w:styleId="852" w:customStyle="1">
    <w:name w:val="List Table 5 Dark - Accent 4"/>
    <w:uiPriority w:val="99"/>
    <w:qFormat/>
    <w:tblPr>
      <w:tblCellMar>
        <w:left w:w="0" w:type="dxa"/>
        <w:top w:w="0" w:type="dxa"/>
        <w:right w:w="0" w:type="dxa"/>
        <w:bottom w:w="0" w:type="dxa"/>
      </w:tblCellMar>
    </w:tblPr>
  </w:style>
  <w:style w:type="table" w:styleId="853" w:customStyle="1">
    <w:name w:val="List Table 5 Dark - Accent 5"/>
    <w:uiPriority w:val="99"/>
    <w:qFormat/>
    <w:tblPr>
      <w:tblCellMar>
        <w:left w:w="0" w:type="dxa"/>
        <w:top w:w="0" w:type="dxa"/>
        <w:right w:w="0" w:type="dxa"/>
        <w:bottom w:w="0" w:type="dxa"/>
      </w:tblCellMar>
    </w:tblPr>
  </w:style>
  <w:style w:type="table" w:styleId="854" w:customStyle="1">
    <w:name w:val="List Table 5 Dark - Accent 6"/>
    <w:uiPriority w:val="99"/>
    <w:qFormat/>
    <w:tblPr>
      <w:tblCellMar>
        <w:left w:w="0" w:type="dxa"/>
        <w:top w:w="0" w:type="dxa"/>
        <w:right w:w="0" w:type="dxa"/>
        <w:bottom w:w="0" w:type="dxa"/>
      </w:tblCellMar>
    </w:tblPr>
  </w:style>
  <w:style w:type="table" w:styleId="855" w:customStyle="1">
    <w:name w:val="List Table 6 Colorful"/>
    <w:uiPriority w:val="99"/>
    <w:qFormat/>
    <w:tblPr>
      <w:tblCellMar>
        <w:left w:w="0" w:type="dxa"/>
        <w:top w:w="0" w:type="dxa"/>
        <w:right w:w="0" w:type="dxa"/>
        <w:bottom w:w="0" w:type="dxa"/>
      </w:tblCellMar>
    </w:tblPr>
  </w:style>
  <w:style w:type="table" w:styleId="856" w:customStyle="1">
    <w:name w:val="List Table 6 Colorful - Accent 1"/>
    <w:uiPriority w:val="99"/>
    <w:qFormat/>
    <w:tblPr>
      <w:tblCellMar>
        <w:left w:w="0" w:type="dxa"/>
        <w:top w:w="0" w:type="dxa"/>
        <w:right w:w="0" w:type="dxa"/>
        <w:bottom w:w="0" w:type="dxa"/>
      </w:tblCellMar>
    </w:tblPr>
  </w:style>
  <w:style w:type="table" w:styleId="857" w:customStyle="1">
    <w:name w:val="List Table 6 Colorful - Accent 2"/>
    <w:uiPriority w:val="99"/>
    <w:qFormat/>
    <w:tblPr>
      <w:tblCellMar>
        <w:left w:w="0" w:type="dxa"/>
        <w:top w:w="0" w:type="dxa"/>
        <w:right w:w="0" w:type="dxa"/>
        <w:bottom w:w="0" w:type="dxa"/>
      </w:tblCellMar>
    </w:tblPr>
  </w:style>
  <w:style w:type="table" w:styleId="858" w:customStyle="1">
    <w:name w:val="List Table 6 Colorful - Accent 3"/>
    <w:uiPriority w:val="99"/>
    <w:qFormat/>
    <w:tblPr>
      <w:tblCellMar>
        <w:left w:w="0" w:type="dxa"/>
        <w:top w:w="0" w:type="dxa"/>
        <w:right w:w="0" w:type="dxa"/>
        <w:bottom w:w="0" w:type="dxa"/>
      </w:tblCellMar>
    </w:tblPr>
  </w:style>
  <w:style w:type="table" w:styleId="859" w:customStyle="1">
    <w:name w:val="List Table 6 Colorful - Accent 4"/>
    <w:uiPriority w:val="99"/>
    <w:qFormat/>
    <w:tblPr>
      <w:tblCellMar>
        <w:left w:w="0" w:type="dxa"/>
        <w:top w:w="0" w:type="dxa"/>
        <w:right w:w="0" w:type="dxa"/>
        <w:bottom w:w="0" w:type="dxa"/>
      </w:tblCellMar>
    </w:tblPr>
  </w:style>
  <w:style w:type="table" w:styleId="860" w:customStyle="1">
    <w:name w:val="List Table 6 Colorful - Accent 5"/>
    <w:uiPriority w:val="99"/>
    <w:qFormat/>
    <w:tblPr>
      <w:tblCellMar>
        <w:left w:w="0" w:type="dxa"/>
        <w:top w:w="0" w:type="dxa"/>
        <w:right w:w="0" w:type="dxa"/>
        <w:bottom w:w="0" w:type="dxa"/>
      </w:tblCellMar>
    </w:tblPr>
  </w:style>
  <w:style w:type="table" w:styleId="861" w:customStyle="1">
    <w:name w:val="List Table 6 Colorful - Accent 6"/>
    <w:uiPriority w:val="99"/>
    <w:qFormat/>
    <w:tblPr>
      <w:tblCellMar>
        <w:left w:w="0" w:type="dxa"/>
        <w:top w:w="0" w:type="dxa"/>
        <w:right w:w="0" w:type="dxa"/>
        <w:bottom w:w="0" w:type="dxa"/>
      </w:tblCellMar>
    </w:tblPr>
  </w:style>
  <w:style w:type="table" w:styleId="862" w:customStyle="1">
    <w:name w:val="List Table 7 Colorful"/>
    <w:uiPriority w:val="99"/>
    <w:qFormat/>
    <w:tblPr>
      <w:tblCellMar>
        <w:left w:w="0" w:type="dxa"/>
        <w:top w:w="0" w:type="dxa"/>
        <w:right w:w="0" w:type="dxa"/>
        <w:bottom w:w="0" w:type="dxa"/>
      </w:tblCellMar>
    </w:tblPr>
  </w:style>
  <w:style w:type="table" w:styleId="863" w:customStyle="1">
    <w:name w:val="List Table 7 Colorful - Accent 1"/>
    <w:uiPriority w:val="99"/>
    <w:qFormat/>
    <w:tblPr>
      <w:tblCellMar>
        <w:left w:w="0" w:type="dxa"/>
        <w:top w:w="0" w:type="dxa"/>
        <w:right w:w="0" w:type="dxa"/>
        <w:bottom w:w="0" w:type="dxa"/>
      </w:tblCellMar>
    </w:tblPr>
  </w:style>
  <w:style w:type="table" w:styleId="864" w:customStyle="1">
    <w:name w:val="List Table 7 Colorful - Accent 2"/>
    <w:uiPriority w:val="99"/>
    <w:qFormat/>
    <w:tblPr>
      <w:tblCellMar>
        <w:left w:w="0" w:type="dxa"/>
        <w:top w:w="0" w:type="dxa"/>
        <w:right w:w="0" w:type="dxa"/>
        <w:bottom w:w="0" w:type="dxa"/>
      </w:tblCellMar>
    </w:tblPr>
  </w:style>
  <w:style w:type="table" w:styleId="865" w:customStyle="1">
    <w:name w:val="List Table 7 Colorful - Accent 3"/>
    <w:uiPriority w:val="99"/>
    <w:qFormat/>
    <w:tblPr>
      <w:tblCellMar>
        <w:left w:w="0" w:type="dxa"/>
        <w:top w:w="0" w:type="dxa"/>
        <w:right w:w="0" w:type="dxa"/>
        <w:bottom w:w="0" w:type="dxa"/>
      </w:tblCellMar>
    </w:tblPr>
  </w:style>
  <w:style w:type="table" w:styleId="866" w:customStyle="1">
    <w:name w:val="List Table 7 Colorful - Accent 4"/>
    <w:uiPriority w:val="99"/>
    <w:qFormat/>
    <w:tblPr>
      <w:tblCellMar>
        <w:left w:w="0" w:type="dxa"/>
        <w:top w:w="0" w:type="dxa"/>
        <w:right w:w="0" w:type="dxa"/>
        <w:bottom w:w="0" w:type="dxa"/>
      </w:tblCellMar>
    </w:tblPr>
  </w:style>
  <w:style w:type="table" w:styleId="867" w:customStyle="1">
    <w:name w:val="List Table 7 Colorful - Accent 5"/>
    <w:uiPriority w:val="99"/>
    <w:qFormat/>
    <w:tblPr>
      <w:tblCellMar>
        <w:left w:w="0" w:type="dxa"/>
        <w:top w:w="0" w:type="dxa"/>
        <w:right w:w="0" w:type="dxa"/>
        <w:bottom w:w="0" w:type="dxa"/>
      </w:tblCellMar>
    </w:tblPr>
  </w:style>
  <w:style w:type="table" w:styleId="868" w:customStyle="1">
    <w:name w:val="List Table 7 Colorful - Accent 6"/>
    <w:uiPriority w:val="99"/>
    <w:qFormat/>
    <w:tblPr>
      <w:tblCellMar>
        <w:left w:w="0" w:type="dxa"/>
        <w:top w:w="0" w:type="dxa"/>
        <w:right w:w="0" w:type="dxa"/>
        <w:bottom w:w="0" w:type="dxa"/>
      </w:tblCellMar>
    </w:tblPr>
  </w:style>
  <w:style w:type="table" w:styleId="869" w:customStyle="1">
    <w:name w:val="Lined - Accent"/>
    <w:uiPriority w:val="99"/>
    <w:qFormat/>
    <w:rPr>
      <w:color w:val="404040"/>
    </w:rPr>
    <w:tblPr>
      <w:tblCellMar>
        <w:left w:w="0" w:type="dxa"/>
        <w:top w:w="0" w:type="dxa"/>
        <w:right w:w="0" w:type="dxa"/>
        <w:bottom w:w="0" w:type="dxa"/>
      </w:tblCellMar>
    </w:tblPr>
  </w:style>
  <w:style w:type="table" w:styleId="870" w:customStyle="1">
    <w:name w:val="Lined - Accent 1"/>
    <w:uiPriority w:val="99"/>
    <w:qFormat/>
    <w:rPr>
      <w:color w:val="404040"/>
    </w:rPr>
    <w:tblPr>
      <w:tblCellMar>
        <w:left w:w="0" w:type="dxa"/>
        <w:top w:w="0" w:type="dxa"/>
        <w:right w:w="0" w:type="dxa"/>
        <w:bottom w:w="0" w:type="dxa"/>
      </w:tblCellMar>
    </w:tblPr>
  </w:style>
  <w:style w:type="table" w:styleId="871" w:customStyle="1">
    <w:name w:val="Lined - Accent 2"/>
    <w:uiPriority w:val="99"/>
    <w:qFormat/>
    <w:rPr>
      <w:color w:val="404040"/>
    </w:rPr>
    <w:tblPr>
      <w:tblCellMar>
        <w:left w:w="0" w:type="dxa"/>
        <w:top w:w="0" w:type="dxa"/>
        <w:right w:w="0" w:type="dxa"/>
        <w:bottom w:w="0" w:type="dxa"/>
      </w:tblCellMar>
    </w:tblPr>
  </w:style>
  <w:style w:type="table" w:styleId="872" w:customStyle="1">
    <w:name w:val="Lined - Accent 3"/>
    <w:uiPriority w:val="99"/>
    <w:qFormat/>
    <w:rPr>
      <w:color w:val="404040"/>
    </w:rPr>
    <w:tblPr>
      <w:tblCellMar>
        <w:left w:w="0" w:type="dxa"/>
        <w:top w:w="0" w:type="dxa"/>
        <w:right w:w="0" w:type="dxa"/>
        <w:bottom w:w="0" w:type="dxa"/>
      </w:tblCellMar>
    </w:tblPr>
  </w:style>
  <w:style w:type="table" w:styleId="873" w:customStyle="1">
    <w:name w:val="Lined - Accent 4"/>
    <w:uiPriority w:val="99"/>
    <w:qFormat/>
    <w:rPr>
      <w:color w:val="404040"/>
    </w:rPr>
    <w:tblPr>
      <w:tblCellMar>
        <w:left w:w="0" w:type="dxa"/>
        <w:top w:w="0" w:type="dxa"/>
        <w:right w:w="0" w:type="dxa"/>
        <w:bottom w:w="0" w:type="dxa"/>
      </w:tblCellMar>
    </w:tblPr>
  </w:style>
  <w:style w:type="table" w:styleId="874" w:customStyle="1">
    <w:name w:val="Lined - Accent 5"/>
    <w:uiPriority w:val="99"/>
    <w:qFormat/>
    <w:rPr>
      <w:color w:val="404040"/>
    </w:rPr>
    <w:tblPr>
      <w:tblCellMar>
        <w:left w:w="0" w:type="dxa"/>
        <w:top w:w="0" w:type="dxa"/>
        <w:right w:w="0" w:type="dxa"/>
        <w:bottom w:w="0" w:type="dxa"/>
      </w:tblCellMar>
    </w:tblPr>
  </w:style>
  <w:style w:type="table" w:styleId="875" w:customStyle="1">
    <w:name w:val="Lined - Accent 6"/>
    <w:uiPriority w:val="99"/>
    <w:qFormat/>
    <w:rPr>
      <w:color w:val="404040"/>
    </w:rPr>
    <w:tblPr>
      <w:tblCellMar>
        <w:left w:w="0" w:type="dxa"/>
        <w:top w:w="0" w:type="dxa"/>
        <w:right w:w="0" w:type="dxa"/>
        <w:bottom w:w="0" w:type="dxa"/>
      </w:tblCellMar>
    </w:tblPr>
  </w:style>
  <w:style w:type="table" w:styleId="876" w:customStyle="1">
    <w:name w:val="Bordered &amp; Lined - Accent"/>
    <w:uiPriority w:val="99"/>
    <w:qFormat/>
    <w:rPr>
      <w:color w:val="404040"/>
    </w:rPr>
    <w:tblPr>
      <w:tblCellMar>
        <w:left w:w="0" w:type="dxa"/>
        <w:top w:w="0" w:type="dxa"/>
        <w:right w:w="0" w:type="dxa"/>
        <w:bottom w:w="0" w:type="dxa"/>
      </w:tblCellMar>
    </w:tblPr>
  </w:style>
  <w:style w:type="table" w:styleId="877" w:customStyle="1">
    <w:name w:val="Bordered &amp; Lined - Accent 1"/>
    <w:uiPriority w:val="99"/>
    <w:qFormat/>
    <w:rPr>
      <w:color w:val="404040"/>
    </w:rPr>
    <w:tblPr>
      <w:tblCellMar>
        <w:left w:w="0" w:type="dxa"/>
        <w:top w:w="0" w:type="dxa"/>
        <w:right w:w="0" w:type="dxa"/>
        <w:bottom w:w="0" w:type="dxa"/>
      </w:tblCellMar>
    </w:tblPr>
  </w:style>
  <w:style w:type="table" w:styleId="878" w:customStyle="1">
    <w:name w:val="Bordered &amp; Lined - Accent 2"/>
    <w:uiPriority w:val="99"/>
    <w:qFormat/>
    <w:rPr>
      <w:color w:val="404040"/>
    </w:rPr>
    <w:tblPr>
      <w:tblCellMar>
        <w:left w:w="0" w:type="dxa"/>
        <w:top w:w="0" w:type="dxa"/>
        <w:right w:w="0" w:type="dxa"/>
        <w:bottom w:w="0" w:type="dxa"/>
      </w:tblCellMar>
    </w:tblPr>
  </w:style>
  <w:style w:type="table" w:styleId="879" w:customStyle="1">
    <w:name w:val="Bordered &amp; Lined - Accent 3"/>
    <w:uiPriority w:val="99"/>
    <w:qFormat/>
    <w:rPr>
      <w:color w:val="404040"/>
    </w:rPr>
    <w:tblPr>
      <w:tblCellMar>
        <w:left w:w="0" w:type="dxa"/>
        <w:top w:w="0" w:type="dxa"/>
        <w:right w:w="0" w:type="dxa"/>
        <w:bottom w:w="0" w:type="dxa"/>
      </w:tblCellMar>
    </w:tblPr>
  </w:style>
  <w:style w:type="table" w:styleId="880" w:customStyle="1">
    <w:name w:val="Bordered &amp; Lined - Accent 4"/>
    <w:uiPriority w:val="99"/>
    <w:qFormat/>
    <w:rPr>
      <w:color w:val="404040"/>
    </w:rPr>
    <w:tblPr>
      <w:tblCellMar>
        <w:left w:w="0" w:type="dxa"/>
        <w:top w:w="0" w:type="dxa"/>
        <w:right w:w="0" w:type="dxa"/>
        <w:bottom w:w="0" w:type="dxa"/>
      </w:tblCellMar>
    </w:tblPr>
  </w:style>
  <w:style w:type="table" w:styleId="881" w:customStyle="1">
    <w:name w:val="Bordered &amp; Lined - Accent 5"/>
    <w:uiPriority w:val="99"/>
    <w:qFormat/>
    <w:rPr>
      <w:color w:val="404040"/>
    </w:rPr>
    <w:tblPr>
      <w:tblCellMar>
        <w:left w:w="0" w:type="dxa"/>
        <w:top w:w="0" w:type="dxa"/>
        <w:right w:w="0" w:type="dxa"/>
        <w:bottom w:w="0" w:type="dxa"/>
      </w:tblCellMar>
    </w:tblPr>
  </w:style>
  <w:style w:type="table" w:styleId="882" w:customStyle="1">
    <w:name w:val="Bordered &amp; Lined - Accent 6"/>
    <w:uiPriority w:val="99"/>
    <w:qFormat/>
    <w:rPr>
      <w:color w:val="404040"/>
    </w:rPr>
    <w:tblPr>
      <w:tblCellMar>
        <w:left w:w="0" w:type="dxa"/>
        <w:top w:w="0" w:type="dxa"/>
        <w:right w:w="0" w:type="dxa"/>
        <w:bottom w:w="0" w:type="dxa"/>
      </w:tblCellMar>
    </w:tblPr>
  </w:style>
  <w:style w:type="table" w:styleId="883" w:customStyle="1">
    <w:name w:val="Bordered"/>
    <w:uiPriority w:val="99"/>
    <w:qFormat/>
    <w:tblPr>
      <w:tblCellMar>
        <w:left w:w="0" w:type="dxa"/>
        <w:top w:w="0" w:type="dxa"/>
        <w:right w:w="0" w:type="dxa"/>
        <w:bottom w:w="0" w:type="dxa"/>
      </w:tblCellMar>
    </w:tblPr>
  </w:style>
  <w:style w:type="table" w:styleId="884" w:customStyle="1">
    <w:name w:val="Bordered - Accent 1"/>
    <w:uiPriority w:val="99"/>
    <w:qFormat/>
    <w:tblPr>
      <w:tblCellMar>
        <w:left w:w="0" w:type="dxa"/>
        <w:top w:w="0" w:type="dxa"/>
        <w:right w:w="0" w:type="dxa"/>
        <w:bottom w:w="0" w:type="dxa"/>
      </w:tblCellMar>
    </w:tblPr>
  </w:style>
  <w:style w:type="table" w:styleId="885" w:customStyle="1">
    <w:name w:val="Bordered - Accent 2"/>
    <w:uiPriority w:val="99"/>
    <w:qFormat/>
    <w:tblPr>
      <w:tblCellMar>
        <w:left w:w="0" w:type="dxa"/>
        <w:top w:w="0" w:type="dxa"/>
        <w:right w:w="0" w:type="dxa"/>
        <w:bottom w:w="0" w:type="dxa"/>
      </w:tblCellMar>
    </w:tblPr>
  </w:style>
  <w:style w:type="table" w:styleId="886" w:customStyle="1">
    <w:name w:val="Bordered - Accent 3"/>
    <w:uiPriority w:val="99"/>
    <w:qFormat/>
    <w:tblPr>
      <w:tblCellMar>
        <w:left w:w="0" w:type="dxa"/>
        <w:top w:w="0" w:type="dxa"/>
        <w:right w:w="0" w:type="dxa"/>
        <w:bottom w:w="0" w:type="dxa"/>
      </w:tblCellMar>
    </w:tblPr>
  </w:style>
  <w:style w:type="table" w:styleId="887" w:customStyle="1">
    <w:name w:val="Bordered - Accent 4"/>
    <w:uiPriority w:val="99"/>
    <w:qFormat/>
    <w:tblPr>
      <w:tblCellMar>
        <w:left w:w="0" w:type="dxa"/>
        <w:top w:w="0" w:type="dxa"/>
        <w:right w:w="0" w:type="dxa"/>
        <w:bottom w:w="0" w:type="dxa"/>
      </w:tblCellMar>
    </w:tblPr>
  </w:style>
  <w:style w:type="table" w:styleId="888" w:customStyle="1">
    <w:name w:val="Bordered - Accent 5"/>
    <w:uiPriority w:val="99"/>
    <w:qFormat/>
    <w:tblPr>
      <w:tblCellMar>
        <w:left w:w="0" w:type="dxa"/>
        <w:top w:w="0" w:type="dxa"/>
        <w:right w:w="0" w:type="dxa"/>
        <w:bottom w:w="0" w:type="dxa"/>
      </w:tblCellMar>
    </w:tblPr>
  </w:style>
  <w:style w:type="table" w:styleId="889" w:customStyle="1">
    <w:name w:val="Bordered - Accent 6"/>
    <w:uiPriority w:val="99"/>
    <w:qFormat/>
    <w:tblPr>
      <w:tblCellMar>
        <w:left w:w="0" w:type="dxa"/>
        <w:top w:w="0" w:type="dxa"/>
        <w:right w:w="0" w:type="dxa"/>
        <w:bottom w:w="0" w:type="dxa"/>
      </w:tblCellMar>
    </w:tblPr>
  </w:style>
  <w:style w:type="paragraph" w:styleId="890" w:customStyle="1">
    <w:name w:val="TOC 标题1"/>
    <w:uiPriority w:val="39"/>
    <w:unhideWhenUsed/>
    <w:qFormat/>
    <w:rPr>
      <w:rFonts w:ascii="Times New Roman" w:hAnsi="Times New Roman" w:eastAsia="宋体" w:cs="Times New Roman"/>
      <w:lang w:val="en-US" w:eastAsia="zh-CN" w:bidi="ar-SA"/>
    </w:rPr>
  </w:style>
  <w:style w:type="character" w:styleId="891" w:customStyle="1">
    <w:name w:val="默认段落字体1"/>
    <w:uiPriority w:val="0"/>
    <w:semiHidden/>
    <w:qFormat/>
  </w:style>
  <w:style w:type="table" w:styleId="892" w:customStyle="1">
    <w:name w:val="普通表格11"/>
    <w:uiPriority w:val="0"/>
    <w:semiHidden/>
    <w:qFormat/>
    <w:tblPr>
      <w:tblCellMar>
        <w:left w:w="0" w:type="dxa"/>
        <w:top w:w="0" w:type="dxa"/>
        <w:right w:w="0" w:type="dxa"/>
        <w:bottom w:w="0" w:type="dxa"/>
      </w:tblCellMar>
    </w:tblPr>
  </w:style>
  <w:style w:type="paragraph" w:styleId="893" w:customStyle="1">
    <w:name w:val="正文缩进1"/>
    <w:basedOn w:val="671"/>
    <w:next w:val="671"/>
    <w:uiPriority w:val="0"/>
    <w:qFormat/>
    <w:pPr>
      <w:ind w:firstLine="420"/>
    </w:pPr>
    <w:rPr>
      <w:sz w:val="24"/>
    </w:rPr>
  </w:style>
  <w:style w:type="paragraph" w:styleId="894" w:customStyle="1">
    <w:name w:val="批注文字1"/>
    <w:basedOn w:val="671"/>
    <w:link w:val="895"/>
    <w:uiPriority w:val="0"/>
    <w:qFormat/>
  </w:style>
  <w:style w:type="character" w:styleId="895" w:customStyle="1">
    <w:name w:val="批注文字 Char"/>
    <w:link w:val="894"/>
    <w:uiPriority w:val="0"/>
    <w:qFormat/>
    <w:rPr>
      <w:rFonts w:ascii="Arial" w:hAnsi="Arial" w:eastAsia="Arial"/>
      <w:sz w:val="22"/>
      <w:szCs w:val="22"/>
      <w:lang w:eastAsia="en-US"/>
    </w:rPr>
  </w:style>
  <w:style w:type="paragraph" w:styleId="896" w:customStyle="1">
    <w:name w:val="正文文本1"/>
    <w:basedOn w:val="671"/>
    <w:next w:val="893"/>
    <w:uiPriority w:val="0"/>
    <w:qFormat/>
    <w:pPr>
      <w:tabs>
        <w:tab w:val="left" w:pos="5250" w:leader="none"/>
      </w:tabs>
    </w:pPr>
    <w:rPr>
      <w:sz w:val="28"/>
    </w:rPr>
  </w:style>
  <w:style w:type="paragraph" w:styleId="897" w:customStyle="1">
    <w:name w:val="文本块1"/>
    <w:basedOn w:val="671"/>
    <w:next w:val="671"/>
    <w:uiPriority w:val="99"/>
    <w:qFormat/>
    <w:pPr>
      <w:ind w:left="630" w:right="-609" w:firstLine="420"/>
      <w:spacing w:line="360" w:lineRule="auto"/>
    </w:pPr>
    <w:rPr>
      <w:rFonts w:ascii="仿宋_GB2312" w:eastAsia="仿宋_GB2312"/>
      <w:szCs w:val="20"/>
    </w:rPr>
  </w:style>
  <w:style w:type="paragraph" w:styleId="898" w:customStyle="1">
    <w:name w:val="批注框文本1"/>
    <w:basedOn w:val="671"/>
    <w:link w:val="899"/>
    <w:uiPriority w:val="0"/>
    <w:qFormat/>
    <w:pPr>
      <w:spacing w:after="0" w:line="240" w:lineRule="auto"/>
    </w:pPr>
    <w:rPr>
      <w:sz w:val="18"/>
      <w:szCs w:val="18"/>
    </w:rPr>
  </w:style>
  <w:style w:type="character" w:styleId="899" w:customStyle="1">
    <w:name w:val="批注框文本 Char"/>
    <w:link w:val="898"/>
    <w:uiPriority w:val="0"/>
    <w:qFormat/>
    <w:rPr>
      <w:rFonts w:ascii="Arial" w:hAnsi="Arial" w:eastAsia="Arial"/>
      <w:sz w:val="18"/>
      <w:szCs w:val="18"/>
      <w:lang w:eastAsia="en-US"/>
    </w:rPr>
  </w:style>
  <w:style w:type="paragraph" w:styleId="900" w:customStyle="1">
    <w:name w:val="页脚11"/>
    <w:basedOn w:val="671"/>
    <w:link w:val="901"/>
    <w:uiPriority w:val="99"/>
    <w:qFormat/>
    <w:pPr>
      <w:spacing w:line="240" w:lineRule="auto"/>
      <w:tabs>
        <w:tab w:val="center" w:pos="4153" w:leader="none"/>
        <w:tab w:val="right" w:pos="8306" w:leader="none"/>
      </w:tabs>
    </w:pPr>
    <w:rPr>
      <w:sz w:val="18"/>
      <w:szCs w:val="18"/>
    </w:rPr>
  </w:style>
  <w:style w:type="character" w:styleId="901" w:customStyle="1">
    <w:name w:val="页脚 Char"/>
    <w:link w:val="900"/>
    <w:uiPriority w:val="99"/>
    <w:qFormat/>
    <w:rPr>
      <w:rFonts w:ascii="Arial" w:hAnsi="Arial" w:eastAsia="Arial"/>
      <w:sz w:val="18"/>
      <w:szCs w:val="18"/>
      <w:lang w:eastAsia="en-US"/>
    </w:rPr>
  </w:style>
  <w:style w:type="paragraph" w:styleId="902" w:customStyle="1">
    <w:name w:val="页眉11"/>
    <w:basedOn w:val="671"/>
    <w:link w:val="903"/>
    <w:uiPriority w:val="0"/>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903" w:customStyle="1">
    <w:name w:val="页眉 Char"/>
    <w:link w:val="902"/>
    <w:uiPriority w:val="0"/>
    <w:qFormat/>
    <w:rPr>
      <w:rFonts w:ascii="Arial" w:hAnsi="Arial" w:eastAsia="Arial"/>
      <w:sz w:val="18"/>
      <w:szCs w:val="18"/>
      <w:lang w:eastAsia="en-US"/>
    </w:rPr>
  </w:style>
  <w:style w:type="paragraph" w:styleId="904" w:customStyle="1">
    <w:name w:val="批注主题1"/>
    <w:basedOn w:val="894"/>
    <w:next w:val="894"/>
    <w:link w:val="905"/>
    <w:uiPriority w:val="0"/>
    <w:qFormat/>
    <w:rPr>
      <w:b/>
      <w:bCs/>
    </w:rPr>
  </w:style>
  <w:style w:type="character" w:styleId="905" w:customStyle="1">
    <w:name w:val="批注主题 Char"/>
    <w:link w:val="904"/>
    <w:uiPriority w:val="0"/>
    <w:qFormat/>
    <w:rPr>
      <w:rFonts w:ascii="Arial" w:hAnsi="Arial" w:eastAsia="Arial"/>
      <w:b/>
      <w:bCs/>
      <w:sz w:val="22"/>
      <w:szCs w:val="22"/>
      <w:lang w:eastAsia="en-US"/>
    </w:rPr>
  </w:style>
  <w:style w:type="table" w:styleId="906" w:customStyle="1">
    <w:name w:val="网格型11"/>
    <w:basedOn w:val="892"/>
    <w:uiPriority w:val="0"/>
    <w:qFormat/>
    <w:pPr>
      <w:jc w:val="both"/>
      <w:widowControl w:val="off"/>
    </w:pPr>
    <w:tblPr>
      <w:tblCellMar>
        <w:left w:w="0" w:type="dxa"/>
        <w:top w:w="0" w:type="dxa"/>
        <w:right w:w="0" w:type="dxa"/>
        <w:bottom w:w="0" w:type="dxa"/>
      </w:tblCellMar>
    </w:tblPr>
  </w:style>
  <w:style w:type="character" w:styleId="907" w:customStyle="1">
    <w:name w:val="批注引用1"/>
    <w:uiPriority w:val="0"/>
    <w:qFormat/>
    <w:rPr>
      <w:sz w:val="21"/>
      <w:szCs w:val="21"/>
    </w:rPr>
  </w:style>
  <w:style w:type="paragraph" w:styleId="908" w:customStyle="1">
    <w:name w:val="段"/>
    <w:uiPriority w:val="0"/>
    <w:qFormat/>
    <w:pPr>
      <w:ind w:firstLine="200"/>
      <w:jc w:val="both"/>
      <w:spacing w:line="360" w:lineRule="auto"/>
    </w:pPr>
    <w:rPr>
      <w:rFonts w:ascii="宋体" w:hAnsi="Times New Roman" w:eastAsia="宋体" w:cs="Times New Roman"/>
      <w:sz w:val="24"/>
      <w:szCs w:val="22"/>
      <w:lang w:val="en-US" w:eastAsia="zh-CN" w:bidi="ar-SA"/>
    </w:rPr>
  </w:style>
  <w:style w:type="table" w:styleId="909" w:customStyle="1">
    <w:name w:val="网格型1"/>
    <w:basedOn w:val="910"/>
    <w:uiPriority w:val="59"/>
    <w:qFormat/>
    <w:tblPr>
      <w:tblCellMar>
        <w:left w:w="0" w:type="dxa"/>
        <w:top w:w="0" w:type="dxa"/>
        <w:right w:w="0" w:type="dxa"/>
        <w:bottom w:w="0" w:type="dxa"/>
      </w:tblCellMar>
    </w:tblPr>
  </w:style>
  <w:style w:type="table" w:styleId="910" w:customStyle="1">
    <w:name w:val="普通表格1"/>
    <w:uiPriority w:val="99"/>
    <w:unhideWhenUsed/>
    <w:qFormat/>
    <w:tblPr>
      <w:tblCellMar>
        <w:left w:w="0" w:type="dxa"/>
        <w:top w:w="0" w:type="dxa"/>
        <w:right w:w="0" w:type="dxa"/>
        <w:bottom w:w="0" w:type="dxa"/>
      </w:tblCellMar>
    </w:tblPr>
  </w:style>
  <w:style w:type="paragraph" w:styleId="911" w:customStyle="1">
    <w:name w:val="正文首行缩进 21"/>
    <w:basedOn w:val="912"/>
    <w:next w:val="914"/>
    <w:uiPriority w:val="99"/>
    <w:unhideWhenUsed/>
    <w:qFormat/>
    <w:pPr>
      <w:ind w:left="200" w:firstLine="420"/>
      <w:spacing w:after="120"/>
      <w:widowControl w:val="off"/>
    </w:pPr>
    <w:rPr>
      <w:sz w:val="21"/>
    </w:rPr>
  </w:style>
  <w:style w:type="paragraph" w:styleId="912" w:customStyle="1">
    <w:name w:val="正文文本缩进1"/>
    <w:basedOn w:val="671"/>
    <w:next w:val="913"/>
    <w:uiPriority w:val="99"/>
    <w:unhideWhenUsed/>
    <w:qFormat/>
    <w:pPr>
      <w:ind w:left="420" w:firstLine="1188"/>
      <w:spacing w:line="360" w:lineRule="exact"/>
    </w:pPr>
  </w:style>
  <w:style w:type="paragraph" w:styleId="913" w:customStyle="1">
    <w:name w:val="寄信人地址1"/>
    <w:basedOn w:val="671"/>
    <w:uiPriority w:val="99"/>
    <w:unhideWhenUsed/>
    <w:qFormat/>
  </w:style>
  <w:style w:type="paragraph" w:styleId="914" w:customStyle="1">
    <w:name w:val="正文缩进11"/>
    <w:basedOn w:val="671"/>
    <w:next w:val="671"/>
    <w:uiPriority w:val="99"/>
    <w:unhideWhenUsed/>
    <w:qFormat/>
    <w:pPr>
      <w:ind w:firstLine="420"/>
    </w:pPr>
    <w:rPr>
      <w:rFonts w:ascii="Times New Roman" w:hAnsi="Times New Roman" w:eastAsia="楷体_GB2312"/>
      <w:sz w:val="24"/>
      <w:szCs w:val="20"/>
    </w:rPr>
  </w:style>
  <w:style w:type="paragraph" w:styleId="915" w:customStyle="1">
    <w:name w:val="脚注文本1"/>
    <w:basedOn w:val="671"/>
    <w:uiPriority w:val="99"/>
    <w:unhideWhenUsed/>
    <w:qFormat/>
    <w:pPr>
      <w:spacing w:after="40" w:line="240" w:lineRule="auto"/>
    </w:pPr>
    <w:rPr>
      <w:sz w:val="18"/>
    </w:rPr>
  </w:style>
  <w:style w:type="paragraph" w:styleId="916" w:customStyle="1">
    <w:name w:val="Plain Text1"/>
    <w:basedOn w:val="671"/>
    <w:uiPriority w:val="0"/>
    <w:qFormat/>
    <w:rPr>
      <w:rFonts w:ascii="宋体" w:hAnsi="Courier New"/>
    </w:rPr>
  </w:style>
  <w:style w:type="paragraph" w:styleId="917" w:customStyle="1">
    <w:name w:val="正文1"/>
    <w:basedOn w:val="671"/>
    <w:next w:val="671"/>
    <w:uiPriority w:val="0"/>
    <w:qFormat/>
    <w:pPr>
      <w:ind w:left="420" w:firstLine="527"/>
      <w:spacing w:before="120" w:line="360" w:lineRule="auto"/>
    </w:pPr>
    <w:rPr>
      <w:rFonts w:ascii="宋体" w:hAnsi="宋体"/>
    </w:rPr>
  </w:style>
  <w:style w:type="paragraph" w:styleId="918" w:customStyle="1">
    <w:name w:val="Table Paragraph"/>
    <w:basedOn w:val="671"/>
    <w:uiPriority w:val="1"/>
    <w:qFormat/>
    <w:rPr>
      <w:rFonts w:ascii="宋体" w:hAnsi="宋体" w:eastAsia="宋体" w:cs="宋体"/>
      <w:lang w:val="zh-CN" w:eastAsia="zh-CN" w:bidi="zh-CN"/>
    </w:rPr>
  </w:style>
  <w:style w:type="paragraph" w:styleId="919"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920" w:customStyle="1">
    <w:name w:val="CL 正文1.25"/>
    <w:basedOn w:val="671"/>
    <w:uiPriority w:val="0"/>
    <w:qFormat/>
    <w:pPr>
      <w:ind w:firstLine="200"/>
      <w:spacing w:line="360" w:lineRule="auto"/>
    </w:pPr>
    <w:rPr>
      <w:rFonts w:ascii="Cambria" w:hAnsi="Cambria" w:eastAsia="宋体"/>
      <w:spacing w:val="4"/>
      <w:sz w:val="24"/>
      <w:szCs w:val="21"/>
    </w:rPr>
  </w:style>
  <w:style w:type="paragraph" w:styleId="921" w:customStyle="1">
    <w:name w:val="页眉1"/>
    <w:basedOn w:val="671"/>
    <w:uiPriority w:val="99"/>
    <w:qFormat/>
    <w:pPr>
      <w:jc w:val="center"/>
      <w:tabs>
        <w:tab w:val="center" w:pos="4153" w:leader="none"/>
        <w:tab w:val="right" w:pos="8306" w:leader="none"/>
      </w:tabs>
      <w:pBdr>
        <w:bottom w:val="single" w:color="000000" w:sz="6" w:space="1"/>
      </w:pBdr>
    </w:pPr>
    <w:rPr>
      <w:sz w:val="18"/>
    </w:rPr>
  </w:style>
  <w:style w:type="paragraph" w:styleId="922" w:customStyle="1">
    <w:name w:val="页脚1"/>
    <w:basedOn w:val="671"/>
    <w:uiPriority w:val="99"/>
    <w:qFormat/>
    <w:pPr>
      <w:tabs>
        <w:tab w:val="center" w:pos="4153" w:leader="none"/>
        <w:tab w:val="right" w:pos="8306" w:leader="none"/>
      </w:tabs>
    </w:pPr>
    <w:rPr>
      <w:sz w:val="18"/>
    </w:rPr>
  </w:style>
  <w:style w:type="paragraph" w:styleId="923" w:customStyle="1">
    <w:name w:val="纯文本5"/>
    <w:basedOn w:val="671"/>
    <w:uiPriority w:val="0"/>
    <w:qFormat/>
    <w:rPr>
      <w:rFonts w:hAnsi="Courier New" w:eastAsia="楷体_GB2312"/>
      <w:sz w:val="28"/>
      <w:szCs w:val="20"/>
    </w:rPr>
  </w:style>
  <w:style w:type="paragraph" w:styleId="924" w:customStyle="1">
    <w:name w:val="列出段落1"/>
    <w:basedOn w:val="671"/>
    <w:uiPriority w:val="0"/>
    <w:qFormat/>
    <w:pPr>
      <w:ind w:firstLine="420"/>
    </w:pPr>
    <w:rPr>
      <w:rFonts w:ascii="Calibri" w:hAnsi="Calibri" w:eastAsia="宋体" w:cs="Calibri"/>
      <w:sz w:val="21"/>
      <w:szCs w:val="21"/>
    </w:rPr>
  </w:style>
  <w:style w:type="numbering" w:styleId="11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dc:creator>
  <cp:lastModifiedBy>杨易</cp:lastModifiedBy>
  <cp:revision>9</cp:revision>
  <dcterms:created xsi:type="dcterms:W3CDTF">2024-11-06T07:07:00Z</dcterms:created>
  <dcterms:modified xsi:type="dcterms:W3CDTF">2026-03-13T02:34:16Z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eyJoZGlkIjoiZmMxMDhlN2JhOGU1OTBjY2UwMGUwZWRlMzkxMmMyNGIiLCJ1c2VySWQiOiIzOTIyNzg1NDcifQ==</vt:lpwstr>
  </property>
  <property fmtid="{D5CDD505-2E9C-101B-9397-08002B2CF9AE}" pid="3" name="KSOProductBuildVer">
    <vt:lpwstr>2052-12.1.0.25225</vt:lpwstr>
  </property>
  <property fmtid="{D5CDD505-2E9C-101B-9397-08002B2CF9AE}" pid="4" name="ICV">
    <vt:lpwstr>0266FD54DC2E496EADE2C8EBCBF8828B_12</vt:lpwstr>
  </property>
</Properties>
</file>