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rPr>
          <w:rFonts w:hint="eastAsia"/>
        </w:rPr>
      </w:pPr>
      <w:r>
        <w:rPr>
          <w:rFonts w:hint="eastAsia"/>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850"/>
        <w:jc w:val="both"/>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JSZC-320311-XZGX-G2026-0003</w:t>
      </w:r>
      <w:r>
        <w:rPr>
          <w:rFonts w:hint="eastAsia" w:ascii="宋体" w:hAnsi="宋体" w:cs="宋体"/>
          <w:color w:val="000000" w:themeColor="text1"/>
          <w:sz w:val="32"/>
          <w:szCs w:val="32"/>
          <w14:textFill>
            <w14:solidFill>
              <w14:schemeClr w14:val="tx1"/>
            </w14:solidFill>
          </w14:textFill>
        </w:rPr>
        <w:t xml:space="preserve">       </w:t>
      </w:r>
      <w:r/>
    </w:p>
    <w:p>
      <w:pPr>
        <w:ind w:firstLine="850"/>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泉山区图书馆2026年服务运营项目</w:t>
      </w:r>
      <w:r/>
    </w:p>
    <w:p>
      <w:pPr>
        <w:ind w:firstLine="850"/>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徐州市泉山区文化体育和旅游局</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5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343150" cy="1817370"/>
                <wp:effectExtent l="0" t="0" r="0"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2343150" cy="1817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43.1pt;mso-wrap-distance-left:0.0pt;mso-wrap-distance-top:0.0pt;mso-wrap-distance-right:0.0pt;mso-wrap-distance-bottom:0.0pt;" stroked="f">
                <v:path textboxrect="0,0,0,0"/>
                <v:imagedata r:id="rId12"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pStyle w:val="780"/>
      </w:p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822"/>
        <w:ind w:firstLine="0"/>
        <w:jc w:val="center"/>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三</w:t>
      </w:r>
      <w:r>
        <w:rPr>
          <w:rFonts w:hint="eastAsia" w:ascii="宋体" w:hAnsi="宋体" w:cs="宋体"/>
          <w:color w:val="000000" w:themeColor="text1"/>
          <w:sz w:val="32"/>
          <w:szCs w:val="32"/>
          <w14:textFill>
            <w14:solidFill>
              <w14:schemeClr w14:val="tx1"/>
            </w14:solidFill>
          </w14:textFill>
        </w:rPr>
        <w:t xml:space="preserve">月</w:t>
      </w:r>
      <w:r/>
    </w:p>
    <w:p>
      <w:pPr>
        <w:pStyle w:val="822"/>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822"/>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789"/>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793"/>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997"/>
          <w:rFonts w:hint="eastAsia" w:ascii="宋体" w:hAnsi="宋体" w:cs="宋体"/>
          <w:color w:val="000000" w:themeColor="text1"/>
          <w:sz w:val="28"/>
          <w:szCs w:val="28"/>
          <w14:textFill>
            <w14:solidFill>
              <w14:schemeClr w14:val="tx1"/>
            </w14:solidFill>
          </w14:textFill>
        </w:rPr>
        <w:t xml:space="preserve">第一章  投标邀请</w:t>
      </w:r>
      <w:r>
        <w:rPr>
          <w:rStyle w:val="997"/>
          <w:rFonts w:hint="eastAsia" w:ascii="宋体" w:hAnsi="宋体" w:cs="宋体"/>
          <w:color w:val="000000" w:themeColor="text1"/>
          <w:sz w:val="28"/>
          <w:szCs w:val="28"/>
          <w14:textFill>
            <w14:solidFill>
              <w14:schemeClr w14:val="tx1"/>
            </w14:solidFill>
          </w14:textFill>
        </w:rPr>
        <w:fldChar w:fldCharType="end"/>
      </w:r>
      <w:r/>
    </w:p>
    <w:p>
      <w:pPr>
        <w:pStyle w:val="793"/>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997"/>
          <w:rFonts w:hint="eastAsia" w:ascii="宋体" w:hAnsi="宋体" w:cs="宋体"/>
          <w:color w:val="000000" w:themeColor="text1"/>
          <w:sz w:val="28"/>
          <w:szCs w:val="28"/>
          <w14:textFill>
            <w14:solidFill>
              <w14:schemeClr w14:val="tx1"/>
            </w14:solidFill>
          </w14:textFill>
        </w:rPr>
        <w:t xml:space="preserve">第二章  投标人须知</w:t>
      </w:r>
      <w:r>
        <w:rPr>
          <w:rStyle w:val="997"/>
          <w:rFonts w:hint="eastAsia" w:ascii="宋体" w:hAnsi="宋体" w:cs="宋体"/>
          <w:color w:val="000000" w:themeColor="text1"/>
          <w:sz w:val="28"/>
          <w:szCs w:val="28"/>
          <w14:textFill>
            <w14:solidFill>
              <w14:schemeClr w14:val="tx1"/>
            </w14:solidFill>
          </w14:textFill>
        </w:rPr>
        <w:fldChar w:fldCharType="end"/>
      </w:r>
      <w:r/>
    </w:p>
    <w:p>
      <w:pPr>
        <w:pStyle w:val="793"/>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997"/>
          <w:rFonts w:hint="eastAsia" w:ascii="宋体" w:hAnsi="宋体" w:cs="宋体"/>
          <w:color w:val="000000" w:themeColor="text1"/>
          <w:sz w:val="28"/>
          <w:szCs w:val="28"/>
          <w14:textFill>
            <w14:solidFill>
              <w14:schemeClr w14:val="tx1"/>
            </w14:solidFill>
          </w14:textFill>
        </w:rPr>
        <w:t xml:space="preserve">第三章  投标资料表</w:t>
      </w:r>
      <w:r>
        <w:rPr>
          <w:rStyle w:val="997"/>
          <w:rFonts w:hint="eastAsia" w:ascii="宋体" w:hAnsi="宋体" w:cs="宋体"/>
          <w:color w:val="000000" w:themeColor="text1"/>
          <w:sz w:val="28"/>
          <w:szCs w:val="28"/>
          <w14:textFill>
            <w14:solidFill>
              <w14:schemeClr w14:val="tx1"/>
            </w14:solidFill>
          </w14:textFill>
        </w:rPr>
        <w:fldChar w:fldCharType="end"/>
      </w:r>
      <w:r/>
    </w:p>
    <w:p>
      <w:pPr>
        <w:pStyle w:val="793"/>
        <w:tabs>
          <w:tab w:val="right" w:pos="8948" w:leader="dot"/>
        </w:tabs>
        <w:rPr>
          <w:rFonts w:hint="eastAsia" w:ascii="宋体" w:hAnsi="宋体" w:cs="宋体"/>
          <w:color w:val="000000" w:themeColor="text1"/>
          <w:sz w:val="28"/>
          <w:szCs w:val="28"/>
          <w14:textFill>
            <w14:solidFill>
              <w14:schemeClr w14:val="tx1"/>
            </w14:solidFill>
          </w14:textFill>
        </w:rPr>
      </w:pPr>
      <w:r>
        <w:rPr>
          <w:rStyle w:val="997"/>
          <w:rFonts w:hint="eastAsia" w:ascii="宋体" w:hAnsi="宋体" w:cs="宋体"/>
          <w:color w:val="000000" w:themeColor="text1"/>
          <w:sz w:val="28"/>
          <w:szCs w:val="28"/>
          <w14:textFill>
            <w14:solidFill>
              <w14:schemeClr w14:val="tx1"/>
            </w14:solidFill>
          </w14:textFill>
        </w:rPr>
        <w:t xml:space="preserve">第四章  评标标准</w:t>
      </w:r>
      <w:r/>
    </w:p>
    <w:p>
      <w:pPr>
        <w:pStyle w:val="793"/>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997"/>
          <w:rFonts w:hint="eastAsia" w:ascii="宋体" w:hAnsi="宋体" w:cs="宋体"/>
          <w:color w:val="000000" w:themeColor="text1"/>
          <w:sz w:val="28"/>
          <w:szCs w:val="28"/>
          <w14:textFill>
            <w14:solidFill>
              <w14:schemeClr w14:val="tx1"/>
            </w14:solidFill>
          </w14:textFill>
        </w:rPr>
        <w:t xml:space="preserve">第五章  拟签订的合同文本</w:t>
      </w:r>
      <w:r>
        <w:rPr>
          <w:rStyle w:val="997"/>
          <w:rFonts w:hint="eastAsia" w:ascii="宋体" w:hAnsi="宋体" w:cs="宋体"/>
          <w:color w:val="000000" w:themeColor="text1"/>
          <w:sz w:val="28"/>
          <w:szCs w:val="28"/>
          <w14:textFill>
            <w14:solidFill>
              <w14:schemeClr w14:val="tx1"/>
            </w14:solidFill>
          </w14:textFill>
        </w:rPr>
        <w:fldChar w:fldCharType="end"/>
      </w:r>
      <w:r/>
    </w:p>
    <w:p>
      <w:pPr>
        <w:pStyle w:val="793"/>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997"/>
          <w:rFonts w:hint="eastAsia" w:ascii="宋体" w:hAnsi="宋体" w:cs="宋体"/>
          <w:color w:val="000000" w:themeColor="text1"/>
          <w:sz w:val="28"/>
          <w:szCs w:val="28"/>
          <w14:textFill>
            <w14:solidFill>
              <w14:schemeClr w14:val="tx1"/>
            </w14:solidFill>
          </w14:textFill>
        </w:rPr>
        <w:t xml:space="preserve">第六章  采购需求</w:t>
      </w:r>
      <w:r>
        <w:rPr>
          <w:rStyle w:val="997"/>
          <w:rFonts w:hint="eastAsia" w:ascii="宋体" w:hAnsi="宋体" w:cs="宋体"/>
          <w:color w:val="000000" w:themeColor="text1"/>
          <w:sz w:val="28"/>
          <w:szCs w:val="28"/>
          <w14:textFill>
            <w14:solidFill>
              <w14:schemeClr w14:val="tx1"/>
            </w14:solidFill>
          </w14:textFill>
        </w:rPr>
        <w:fldChar w:fldCharType="end"/>
      </w:r>
      <w:r/>
    </w:p>
    <w:p>
      <w:pPr>
        <w:pStyle w:val="793"/>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997"/>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1"/>
      <w:r/>
      <w:bookmarkStart w:id="2" w:name="_Hlt532911772"/>
      <w:r>
        <w:rPr>
          <w:rStyle w:val="997"/>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997"/>
          <w:rFonts w:hint="eastAsia" w:ascii="宋体" w:hAnsi="宋体" w:cs="宋体"/>
          <w:color w:val="000000" w:themeColor="text1"/>
          <w:sz w:val="28"/>
          <w:szCs w:val="28"/>
          <w14:textFill>
            <w14:solidFill>
              <w14:schemeClr w14:val="tx1"/>
            </w14:solidFill>
          </w14:textFill>
        </w:rPr>
        <w:fldChar w:fldCharType="end"/>
      </w:r>
      <w:r/>
    </w:p>
    <w:p>
      <w:pPr>
        <w:pStyle w:val="789"/>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szCs w:val="44"/>
          <w14:textFill>
            <w14:solidFill>
              <w14:schemeClr w14:val="tx1"/>
            </w14:solidFill>
          </w14:textFill>
        </w:rPr>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w:t>
      </w:r>
      <w:r>
        <w:rPr>
          <w:rFonts w:hint="eastAsia" w:ascii="宋体" w:hAnsi="宋体" w:cs="宋体"/>
          <w:b/>
          <w:color w:val="000000" w:themeColor="text1"/>
          <w:sz w:val="44"/>
          <w:szCs w:val="44"/>
          <w:lang w:eastAsia="zh-CN"/>
          <w14:textFill>
            <w14:solidFill>
              <w14:schemeClr w14:val="tx1"/>
            </w14:solidFill>
          </w14:textFill>
        </w:rPr>
        <w:t xml:space="preserve">泉山区图书馆2026年服务运营项目</w:t>
      </w:r>
      <w:r>
        <w:rPr>
          <w:rFonts w:hint="eastAsia" w:ascii="宋体" w:hAnsi="宋体" w:cs="宋体"/>
          <w:b/>
          <w:color w:val="000000" w:themeColor="text1"/>
          <w:sz w:val="44"/>
          <w:szCs w:val="44"/>
          <w14:textFill>
            <w14:solidFill>
              <w14:schemeClr w14:val="tx1"/>
            </w14:solidFill>
          </w14:textFill>
        </w:rPr>
        <w:t xml:space="preserve">》</w:t>
      </w:r>
      <w:r/>
    </w:p>
    <w:p>
      <w:pPr>
        <w:pStyle w:val="78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招标文件</w:t>
      </w:r>
      <w:r>
        <w:rPr>
          <w:rFonts w:hint="eastAsia" w:ascii="宋体" w:hAnsi="宋体" w:cs="宋体"/>
          <w:b/>
          <w:color w:val="000000" w:themeColor="text1"/>
          <w:sz w:val="30"/>
          <w:szCs w:val="30"/>
          <w14:textFill>
            <w14:solidFill>
              <w14:schemeClr w14:val="tx1"/>
            </w14:solidFill>
          </w14:textFill>
        </w:rPr>
        <w:t xml:space="preserve"> </w:t>
      </w:r>
      <w:r/>
    </w:p>
    <w:p>
      <w:pPr>
        <w:pStyle w:val="789"/>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    </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9"/>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1"/>
        <w:spacing w:line="520" w:lineRule="exact"/>
        <w:rPr>
          <w:rFonts w:hint="eastAsia" w:ascii="宋体" w:hAnsi="宋体" w:eastAsia="宋体" w:cs="宋体"/>
          <w:color w:val="000000" w:themeColor="text1"/>
          <w:sz w:val="28"/>
          <w:szCs w:val="28"/>
          <w14:textFill>
            <w14:solidFill>
              <w14:schemeClr w14:val="tx1"/>
            </w14:solidFill>
          </w14:textFill>
        </w:rPr>
      </w:pPr>
      <w:r/>
      <w:bookmarkStart w:id="3" w:name="_Toc523404695"/>
      <w:r>
        <w:rPr>
          <w:rFonts w:hint="eastAsia" w:ascii="宋体" w:hAnsi="宋体" w:eastAsia="宋体" w:cs="宋体"/>
          <w:color w:val="000000" w:themeColor="text1"/>
          <w:sz w:val="28"/>
          <w:szCs w:val="28"/>
          <w14:textFill>
            <w14:solidFill>
              <w14:schemeClr w14:val="tx1"/>
            </w14:solidFill>
          </w14:textFill>
        </w:rPr>
        <w:t xml:space="preserve">第一章  投标邀请</w:t>
      </w:r>
      <w:bookmarkEnd w:id="3"/>
      <w:r/>
      <w:r/>
    </w:p>
    <w:p>
      <w:pPr>
        <w:pStyle w:val="789"/>
        <w:jc w:val="center"/>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徐州国信招标有限公司对</w:t>
      </w:r>
      <w:r>
        <w:rPr>
          <w:rFonts w:hint="eastAsia" w:ascii="宋体" w:hAnsi="宋体" w:cs="宋体"/>
          <w:color w:val="000000" w:themeColor="text1"/>
          <w:sz w:val="24"/>
          <w:lang w:eastAsia="zh-CN"/>
          <w14:textFill>
            <w14:solidFill>
              <w14:schemeClr w14:val="tx1"/>
            </w14:solidFill>
          </w14:textFill>
        </w:rPr>
        <w:t xml:space="preserve">徐州市泉山区文化体育和旅游局</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泉山区图书馆2026年服务运营项目</w:t>
      </w:r>
      <w:r>
        <w:rPr>
          <w:rFonts w:hint="eastAsia" w:ascii="宋体" w:hAnsi="宋体" w:cs="宋体"/>
          <w:color w:val="000000" w:themeColor="text1"/>
          <w:sz w:val="24"/>
          <w14:textFill>
            <w14:solidFill>
              <w14:schemeClr w14:val="tx1"/>
            </w14:solidFill>
          </w14:textFill>
        </w:rPr>
        <w:t xml:space="preserve">”进行公开招标采购，现邀请符合相关条件的供应商投标。</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一、项目名称和项目编号</w:t>
      </w:r>
      <w:r/>
    </w:p>
    <w:p>
      <w:pPr>
        <w:pStyle w:val="789"/>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泉山区图书馆2026年服务运营项目</w:t>
      </w:r>
      <w:r/>
    </w:p>
    <w:p>
      <w:pPr>
        <w:pStyle w:val="789"/>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lang w:eastAsia="zh-CN"/>
          <w14:textFill>
            <w14:solidFill>
              <w14:schemeClr w14:val="tx1"/>
            </w14:solidFill>
          </w14:textFill>
        </w:rPr>
        <w:t xml:space="preserve">JSZC-320311-XZGX-G2026-0003</w:t>
      </w:r>
      <w:r/>
    </w:p>
    <w:p>
      <w:pPr>
        <w:pStyle w:val="789"/>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w:t>
      </w:r>
      <w:r/>
    </w:p>
    <w:p>
      <w:pPr>
        <w:pStyle w:val="789"/>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详见本项目公开招标公告。</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三、获取招标文件</w:t>
      </w:r>
      <w:bookmarkEnd w:id="0"/>
      <w:r/>
      <w:r/>
    </w:p>
    <w:p>
      <w:pPr>
        <w:pStyle w:val="789"/>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（1）潜在供应商访问电子招标投标交易平台的网络地址和方法：</w:t>
      </w:r>
      <w:r/>
    </w:p>
    <w:p>
      <w:pPr>
        <w:pStyle w:val="789"/>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①登录 http://jszfcg.jsczt.cn/ ，或进入徐州政府采购网-－业务工作－－用户登录，点击“苏采云”进入系统。</w:t>
      </w:r>
      <w:r/>
    </w:p>
    <w:p>
      <w:pPr>
        <w:pStyle w:val="789"/>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89"/>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（2）采购代理机构将数据电文形式的招标文件加载至电子招标投标交易平台，供潜在供应商下载或者查阅。</w:t>
      </w:r>
      <w:r/>
    </w:p>
    <w:p>
      <w:pPr>
        <w:pStyle w:val="789"/>
        <w:ind w:firstLine="60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（3）售价：免费。  </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四、投标有关信息</w:t>
      </w:r>
      <w:r/>
    </w:p>
    <w:p>
      <w:pPr>
        <w:pStyle w:val="789"/>
        <w:ind w:firstLine="600"/>
        <w:spacing w:line="520" w:lineRule="exact"/>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s="宋体"/>
          <w:sz w:val="24"/>
        </w:rPr>
        <w:t xml:space="preserve">投标截止时间：202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3</w:t>
      </w:r>
      <w:r>
        <w:rPr>
          <w:rFonts w:hint="eastAsia" w:ascii="宋体" w:hAnsi="宋体" w:cs="宋体"/>
          <w:sz w:val="24"/>
        </w:rPr>
        <w:t xml:space="preserve">月26</w:t>
      </w:r>
      <w:r>
        <w:rPr>
          <w:rFonts w:hint="eastAsia" w:ascii="宋体" w:hAnsi="宋体" w:cs="宋体"/>
          <w:sz w:val="24"/>
        </w:rPr>
        <w:t xml:space="preserve">日北京时间</w:t>
      </w:r>
      <w:r>
        <w:rPr>
          <w:rFonts w:hint="eastAsia" w:ascii="宋体" w:hAnsi="宋体" w:cs="宋体"/>
          <w:sz w:val="24"/>
          <w:lang w:val="en-US" w:eastAsia="zh-CN"/>
        </w:rPr>
        <w:t xml:space="preserve">09</w:t>
      </w:r>
      <w:r>
        <w:rPr>
          <w:rFonts w:hint="eastAsia" w:ascii="宋体" w:hAnsi="宋体" w:cs="宋体"/>
          <w:sz w:val="24"/>
        </w:rPr>
        <w:t xml:space="preserve">：30。</w:t>
      </w:r>
      <w:r/>
    </w:p>
    <w:p>
      <w:pPr>
        <w:pStyle w:val="789"/>
        <w:ind w:firstLine="600"/>
        <w:spacing w:line="520" w:lineRule="exact"/>
        <w:rPr>
          <w:rFonts w:hint="eastAsia" w:ascii="宋体" w:hAnsi="宋体" w:cs="宋体"/>
          <w:sz w:val="24"/>
        </w:rPr>
      </w:pPr>
      <w:r>
        <w:rPr>
          <w:rFonts w:hint="eastAsia" w:ascii="宋体" w:hAnsi="宋体" w:cs="宋体"/>
          <w:sz w:val="24"/>
        </w:rPr>
        <w:t xml:space="preserve">（二）开标时间：202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3</w:t>
      </w:r>
      <w:r>
        <w:rPr>
          <w:rFonts w:hint="eastAsia" w:ascii="宋体" w:hAnsi="宋体" w:cs="宋体"/>
          <w:sz w:val="24"/>
        </w:rPr>
        <w:t xml:space="preserve">月26</w:t>
      </w:r>
      <w:r>
        <w:rPr>
          <w:rFonts w:hint="eastAsia" w:ascii="宋体" w:hAnsi="宋体" w:cs="宋体"/>
          <w:sz w:val="24"/>
        </w:rPr>
        <w:t xml:space="preserve">日北京时间</w:t>
      </w:r>
      <w:r>
        <w:rPr>
          <w:rFonts w:hint="eastAsia" w:ascii="宋体" w:hAnsi="宋体" w:cs="宋体"/>
          <w:sz w:val="24"/>
          <w:lang w:val="en-US" w:eastAsia="zh-CN"/>
        </w:rPr>
        <w:t xml:space="preserve">09</w:t>
      </w:r>
      <w:r>
        <w:rPr>
          <w:rFonts w:hint="eastAsia" w:ascii="宋体" w:hAnsi="宋体" w:cs="宋体"/>
          <w:sz w:val="24"/>
        </w:rPr>
        <w:t xml:space="preserve">：30。</w:t>
      </w:r>
      <w:r/>
    </w:p>
    <w:p>
      <w:pPr>
        <w:pStyle w:val="789"/>
        <w:ind w:firstLine="601"/>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w:t>
      </w:r>
      <w:r/>
    </w:p>
    <w:p>
      <w:pPr>
        <w:pStyle w:val="789"/>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w:t>
      </w:r>
      <w:r>
        <w:rPr>
          <w:rFonts w:hint="eastAsia" w:ascii="宋体" w:hAnsi="宋体" w:cs="宋体"/>
          <w:color w:val="000000" w:themeColor="text1"/>
          <w:sz w:val="24"/>
          <w:lang w:eastAsia="zh-CN"/>
          <w14:textFill>
            <w14:solidFill>
              <w14:schemeClr w14:val="tx1"/>
            </w14:solidFill>
          </w14:textFill>
        </w:rPr>
        <w:t xml:space="preserve">徐州市泉山区文化体育和旅游局</w:t>
      </w:r>
      <w:r/>
    </w:p>
    <w:p>
      <w:pPr>
        <w:pStyle w:val="789"/>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w:t>
      </w:r>
      <w:r>
        <w:rPr>
          <w:rFonts w:hint="eastAsia" w:ascii="宋体" w:hAnsi="宋体" w:cs="宋体"/>
          <w:color w:val="000000" w:themeColor="text1"/>
          <w:sz w:val="24"/>
          <w:lang w:eastAsia="zh-CN"/>
          <w14:textFill>
            <w14:solidFill>
              <w14:schemeClr w14:val="tx1"/>
            </w14:solidFill>
          </w14:textFill>
        </w:rPr>
        <w:t xml:space="preserve">解放南路延长段26号</w:t>
      </w:r>
      <w:r/>
    </w:p>
    <w:p>
      <w:pPr>
        <w:pStyle w:val="789"/>
        <w:ind w:firstLine="600"/>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（三）联系电话：</w:t>
      </w:r>
      <w:r>
        <w:rPr>
          <w:rFonts w:hint="eastAsia" w:ascii="宋体" w:hAnsi="宋体" w:cs="宋体"/>
          <w:color w:val="000000" w:themeColor="text1"/>
          <w:sz w:val="24"/>
          <w:highlight w:val="none"/>
          <w:lang w:eastAsia="zh-CN"/>
          <w14:textFill>
            <w14:solidFill>
              <w14:schemeClr w14:val="tx1"/>
            </w14:solidFill>
          </w14:textFill>
        </w:rPr>
        <w:t xml:space="preserve">0516-83890860</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六、采购代理机构</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（一）名称：徐州国信招标有限公司。</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（二）地址：江苏省徐州市淮海东路29号苏宁广场A塔3623室。</w:t>
      </w:r>
      <w:r/>
    </w:p>
    <w:p>
      <w:pPr>
        <w:pStyle w:val="789"/>
        <w:ind w:firstLine="601"/>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（三）项目联系人：乔坤；联系电话：0516-67598336/13141505206</w:t>
      </w:r>
      <w:r/>
    </w:p>
    <w:p>
      <w:pPr>
        <w:pStyle w:val="789"/>
        <w:ind w:firstLine="600"/>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991"/>
        <w:spacing w:line="360" w:lineRule="auto"/>
        <w:rPr>
          <w:rFonts w:hint="eastAsia" w:ascii="宋体" w:hAnsi="宋体" w:eastAsia="宋体" w:cs="宋体"/>
          <w:color w:val="000000" w:themeColor="text1"/>
          <w:sz w:val="28"/>
          <w:szCs w:val="28"/>
          <w14:textFill>
            <w14:solidFill>
              <w14:schemeClr w14:val="tx1"/>
            </w14:solidFill>
          </w14:textFill>
        </w:rPr>
        <w:sectPr>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bookmarkStart w:id="4" w:name="_Toc523404696"/>
      <w:r/>
      <w:bookmarkStart w:id="5" w:name="_Toc522790131"/>
      <w:r/>
      <w:r/>
    </w:p>
    <w:p>
      <w:pPr>
        <w:pStyle w:val="991"/>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第二章  投标人须知</w:t>
      </w:r>
      <w:bookmarkEnd w:id="4"/>
      <w:r/>
      <w:bookmarkEnd w:id="5"/>
      <w:r/>
      <w:r/>
    </w:p>
    <w:p>
      <w:pPr>
        <w:pStyle w:val="789"/>
        <w:spacing w:line="520" w:lineRule="exact"/>
        <w:rPr>
          <w:rFonts w:hint="eastAsia" w:ascii="宋体" w:hAnsi="宋体" w:cs="宋体"/>
          <w:color w:val="000000" w:themeColor="text1"/>
          <w:sz w:val="24"/>
          <w14:textFill>
            <w14:solidFill>
              <w14:schemeClr w14:val="tx1"/>
            </w14:solidFill>
          </w14:textFill>
        </w:rPr>
      </w:pPr>
      <w:r/>
      <w:bookmarkStart w:id="6" w:name="_Toc522790132"/>
      <w:r/>
      <w:bookmarkStart w:id="7" w:name="_Toc523404697"/>
      <w:r>
        <w:rPr>
          <w:rFonts w:hint="eastAsia" w:ascii="宋体" w:hAnsi="宋体" w:cs="宋体"/>
          <w:color w:val="000000" w:themeColor="text1"/>
          <w:sz w:val="24"/>
          <w14:textFill>
            <w14:solidFill>
              <w14:schemeClr w14:val="tx1"/>
            </w14:solidFill>
          </w14:textFill>
        </w:rPr>
        <w:t xml:space="preserve">一、总则</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（一）采购人。采购人即指依法进行政府采购的国家机关、事业单位和团体组织。</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（六）投标人的资格条件：</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投标人是指响应招标、参加投标竞争的法人、其他组织或者自然人。</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2.投标人授权代表系指法定代表人或受法人委托的受托人。</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二、招标</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（八）招标文件应包括以下内容：</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第一章，投标邀请；</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第二章，投标人须知；</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第三章，投标资料表；</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第四章，评标标准；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第五章，拟签订的合同文本；</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第六章，采购需求；</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第七章，投标文件相关格式。</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（九）招标文件澄清或者修改：</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2.现场考察以本文件第三章《投标资料表》中的要求为准。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3.开标前答疑会以本文件第三章《投标资料表》中的要求为准。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三、投标</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（十二）投标文件的构成：</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1.投标文件的构成以本文件第三章《投标资料表》中的要求为准。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（十三）投标函和价格表、商务条件、交货和提供服务的时间：</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2.商务条件以本文件第三章《投标资料表》中的要求为准。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3.交货和提供服务的时间，以本文件第三章《投标资料表》中所提要求为准。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（十四）投标报价要求：</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1.投标人应按照招标文件的要求报出分项价格和总价。</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3.采购人不支付报价以外的任何费用。</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（十五）投标货币。以本文件第三章《投标资料表》中所提要求为准。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（十六）投标有效期：</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（十七）投标文件的编制要求和签署要求</w:t>
      </w:r>
      <w:r/>
    </w:p>
    <w:p>
      <w:pPr>
        <w:pStyle w:val="789"/>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89"/>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2.投标人应对 CA 证书妥善保管，如被他人盗用投标，因此带来的结果均由投标人自行承担。</w:t>
      </w:r>
      <w:r/>
    </w:p>
    <w:p>
      <w:pPr>
        <w:pStyle w:val="789"/>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3.投标人应当对招标文件提出的要求和条件作出实质性响应，并在电子投标系统逐条应答。</w:t>
      </w:r>
      <w:r/>
    </w:p>
    <w:p>
      <w:pPr>
        <w:pStyle w:val="789"/>
        <w:ind w:firstLine="482"/>
        <w:jc w:val="left"/>
        <w:spacing w:line="52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（十八）投标文件的盖章要求：</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投标文件的盖章要求，以本文件第三章《投标资料表》中所提要求为准。</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89"/>
        <w:ind w:firstLine="600"/>
        <w:jc w:val="left"/>
        <w:spacing w:line="520" w:lineRule="exact"/>
        <w:widowControl/>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（二十二）分包</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（二十四）有下列情形之一的，其投标无效。</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1.不同投标人的投标文件，由同一单位或者个人编制；</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2.不同投标人委托同一单位或者个人办理投标事宜；</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3.不同投标人的投标文件中，所载明的项目管理成员或联系人为同一人；</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4.不同投标人的投标文件，异常一致或者投标报价呈规律性差异；</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6.电子投标文件未按规定期限投标的；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7.电子投标文件未按招标文件要求签章的；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8.投标人未在规定时间内解密电子投标文件的；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10.不具备招标文件中规定的资格要求的；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11.报价超过招标文件中规定的预算金额或者最高限价的；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12.投标文件含有采购人不能接受的附加条件的；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13.法律、法规和招标文件规定的其他无效情形。</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四、开标</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（二十五）开标：</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89"/>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2.由电子招标投标交易平台主持，邀请投标人参加。</w:t>
      </w:r>
      <w:r/>
    </w:p>
    <w:p>
      <w:pPr>
        <w:pStyle w:val="789"/>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4.投标人原因造成投标文件未</w:t>
      </w:r>
      <w:r>
        <w:rPr>
          <w:rFonts w:hint="eastAsia" w:ascii="宋体" w:hAnsi="宋体" w:cs="宋体"/>
          <w:color w:val="000000" w:themeColor="text1"/>
          <w:sz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五、评标</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（二十六）公开招标采购项目开标结束后，采购人依法对投标人的资格进行审查。合格投标人不足3家的，不得评标。</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1.评标工作由采购代理机构负责组织，并履行下列职责：</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（2）宣布评标纪律；</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（3）公布投标人名单，告知评审专家应当回避的情形；</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（4）组织评标委员会推选评标组长（采购人代表不得担任组长）；</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（5）在评标期间采取必要的通讯管理措施，保证评标活动不受外界干扰；</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（6）根据评标委员会的要求介绍政府采购相关政策法规、招标文件；</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（8）核对评标结果，对有《</w:t>
      </w:r>
      <w:r>
        <w:rPr>
          <w:rFonts w:hint="eastAsia"/>
          <w:sz w:val="20"/>
          <w:szCs w:val="22"/>
        </w:rPr>
        <w:fldChar w:fldCharType="begin"/>
      </w:r>
      <w:r>
        <w:rPr>
          <w:sz w:val="20"/>
          <w:szCs w:val="22"/>
        </w:rPr>
        <w:instrText xml:space="preserve"> HYPERLINK "http://www.caigou2003.com/"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政府采购</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（10）处理与评标有关的其他事项。</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2.评标委员会负责具体评标事务，并独立履行下列职责：</w:t>
      </w:r>
      <w:r/>
    </w:p>
    <w:p>
      <w:pPr>
        <w:pStyle w:val="789"/>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（1）审查、评价投标文件是否符合招标文件的商务、技术等实质性要求；</w:t>
      </w:r>
      <w:r/>
    </w:p>
    <w:p>
      <w:pPr>
        <w:pStyle w:val="789"/>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（2）要求投标人对投标文件有关事项作出澄清或者说明；</w:t>
      </w:r>
      <w:r/>
    </w:p>
    <w:p>
      <w:pPr>
        <w:pStyle w:val="789"/>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（3）对投标文件进行比较和评价；</w:t>
      </w:r>
      <w:r/>
    </w:p>
    <w:p>
      <w:pPr>
        <w:pStyle w:val="789"/>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（4）确定中标候选人名单，以及根据采购人委托直接确定中标人；</w:t>
      </w:r>
      <w:r/>
    </w:p>
    <w:p>
      <w:pPr>
        <w:pStyle w:val="789"/>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（5）向采购人、采购代理机构或有关部门报告评标中发现的违法行为。</w:t>
      </w:r>
      <w:r/>
    </w:p>
    <w:p>
      <w:pPr>
        <w:pStyle w:val="789"/>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（二十七）评标方法分为最低评标价法和综合评分法。</w:t>
      </w:r>
      <w:r/>
    </w:p>
    <w:p>
      <w:pPr>
        <w:pStyle w:val="789"/>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（二十八）评标</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1.评标工作程序：</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（1）投标文件初审。</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①资格性审查。</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②符合性审查。</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（2）澄清有关问题。</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（3）比较与评价。</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（4）推荐中标候选供应商名单。</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（5）编写评审报告（评标报告）。</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3.采用</w:t>
      </w:r>
      <w:r>
        <w:rPr>
          <w:rFonts w:hint="eastAsia"/>
          <w:sz w:val="20"/>
          <w:szCs w:val="22"/>
        </w:rPr>
        <w:fldChar w:fldCharType="begin"/>
      </w:r>
      <w:r>
        <w:rPr>
          <w:sz w:val="20"/>
          <w:szCs w:val="22"/>
        </w:rPr>
        <w:instrText xml:space="preserve"> HYPERLINK "http://lilun.caigou2003.com/recijiedu/2365668.html"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最低评标价法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（二十九）投标文件报价出现前后不一致的，按照下列规定修正：</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2.大写金额和小写金额不一致的，以大写金额为准；</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4.总价金额与按单价合计金额不一致的，以单价金额计算结果为准。</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89"/>
        <w:ind w:firstLine="600"/>
        <w:jc w:val="left"/>
        <w:spacing w:line="520" w:lineRule="exact"/>
        <w:widowControl/>
        <w:rPr>
          <w:rFonts w:hint="eastAsia" w:ascii="宋体" w:hAnsi="宋体" w:cs="宋体"/>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89"/>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pStyle w:val="789"/>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（一）评审过程中出现下列情形之一的，评审委员会应当启动异常低价投标（响应）审查程序：</w:t>
      </w:r>
      <w:r/>
    </w:p>
    <w:p>
      <w:pPr>
        <w:pStyle w:val="789"/>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1．投标（响应）报价低于采购项目预算50%的，即投标（响应）报价＜采购项目预算×50%；</w:t>
      </w:r>
      <w:r/>
    </w:p>
    <w:p>
      <w:pPr>
        <w:pStyle w:val="789"/>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2．投标（响应）报价低于采购项目最高限价45％的，即投标（响应）报价＜采购项目最高限价×45%；</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3．评审委员会认定的供应商报价过低、有可能影响产品质量或者不能诚信履约的其他情形。</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（三十二）废标条款：</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出现下列情形之一的，应予废标。</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1.符合专业条件的供应商或者对招标文件作实质响应的供应商不足三家的；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3.投标人的报价均超过了采购预算，采购人不能支付的；</w:t>
      </w:r>
      <w:r/>
    </w:p>
    <w:p>
      <w:pPr>
        <w:pStyle w:val="789"/>
        <w:ind w:firstLine="600"/>
        <w:jc w:val="left"/>
        <w:spacing w:line="520" w:lineRule="exact"/>
        <w:widowControl/>
        <w:rPr>
          <w:rFonts w:hint="eastAsia"/>
          <w:lang w:eastAsia="zh-CN"/>
        </w:rPr>
      </w:pPr>
      <w:r>
        <w:rPr>
          <w:rFonts w:hint="eastAsia" w:ascii="宋体" w:hAnsi="宋体" w:cs="宋体"/>
          <w:color w:val="000000" w:themeColor="text1"/>
          <w:sz w:val="24"/>
          <w14:textFill>
            <w14:solidFill>
              <w14:schemeClr w14:val="tx1"/>
            </w14:solidFill>
          </w14:textFill>
        </w:rPr>
        <w:t xml:space="preserve">4.因重大变故，采购任务取消的</w:t>
      </w:r>
      <w:r>
        <w:rPr>
          <w:rFonts w:hint="eastAsia" w:ascii="宋体" w:hAnsi="宋体" w:cs="宋体"/>
          <w:color w:val="000000" w:themeColor="text1"/>
          <w:sz w:val="24"/>
          <w:lang w:eastAsia="zh-CN"/>
          <w14:textFill>
            <w14:solidFill>
              <w14:schemeClr w14:val="tx1"/>
            </w14:solidFill>
          </w14:textFill>
        </w:rPr>
        <w:t xml:space="preserve">；</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六、定标</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（三十三）采购代理机构应当在评标结束后2个工作日内将评标报告送采购人。</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七、政府采购合同</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（三十六）签订政府采购合同（合同签订方式）：</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89"/>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采购人不得向中标人提出任何不合理的要求作为签订合同的条件。</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（三十八）履约保证金：</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1.中标人应当在评审结果公示日起三日内，向采购人提交本文件第三章《投标资料表》中规定金额的履约保证金。</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3.履约保证金退还：中标人</w:t>
      </w:r>
      <w:r>
        <w:rPr>
          <w:rFonts w:hint="eastAsia" w:ascii="宋体" w:hAnsi="宋体" w:cs="宋体"/>
          <w:color w:val="000000" w:themeColor="text1"/>
          <w:sz w:val="24"/>
          <w14:textFill>
            <w14:solidFill>
              <w14:schemeClr w14:val="tx1"/>
            </w14:solidFill>
          </w14:textFill>
        </w:rPr>
        <w:t xml:space="preserve">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（三十九）腐败和欺诈行为：</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（1）腐败和欺诈行为的含义：</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①“腐败行为”系指在招标、采购和合同执行等过程中，为了谋求私利，影响相关人员提供、给予、接受或索取有价物品，并导致损害甲方、已方、采购代理机构和他人利益的行为。</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②“欺诈行为”系指为了影响招标、采购和合同执行等过程，隐瞒事实真相，给甲方、已方、采购代理机构及他人造成损害的行为，其中包括投标人之间的串通行为。</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（2）如果被推荐的中标人有腐败和欺诈行为，将取消其中标资格。</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89"/>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八、询问和质疑</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（四十）询问和质疑</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九、电子招标投标交易平台</w:t>
      </w:r>
      <w:r/>
    </w:p>
    <w:p>
      <w:pPr>
        <w:pStyle w:val="789"/>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（四十一）电子招标投标交易平台（即“苏采云”系统，网址：</w:t>
      </w:r>
      <w:r>
        <w:rPr>
          <w:rFonts w:hint="eastAsia"/>
          <w:sz w:val="20"/>
          <w:szCs w:val="22"/>
        </w:rPr>
        <w:fldChar w:fldCharType="begin"/>
      </w:r>
      <w:r>
        <w:rPr>
          <w:sz w:val="20"/>
          <w:szCs w:val="22"/>
        </w:rPr>
        <w:instrText xml:space="preserve"> HYPERLINK "http://jszfcg.jsczt.cn/" \o "http://jszfcg.jsczt.cn/"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）相关要求是本招标文件的组成部分。</w:t>
      </w:r>
      <w:r/>
    </w:p>
    <w:p>
      <w:pPr>
        <w:pStyle w:val="991"/>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 w:val="28"/>
          <w:szCs w:val="28"/>
          <w14:textFill>
            <w14:solidFill>
              <w14:schemeClr w14:val="tx1"/>
            </w14:solidFill>
          </w14:textFill>
        </w:rPr>
        <w:t xml:space="preserve">第三章  投标资料表</w:t>
      </w:r>
      <w:bookmarkEnd w:id="6"/>
      <w:r/>
      <w:bookmarkEnd w:id="7"/>
      <w:r/>
      <w:r/>
    </w:p>
    <w:p>
      <w:pPr>
        <w:pStyle w:val="1030"/>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89"/>
        <w:spacing w:line="2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bl>
      <w:tblPr>
        <w:tblStyle w:val="749"/>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本项目采购人：</w:t>
            </w:r>
            <w:r>
              <w:rPr>
                <w:rFonts w:hint="eastAsia" w:ascii="宋体" w:hAnsi="宋体" w:cs="宋体"/>
                <w:color w:val="000000" w:themeColor="text1"/>
                <w:sz w:val="24"/>
                <w:lang w:eastAsia="zh-CN"/>
                <w14:textFill>
                  <w14:solidFill>
                    <w14:schemeClr w14:val="tx1"/>
                  </w14:solidFill>
                </w14:textFill>
              </w:rPr>
              <w:t xml:space="preserve">徐州市泉山区文化体育和旅游局</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投标人的资格条件：</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pStyle w:val="789"/>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项目属于专门面向中小微企业采购的项目，供应商应为中小微企业或监狱企业或残疾人福利性单位。</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同时明确相关事项如下：</w:t>
            </w:r>
            <w:r/>
          </w:p>
          <w:p>
            <w:pPr>
              <w:pStyle w:val="789"/>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一、本项目不接受联合体参与采购活动。</w:t>
            </w:r>
            <w:r/>
          </w:p>
          <w:p>
            <w:pPr>
              <w:pStyle w:val="789"/>
              <w:ind w:left="559" w:hanging="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789"/>
              <w:ind w:left="559" w:hanging="280"/>
              <w:jc w:val="left"/>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89"/>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四、查询及使用供应商信用记录：</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（一）由采购人查询信用信息。</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（二）查询渠道包括：</w:t>
            </w:r>
            <w:r/>
          </w:p>
          <w:p>
            <w:pPr>
              <w:pStyle w:val="789"/>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t>
            </w:r>
            <w:r>
              <w:rPr>
                <w:rFonts w:hint="eastAsia"/>
                <w:sz w:val="24"/>
              </w:rPr>
              <w:fldChar w:fldCharType="begin"/>
            </w:r>
            <w:r>
              <w:rPr>
                <w:sz w:val="24"/>
              </w:rPr>
              <w:instrText xml:space="preserve"> HYPERLINK "http://www.creditchina.gov.cn/"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www.creditchina.gov.cn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89"/>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t>
            </w:r>
            <w:r>
              <w:rPr>
                <w:rFonts w:hint="eastAsia"/>
                <w:sz w:val="24"/>
              </w:rPr>
              <w:fldChar w:fldCharType="begin"/>
            </w:r>
            <w:r>
              <w:rPr>
                <w:sz w:val="24"/>
              </w:rPr>
              <w:instrText xml:space="preserve"> HYPERLINK "http://www.ccgp.gov.cn/"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www.ccgp.gov.cn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89"/>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3.“信用江苏”网（www.jscredit.gov.cn）；</w:t>
            </w:r>
            <w:r/>
          </w:p>
          <w:p>
            <w:pPr>
              <w:pStyle w:val="789"/>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4.“信用中国（江苏徐州）”网</w:t>
            </w:r>
            <w:r/>
          </w:p>
          <w:p>
            <w:pPr>
              <w:pStyle w:val="789"/>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fldChar w:fldCharType="begin"/>
            </w:r>
            <w:r>
              <w:instrText xml:space="preserve"> HYPERLINK "http://www.xuzhoucredit.gov.cn/" </w:instrText>
            </w:r>
            <w:r>
              <w:fldChar w:fldCharType="separate"/>
            </w:r>
            <w:r>
              <w:rPr>
                <w:rFonts w:hint="eastAsia" w:ascii="宋体" w:hAnsi="宋体" w:cs="宋体"/>
                <w:color w:val="000000" w:themeColor="text1"/>
                <w:sz w:val="24"/>
                <w14:textFill>
                  <w14:solidFill>
                    <w14:schemeClr w14:val="tx1"/>
                  </w14:solidFill>
                </w14:textFill>
              </w:rPr>
              <w:t xml:space="preserve">http://www.xuzhoucredit.gov.cn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（三）截止时点（查询环节）：资格审查结束前。</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（五）信用信息的使用规则：</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tabs>
                <w:tab w:val="left" w:pos="576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（十二）1</w:t>
            </w:r>
            <w:r/>
          </w:p>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投标文件编制要求：</w:t>
            </w:r>
            <w:r/>
          </w:p>
          <w:p>
            <w:pPr>
              <w:pStyle w:val="789"/>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请按照以下要求（包括但不限于以下要求）制作：</w:t>
            </w:r>
            <w:r/>
          </w:p>
          <w:p>
            <w:pPr>
              <w:pStyle w:val="789"/>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一、基本目录</w:t>
            </w:r>
            <w:r/>
          </w:p>
          <w:p>
            <w:pPr>
              <w:pStyle w:val="789"/>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1058"/>
              <w:spacing w:line="360" w:lineRule="auto"/>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t xml:space="preserve">2.</w:t>
            </w:r>
            <w:r>
              <w:rPr>
                <w:rStyle w:val="1052"/>
                <w:rFonts w:hint="eastAsia" w:ascii="宋体" w:hAnsi="宋体" w:cs="宋体"/>
                <w:bCs/>
                <w:color w:val="auto"/>
                <w:sz w:val="24"/>
                <w:highlight w:val="none"/>
              </w:rPr>
              <w:t xml:space="preserve">授权委托书（提供原件的扫描件，格式见附件）；</w:t>
            </w:r>
            <w:r/>
          </w:p>
          <w:p>
            <w:pPr>
              <w:pStyle w:val="789"/>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二、资格条件（必须提供，否则投标无效）</w:t>
            </w:r>
            <w:r/>
          </w:p>
          <w:p>
            <w:pPr>
              <w:pStyle w:val="789"/>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1.具有独立承担民事责任的能力（提供法人或其他组织的营业执照等证明文件，自然人的身份证明）；</w:t>
            </w:r>
            <w:r/>
          </w:p>
          <w:p>
            <w:pPr>
              <w:pStyle w:val="789"/>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2.财务状况报告，至少提供：</w:t>
            </w:r>
            <w:r/>
          </w:p>
          <w:p>
            <w:pPr>
              <w:pStyle w:val="789"/>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（1）投标人的本项目开标时间</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的资产负债表的扫描件1份；</w:t>
            </w:r>
            <w:r/>
          </w:p>
          <w:p>
            <w:pPr>
              <w:pStyle w:val="789"/>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的利润表月报表的扫描件1份。</w:t>
            </w:r>
            <w:r/>
          </w:p>
          <w:p>
            <w:pPr>
              <w:pStyle w:val="789"/>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或财政部门认可的政府采购专业担保机构出具的有效的担保函；或合法有效的经第三方机构审计的2024年</w:t>
            </w:r>
            <w:r>
              <w:rPr>
                <w:rFonts w:hint="eastAsia" w:ascii="宋体" w:hAnsi="宋体" w:cs="宋体"/>
                <w:color w:val="000000" w:themeColor="text1"/>
                <w:sz w:val="24"/>
                <w:highlight w:val="none"/>
                <w:lang w:val="en-US" w:eastAsia="zh-CN"/>
                <w14:textFill>
                  <w14:solidFill>
                    <w14:schemeClr w14:val="tx1"/>
                  </w14:solidFill>
                </w14:textFill>
              </w:rPr>
              <w:t xml:space="preserve">或2025年</w:t>
            </w:r>
            <w:r>
              <w:rPr>
                <w:rFonts w:hint="eastAsia" w:ascii="宋体" w:hAnsi="宋体" w:cs="宋体"/>
                <w:color w:val="000000" w:themeColor="text1"/>
                <w:sz w:val="24"/>
                <w:highlight w:val="none"/>
                <w14:textFill>
                  <w14:solidFill>
                    <w14:schemeClr w14:val="tx1"/>
                  </w14:solidFill>
                </w14:textFill>
              </w:rPr>
              <w:t xml:space="preserve">度财务审计报告（应包括审计报告正文、资产负债表、现金流量表、利润表）。</w:t>
            </w:r>
            <w:r/>
          </w:p>
          <w:p>
            <w:pPr>
              <w:pStyle w:val="789"/>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b/>
                <w:bCs/>
                <w:color w:val="000000" w:themeColor="text1"/>
                <w:sz w:val="24"/>
                <w:highlight w:val="none"/>
                <w14:textFill>
                  <w14:solidFill>
                    <w14:schemeClr w14:val="tx1"/>
                  </w14:solidFill>
                </w14:textFill>
              </w:rPr>
              <w:t xml:space="preserve">依法缴纳税收和社会保障资金</w:t>
            </w:r>
            <w:r>
              <w:rPr>
                <w:rFonts w:hint="eastAsia" w:ascii="宋体" w:hAnsi="宋体" w:cs="宋体"/>
                <w:color w:val="000000" w:themeColor="text1"/>
                <w:sz w:val="24"/>
                <w:highlight w:val="none"/>
                <w14:textFill>
                  <w14:solidFill>
                    <w14:schemeClr w14:val="tx1"/>
                  </w14:solidFill>
                </w14:textFill>
              </w:rPr>
              <w:t xml:space="preserve">的相关材料的扫描件</w:t>
            </w:r>
            <w:r>
              <w:rPr>
                <w:rFonts w:hint="eastAsia" w:ascii="宋体" w:hAnsi="宋体" w:cs="宋体"/>
                <w:b/>
                <w:bCs/>
                <w:color w:val="000000" w:themeColor="text1"/>
                <w:sz w:val="24"/>
                <w:highlight w:val="none"/>
                <w:lang w:eastAsia="zh-CN"/>
                <w14:textFill>
                  <w14:solidFill>
                    <w14:schemeClr w14:val="tx1"/>
                  </w14:solidFill>
                </w14:textFill>
              </w:rPr>
              <w:t xml:space="preserve">各一份</w:t>
            </w:r>
            <w:r>
              <w:rPr>
                <w:rFonts w:hint="eastAsia" w:ascii="宋体" w:hAnsi="宋体" w:cs="宋体"/>
                <w:color w:val="000000" w:themeColor="text1"/>
                <w:sz w:val="24"/>
                <w:highlight w:val="none"/>
                <w14:textFill>
                  <w14:solidFill>
                    <w14:schemeClr w14:val="tx1"/>
                  </w14:solidFill>
                </w14:textFill>
              </w:rPr>
              <w:t xml:space="preserve">（依法免税或不需要缴纳社会保障资金的供应商,应提供相应文件证明其依法免税或不需要缴纳社会保障</w:t>
            </w:r>
            <w:r>
              <w:rPr>
                <w:rFonts w:hint="eastAsia" w:ascii="宋体" w:hAnsi="宋体" w:cs="宋体"/>
                <w:color w:val="000000" w:themeColor="text1"/>
                <w:sz w:val="24"/>
                <w14:textFill>
                  <w14:solidFill>
                    <w14:schemeClr w14:val="tx1"/>
                  </w14:solidFill>
                </w14:textFill>
              </w:rPr>
              <w:t xml:space="preserve">资金)；</w:t>
            </w:r>
            <w:r/>
          </w:p>
          <w:p>
            <w:pPr>
              <w:pStyle w:val="789"/>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4.具备履行合同所必需的设备和专业技术能力的证明材料</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加盖电子签章，格式见招标文件第七章《投标文件相关格式》</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pStyle w:val="789"/>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89"/>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6.提供投标人《中小企业声明函》（请填写完整，加盖电子签章，格式见招标文件第七章《投标文件相关格式》）。查询渠道参考工业和信息化部发布的中小企业规模自测小程序。</w:t>
            </w:r>
            <w:r/>
          </w:p>
          <w:p>
            <w:pPr>
              <w:pStyle w:val="789"/>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w:t>
            </w:r>
            <w:r/>
          </w:p>
          <w:p>
            <w:pPr>
              <w:pStyle w:val="789"/>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89"/>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89"/>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89"/>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89"/>
              <w:spacing w:line="400" w:lineRule="exact"/>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89"/>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三、符合条件（必须提供，否则投标无效）</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（一）报价</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1.《开标一览表》（加盖电子签章，格式见招标文件第七章《投标文件相关格式》。）</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2.《分项价格表》（加盖电子签章，格式见招标文件第七章《投标文件相关格式》。）</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（二）商务资信</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1.《投标函》（加盖电子签章，格式见招标文件第七章《投标文件相关格式》。）</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2.《授权委托书》（提供原件的扫描件，格式见招标文件第七章《投标文件相关格式》。）</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（三）技术响应</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1.《偏离表》（加盖电子签章，格式见招标文件第七章《投标文件相关格式》。）</w:t>
            </w:r>
            <w:r/>
          </w:p>
          <w:p>
            <w:pPr>
              <w:pStyle w:val="789"/>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795"/>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要求见招标文件第四章《评标标准》</w:t>
            </w:r>
            <w:r/>
          </w:p>
          <w:p>
            <w:pPr>
              <w:pStyle w:val="789"/>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795"/>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企业报价折扣证明：无</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789"/>
              <w:spacing w:line="400" w:lineRule="exact"/>
              <w:rPr>
                <w:rFonts w:hint="eastAsia" w:ascii="宋体" w:hAnsi="宋体" w:cs="宋体"/>
                <w:bCs/>
                <w:color w:val="000000" w:themeColor="text1"/>
                <w:sz w:val="24"/>
                <w:highlight w:val="yellow"/>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2.签</w:t>
            </w:r>
            <w:r>
              <w:rPr>
                <w:rFonts w:hint="eastAsia" w:hAnsi="宋体" w:cs="宋体"/>
                <w:bCs/>
                <w:color w:val="000000" w:themeColor="text1"/>
                <w:sz w:val="24"/>
                <w14:textFill>
                  <w14:solidFill>
                    <w14:schemeClr w14:val="tx1"/>
                  </w14:solidFill>
                </w14:textFill>
              </w:rPr>
              <w:t xml:space="preserve">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商务条件见：</w:t>
            </w:r>
            <w:r/>
          </w:p>
          <w:p>
            <w:pPr>
              <w:pStyle w:val="789"/>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一、本文件第四章《评标标准》中《评分细则》。</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本项目不接受超</w:t>
            </w:r>
            <w:r>
              <w:rPr>
                <w:rFonts w:hint="eastAsia" w:ascii="宋体" w:hAnsi="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lang w:val="en-US" w:eastAsia="zh-CN"/>
                <w14:textFill>
                  <w14:solidFill>
                    <w14:schemeClr w14:val="tx1"/>
                  </w14:solidFill>
                </w14:textFill>
              </w:rPr>
              <w:t xml:space="preserve">248.5</w:t>
            </w:r>
            <w:r>
              <w:rPr>
                <w:rFonts w:hint="eastAsia" w:ascii="宋体" w:hAnsi="宋体" w:cs="宋体"/>
                <w:b/>
                <w:bCs/>
                <w:color w:val="000000" w:themeColor="text1"/>
                <w:sz w:val="24"/>
                <w:highlight w:val="none"/>
                <w14:textFill>
                  <w14:solidFill>
                    <w14:schemeClr w14:val="tx1"/>
                  </w14:solidFill>
                </w14:textFill>
              </w:rPr>
              <w:t xml:space="preserve">万元</w:t>
            </w:r>
            <w:r>
              <w:rPr>
                <w:rFonts w:hint="eastAsia" w:ascii="宋体" w:hAnsi="宋体" w:cs="宋体"/>
                <w:bCs/>
                <w:color w:val="000000" w:themeColor="text1"/>
                <w:sz w:val="24"/>
                <w:highlight w:val="none"/>
                <w14:textFill>
                  <w14:solidFill>
                    <w14:schemeClr w14:val="tx1"/>
                  </w14:solidFill>
                </w14:textFill>
              </w:rPr>
              <w:t xml:space="preserve">（采购项目预算金额）的投标报价。</w:t>
            </w:r>
            <w:r>
              <w:rPr>
                <w:rFonts w:hint="eastAsia" w:ascii="宋体" w:hAnsi="宋体" w:cs="宋体"/>
                <w:color w:val="000000" w:themeColor="text1"/>
                <w:sz w:val="24"/>
                <w:highlight w:val="none"/>
                <w14:textFill>
                  <w14:solidFill>
                    <w14:schemeClr w14:val="tx1"/>
                  </w14:solidFill>
                </w14:textFill>
              </w:rPr>
              <w:t xml:space="preserve">报价包括全部费用。用户不再支付报价以外的任何费用。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投标人应当通过“苏采云”系统提交数据电文形式的投标文件（即电子投标）。</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特别说明：通过“苏采云”系统提交政府采购客户端工具导出加密的投标文件（后缀名为zip）。投标文件不得超过150M！</w:t>
            </w:r>
            <w:r/>
          </w:p>
          <w:p>
            <w:pPr>
              <w:pStyle w:val="789"/>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投标文件的提交与接收： </w:t>
            </w:r>
            <w:r/>
          </w:p>
          <w:p>
            <w:pPr>
              <w:pStyle w:val="789"/>
              <w:jc w:val="left"/>
              <w:spacing w:line="400" w:lineRule="exact"/>
              <w:rPr>
                <w:rFonts w:hint="eastAsia" w:ascii="宋体" w:hAnsi="宋体" w:cs="宋体"/>
                <w:b/>
                <w:bCs/>
                <w:color w:val="ff0000"/>
                <w:sz w:val="24"/>
              </w:rPr>
            </w:pPr>
            <w:r>
              <w:rPr>
                <w:rFonts w:hint="eastAsia" w:ascii="宋体" w:hAnsi="宋体" w:cs="宋体"/>
                <w:color w:val="000000" w:themeColor="text1"/>
                <w:sz w:val="24"/>
                <w14:textFill>
                  <w14:solidFill>
                    <w14:schemeClr w14:val="tx1"/>
                  </w14:solidFill>
                </w14:textFill>
              </w:rPr>
              <w:t xml:space="preserve">1.投标文件提交与接收时间：</w:t>
            </w:r>
            <w:r>
              <w:rPr>
                <w:rFonts w:hint="eastAsia" w:ascii="宋体" w:hAnsi="宋体" w:cs="宋体"/>
                <w:b/>
                <w:bCs/>
                <w:sz w:val="24"/>
              </w:rPr>
              <w:t xml:space="preserve">提交投标文件截止时间（202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3</w:t>
            </w:r>
            <w:r>
              <w:rPr>
                <w:rFonts w:hint="eastAsia" w:ascii="宋体" w:hAnsi="宋体" w:cs="宋体"/>
                <w:b/>
                <w:bCs/>
                <w:sz w:val="24"/>
              </w:rPr>
              <w:t xml:space="preserve">月26</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：30）前。</w:t>
            </w:r>
            <w:r/>
          </w:p>
          <w:p>
            <w:pPr>
              <w:pStyle w:val="789"/>
              <w:spacing w:line="400" w:lineRule="exact"/>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开标时间及地点：</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bCs/>
                <w:sz w:val="24"/>
              </w:rPr>
              <w:t xml:space="preserve">开标时间：202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3</w:t>
            </w:r>
            <w:r>
              <w:rPr>
                <w:rFonts w:hint="eastAsia" w:ascii="宋体" w:hAnsi="宋体" w:cs="宋体"/>
                <w:b/>
                <w:bCs/>
                <w:sz w:val="24"/>
              </w:rPr>
              <w:t xml:space="preserve">月</w:t>
            </w:r>
            <w:r>
              <w:rPr>
                <w:rFonts w:hint="eastAsia" w:ascii="宋体" w:hAnsi="宋体" w:cs="宋体"/>
                <w:b/>
                <w:bCs/>
                <w:sz w:val="24"/>
                <w:lang w:val="en-US" w:eastAsia="zh-CN"/>
              </w:rPr>
              <w:t xml:space="preserve">26</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：30（标准时间）</w:t>
            </w:r>
            <w:r/>
          </w:p>
          <w:p>
            <w:pPr>
              <w:pStyle w:val="789"/>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线上开标时，“苏采云”系统自动提取所有投标文件，投标人按招标文件规定方式按时</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w:t>
            </w:r>
            <w:r/>
          </w:p>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推荐中标候选供应商名单。中标候选供应商数量应当根据采购需要确定，但必须按顺序排列中标候选供应商。</w:t>
            </w:r>
            <w:r/>
          </w:p>
          <w:p>
            <w:pPr>
              <w:pStyle w:val="789"/>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采用综合评分法的，</w:t>
            </w:r>
            <w:r>
              <w:rPr>
                <w:rFonts w:hint="eastAsia" w:ascii="宋体" w:hAnsi="宋体" w:cs="宋体"/>
                <w:color w:val="000000" w:themeColor="text1"/>
                <w:sz w:val="24"/>
                <w14:textFill>
                  <w14:solidFill>
                    <w14:schemeClr w14:val="tx1"/>
                  </w14:solidFill>
                </w14:textFill>
              </w:rPr>
              <w:t xml:space="preserve">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w:t>
            </w:r>
            <w:r/>
          </w:p>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5"/>
              <w:rPr>
                <w:rFonts w:hint="eastAsia"/>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5"/>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质疑接收人：乔坤；联系电话：0516-67598336</w:t>
            </w:r>
            <w:r/>
          </w:p>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9"/>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9"/>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789"/>
        <w:ind w:firstLine="600"/>
        <w:spacing w:line="240" w:lineRule="exact"/>
        <w:widowControl/>
        <w:rPr>
          <w:rFonts w:hint="eastAsia" w:ascii="宋体" w:hAnsi="宋体" w:cs="宋体"/>
          <w:color w:val="000000" w:themeColor="text1"/>
          <w:sz w:val="30"/>
          <w:szCs w:val="30"/>
          <w14:textFill>
            <w14:solidFill>
              <w14:schemeClr w14:val="tx1"/>
            </w14:solidFill>
          </w14:textFill>
        </w:rPr>
      </w:pPr>
      <w:r/>
      <w:bookmarkStart w:id="8" w:name="_Toc522790133"/>
      <w:r/>
      <w:r/>
    </w:p>
    <w:p>
      <w:pPr>
        <w:ind w:firstLine="600"/>
        <w:jc w:val="center"/>
        <w:rPr>
          <w:rStyle w:val="1052"/>
          <w:rFonts w:hint="eastAsia" w:ascii="宋体" w:hAnsi="宋体" w:cs="宋体"/>
          <w:b/>
          <w:sz w:val="30"/>
          <w:szCs w:val="30"/>
        </w:rPr>
      </w:pPr>
      <w:r>
        <w:rPr>
          <w:rFonts w:hint="eastAsia" w:ascii="宋体" w:hAnsi="宋体" w:cs="宋体"/>
          <w:color w:val="000000" w:themeColor="text1"/>
          <w:sz w:val="30"/>
          <w:szCs w:val="30"/>
          <w14:textFill>
            <w14:solidFill>
              <w14:schemeClr w14:val="tx1"/>
            </w14:solidFill>
          </w14:textFill>
        </w:rPr>
        <w:br w:type="page" w:clear="all"/>
      </w:r>
      <w:bookmarkStart w:id="9" w:name="_Toc523404698"/>
      <w:r>
        <w:rPr>
          <w:rFonts w:hint="eastAsia" w:ascii="宋体" w:hAnsi="宋体" w:cs="宋体"/>
          <w:color w:val="000000" w:themeColor="text1"/>
          <w:sz w:val="30"/>
          <w:szCs w:val="30"/>
          <w14:textFill>
            <w14:solidFill>
              <w14:schemeClr w14:val="tx1"/>
            </w14:solidFill>
          </w14:textFill>
        </w:rPr>
        <w:t xml:space="preserve">本章附件：</w:t>
      </w:r>
      <w:bookmarkEnd w:id="8"/>
      <w:r/>
      <w:bookmarkEnd w:id="9"/>
      <w:r>
        <w:rPr>
          <w:rStyle w:val="1052"/>
          <w:rFonts w:hint="eastAsia" w:ascii="宋体" w:hAnsi="宋体" w:cs="宋体"/>
          <w:b/>
          <w:sz w:val="30"/>
          <w:szCs w:val="30"/>
        </w:rPr>
        <w:t xml:space="preserve">徐州市政府采购代理服务行业收费指导价</w:t>
      </w:r>
      <w:r/>
    </w:p>
    <w:tbl>
      <w:tblPr>
        <w:tblStyle w:val="749"/>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052"/>
                <w:rFonts w:hint="eastAsia" w:ascii="宋体" w:hAnsi="宋体" w:cs="宋体"/>
                <w:sz w:val="24"/>
              </w:rPr>
            </w:pPr>
            <w:r>
              <w:rPr>
                <w:rStyle w:val="1052"/>
                <w:rFonts w:hint="eastAsia" w:ascii="宋体" w:hAnsi="宋体" w:cs="宋体"/>
                <w:sz w:val="24"/>
              </w:rPr>
              <w:t xml:space="preserve">0.005%</w:t>
            </w:r>
            <w:r/>
          </w:p>
        </w:tc>
      </w:tr>
    </w:tbl>
    <w:p>
      <w:pPr>
        <w:ind w:firstLine="480"/>
        <w:spacing w:line="360" w:lineRule="auto"/>
        <w:rPr>
          <w:rStyle w:val="1052"/>
          <w:sz w:val="24"/>
          <w:szCs w:val="24"/>
        </w:rPr>
      </w:pPr>
      <w:r>
        <w:rPr>
          <w:rStyle w:val="1052"/>
          <w:sz w:val="24"/>
          <w:szCs w:val="24"/>
        </w:rPr>
        <w:t xml:space="preserve">说明：1、按上表计算的收费为代理服务全过程的收费金额。</w:t>
      </w:r>
      <w:r/>
    </w:p>
    <w:p>
      <w:pPr>
        <w:ind w:firstLine="480"/>
        <w:spacing w:line="360" w:lineRule="auto"/>
        <w:rPr>
          <w:rStyle w:val="1052"/>
          <w:sz w:val="24"/>
          <w:szCs w:val="24"/>
        </w:rPr>
      </w:pPr>
      <w:r>
        <w:rPr>
          <w:rStyle w:val="1052"/>
          <w:rFonts w:hint="eastAsia"/>
          <w:sz w:val="24"/>
          <w:szCs w:val="24"/>
        </w:rPr>
        <w:t xml:space="preserve">2</w:t>
      </w:r>
      <w:r>
        <w:rPr>
          <w:rStyle w:val="1052"/>
          <w:sz w:val="24"/>
          <w:szCs w:val="24"/>
        </w:rPr>
        <w:t xml:space="preserve">、代理服务费按差额定率分档累进费率计算。</w:t>
      </w:r>
      <w:r/>
    </w:p>
    <w:p>
      <w:pPr>
        <w:ind w:firstLine="480"/>
        <w:spacing w:line="360" w:lineRule="auto"/>
        <w:rPr>
          <w:rStyle w:val="1052"/>
          <w:sz w:val="24"/>
          <w:szCs w:val="24"/>
        </w:rPr>
      </w:pPr>
      <w:r>
        <w:rPr>
          <w:rStyle w:val="1052"/>
          <w:rFonts w:hint="eastAsia"/>
          <w:sz w:val="24"/>
          <w:szCs w:val="24"/>
        </w:rPr>
        <w:t xml:space="preserve">3</w:t>
      </w:r>
      <w:r>
        <w:rPr>
          <w:rStyle w:val="1052"/>
          <w:sz w:val="24"/>
          <w:szCs w:val="24"/>
        </w:rPr>
        <w:t xml:space="preserve">、代理服务费基准金额</w:t>
      </w:r>
      <w:r>
        <w:rPr>
          <w:rStyle w:val="1052"/>
          <w:rFonts w:hint="eastAsia"/>
          <w:sz w:val="24"/>
          <w:szCs w:val="24"/>
        </w:rPr>
        <w:t xml:space="preserve">（</w:t>
      </w:r>
      <w:r>
        <w:rPr>
          <w:rStyle w:val="1052"/>
          <w:sz w:val="24"/>
          <w:szCs w:val="24"/>
        </w:rPr>
        <w:t xml:space="preserve">按差额定率累进法计算的</w:t>
      </w:r>
      <w:r>
        <w:rPr>
          <w:rStyle w:val="1052"/>
          <w:rFonts w:hint="eastAsia"/>
          <w:sz w:val="24"/>
          <w:szCs w:val="24"/>
        </w:rPr>
        <w:t xml:space="preserve">）</w:t>
      </w:r>
      <w:r>
        <w:rPr>
          <w:rStyle w:val="1052"/>
          <w:sz w:val="24"/>
          <w:szCs w:val="24"/>
        </w:rPr>
        <w:t xml:space="preserve">=中标金额</w:t>
      </w:r>
      <w:r>
        <w:rPr>
          <w:rStyle w:val="1052"/>
          <w:rFonts w:hint="eastAsia"/>
          <w:sz w:val="24"/>
          <w:szCs w:val="24"/>
        </w:rPr>
        <w:t xml:space="preserve">（</w:t>
      </w:r>
      <w:r>
        <w:rPr>
          <w:rStyle w:val="1052"/>
          <w:sz w:val="24"/>
          <w:szCs w:val="24"/>
        </w:rPr>
        <w:t xml:space="preserve">按差额定率累进法计算的</w:t>
      </w:r>
      <w:r>
        <w:rPr>
          <w:rStyle w:val="1052"/>
          <w:rFonts w:hint="eastAsia"/>
          <w:sz w:val="24"/>
          <w:szCs w:val="24"/>
        </w:rPr>
        <w:t xml:space="preserve">）</w:t>
      </w:r>
      <w:r>
        <w:rPr>
          <w:rStyle w:val="1052"/>
          <w:sz w:val="24"/>
          <w:szCs w:val="24"/>
        </w:rPr>
        <w:t xml:space="preserve">*费率。</w:t>
      </w:r>
      <w:r/>
    </w:p>
    <w:p>
      <w:pPr>
        <w:ind w:firstLine="480"/>
        <w:spacing w:line="360" w:lineRule="auto"/>
        <w:rPr>
          <w:rStyle w:val="1052"/>
          <w:sz w:val="24"/>
          <w:szCs w:val="24"/>
        </w:rPr>
      </w:pPr>
      <w:r>
        <w:rPr>
          <w:rStyle w:val="1052"/>
          <w:sz w:val="24"/>
          <w:szCs w:val="24"/>
        </w:rPr>
        <w:t xml:space="preserve">4、代理服务费应收取金额=代理服务费基准金额</w:t>
      </w:r>
      <w:r>
        <w:rPr>
          <w:rStyle w:val="1052"/>
          <w:rFonts w:hint="eastAsia"/>
          <w:sz w:val="24"/>
          <w:szCs w:val="24"/>
        </w:rPr>
        <w:t xml:space="preserve">（</w:t>
      </w:r>
      <w:r>
        <w:rPr>
          <w:rStyle w:val="1052"/>
          <w:sz w:val="24"/>
          <w:szCs w:val="24"/>
        </w:rPr>
        <w:t xml:space="preserve">按差额定率累进法计算的</w:t>
      </w:r>
      <w:r>
        <w:rPr>
          <w:rStyle w:val="1052"/>
          <w:rFonts w:hint="eastAsia"/>
          <w:sz w:val="24"/>
          <w:szCs w:val="24"/>
        </w:rPr>
        <w:t xml:space="preserve">）</w:t>
      </w:r>
      <w:r>
        <w:rPr>
          <w:rStyle w:val="1052"/>
          <w:sz w:val="24"/>
          <w:szCs w:val="24"/>
        </w:rPr>
        <w:t xml:space="preserve">的合计数。</w:t>
      </w:r>
      <w:r/>
    </w:p>
    <w:p>
      <w:pPr>
        <w:ind w:firstLine="480"/>
        <w:spacing w:line="360" w:lineRule="auto"/>
        <w:rPr>
          <w:rStyle w:val="1052"/>
          <w:sz w:val="24"/>
          <w:szCs w:val="24"/>
          <w:highlight w:val="none"/>
        </w:rPr>
      </w:pPr>
      <w:r>
        <w:rPr>
          <w:rStyle w:val="1052"/>
          <w:sz w:val="24"/>
          <w:szCs w:val="24"/>
        </w:rPr>
        <w:t xml:space="preserve">5、定点</w:t>
      </w:r>
      <w:r>
        <w:rPr>
          <w:rStyle w:val="1052"/>
          <w:sz w:val="24"/>
          <w:szCs w:val="24"/>
          <w:highlight w:val="none"/>
        </w:rPr>
        <w:t xml:space="preserve">类等无金额或事先不能计算出价格总额的项目，按中标</w:t>
      </w:r>
      <w:r>
        <w:rPr>
          <w:rStyle w:val="1052"/>
          <w:rFonts w:hint="eastAsia"/>
          <w:sz w:val="24"/>
          <w:szCs w:val="24"/>
          <w:highlight w:val="none"/>
        </w:rPr>
        <w:t xml:space="preserve">（</w:t>
      </w:r>
      <w:r>
        <w:rPr>
          <w:rStyle w:val="1052"/>
          <w:sz w:val="24"/>
          <w:szCs w:val="24"/>
          <w:highlight w:val="none"/>
        </w:rPr>
        <w:t xml:space="preserve">成交</w:t>
      </w:r>
      <w:r>
        <w:rPr>
          <w:rStyle w:val="1052"/>
          <w:rFonts w:hint="eastAsia"/>
          <w:sz w:val="24"/>
          <w:szCs w:val="24"/>
          <w:highlight w:val="none"/>
        </w:rPr>
        <w:t xml:space="preserve">）</w:t>
      </w:r>
      <w:r>
        <w:rPr>
          <w:rStyle w:val="1052"/>
          <w:sz w:val="24"/>
          <w:szCs w:val="24"/>
          <w:highlight w:val="none"/>
        </w:rPr>
        <w:t xml:space="preserve">金额100万元计算。</w:t>
      </w:r>
      <w:r/>
    </w:p>
    <w:p>
      <w:pPr>
        <w:ind w:firstLine="480"/>
        <w:spacing w:line="360" w:lineRule="auto"/>
        <w:rPr>
          <w:rStyle w:val="1052"/>
          <w:sz w:val="24"/>
          <w:szCs w:val="24"/>
          <w:highlight w:val="none"/>
        </w:rPr>
      </w:pPr>
      <w:r>
        <w:rPr>
          <w:rStyle w:val="1052"/>
          <w:sz w:val="24"/>
          <w:szCs w:val="24"/>
          <w:highlight w:val="none"/>
        </w:rPr>
        <w:t xml:space="preserve">6.有分包</w:t>
      </w:r>
      <w:r>
        <w:rPr>
          <w:rStyle w:val="1052"/>
          <w:rFonts w:hint="eastAsia"/>
          <w:sz w:val="24"/>
          <w:szCs w:val="24"/>
          <w:highlight w:val="none"/>
        </w:rPr>
        <w:t xml:space="preserve">（</w:t>
      </w:r>
      <w:r>
        <w:rPr>
          <w:rStyle w:val="1052"/>
          <w:sz w:val="24"/>
          <w:szCs w:val="24"/>
          <w:highlight w:val="none"/>
        </w:rPr>
        <w:t xml:space="preserve">分标段</w:t>
      </w:r>
      <w:r>
        <w:rPr>
          <w:rStyle w:val="1052"/>
          <w:rFonts w:hint="eastAsia"/>
          <w:sz w:val="24"/>
          <w:szCs w:val="24"/>
          <w:highlight w:val="none"/>
        </w:rPr>
        <w:t xml:space="preserve">）</w:t>
      </w:r>
      <w:r>
        <w:rPr>
          <w:rStyle w:val="1052"/>
          <w:sz w:val="24"/>
          <w:szCs w:val="24"/>
          <w:highlight w:val="none"/>
        </w:rPr>
        <w:t xml:space="preserve">的按一个项目计算。</w:t>
      </w:r>
      <w:r/>
    </w:p>
    <w:p>
      <w:pPr>
        <w:ind w:firstLine="480"/>
        <w:spacing w:line="360" w:lineRule="auto"/>
        <w:rPr>
          <w:rStyle w:val="1052"/>
          <w:sz w:val="24"/>
          <w:szCs w:val="24"/>
          <w:highlight w:val="none"/>
        </w:rPr>
      </w:pPr>
      <w:r>
        <w:rPr>
          <w:rStyle w:val="1052"/>
          <w:sz w:val="24"/>
          <w:szCs w:val="24"/>
          <w:highlight w:val="none"/>
        </w:rPr>
        <w:t xml:space="preserve">7.以上价格为协会指导价，双方可根据项目难易程度和优质优价原则协商确定。</w:t>
      </w:r>
      <w:r/>
    </w:p>
    <w:p>
      <w:pPr>
        <w:ind w:firstLine="480"/>
        <w:spacing w:line="360" w:lineRule="auto"/>
        <w:rPr>
          <w:rStyle w:val="1052"/>
          <w:sz w:val="24"/>
          <w:szCs w:val="24"/>
        </w:rPr>
      </w:pPr>
      <w:r>
        <w:rPr>
          <w:rStyle w:val="1052"/>
          <w:rFonts w:hint="eastAsia"/>
          <w:sz w:val="24"/>
          <w:szCs w:val="24"/>
        </w:rPr>
        <w:t xml:space="preserve">8</w:t>
      </w:r>
      <w:r>
        <w:rPr>
          <w:rStyle w:val="1052"/>
          <w:sz w:val="24"/>
          <w:szCs w:val="24"/>
        </w:rPr>
        <w:t xml:space="preserve">、账户信息：</w:t>
      </w:r>
      <w:r/>
    </w:p>
    <w:p>
      <w:pPr>
        <w:ind w:firstLine="480"/>
        <w:spacing w:line="360" w:lineRule="auto"/>
        <w:rPr>
          <w:rStyle w:val="1052"/>
          <w:sz w:val="24"/>
          <w:szCs w:val="24"/>
        </w:rPr>
      </w:pPr>
      <w:r>
        <w:rPr>
          <w:rStyle w:val="1052"/>
          <w:sz w:val="24"/>
          <w:szCs w:val="24"/>
        </w:rPr>
        <w:t xml:space="preserve">收款人：徐州国信招标有限公司</w:t>
      </w:r>
      <w:r/>
    </w:p>
    <w:p>
      <w:pPr>
        <w:ind w:firstLine="480"/>
        <w:spacing w:line="360" w:lineRule="auto"/>
        <w:rPr>
          <w:rStyle w:val="1052"/>
          <w:sz w:val="24"/>
          <w:szCs w:val="24"/>
        </w:rPr>
      </w:pPr>
      <w:r>
        <w:rPr>
          <w:rStyle w:val="1052"/>
          <w:sz w:val="24"/>
          <w:szCs w:val="24"/>
        </w:rPr>
        <w:t xml:space="preserve">开户银行：江苏银行徐州彭城支行</w:t>
      </w:r>
      <w:r/>
    </w:p>
    <w:p>
      <w:pPr>
        <w:ind w:firstLine="482"/>
        <w:rPr>
          <w:rStyle w:val="1052"/>
          <w:rFonts w:hint="eastAsia" w:ascii="宋体" w:hAnsi="宋体" w:cs="宋体"/>
          <w:sz w:val="24"/>
          <w:szCs w:val="24"/>
        </w:rPr>
      </w:pPr>
      <w:r>
        <w:rPr>
          <w:rStyle w:val="1052"/>
          <w:sz w:val="24"/>
          <w:szCs w:val="24"/>
        </w:rPr>
        <w:t xml:space="preserve">账号：60060188000345346</w:t>
      </w:r>
      <w:r>
        <w:rPr>
          <w:rStyle w:val="1052"/>
          <w:rFonts w:hint="eastAsia" w:ascii="宋体" w:hAnsi="宋体" w:cs="宋体"/>
          <w:sz w:val="24"/>
          <w:szCs w:val="24"/>
        </w:rPr>
        <w:t xml:space="preserve"> </w:t>
      </w:r>
      <w:r/>
    </w:p>
    <w:p>
      <w:pPr>
        <w:ind w:firstLine="480"/>
        <w:spacing w:line="360" w:lineRule="auto"/>
        <w:rPr>
          <w:rStyle w:val="1052"/>
          <w:rFonts w:hint="eastAsia" w:ascii="宋体" w:hAnsi="宋体" w:cs="宋体"/>
          <w:sz w:val="24"/>
          <w:szCs w:val="24"/>
        </w:rPr>
      </w:pPr>
      <w:r>
        <w:rPr>
          <w:rFonts w:hint="eastAsia" w:ascii="宋体" w:hAnsi="宋体" w:cs="宋体"/>
          <w:sz w:val="24"/>
          <w:szCs w:val="24"/>
        </w:rPr>
      </w:r>
      <w:r/>
    </w:p>
    <w:p>
      <w:pPr>
        <w:pStyle w:val="789"/>
        <w:ind w:firstLine="630"/>
        <w:spacing w:line="420" w:lineRule="exact"/>
        <w:rPr>
          <w:rFonts w:hint="eastAsia" w:ascii="宋体" w:hAnsi="宋体" w:cs="宋体"/>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14:textFill>
            <w14:solidFill>
              <w14:schemeClr w14:val="tx1"/>
            </w14:solidFill>
          </w14:textFill>
        </w:rPr>
      </w:r>
      <w:r/>
    </w:p>
    <w:p>
      <w:pPr>
        <w:pStyle w:val="739"/>
        <w:numPr>
          <w:ilvl w:val="0"/>
          <w:numId w:val="0"/>
        </w:numPr>
        <w:jc w:val="center"/>
        <w:spacing w:before="0" w:after="0"/>
        <w:rPr>
          <w:rFonts w:hint="eastAsia" w:ascii="宋体" w:hAnsi="宋体" w:eastAsia="宋体" w:cs="宋体"/>
          <w:b/>
          <w:bCs/>
          <w:color w:val="000000" w:themeColor="text1"/>
          <w:sz w:val="28"/>
          <w:szCs w:val="28"/>
          <w14:textFill>
            <w14:solidFill>
              <w14:schemeClr w14:val="tx1"/>
            </w14:solidFill>
          </w14:textFill>
        </w:rPr>
      </w:pPr>
      <w:r/>
      <w:bookmarkStart w:id="20" w:name="_GoBack"/>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第四章 </w:t>
      </w:r>
      <w:r>
        <w:rPr>
          <w:rFonts w:hint="eastAsia" w:ascii="宋体" w:hAnsi="宋体" w:eastAsia="宋体" w:cs="宋体"/>
          <w:b/>
          <w:bCs/>
          <w:color w:val="000000" w:themeColor="text1"/>
          <w:sz w:val="28"/>
          <w:szCs w:val="28"/>
          <w:highlight w:val="none"/>
          <w14:textFill>
            <w14:solidFill>
              <w14:schemeClr w14:val="tx1"/>
            </w14:solidFill>
          </w14:textFill>
        </w:rPr>
        <w:t xml:space="preserve">评标标准</w:t>
      </w:r>
      <w:bookmarkEnd w:id="20"/>
      <w:r/>
      <w:r/>
    </w:p>
    <w:tbl>
      <w:tblPr>
        <w:tblStyle w:val="749"/>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1571"/>
        <w:gridCol w:w="6527"/>
      </w:tblGrid>
      <w:tr>
        <w:trPr>
          <w:jc w:val="center"/>
        </w:trPr>
        <w:tc>
          <w:tcPr>
            <w:gridSpan w:val="2"/>
            <w:tcW w:w="2816"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6527"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r>
      <w:tr>
        <w:trPr>
          <w:jc w:val="center"/>
          <w:trHeight w:val="1255"/>
        </w:trPr>
        <w:tc>
          <w:tcPr>
            <w:tcW w:w="1245"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价格分</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（10分）</w:t>
            </w:r>
            <w:r/>
          </w:p>
        </w:tc>
        <w:tc>
          <w:tcPr>
            <w:tcW w:w="1571"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价格</w:t>
            </w:r>
            <w:r/>
          </w:p>
          <w:p>
            <w:pPr>
              <w:jc w:val="center"/>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分）</w:t>
            </w:r>
            <w:r/>
          </w:p>
        </w:tc>
        <w:tc>
          <w:tcPr>
            <w:tcW w:w="6527" w:type="dxa"/>
            <w:vAlign w:val="center"/>
            <w:textDirection w:val="lrTb"/>
            <w:noWrap w:val="false"/>
          </w:tcPr>
          <w:p>
            <w:pPr>
              <w:rPr>
                <w:rFonts w:hint="eastAsia" w:ascii="宋体" w:hAnsi="宋体" w:eastAsia="宋体" w:cs="宋体"/>
                <w:b/>
                <w:sz w:val="24"/>
                <w:szCs w:val="24"/>
              </w:rPr>
            </w:pPr>
            <w:r>
              <w:rPr>
                <w:rFonts w:hint="eastAsia" w:ascii="宋体" w:hAnsi="宋体" w:eastAsia="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p>
        </w:tc>
      </w:tr>
      <w:tr>
        <w:trPr>
          <w:jc w:val="center"/>
        </w:trPr>
        <w:tc>
          <w:tcPr>
            <w:tcW w:w="1245" w:type="dxa"/>
            <w:vAlign w:val="center"/>
            <w:vMerge w:val="restart"/>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商务分</w:t>
            </w:r>
            <w:r/>
          </w:p>
          <w:p>
            <w:pPr>
              <w:jc w:val="center"/>
              <w:rPr>
                <w:rFonts w:hint="eastAsia" w:ascii="宋体" w:hAnsi="宋体" w:eastAsia="宋体" w:cs="宋体"/>
                <w:bCs/>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24</w:t>
            </w:r>
            <w:r>
              <w:rPr>
                <w:rFonts w:hint="eastAsia" w:ascii="宋体" w:hAnsi="宋体" w:eastAsia="宋体" w:cs="宋体"/>
                <w:b/>
                <w:sz w:val="24"/>
                <w:szCs w:val="24"/>
              </w:rPr>
              <w:t xml:space="preserve">分）</w:t>
            </w:r>
            <w:r/>
          </w:p>
        </w:tc>
        <w:tc>
          <w:tcPr>
            <w:tcW w:w="1571" w:type="dxa"/>
            <w:vAlign w:val="center"/>
            <w:textDirection w:val="lrTb"/>
            <w:noWrap w:val="false"/>
          </w:tcPr>
          <w:p>
            <w:pPr>
              <w:jc w:val="center"/>
              <w:keepLines w:val="0"/>
              <w:keepNext w:val="0"/>
              <w:pageBreakBefore w:val="0"/>
              <w:spacing w:line="360" w:lineRule="exact"/>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业绩</w:t>
            </w:r>
            <w:r/>
          </w:p>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6527" w:type="dxa"/>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自202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月</w:t>
            </w:r>
            <w:r>
              <w:rPr>
                <w:rFonts w:hint="eastAsia" w:ascii="宋体" w:hAnsi="宋体" w:eastAsia="宋体" w:cs="宋体"/>
                <w:color w:val="auto"/>
                <w:sz w:val="24"/>
                <w:szCs w:val="24"/>
              </w:rPr>
              <w:t xml:space="preserve">1日（以合同签订时间为准）以来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承担过公共图书馆运营服务项目，有一项得2分，最高得4分。</w:t>
            </w:r>
            <w:r/>
          </w:p>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注：业绩证明须同时提供中标通知书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服务合同</w:t>
            </w:r>
            <w:r>
              <w:rPr>
                <w:rFonts w:hint="eastAsia" w:ascii="宋体" w:hAnsi="宋体" w:eastAsia="宋体" w:cs="宋体"/>
                <w:color w:val="auto"/>
                <w:sz w:val="24"/>
                <w:szCs w:val="24"/>
                <w:lang w:eastAsia="zh-CN"/>
              </w:rPr>
              <w:t xml:space="preserve">及</w:t>
            </w:r>
            <w:r>
              <w:rPr>
                <w:rFonts w:hint="eastAsia" w:ascii="宋体" w:hAnsi="宋体" w:eastAsia="宋体" w:cs="宋体"/>
                <w:color w:val="auto"/>
                <w:sz w:val="24"/>
                <w:szCs w:val="24"/>
              </w:rPr>
              <w:t xml:space="preserve">运营服务良好证明材料扫描件加盖电子签章</w:t>
            </w:r>
            <w:r>
              <w:rPr>
                <w:rFonts w:hint="eastAsia" w:ascii="宋体" w:hAnsi="宋体" w:eastAsia="宋体" w:cs="宋体"/>
                <w:color w:val="auto"/>
                <w:sz w:val="24"/>
                <w:szCs w:val="24"/>
                <w:lang w:eastAsia="zh-CN"/>
              </w:rPr>
              <w:t xml:space="preserve">。</w:t>
            </w:r>
            <w:r/>
          </w:p>
        </w:tc>
      </w:tr>
      <w:tr>
        <w:trPr>
          <w:jc w:val="center"/>
          <w:trHeight w:val="940"/>
        </w:trPr>
        <w:tc>
          <w:tcPr>
            <w:tcW w:w="1245" w:type="dxa"/>
            <w:vAlign w:val="center"/>
            <w:vMerge w:val="continue"/>
            <w:textDirection w:val="lrTb"/>
            <w:noWrap w:val="false"/>
          </w:tcPr>
          <w:p>
            <w:pPr>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服务</w:t>
            </w:r>
            <w:r/>
          </w:p>
        </w:tc>
        <w:tc>
          <w:tcPr>
            <w:tcW w:w="1571"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人员配备  （10分）</w:t>
            </w:r>
            <w:r/>
          </w:p>
        </w:tc>
        <w:tc>
          <w:tcPr>
            <w:tcW w:w="6527" w:type="dxa"/>
            <w:textDirection w:val="lrTb"/>
            <w:noWrap w:val="false"/>
          </w:tcPr>
          <w:p>
            <w:pPr>
              <w:numPr>
                <w:ilvl w:val="0"/>
                <w:numId w:val="0"/>
              </w:numPr>
              <w:jc w:val="left"/>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bidi="ar-SA"/>
              </w:rPr>
              <w:t xml:space="preserve">1、</w:t>
            </w:r>
            <w:r>
              <w:rPr>
                <w:rFonts w:hint="eastAsia" w:ascii="宋体" w:hAnsi="宋体" w:eastAsia="宋体" w:cs="宋体"/>
                <w:b/>
                <w:bCs/>
                <w:color w:val="auto"/>
                <w:sz w:val="24"/>
                <w:szCs w:val="24"/>
                <w:lang w:val="en-US" w:eastAsia="zh-CN"/>
              </w:rPr>
              <w:t xml:space="preserve">项目负责人</w:t>
            </w:r>
            <w:r/>
          </w:p>
          <w:p>
            <w:pPr>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（1）为图书馆学专业本科及以上学历的，得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（2）具有政府部门颁发的图书资料专业馆员（中级）及以上职称的，得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keepLines w:val="0"/>
              <w:keepNext w:val="0"/>
              <w:pageBreakBefore w:val="0"/>
              <w:spacing w:line="240" w:lineRule="auto"/>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具有3年以上（</w:t>
            </w:r>
            <w:r>
              <w:rPr>
                <w:rFonts w:hint="eastAsia" w:ascii="宋体" w:hAnsi="宋体" w:eastAsia="宋体" w:cs="宋体"/>
                <w:sz w:val="24"/>
                <w:lang w:val="en-US" w:eastAsia="zh-CN"/>
              </w:rPr>
              <w:t xml:space="preserve">项目经理在不同时期内的运营管理经验可累计</w:t>
            </w:r>
            <w:r>
              <w:rPr>
                <w:rFonts w:hint="eastAsia" w:ascii="宋体" w:hAnsi="宋体" w:eastAsia="宋体" w:cs="宋体"/>
                <w:sz w:val="24"/>
                <w:lang w:eastAsia="zh-CN"/>
              </w:rPr>
              <w:t xml:space="preserve">）公共图书馆服务外包运营管理经验（运营内容包含图书采编、图书上架整架、宣传推广和阅读促进、新媒体运营、数字资源建设、志愿服务和空间建设等），得</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分。</w:t>
            </w:r>
            <w:r/>
          </w:p>
          <w:p>
            <w:pPr>
              <w:keepLines w:val="0"/>
              <w:keepNext w:val="0"/>
              <w:pageBreakBefore w:val="0"/>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此项满分3分。</w:t>
            </w:r>
            <w:r>
              <w:rPr>
                <w:rFonts w:hint="eastAsia" w:ascii="宋体" w:hAnsi="宋体" w:eastAsia="宋体" w:cs="宋体"/>
                <w:b/>
                <w:sz w:val="24"/>
                <w:szCs w:val="24"/>
                <w:lang w:val="zh-TW" w:eastAsia="zh-CN"/>
              </w:rPr>
              <w:t xml:space="preserve">（</w:t>
            </w:r>
            <w:r>
              <w:rPr>
                <w:rFonts w:hint="eastAsia" w:ascii="宋体" w:hAnsi="宋体" w:eastAsia="宋体" w:cs="宋体"/>
                <w:b/>
                <w:sz w:val="24"/>
                <w:szCs w:val="24"/>
                <w:lang w:val="zh-TW" w:eastAsia="zh-TW"/>
              </w:rPr>
              <w:t xml:space="preserve">提供</w:t>
            </w:r>
            <w:r>
              <w:rPr>
                <w:rFonts w:hint="eastAsia" w:ascii="宋体" w:hAnsi="宋体" w:eastAsia="宋体" w:cs="宋体"/>
                <w:b/>
                <w:sz w:val="24"/>
                <w:szCs w:val="24"/>
                <w:lang w:val="zh-TW" w:eastAsia="zh-CN"/>
              </w:rPr>
              <w:t xml:space="preserve">项目经理</w:t>
            </w:r>
            <w:r>
              <w:rPr>
                <w:rFonts w:hint="eastAsia" w:ascii="宋体" w:hAnsi="宋体" w:eastAsia="宋体" w:cs="宋体"/>
                <w:b/>
                <w:sz w:val="24"/>
                <w:szCs w:val="24"/>
                <w:lang w:val="zh-TW" w:eastAsia="zh-TW"/>
              </w:rPr>
              <w:t xml:space="preserve">身份证</w:t>
            </w:r>
            <w:r>
              <w:rPr>
                <w:rFonts w:hint="eastAsia" w:ascii="宋体" w:hAnsi="宋体" w:eastAsia="宋体" w:cs="宋体"/>
                <w:b/>
                <w:sz w:val="24"/>
                <w:szCs w:val="24"/>
                <w:lang w:val="zh-TW" w:eastAsia="zh-CN"/>
              </w:rPr>
              <w:t xml:space="preserve">、</w:t>
            </w:r>
            <w:r>
              <w:rPr>
                <w:rFonts w:hint="eastAsia" w:ascii="宋体" w:hAnsi="宋体" w:eastAsia="宋体" w:cs="宋体"/>
                <w:b/>
                <w:sz w:val="24"/>
                <w:szCs w:val="24"/>
                <w:lang w:val="en-US" w:eastAsia="zh-CN"/>
              </w:rPr>
              <w:t xml:space="preserve">学历证书、相应公共文化场馆的服务运营合同（如合同中未能够体现该项目信息及服务内容的，可提供文化场馆方出具的情况说明）</w:t>
            </w:r>
            <w:r>
              <w:rPr>
                <w:rFonts w:hint="eastAsia" w:ascii="宋体" w:hAnsi="宋体" w:eastAsia="宋体" w:cs="宋体"/>
                <w:b/>
                <w:sz w:val="24"/>
                <w:szCs w:val="24"/>
                <w:lang w:val="zh-TW" w:eastAsia="zh-TW"/>
              </w:rPr>
              <w:t xml:space="preserve">以及与投标人签订的劳动合同</w:t>
            </w:r>
            <w:r>
              <w:rPr>
                <w:rFonts w:hint="eastAsia" w:ascii="宋体" w:hAnsi="宋体" w:eastAsia="宋体" w:cs="宋体"/>
                <w:b/>
                <w:sz w:val="24"/>
                <w:szCs w:val="24"/>
              </w:rPr>
              <w:t xml:space="preserve">复印件加盖公章放入投标文件中，不提供或提供不全不得分。）</w:t>
            </w:r>
            <w:r/>
          </w:p>
          <w:p>
            <w:pPr>
              <w:numPr>
                <w:ilvl w:val="0"/>
                <w:numId w:val="0"/>
              </w:numPr>
              <w:ind w:left="0" w:firstLine="0"/>
              <w:keepLines w:val="0"/>
              <w:keepNext w:val="0"/>
              <w:pageBreakBefore w:val="0"/>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bidi="ar-SA"/>
              </w:rPr>
              <w:t xml:space="preserve">2、</w:t>
            </w:r>
            <w:r>
              <w:rPr>
                <w:rFonts w:hint="eastAsia" w:ascii="宋体" w:hAnsi="宋体" w:eastAsia="宋体" w:cs="宋体"/>
                <w:b/>
                <w:sz w:val="24"/>
                <w:szCs w:val="24"/>
                <w:lang w:val="en-US" w:eastAsia="zh-CN"/>
              </w:rPr>
              <w:t xml:space="preserve">阅读推广人员</w:t>
            </w:r>
            <w:r/>
          </w:p>
          <w:p>
            <w:pPr>
              <w:numPr>
                <w:ilvl w:val="0"/>
                <w:numId w:val="0"/>
              </w:numPr>
              <w:keepLines w:val="0"/>
              <w:keepNext w:val="0"/>
              <w:pageBreakBefore w:val="0"/>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Cs/>
                <w:sz w:val="24"/>
                <w:szCs w:val="24"/>
                <w:lang w:val="en-US" w:eastAsia="zh-CN"/>
              </w:rPr>
              <w:t xml:space="preserve">拟派人员</w:t>
            </w:r>
            <w:r>
              <w:rPr>
                <w:rFonts w:hint="eastAsia" w:ascii="宋体" w:hAnsi="宋体" w:eastAsia="宋体" w:cs="宋体"/>
                <w:spacing w:val="-1"/>
                <w:sz w:val="24"/>
                <w:szCs w:val="20"/>
                <w:lang w:val="en-US" w:eastAsia="zh-CN" w:bidi="ar-SA"/>
              </w:rPr>
              <w:t xml:space="preserve">中具有具有阅读推广类证书（阅读推广人或阅读指导师证书），每提供 1 份得 1 分，满分 </w:t>
            </w:r>
            <w:r>
              <w:rPr>
                <w:rFonts w:hint="eastAsia" w:ascii="宋体" w:hAnsi="宋体" w:cs="宋体"/>
                <w:spacing w:val="-1"/>
                <w:sz w:val="24"/>
                <w:szCs w:val="20"/>
                <w:lang w:val="en-US" w:eastAsia="zh-CN" w:bidi="ar-SA"/>
              </w:rPr>
              <w:t xml:space="preserve">2</w:t>
            </w:r>
            <w:r>
              <w:rPr>
                <w:rFonts w:hint="eastAsia" w:ascii="宋体" w:hAnsi="宋体" w:eastAsia="宋体" w:cs="宋体"/>
                <w:spacing w:val="-1"/>
                <w:sz w:val="24"/>
                <w:szCs w:val="20"/>
                <w:lang w:val="en-US" w:eastAsia="zh-CN" w:bidi="ar-SA"/>
              </w:rPr>
              <w:t xml:space="preserve">分。</w:t>
            </w:r>
            <w:r/>
          </w:p>
          <w:p>
            <w:pPr>
              <w:pStyle w:val="750"/>
              <w:numPr>
                <w:ilvl w:val="0"/>
                <w:numId w:val="0"/>
              </w:numPr>
              <w:keepLines w:val="0"/>
              <w:keepNext w:val="0"/>
              <w:pageBreakBefore w:val="0"/>
              <w:spacing w:line="240" w:lineRule="auto"/>
              <w:widowControl w:val="off"/>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w:t>
            </w:r>
            <w:r>
              <w:rPr>
                <w:rFonts w:hint="eastAsia" w:ascii="宋体" w:hAnsi="宋体" w:cs="宋体"/>
                <w:b/>
                <w:bCs w:val="0"/>
                <w:sz w:val="24"/>
                <w:szCs w:val="24"/>
                <w:highlight w:val="none"/>
                <w:lang w:val="en-US" w:eastAsia="zh-CN"/>
              </w:rPr>
              <w:t xml:space="preserve">项目管理人员</w:t>
            </w:r>
            <w:r/>
          </w:p>
          <w:p>
            <w:pPr>
              <w:pStyle w:val="750"/>
              <w:numPr>
                <w:ilvl w:val="0"/>
                <w:numId w:val="0"/>
              </w:numP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拟派人员中具有</w:t>
            </w:r>
            <w:r>
              <w:rPr>
                <w:rFonts w:hint="eastAsia" w:ascii="宋体" w:hAnsi="宋体" w:cs="宋体"/>
                <w:bCs/>
                <w:sz w:val="24"/>
                <w:szCs w:val="24"/>
                <w:highlight w:val="none"/>
                <w:lang w:val="en-US" w:eastAsia="zh-CN"/>
              </w:rPr>
              <w:t xml:space="preserve">项目管理人员资质的</w:t>
            </w:r>
            <w:r>
              <w:rPr>
                <w:rFonts w:hint="eastAsia" w:ascii="宋体" w:hAnsi="宋体" w:eastAsia="宋体" w:cs="宋体"/>
                <w:bCs/>
                <w:sz w:val="24"/>
                <w:szCs w:val="24"/>
                <w:highlight w:val="none"/>
                <w:lang w:val="en-US" w:eastAsia="zh-CN"/>
              </w:rPr>
              <w:t xml:space="preserve">，每提供 1 份得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 分，满分 2分。</w:t>
            </w:r>
            <w:r/>
          </w:p>
          <w:p>
            <w:pPr>
              <w:pStyle w:val="750"/>
              <w:numPr>
                <w:ilvl w:val="0"/>
                <w:numId w:val="0"/>
              </w:numP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4、文献采编人员</w:t>
            </w:r>
            <w:r/>
          </w:p>
          <w:p>
            <w:pPr>
              <w:pStyle w:val="750"/>
              <w:numPr>
                <w:ilvl w:val="0"/>
                <w:numId w:val="0"/>
              </w:numP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拟派人员中具有图书编目资格证书，每提供 1 份得 1 分，满分</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分。</w:t>
            </w:r>
            <w:r/>
          </w:p>
          <w:p>
            <w:pPr>
              <w:pStyle w:val="750"/>
              <w:numPr>
                <w:ilvl w:val="0"/>
                <w:numId w:val="0"/>
              </w:numPr>
              <w:keepLines w:val="0"/>
              <w:keepNext w:val="0"/>
              <w:pageBreakBefore w:val="0"/>
              <w:spacing w:line="240" w:lineRule="auto"/>
              <w:widowControl w:val="off"/>
              <w:rPr>
                <w:rFonts w:hint="eastAsia" w:ascii="宋体" w:hAnsi="宋体" w:cs="宋体"/>
                <w:b/>
                <w:bCs w:val="0"/>
                <w:sz w:val="24"/>
                <w:szCs w:val="24"/>
                <w:highlight w:val="none"/>
                <w:lang w:val="en-US" w:eastAsia="zh-CN"/>
              </w:rPr>
            </w:pPr>
            <w:r>
              <w:rPr>
                <w:rFonts w:hint="eastAsia" w:ascii="宋体" w:hAnsi="宋体" w:eastAsia="宋体" w:cs="宋体"/>
                <w:b/>
                <w:bCs w:val="0"/>
                <w:sz w:val="24"/>
                <w:szCs w:val="24"/>
                <w:lang w:val="en-US" w:eastAsia="zh-CN" w:bidi="ar-SA"/>
              </w:rPr>
              <w:t xml:space="preserve">5、</w:t>
            </w:r>
            <w:r>
              <w:rPr>
                <w:rFonts w:hint="eastAsia" w:ascii="宋体" w:hAnsi="宋体" w:cs="宋体"/>
                <w:b/>
                <w:bCs w:val="0"/>
                <w:sz w:val="24"/>
                <w:szCs w:val="24"/>
                <w:highlight w:val="none"/>
                <w:lang w:val="en-US" w:eastAsia="zh-CN"/>
              </w:rPr>
              <w:t xml:space="preserve">新媒体运营人员</w:t>
            </w:r>
            <w:r/>
          </w:p>
          <w:p>
            <w:pPr>
              <w:pStyle w:val="750"/>
              <w:numPr>
                <w:ilvl w:val="0"/>
                <w:numId w:val="0"/>
              </w:numPr>
              <w:keepLines w:val="0"/>
              <w:keepNext w:val="0"/>
              <w:pageBreakBefore w:val="0"/>
              <w:spacing w:line="240" w:lineRule="auto"/>
              <w:widowControl w:val="off"/>
              <w:rPr>
                <w:rFonts w:hint="eastAsia" w:ascii="宋体" w:hAnsi="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拟派人员中具有全媒体运营师资格证书，每提供1份得2分，满分2分。</w:t>
            </w:r>
            <w:r/>
          </w:p>
          <w:p>
            <w:pPr>
              <w:pStyle w:val="1097"/>
              <w:ind w:right="41"/>
              <w:spacing w:before="155" w:line="240" w:lineRule="auto"/>
              <w:rPr>
                <w:rFonts w:hint="eastAsia" w:ascii="宋体" w:hAnsi="宋体" w:eastAsia="宋体" w:cs="宋体"/>
                <w:b/>
                <w:sz w:val="24"/>
                <w:szCs w:val="24"/>
                <w:lang w:eastAsia="zh-CN"/>
              </w:rPr>
            </w:pPr>
            <w:r>
              <w:rPr>
                <w:rFonts w:hint="eastAsia" w:ascii="宋体" w:hAnsi="宋体" w:eastAsia="宋体" w:cs="宋体"/>
                <w:b/>
                <w:bCs/>
                <w:sz w:val="24"/>
              </w:rPr>
              <w:t xml:space="preserve">注：</w:t>
            </w:r>
            <w:r>
              <w:rPr>
                <w:rFonts w:hint="eastAsia" w:ascii="宋体" w:hAnsi="宋体" w:eastAsia="宋体" w:cs="宋体"/>
                <w:b/>
                <w:bCs/>
                <w:sz w:val="24"/>
                <w:lang w:val="en-US" w:eastAsia="zh-CN"/>
              </w:rPr>
              <w:t xml:space="preserve">2-5项</w:t>
            </w:r>
            <w:r>
              <w:rPr>
                <w:rFonts w:hint="eastAsia" w:ascii="宋体" w:hAnsi="宋体" w:eastAsia="宋体" w:cs="宋体"/>
                <w:b/>
                <w:bCs/>
                <w:sz w:val="24"/>
              </w:rPr>
              <w:t xml:space="preserve">人员不重复计分，投标人需提供：</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上述相关证书</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2</w:t>
            </w:r>
            <w:r>
              <w:rPr>
                <w:rFonts w:hint="eastAsia" w:ascii="宋体" w:hAnsi="宋体" w:eastAsia="宋体" w:cs="宋体"/>
                <w:b/>
                <w:bCs/>
                <w:sz w:val="24"/>
                <w:lang w:eastAsia="zh-CN"/>
              </w:rPr>
              <w:t xml:space="preserve">）</w:t>
            </w:r>
            <w:r>
              <w:rPr>
                <w:rFonts w:hint="eastAsia" w:ascii="宋体" w:hAnsi="宋体" w:eastAsia="宋体" w:cs="宋体"/>
                <w:b/>
                <w:sz w:val="24"/>
                <w:szCs w:val="24"/>
                <w:lang w:val="zh-TW"/>
              </w:rPr>
              <w:t xml:space="preserve">提供</w:t>
            </w:r>
            <w:r>
              <w:rPr>
                <w:rFonts w:hint="eastAsia" w:ascii="宋体" w:hAnsi="宋体" w:eastAsia="宋体" w:cs="宋体"/>
                <w:b/>
                <w:sz w:val="24"/>
                <w:szCs w:val="24"/>
                <w:lang w:val="en-US" w:eastAsia="zh-CN"/>
              </w:rPr>
              <w:t xml:space="preserve">人员</w:t>
            </w:r>
            <w:r>
              <w:rPr>
                <w:rFonts w:hint="eastAsia" w:ascii="宋体" w:hAnsi="宋体" w:eastAsia="宋体" w:cs="宋体"/>
                <w:b/>
                <w:sz w:val="24"/>
                <w:szCs w:val="24"/>
                <w:lang w:val="zh-TW"/>
              </w:rPr>
              <w:t xml:space="preserve">的身份证</w:t>
            </w:r>
            <w:r>
              <w:rPr>
                <w:rFonts w:hint="eastAsia" w:ascii="宋体" w:hAnsi="宋体" w:eastAsia="宋体" w:cs="宋体"/>
                <w:b/>
                <w:sz w:val="24"/>
                <w:szCs w:val="24"/>
                <w:lang w:val="zh-TW" w:eastAsia="zh-CN"/>
              </w:rPr>
              <w:t xml:space="preserve">；</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3</w:t>
            </w:r>
            <w:r>
              <w:rPr>
                <w:rFonts w:hint="eastAsia" w:ascii="宋体" w:hAnsi="宋体" w:eastAsia="宋体" w:cs="宋体"/>
                <w:b/>
                <w:bCs/>
                <w:sz w:val="24"/>
                <w:lang w:eastAsia="zh-CN"/>
              </w:rPr>
              <w:t xml:space="preserve">）</w:t>
            </w:r>
            <w:r>
              <w:rPr>
                <w:rFonts w:hint="eastAsia" w:ascii="宋体" w:hAnsi="宋体" w:eastAsia="宋体" w:cs="宋体"/>
                <w:b/>
                <w:sz w:val="24"/>
                <w:szCs w:val="24"/>
                <w:lang w:val="zh-TW"/>
              </w:rPr>
              <w:t xml:space="preserve">与投标人签订的劳动合同</w:t>
            </w:r>
            <w:r>
              <w:rPr>
                <w:rFonts w:hint="eastAsia" w:ascii="宋体" w:hAnsi="宋体" w:eastAsia="宋体" w:cs="宋体"/>
                <w:b/>
                <w:sz w:val="24"/>
                <w:szCs w:val="24"/>
                <w:lang w:val="zh-TW" w:eastAsia="zh-CN"/>
              </w:rPr>
              <w:t xml:space="preserve">；</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4</w:t>
            </w:r>
            <w:r>
              <w:rPr>
                <w:rFonts w:hint="eastAsia" w:ascii="宋体" w:hAnsi="宋体" w:eastAsia="宋体" w:cs="宋体"/>
                <w:b/>
                <w:bCs/>
                <w:sz w:val="24"/>
                <w:lang w:eastAsia="zh-CN"/>
              </w:rPr>
              <w:t xml:space="preserve">）</w:t>
            </w:r>
            <w:r>
              <w:rPr>
                <w:rFonts w:hint="eastAsia" w:ascii="宋体" w:hAnsi="宋体" w:eastAsia="宋体" w:cs="宋体"/>
                <w:b/>
                <w:sz w:val="24"/>
                <w:szCs w:val="24"/>
              </w:rPr>
              <w:t xml:space="preserve">近三个月中任意一个月份(不含投标当月)社保缴纳证明</w:t>
            </w:r>
            <w:r>
              <w:rPr>
                <w:rFonts w:hint="eastAsia" w:ascii="宋体" w:hAnsi="宋体" w:eastAsia="宋体" w:cs="宋体"/>
                <w:b/>
                <w:sz w:val="24"/>
                <w:szCs w:val="24"/>
                <w:lang w:eastAsia="zh-CN"/>
              </w:rPr>
              <w:t xml:space="preserve">，缺一不可。</w:t>
            </w:r>
            <w:r/>
          </w:p>
          <w:p>
            <w:pPr>
              <w:pStyle w:val="1097"/>
              <w:ind w:right="41"/>
              <w:spacing w:before="155" w:line="240" w:lineRule="auto"/>
              <w:rPr>
                <w:rFonts w:hint="eastAsia" w:ascii="宋体" w:hAnsi="宋体" w:eastAsia="宋体" w:cs="宋体"/>
                <w:b/>
                <w:sz w:val="24"/>
                <w:szCs w:val="24"/>
                <w:lang w:val="en-US" w:eastAsia="zh-CN"/>
              </w:rPr>
            </w:pPr>
            <w:r>
              <w:rPr>
                <w:rFonts w:hint="eastAsia" w:ascii="宋体" w:hAnsi="宋体" w:eastAsia="宋体" w:cs="宋体"/>
                <w:b/>
                <w:bCs/>
                <w:sz w:val="24"/>
              </w:rPr>
              <w:t xml:space="preserve">以上资料均需提供原件扫描件，本项最高得</w:t>
            </w:r>
            <w:r>
              <w:rPr>
                <w:rFonts w:hint="eastAsia" w:ascii="宋体" w:hAnsi="宋体" w:eastAsia="宋体" w:cs="宋体"/>
                <w:b/>
                <w:bCs/>
                <w:sz w:val="24"/>
                <w:lang w:val="en-US" w:eastAsia="zh-CN"/>
              </w:rPr>
              <w:t xml:space="preserve">10</w:t>
            </w:r>
            <w:r>
              <w:rPr>
                <w:rFonts w:hint="eastAsia" w:ascii="宋体" w:hAnsi="宋体" w:eastAsia="宋体" w:cs="宋体"/>
                <w:b/>
                <w:bCs/>
                <w:sz w:val="24"/>
              </w:rPr>
              <w:t xml:space="preserve">分，未提供得分。</w:t>
            </w:r>
            <w:r/>
          </w:p>
        </w:tc>
      </w:tr>
      <w:tr>
        <w:trPr>
          <w:jc w:val="center"/>
        </w:trPr>
        <w:tc>
          <w:tcPr>
            <w:tcW w:w="1245" w:type="dxa"/>
            <w:vMerge w:val="continue"/>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571" w:type="dxa"/>
            <w:vAlign w:val="center"/>
            <w:textDirection w:val="lrTb"/>
            <w:noWrap w:val="false"/>
          </w:tcPr>
          <w:p>
            <w:pPr>
              <w:jc w:val="center"/>
              <w:widowControl/>
              <w:rPr>
                <w:rFonts w:hint="eastAsia" w:ascii="宋体" w:hAnsi="宋体" w:eastAsia="宋体" w:cs="宋体"/>
                <w:color w:val="auto"/>
                <w:sz w:val="24"/>
                <w:szCs w:val="24"/>
              </w:rPr>
            </w:pPr>
            <w:r/>
            <w:bookmarkStart w:id="10" w:name="OLE_LINK17"/>
            <w:r>
              <w:rPr>
                <w:rFonts w:hint="eastAsia" w:ascii="宋体" w:hAnsi="宋体" w:cs="宋体"/>
                <w:color w:val="auto"/>
                <w:sz w:val="24"/>
                <w:szCs w:val="24"/>
                <w:lang w:eastAsia="zh-CN"/>
              </w:rPr>
              <w:t xml:space="preserve">供应商运营</w:t>
            </w:r>
            <w:r>
              <w:rPr>
                <w:rFonts w:hint="eastAsia" w:ascii="宋体" w:hAnsi="宋体" w:eastAsia="宋体" w:cs="宋体"/>
                <w:color w:val="auto"/>
                <w:sz w:val="24"/>
                <w:szCs w:val="24"/>
              </w:rPr>
              <w:t xml:space="preserve">图书馆专业实力</w:t>
            </w:r>
            <w:bookmarkEnd w:id="10"/>
            <w:r/>
            <w:r/>
          </w:p>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W w:w="6527" w:type="dxa"/>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bookmarkStart w:id="11" w:name="OLE_LINK1"/>
            <w:r>
              <w:rPr>
                <w:rFonts w:hint="eastAsia" w:ascii="宋体" w:hAnsi="宋体" w:eastAsia="宋体" w:cs="宋体"/>
                <w:color w:val="auto"/>
                <w:sz w:val="24"/>
                <w:szCs w:val="24"/>
                <w:lang w:eastAsia="zh-CN"/>
              </w:rPr>
              <w:t xml:space="preserve">供应商</w:t>
            </w:r>
            <w:bookmarkEnd w:id="11"/>
            <w:r>
              <w:rPr>
                <w:rFonts w:hint="eastAsia" w:ascii="宋体" w:hAnsi="宋体" w:eastAsia="宋体" w:cs="宋体"/>
                <w:color w:val="auto"/>
                <w:sz w:val="24"/>
                <w:szCs w:val="24"/>
              </w:rPr>
              <w:t xml:space="preserve">具有副高级（或以上）图书馆专业资格的人员，每个得3分，最高得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具有中级图书馆专业资格的人员，每个得2分，最高得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 </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具有初级图书馆专业资格的人员，每个得1分，最高得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 </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注：以上人员须提供相关人员专业资格证书的复印件或扫描件，公司聘用服务协议或公司为其缴纳近三个月中任意一个月份(不含投标当月)社保缴纳证明，无则不予得分；此项可累计，最高得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r>
      <w:tr>
        <w:trPr>
          <w:jc w:val="center"/>
          <w:trHeight w:val="3282"/>
        </w:trPr>
        <w:tc>
          <w:tcPr>
            <w:tcW w:w="1245" w:type="dxa"/>
            <w:vMerge w:val="continue"/>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571" w:type="dxa"/>
            <w:vAlign w:val="center"/>
            <w:textDirection w:val="lrTb"/>
            <w:noWrap w:val="false"/>
          </w:tcPr>
          <w:p>
            <w:pPr>
              <w:jc w:val="center"/>
              <w:widowControl/>
              <w:rPr>
                <w:rFonts w:hint="eastAsia" w:ascii="宋体" w:hAnsi="宋体" w:eastAsia="宋体" w:cs="宋体"/>
                <w:sz w:val="24"/>
                <w:szCs w:val="24"/>
              </w:rPr>
            </w:pPr>
            <w:r/>
            <w:bookmarkStart w:id="12" w:name="OLE_LINK16"/>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综合实力情况</w:t>
            </w:r>
            <w:bookmarkEnd w:id="12"/>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652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体系认证（满分</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1.获得ISO9001质量管理体系认证，得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分，没有则不得分。</w:t>
            </w:r>
            <w:r/>
          </w:p>
          <w:p>
            <w:pPr>
              <w:rPr>
                <w:rFonts w:hint="eastAsia" w:ascii="宋体" w:hAnsi="宋体" w:eastAsia="宋体" w:cs="宋体"/>
                <w:sz w:val="24"/>
                <w:szCs w:val="24"/>
              </w:rPr>
            </w:pPr>
            <w:r>
              <w:rPr>
                <w:rFonts w:hint="eastAsia" w:ascii="宋体" w:hAnsi="宋体" w:eastAsia="宋体" w:cs="宋体"/>
                <w:sz w:val="24"/>
                <w:szCs w:val="24"/>
              </w:rPr>
              <w:t xml:space="preserve">2.获得 ISO14001环境管理体系认证证书，得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分，没有则不得分。</w:t>
            </w:r>
            <w:r/>
          </w:p>
          <w:p>
            <w:pPr>
              <w:rPr>
                <w:rFonts w:hint="eastAsia" w:ascii="宋体" w:hAnsi="宋体" w:eastAsia="宋体" w:cs="宋体"/>
                <w:sz w:val="24"/>
                <w:szCs w:val="24"/>
              </w:rPr>
            </w:pPr>
            <w:r>
              <w:rPr>
                <w:rFonts w:hint="eastAsia" w:ascii="宋体" w:hAnsi="宋体" w:eastAsia="宋体" w:cs="宋体"/>
                <w:sz w:val="24"/>
                <w:szCs w:val="24"/>
              </w:rPr>
              <w:t xml:space="preserve">3.获得职业健康与安全管理体系认证证书，得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分，没有则不得分。</w:t>
            </w:r>
            <w:r/>
          </w:p>
          <w:p>
            <w:pPr>
              <w:pStyle w:val="750"/>
              <w:rPr>
                <w:rFonts w:hint="default" w:eastAsia="宋体"/>
                <w:highlight w:val="none"/>
                <w:lang w:val="en-US" w:eastAsia="zh-CN"/>
              </w:rPr>
            </w:pPr>
            <w:r>
              <w:rPr>
                <w:rFonts w:hint="eastAsia" w:ascii="宋体" w:hAnsi="宋体" w:cs="宋体"/>
                <w:sz w:val="24"/>
                <w:szCs w:val="24"/>
                <w:highlight w:val="none"/>
                <w:lang w:val="en-US" w:eastAsia="zh-CN"/>
              </w:rPr>
              <w:t xml:space="preserve">4.获得业务连续性管理体系认证证书，得1分，没有则不得分</w:t>
            </w:r>
            <w:r/>
          </w:p>
          <w:p>
            <w:pPr>
              <w:rPr>
                <w:rFonts w:hint="eastAsia" w:ascii="宋体" w:hAnsi="宋体" w:eastAsia="宋体" w:cs="宋体"/>
                <w:sz w:val="24"/>
                <w:szCs w:val="24"/>
              </w:rPr>
            </w:pPr>
            <w:r>
              <w:rPr>
                <w:rFonts w:hint="eastAsia" w:ascii="宋体" w:hAnsi="宋体" w:eastAsia="宋体" w:cs="宋体"/>
                <w:sz w:val="24"/>
                <w:szCs w:val="24"/>
              </w:rPr>
              <w:t xml:space="preserve">注：ISO证书中的产品/服务范围需要体现图书馆管理服务的相关内容，如不能体现则不得分。以上需提供相关证书的复印件或扫描件，无则不得分。</w:t>
            </w:r>
            <w:r/>
          </w:p>
        </w:tc>
      </w:tr>
      <w:tr>
        <w:trPr>
          <w:jc w:val="center"/>
          <w:trHeight w:val="1567"/>
        </w:trPr>
        <w:tc>
          <w:tcPr>
            <w:tcW w:w="1245" w:type="dxa"/>
            <w:vMerge w:val="restart"/>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技术分</w:t>
            </w:r>
            <w:r/>
          </w:p>
          <w:p>
            <w:pPr>
              <w:jc w:val="center"/>
              <w:rPr>
                <w:rFonts w:hint="eastAsia" w:ascii="宋体" w:hAnsi="宋体" w:eastAsia="宋体" w:cs="宋体"/>
                <w:bCs/>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66</w:t>
            </w:r>
            <w:r>
              <w:rPr>
                <w:rFonts w:hint="eastAsia" w:ascii="宋体" w:hAnsi="宋体" w:eastAsia="宋体" w:cs="宋体"/>
                <w:b/>
                <w:sz w:val="24"/>
                <w:szCs w:val="24"/>
              </w:rPr>
              <w:t xml:space="preserve">分）</w:t>
            </w:r>
            <w:r/>
          </w:p>
        </w:tc>
        <w:tc>
          <w:tcPr>
            <w:tcW w:w="157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项目管理组织结构</w:t>
            </w:r>
            <w:r>
              <w:rPr>
                <w:rFonts w:hint="eastAsia" w:ascii="宋体" w:hAnsi="宋体" w:eastAsia="宋体" w:cs="宋体"/>
                <w:sz w:val="24"/>
                <w:szCs w:val="24"/>
                <w:lang w:eastAsia="zh-CN"/>
              </w:rPr>
              <w:t xml:space="preserve">方案（</w:t>
            </w: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eastAsia="zh-CN"/>
              </w:rPr>
              <w:t xml:space="preserve">）</w:t>
            </w:r>
            <w:r/>
          </w:p>
        </w:tc>
        <w:tc>
          <w:tcPr>
            <w:tcW w:w="6527" w:type="dxa"/>
            <w:vAlign w:val="center"/>
            <w:textDirection w:val="lrTb"/>
            <w:noWrap w:val="false"/>
          </w:tcPr>
          <w:p>
            <w:pPr>
              <w:numPr>
                <w:ilvl w:val="0"/>
                <w:numId w:val="0"/>
              </w:numPr>
              <w:jc w:val="both"/>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投标文件中提供的项目管理组织结构</w:t>
            </w:r>
            <w:r>
              <w:rPr>
                <w:rFonts w:hint="eastAsia" w:ascii="宋体" w:hAnsi="宋体" w:eastAsia="宋体" w:cs="宋体"/>
                <w:sz w:val="24"/>
                <w:szCs w:val="24"/>
                <w:lang w:eastAsia="zh-CN"/>
              </w:rPr>
              <w:t xml:space="preserve">（</w:t>
            </w:r>
            <w:r>
              <w:rPr>
                <w:rFonts w:hint="eastAsia" w:ascii="宋体" w:hAnsi="宋体" w:eastAsia="宋体" w:cs="宋体"/>
                <w:sz w:val="24"/>
                <w:lang w:eastAsia="zh-CN"/>
              </w:rPr>
              <w:t xml:space="preserve">包括但不限于</w:t>
            </w:r>
            <w:r>
              <w:rPr>
                <w:rFonts w:hint="eastAsia" w:ascii="宋体" w:hAnsi="宋体" w:eastAsia="宋体" w:cs="宋体"/>
                <w:sz w:val="24"/>
                <w:szCs w:val="24"/>
              </w:rPr>
              <w:t xml:space="preserve">根据图书馆特点，阐述针对本项目采用的运行管理理念、工作重点、难点及对应措施和合理化建议</w:t>
            </w:r>
            <w:r>
              <w:rPr>
                <w:rFonts w:hint="eastAsia" w:ascii="宋体" w:hAnsi="宋体" w:eastAsia="宋体" w:cs="宋体"/>
                <w:sz w:val="24"/>
                <w:szCs w:val="24"/>
                <w:lang w:eastAsia="zh-CN"/>
              </w:rPr>
              <w:t xml:space="preserve">）</w:t>
            </w:r>
            <w:r>
              <w:rPr>
                <w:rStyle w:val="1052"/>
                <w:rFonts w:hint="eastAsia" w:ascii="宋体" w:hAnsi="宋体" w:eastAsia="宋体" w:cs="宋体"/>
                <w:color w:val="000000" w:themeColor="text1"/>
                <w:sz w:val="24"/>
                <w:szCs w:val="24"/>
                <w14:textFill>
                  <w14:solidFill>
                    <w14:schemeClr w14:val="tx1"/>
                  </w14:solidFill>
                </w14:textFill>
              </w:rPr>
              <w:t xml:space="preserve">进行评分</w:t>
            </w:r>
            <w:r>
              <w:rPr>
                <w:rStyle w:val="1052"/>
                <w:rFonts w:hint="eastAsia" w:ascii="宋体" w:hAnsi="宋体" w:eastAsia="宋体" w:cs="宋体"/>
                <w:color w:val="000000" w:themeColor="text1"/>
                <w:sz w:val="24"/>
                <w:szCs w:val="24"/>
                <w:lang w:eastAsia="zh-CN"/>
                <w14:textFill>
                  <w14:solidFill>
                    <w14:schemeClr w14:val="tx1"/>
                  </w14:solidFill>
                </w14:textFill>
              </w:rPr>
              <w:t xml:space="preserve">：</w:t>
            </w:r>
            <w:r/>
          </w:p>
          <w:p>
            <w:pPr>
              <w:jc w:val="both"/>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052"/>
                <w:rFonts w:hint="eastAsia" w:ascii="宋体" w:hAnsi="宋体" w:eastAsia="宋体" w:cs="宋体"/>
                <w:color w:val="000000" w:themeColor="text1"/>
                <w:sz w:val="24"/>
                <w:szCs w:val="24"/>
                <w:lang w:val="en-US"/>
                <w14:textFill>
                  <w14:solidFill>
                    <w14:schemeClr w14:val="tx1"/>
                  </w14:solidFill>
                </w14:textFill>
              </w:rPr>
              <w:t xml:space="preserve">10</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jc w:val="both"/>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052"/>
                <w:rFonts w:hint="eastAsia" w:ascii="宋体" w:hAnsi="宋体" w:eastAsia="宋体" w:cs="宋体"/>
                <w:color w:val="000000" w:themeColor="text1"/>
                <w:sz w:val="24"/>
                <w:szCs w:val="24"/>
                <w:lang w:val="en-US"/>
                <w14:textFill>
                  <w14:solidFill>
                    <w14:schemeClr w14:val="tx1"/>
                  </w14:solidFill>
                </w14:textFill>
              </w:rPr>
              <w:t xml:space="preserve">8</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jc w:val="both"/>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内容一般、基本可行的得6分；</w:t>
            </w:r>
            <w:r/>
          </w:p>
          <w:p>
            <w:pPr>
              <w:jc w:val="both"/>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内容差的得</w:t>
            </w:r>
            <w:r>
              <w:rPr>
                <w:rStyle w:val="1052"/>
                <w:rFonts w:hint="eastAsia" w:ascii="宋体" w:hAnsi="宋体" w:eastAsia="宋体" w:cs="宋体"/>
                <w:color w:val="000000" w:themeColor="text1"/>
                <w:sz w:val="24"/>
                <w:szCs w:val="24"/>
                <w:lang w:val="en-US"/>
                <w14:textFill>
                  <w14:solidFill>
                    <w14:schemeClr w14:val="tx1"/>
                  </w14:solidFill>
                </w14:textFill>
              </w:rPr>
              <w:t xml:space="preserve">4</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jc w:val="both"/>
              <w:rPr>
                <w:rStyle w:val="1052"/>
                <w:rFonts w:hint="eastAsia" w:ascii="宋体" w:hAnsi="宋体" w:eastAsia="宋体" w:cs="宋体"/>
                <w:color w:val="000000" w:themeColor="text1"/>
                <w:sz w:val="24"/>
                <w:szCs w:val="24"/>
                <w:lang w:val="en-US"/>
                <w14:textFill>
                  <w14:solidFill>
                    <w14:schemeClr w14:val="tx1"/>
                  </w14:solidFill>
                </w14:textFill>
              </w:rPr>
            </w:pPr>
            <w:r>
              <w:rPr>
                <w:rStyle w:val="1052"/>
                <w:rFonts w:hint="eastAsia" w:ascii="宋体" w:hAnsi="宋体" w:eastAsia="宋体" w:cs="宋体"/>
                <w:color w:val="000000" w:themeColor="text1"/>
                <w:sz w:val="24"/>
                <w:szCs w:val="24"/>
                <w:lang w:val="en-US"/>
                <w14:textFill>
                  <w14:solidFill>
                    <w14:schemeClr w14:val="tx1"/>
                  </w14:solidFill>
                </w14:textFill>
              </w:rPr>
              <w:t xml:space="preserve">内容有缺陷的得2</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numPr>
                <w:ilvl w:val="0"/>
                <w:numId w:val="0"/>
              </w:numPr>
              <w:jc w:val="both"/>
              <w:widowControl/>
              <w:rPr>
                <w:rFonts w:hint="eastAsia" w:ascii="宋体" w:hAnsi="宋体" w:eastAsia="宋体" w:cs="宋体"/>
                <w:sz w:val="24"/>
                <w:szCs w:val="24"/>
              </w:rPr>
            </w:pPr>
            <w:r>
              <w:rPr>
                <w:rStyle w:val="1052"/>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jc w:val="center"/>
          <w:trHeight w:val="1592"/>
        </w:trPr>
        <w:tc>
          <w:tcPr>
            <w:tcW w:w="1245" w:type="dxa"/>
            <w:vMerge w:val="continue"/>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1571" w:type="dxa"/>
            <w:vAlign w:val="center"/>
            <w:textDirection w:val="lrTb"/>
            <w:noWrap w:val="false"/>
          </w:tcPr>
          <w:p>
            <w:pPr>
              <w:jc w:val="center"/>
              <w:widowControl/>
              <w:rPr>
                <w:rFonts w:hint="eastAsia" w:ascii="宋体" w:hAnsi="宋体" w:eastAsia="宋体" w:cs="宋体"/>
                <w:sz w:val="24"/>
                <w:szCs w:val="24"/>
                <w:lang w:eastAsia="zh-CN"/>
              </w:rPr>
            </w:pPr>
            <w:r/>
            <w:bookmarkStart w:id="13" w:name="OLE_LINK12"/>
            <w:r>
              <w:rPr>
                <w:rFonts w:hint="eastAsia" w:ascii="宋体" w:hAnsi="宋体" w:eastAsia="宋体" w:cs="宋体"/>
                <w:sz w:val="24"/>
                <w:szCs w:val="24"/>
              </w:rPr>
              <w:t xml:space="preserve">过程管理方案</w:t>
            </w:r>
            <w:bookmarkEnd w:id="13"/>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8分</w:t>
            </w:r>
            <w:r>
              <w:rPr>
                <w:rFonts w:hint="eastAsia" w:ascii="宋体" w:hAnsi="宋体" w:eastAsia="宋体" w:cs="宋体"/>
                <w:sz w:val="24"/>
                <w:szCs w:val="24"/>
                <w:lang w:eastAsia="zh-CN"/>
              </w:rPr>
              <w:t xml:space="preserve">）</w:t>
            </w:r>
            <w:r/>
          </w:p>
        </w:tc>
        <w:tc>
          <w:tcPr>
            <w:tcW w:w="6527" w:type="dxa"/>
            <w:vAlign w:val="center"/>
            <w:textDirection w:val="lrTb"/>
            <w:noWrap w:val="false"/>
          </w:tcPr>
          <w:p>
            <w:pPr>
              <w:numPr>
                <w:ilvl w:val="0"/>
                <w:numId w:val="0"/>
              </w:numPr>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color w:val="auto"/>
                <w:sz w:val="24"/>
                <w:szCs w:val="24"/>
                <w:lang w:eastAsia="zh-CN"/>
              </w:rPr>
              <w:t xml:space="preserve">供应商</w:t>
            </w:r>
            <w:r>
              <w:rPr>
                <w:rFonts w:hint="eastAsia" w:ascii="宋体" w:hAnsi="宋体" w:eastAsia="宋体" w:cs="宋体"/>
                <w:sz w:val="24"/>
                <w:szCs w:val="24"/>
              </w:rPr>
              <w:t xml:space="preserve">投标文件中提供的过程管理方案</w:t>
            </w:r>
            <w:r>
              <w:rPr>
                <w:rStyle w:val="1052"/>
                <w:rFonts w:hint="eastAsia" w:ascii="宋体" w:hAnsi="宋体" w:eastAsia="宋体" w:cs="宋体"/>
                <w:color w:val="000000" w:themeColor="text1"/>
                <w:sz w:val="24"/>
                <w:szCs w:val="24"/>
                <w14:textFill>
                  <w14:solidFill>
                    <w14:schemeClr w14:val="tx1"/>
                  </w14:solidFill>
                </w14:textFill>
              </w:rPr>
              <w:t xml:space="preserve">进行评分</w:t>
            </w:r>
            <w:r>
              <w:rPr>
                <w:rStyle w:val="1052"/>
                <w:rFonts w:hint="eastAsia" w:ascii="宋体" w:hAnsi="宋体" w:eastAsia="宋体" w:cs="宋体"/>
                <w:color w:val="000000" w:themeColor="text1"/>
                <w:sz w:val="24"/>
                <w:szCs w:val="24"/>
                <w:lang w:eastAsia="zh-CN"/>
                <w14:textFill>
                  <w14:solidFill>
                    <w14:schemeClr w14:val="tx1"/>
                  </w14:solidFill>
                </w14:textFill>
              </w:rPr>
              <w:t xml:space="preserve">：</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内容差的得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lang w:val="en-US"/>
                <w14:textFill>
                  <w14:solidFill>
                    <w14:schemeClr w14:val="tx1"/>
                  </w14:solidFill>
                </w14:textFill>
              </w:rPr>
            </w:pPr>
            <w:r>
              <w:rPr>
                <w:rStyle w:val="1052"/>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numPr>
                <w:ilvl w:val="0"/>
                <w:numId w:val="0"/>
              </w:numPr>
              <w:widowControl/>
              <w:rPr>
                <w:rFonts w:hint="eastAsia" w:ascii="宋体" w:hAnsi="宋体" w:eastAsia="宋体" w:cs="宋体"/>
                <w:sz w:val="24"/>
                <w:szCs w:val="24"/>
              </w:rPr>
            </w:pPr>
            <w:r>
              <w:rPr>
                <w:rStyle w:val="1052"/>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jc w:val="center"/>
          <w:trHeight w:val="1447"/>
        </w:trPr>
        <w:tc>
          <w:tcPr>
            <w:tcW w:w="1245" w:type="dxa"/>
            <w:vMerge w:val="continue"/>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157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管理机制</w:t>
            </w:r>
            <w:r>
              <w:rPr>
                <w:rFonts w:hint="eastAsia" w:ascii="宋体" w:hAnsi="宋体" w:eastAsia="宋体" w:cs="宋体"/>
                <w:sz w:val="24"/>
                <w:szCs w:val="24"/>
                <w:lang w:eastAsia="zh-CN"/>
              </w:rPr>
              <w:t xml:space="preserve">方案（</w:t>
            </w:r>
            <w:r>
              <w:rPr>
                <w:rFonts w:hint="eastAsia" w:ascii="宋体" w:hAnsi="宋体" w:eastAsia="宋体" w:cs="宋体"/>
                <w:sz w:val="24"/>
                <w:szCs w:val="24"/>
                <w:lang w:val="en-US" w:eastAsia="zh-CN"/>
              </w:rPr>
              <w:t xml:space="preserve">8分</w:t>
            </w:r>
            <w:r>
              <w:rPr>
                <w:rFonts w:hint="eastAsia" w:ascii="宋体" w:hAnsi="宋体" w:eastAsia="宋体" w:cs="宋体"/>
                <w:sz w:val="24"/>
                <w:szCs w:val="24"/>
                <w:lang w:eastAsia="zh-CN"/>
              </w:rPr>
              <w:t xml:space="preserve">）</w:t>
            </w:r>
            <w:r/>
          </w:p>
        </w:tc>
        <w:tc>
          <w:tcPr>
            <w:tcW w:w="6527" w:type="dxa"/>
            <w:vAlign w:val="center"/>
            <w:textDirection w:val="lrTb"/>
            <w:noWrap w:val="false"/>
          </w:tcPr>
          <w:p>
            <w:pPr>
              <w:numPr>
                <w:ilvl w:val="0"/>
                <w:numId w:val="0"/>
              </w:numPr>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color w:val="auto"/>
                <w:sz w:val="24"/>
                <w:szCs w:val="24"/>
                <w:lang w:eastAsia="zh-CN"/>
              </w:rPr>
              <w:t xml:space="preserve">供应商</w:t>
            </w:r>
            <w:r>
              <w:rPr>
                <w:rFonts w:hint="eastAsia" w:ascii="宋体" w:hAnsi="宋体" w:eastAsia="宋体" w:cs="宋体"/>
                <w:sz w:val="24"/>
                <w:szCs w:val="24"/>
              </w:rPr>
              <w:t xml:space="preserve">投标文件中提供的人事管理机制</w:t>
            </w:r>
            <w:r>
              <w:rPr>
                <w:rFonts w:hint="eastAsia" w:ascii="宋体" w:hAnsi="宋体" w:eastAsia="宋体" w:cs="宋体"/>
                <w:sz w:val="24"/>
                <w:szCs w:val="24"/>
                <w:lang w:eastAsia="zh-CN"/>
              </w:rPr>
              <w:t xml:space="preserve">（</w:t>
            </w:r>
            <w:r>
              <w:rPr>
                <w:rFonts w:hint="eastAsia" w:ascii="宋体" w:hAnsi="宋体" w:eastAsia="宋体" w:cs="宋体"/>
                <w:sz w:val="24"/>
                <w:lang w:eastAsia="zh-CN"/>
              </w:rPr>
              <w:t xml:space="preserve">包括但不限于</w:t>
            </w:r>
            <w:r>
              <w:rPr>
                <w:rFonts w:hint="eastAsia" w:ascii="宋体" w:hAnsi="宋体" w:eastAsia="宋体" w:cs="宋体"/>
                <w:sz w:val="24"/>
                <w:szCs w:val="24"/>
              </w:rPr>
              <w:t xml:space="preserve">人员配置符合采购要求，有考勤、绩效、薪酬、奖惩、岗位职责等</w:t>
            </w:r>
            <w:r>
              <w:rPr>
                <w:rFonts w:hint="eastAsia" w:ascii="宋体" w:hAnsi="宋体" w:eastAsia="宋体" w:cs="宋体"/>
                <w:sz w:val="24"/>
                <w:szCs w:val="24"/>
                <w:lang w:eastAsia="zh-CN"/>
              </w:rPr>
              <w:t xml:space="preserve">）</w:t>
            </w:r>
            <w:r>
              <w:rPr>
                <w:rStyle w:val="1052"/>
                <w:rFonts w:hint="eastAsia" w:ascii="宋体" w:hAnsi="宋体" w:eastAsia="宋体" w:cs="宋体"/>
                <w:color w:val="000000" w:themeColor="text1"/>
                <w:sz w:val="24"/>
                <w:szCs w:val="24"/>
                <w14:textFill>
                  <w14:solidFill>
                    <w14:schemeClr w14:val="tx1"/>
                  </w14:solidFill>
                </w14:textFill>
              </w:rPr>
              <w:t xml:space="preserve">进行评分</w:t>
            </w:r>
            <w:r>
              <w:rPr>
                <w:rStyle w:val="1052"/>
                <w:rFonts w:hint="eastAsia" w:ascii="宋体" w:hAnsi="宋体" w:eastAsia="宋体" w:cs="宋体"/>
                <w:color w:val="000000" w:themeColor="text1"/>
                <w:sz w:val="24"/>
                <w:szCs w:val="24"/>
                <w:lang w:eastAsia="zh-CN"/>
                <w14:textFill>
                  <w14:solidFill>
                    <w14:schemeClr w14:val="tx1"/>
                  </w14:solidFill>
                </w14:textFill>
              </w:rPr>
              <w:t xml:space="preserve">：</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内容差的得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lang w:val="en-US"/>
                <w14:textFill>
                  <w14:solidFill>
                    <w14:schemeClr w14:val="tx1"/>
                  </w14:solidFill>
                </w14:textFill>
              </w:rPr>
            </w:pPr>
            <w:r>
              <w:rPr>
                <w:rStyle w:val="1052"/>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numPr>
                <w:ilvl w:val="0"/>
                <w:numId w:val="0"/>
              </w:numPr>
              <w:widowControl/>
              <w:rPr>
                <w:rFonts w:hint="eastAsia" w:ascii="宋体" w:hAnsi="宋体" w:eastAsia="宋体" w:cs="宋体"/>
                <w:sz w:val="24"/>
                <w:szCs w:val="24"/>
              </w:rPr>
            </w:pPr>
            <w:r>
              <w:rPr>
                <w:rStyle w:val="1052"/>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jc w:val="center"/>
          <w:trHeight w:val="1592"/>
        </w:trPr>
        <w:tc>
          <w:tcPr>
            <w:tcW w:w="1245" w:type="dxa"/>
            <w:vMerge w:val="continue"/>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157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培训方案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8分</w:t>
            </w:r>
            <w:r>
              <w:rPr>
                <w:rFonts w:hint="eastAsia" w:ascii="宋体" w:hAnsi="宋体" w:eastAsia="宋体" w:cs="宋体"/>
                <w:sz w:val="24"/>
                <w:szCs w:val="24"/>
                <w:lang w:eastAsia="zh-CN"/>
              </w:rPr>
              <w:t xml:space="preserve">）</w:t>
            </w:r>
            <w:r/>
          </w:p>
        </w:tc>
        <w:tc>
          <w:tcPr>
            <w:tcW w:w="6527" w:type="dxa"/>
            <w:vAlign w:val="center"/>
            <w:textDirection w:val="lrTb"/>
            <w:noWrap w:val="false"/>
          </w:tcPr>
          <w:p>
            <w:pPr>
              <w:numPr>
                <w:ilvl w:val="0"/>
                <w:numId w:val="0"/>
              </w:numPr>
              <w:widowControl/>
              <w:rPr>
                <w:rFonts w:hint="eastAsia" w:ascii="宋体" w:hAnsi="宋体" w:eastAsia="宋体" w:cs="宋体"/>
                <w:sz w:val="24"/>
                <w:szCs w:val="24"/>
                <w:lang w:val="en-US" w:eastAsia="zh-CN"/>
              </w:rPr>
            </w:pPr>
            <w:r>
              <w:rPr>
                <w:rFonts w:hint="eastAsia" w:ascii="宋体" w:hAnsi="宋体" w:eastAsia="宋体" w:cs="宋体"/>
                <w:sz w:val="24"/>
              </w:rPr>
              <w:t xml:space="preserve">根据</w:t>
            </w:r>
            <w:r>
              <w:rPr>
                <w:rFonts w:hint="eastAsia" w:ascii="宋体" w:hAnsi="宋体" w:eastAsia="宋体" w:cs="宋体"/>
                <w:color w:val="auto"/>
                <w:sz w:val="24"/>
                <w:szCs w:val="24"/>
                <w:lang w:eastAsia="zh-CN"/>
              </w:rPr>
              <w:t xml:space="preserve">供应商</w:t>
            </w:r>
            <w:r>
              <w:rPr>
                <w:rFonts w:hint="eastAsia" w:ascii="宋体" w:hAnsi="宋体" w:eastAsia="宋体" w:cs="宋体"/>
                <w:sz w:val="24"/>
              </w:rPr>
              <w:t xml:space="preserve">投标文件中提供的</w:t>
            </w:r>
            <w:r>
              <w:rPr>
                <w:rFonts w:hint="eastAsia" w:ascii="宋体" w:hAnsi="宋体" w:eastAsia="宋体" w:cs="宋体"/>
                <w:sz w:val="24"/>
                <w:szCs w:val="24"/>
              </w:rPr>
              <w:t xml:space="preserve">图书馆工作人员的培训方案</w:t>
            </w:r>
            <w:r>
              <w:rPr>
                <w:rStyle w:val="1052"/>
                <w:rFonts w:hint="eastAsia" w:ascii="宋体" w:hAnsi="宋体" w:eastAsia="宋体" w:cs="宋体"/>
                <w:color w:val="000000" w:themeColor="text1"/>
                <w:sz w:val="24"/>
                <w:szCs w:val="24"/>
                <w14:textFill>
                  <w14:solidFill>
                    <w14:schemeClr w14:val="tx1"/>
                  </w14:solidFill>
                </w14:textFill>
              </w:rPr>
              <w:t xml:space="preserve">进行评分</w:t>
            </w:r>
            <w:r>
              <w:rPr>
                <w:rStyle w:val="1052"/>
                <w:rFonts w:hint="eastAsia" w:ascii="宋体" w:hAnsi="宋体" w:eastAsia="宋体" w:cs="宋体"/>
                <w:color w:val="000000" w:themeColor="text1"/>
                <w:sz w:val="24"/>
                <w:szCs w:val="24"/>
                <w:lang w:eastAsia="zh-CN"/>
                <w14:textFill>
                  <w14:solidFill>
                    <w14:schemeClr w14:val="tx1"/>
                  </w14:solidFill>
                </w14:textFill>
              </w:rPr>
              <w:t xml:space="preserve">：</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内容差的得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lang w:val="en-US"/>
                <w14:textFill>
                  <w14:solidFill>
                    <w14:schemeClr w14:val="tx1"/>
                  </w14:solidFill>
                </w14:textFill>
              </w:rPr>
            </w:pPr>
            <w:r>
              <w:rPr>
                <w:rStyle w:val="1052"/>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numPr>
                <w:ilvl w:val="0"/>
                <w:numId w:val="0"/>
              </w:numPr>
              <w:widowControl/>
              <w:rPr>
                <w:rFonts w:hint="eastAsia" w:ascii="宋体" w:hAnsi="宋体" w:eastAsia="宋体" w:cs="宋体"/>
                <w:sz w:val="24"/>
                <w:szCs w:val="24"/>
              </w:rPr>
            </w:pPr>
            <w:r>
              <w:rPr>
                <w:rStyle w:val="1052"/>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jc w:val="center"/>
          <w:trHeight w:val="1592"/>
        </w:trPr>
        <w:tc>
          <w:tcPr>
            <w:tcW w:w="1245" w:type="dxa"/>
            <w:vMerge w:val="continue"/>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157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Cs/>
                <w:sz w:val="24"/>
              </w:rPr>
              <w:t xml:space="preserve">活动宣传</w:t>
            </w:r>
            <w:r>
              <w:rPr>
                <w:rFonts w:hint="eastAsia" w:ascii="宋体" w:hAnsi="宋体" w:eastAsia="宋体" w:cs="宋体"/>
                <w:bCs/>
                <w:sz w:val="24"/>
                <w:lang w:eastAsia="zh-CN"/>
              </w:rPr>
              <w:t xml:space="preserve">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8分</w:t>
            </w:r>
            <w:r>
              <w:rPr>
                <w:rFonts w:hint="eastAsia" w:ascii="宋体" w:hAnsi="宋体" w:eastAsia="宋体" w:cs="宋体"/>
                <w:sz w:val="24"/>
                <w:szCs w:val="24"/>
                <w:lang w:eastAsia="zh-CN"/>
              </w:rPr>
              <w:t xml:space="preserve">）</w:t>
            </w:r>
            <w:r/>
          </w:p>
        </w:tc>
        <w:tc>
          <w:tcPr>
            <w:tcW w:w="6527" w:type="dxa"/>
            <w:vAlign w:val="center"/>
            <w:textDirection w:val="lrTb"/>
            <w:noWrap w:val="false"/>
          </w:tcPr>
          <w:p>
            <w:pPr>
              <w:numPr>
                <w:ilvl w:val="0"/>
                <w:numId w:val="0"/>
              </w:numPr>
              <w:widowControl/>
              <w:rPr>
                <w:rFonts w:hint="eastAsia" w:ascii="宋体" w:hAnsi="宋体" w:eastAsia="宋体" w:cs="宋体"/>
                <w:sz w:val="24"/>
                <w:szCs w:val="24"/>
              </w:rPr>
            </w:pPr>
            <w:r>
              <w:rPr>
                <w:rFonts w:hint="eastAsia" w:ascii="宋体" w:hAnsi="宋体" w:eastAsia="宋体" w:cs="宋体"/>
                <w:sz w:val="24"/>
              </w:rPr>
              <w:t xml:space="preserve">根据</w:t>
            </w:r>
            <w:r>
              <w:rPr>
                <w:rFonts w:hint="eastAsia" w:ascii="宋体" w:hAnsi="宋体" w:eastAsia="宋体" w:cs="宋体"/>
                <w:color w:val="auto"/>
                <w:sz w:val="24"/>
                <w:szCs w:val="24"/>
                <w:lang w:eastAsia="zh-CN"/>
              </w:rPr>
              <w:t xml:space="preserve">供应商</w:t>
            </w:r>
            <w:r>
              <w:rPr>
                <w:rFonts w:hint="eastAsia" w:ascii="宋体" w:hAnsi="宋体" w:eastAsia="宋体" w:cs="宋体"/>
                <w:sz w:val="24"/>
              </w:rPr>
              <w:t xml:space="preserve">投标文件中提供的</w:t>
            </w:r>
            <w:r>
              <w:rPr>
                <w:rFonts w:hint="eastAsia" w:ascii="宋体" w:hAnsi="宋体" w:eastAsia="宋体" w:cs="宋体"/>
                <w:bCs/>
                <w:sz w:val="24"/>
              </w:rPr>
              <w:t xml:space="preserve">活动宣传</w:t>
            </w:r>
            <w:r>
              <w:rPr>
                <w:rFonts w:hint="eastAsia" w:ascii="宋体" w:hAnsi="宋体" w:eastAsia="宋体" w:cs="宋体"/>
                <w:bCs/>
                <w:sz w:val="24"/>
                <w:lang w:eastAsia="zh-CN"/>
              </w:rPr>
              <w:t xml:space="preserve">方案</w:t>
            </w:r>
            <w:r>
              <w:rPr>
                <w:rFonts w:hint="eastAsia" w:ascii="宋体" w:hAnsi="宋体" w:eastAsia="宋体" w:cs="宋体"/>
                <w:sz w:val="24"/>
                <w:lang w:eastAsia="zh-CN"/>
              </w:rPr>
              <w:t xml:space="preserve">（包括但不限于</w:t>
            </w:r>
            <w:r>
              <w:rPr>
                <w:rFonts w:hint="eastAsia" w:ascii="宋体" w:hAnsi="宋体" w:eastAsia="宋体" w:cs="宋体"/>
                <w:sz w:val="24"/>
              </w:rPr>
              <w:t xml:space="preserve">方案中</w:t>
            </w:r>
            <w:r>
              <w:rPr>
                <w:rFonts w:hint="eastAsia" w:ascii="宋体" w:hAnsi="宋体" w:eastAsia="宋体" w:cs="宋体"/>
                <w:bCs/>
                <w:sz w:val="24"/>
              </w:rPr>
              <w:t xml:space="preserve">活动宣传、</w:t>
            </w:r>
            <w:r>
              <w:rPr>
                <w:rFonts w:hint="eastAsia" w:ascii="宋体" w:hAnsi="宋体" w:eastAsia="宋体" w:cs="宋体"/>
                <w:sz w:val="24"/>
              </w:rPr>
              <w:t xml:space="preserve">全年活动规划</w:t>
            </w:r>
            <w:r>
              <w:rPr>
                <w:rFonts w:hint="eastAsia" w:ascii="宋体" w:hAnsi="宋体" w:eastAsia="宋体" w:cs="宋体"/>
                <w:sz w:val="24"/>
                <w:lang w:eastAsia="zh-CN"/>
              </w:rPr>
              <w:t xml:space="preserve">）</w:t>
            </w:r>
            <w:r>
              <w:rPr>
                <w:rStyle w:val="1052"/>
                <w:rFonts w:hint="eastAsia" w:ascii="宋体" w:hAnsi="宋体" w:eastAsia="宋体" w:cs="宋体"/>
                <w:color w:val="000000" w:themeColor="text1"/>
                <w:sz w:val="24"/>
                <w:szCs w:val="24"/>
                <w14:textFill>
                  <w14:solidFill>
                    <w14:schemeClr w14:val="tx1"/>
                  </w14:solidFill>
                </w14:textFill>
              </w:rPr>
              <w:t xml:space="preserve">进行评分</w:t>
            </w:r>
            <w:r>
              <w:rPr>
                <w:rStyle w:val="1052"/>
                <w:rFonts w:hint="eastAsia" w:ascii="宋体" w:hAnsi="宋体" w:eastAsia="宋体" w:cs="宋体"/>
                <w:color w:val="000000" w:themeColor="text1"/>
                <w:sz w:val="24"/>
                <w:szCs w:val="24"/>
                <w:lang w:eastAsia="zh-CN"/>
                <w14:textFill>
                  <w14:solidFill>
                    <w14:schemeClr w14:val="tx1"/>
                  </w14:solidFill>
                </w14:textFill>
              </w:rPr>
              <w:t xml:space="preserve">：</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内容差的得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lang w:val="en-US"/>
                <w14:textFill>
                  <w14:solidFill>
                    <w14:schemeClr w14:val="tx1"/>
                  </w14:solidFill>
                </w14:textFill>
              </w:rPr>
            </w:pPr>
            <w:r>
              <w:rPr>
                <w:rStyle w:val="1052"/>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numPr>
                <w:ilvl w:val="0"/>
                <w:numId w:val="0"/>
              </w:numPr>
              <w:widowControl/>
              <w:rPr>
                <w:rFonts w:hint="eastAsia" w:ascii="宋体" w:hAnsi="宋体" w:eastAsia="宋体" w:cs="宋体"/>
                <w:sz w:val="24"/>
                <w:szCs w:val="24"/>
              </w:rPr>
            </w:pPr>
            <w:r>
              <w:rPr>
                <w:rStyle w:val="1052"/>
                <w:rFonts w:hint="eastAsia" w:ascii="宋体" w:hAnsi="宋体" w:eastAsia="宋体" w:cs="宋体"/>
                <w:color w:val="000000" w:themeColor="text1"/>
                <w:sz w:val="24"/>
                <w:szCs w:val="24"/>
                <w14:textFill>
                  <w14:solidFill>
                    <w14:schemeClr w14:val="tx1"/>
                  </w14:solidFill>
                </w14:textFill>
              </w:rPr>
              <w:t xml:space="preserve">无内容的得0分</w:t>
            </w:r>
            <w:r>
              <w:rPr>
                <w:rFonts w:hint="eastAsia" w:ascii="宋体" w:hAnsi="宋体" w:eastAsia="宋体" w:cs="宋体"/>
                <w:sz w:val="24"/>
                <w:szCs w:val="24"/>
              </w:rPr>
              <w:t xml:space="preserve">。</w:t>
            </w:r>
            <w:r/>
          </w:p>
        </w:tc>
      </w:tr>
      <w:tr>
        <w:trPr>
          <w:jc w:val="center"/>
          <w:trHeight w:val="1592"/>
        </w:trPr>
        <w:tc>
          <w:tcPr>
            <w:tcW w:w="1245" w:type="dxa"/>
            <w:vMerge w:val="continue"/>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1571"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意识形态建设方案</w:t>
            </w:r>
            <w:r/>
          </w:p>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（6分）</w:t>
            </w:r>
            <w:r/>
          </w:p>
        </w:tc>
        <w:tc>
          <w:tcPr>
            <w:tcW w:w="6527" w:type="dxa"/>
            <w:vAlign w:val="center"/>
            <w:textDirection w:val="lrTb"/>
            <w:noWrap w:val="false"/>
          </w:tcPr>
          <w:p>
            <w:pPr>
              <w:rPr>
                <w:rStyle w:val="1052"/>
                <w:rFonts w:hint="eastAsia" w:ascii="宋体" w:hAnsi="宋体" w:eastAsia="宋体" w:cs="宋体"/>
                <w:color w:val="000000" w:themeColor="text1"/>
                <w:sz w:val="24"/>
                <w:szCs w:val="24"/>
                <w:lang w:eastAsia="zh-CN"/>
                <w14:textFill>
                  <w14:solidFill>
                    <w14:schemeClr w14:val="tx1"/>
                  </w14:solidFill>
                </w14:textFill>
              </w:rPr>
            </w:pPr>
            <w:r/>
            <w:bookmarkStart w:id="14" w:name="OLE_LINK15"/>
            <w:r>
              <w:rPr>
                <w:rFonts w:hint="eastAsia" w:ascii="宋体" w:hAnsi="宋体" w:eastAsia="宋体" w:cs="宋体"/>
                <w:sz w:val="24"/>
                <w:szCs w:val="24"/>
                <w:lang w:val="en-US" w:eastAsia="zh-CN"/>
              </w:rPr>
              <w:t xml:space="preserve">根据</w:t>
            </w:r>
            <w:r>
              <w:rPr>
                <w:rFonts w:hint="eastAsia" w:ascii="宋体" w:hAnsi="宋体" w:eastAsia="宋体" w:cs="宋体"/>
                <w:color w:val="auto"/>
                <w:sz w:val="24"/>
                <w:szCs w:val="24"/>
                <w:lang w:eastAsia="zh-CN"/>
              </w:rPr>
              <w:t xml:space="preserve">供应商</w:t>
            </w:r>
            <w:r>
              <w:rPr>
                <w:rFonts w:hint="eastAsia" w:ascii="宋体" w:hAnsi="宋体" w:eastAsia="宋体" w:cs="宋体"/>
                <w:sz w:val="24"/>
                <w:szCs w:val="24"/>
                <w:lang w:val="en-US" w:eastAsia="zh-CN"/>
              </w:rPr>
              <w:t xml:space="preserve">投标文件中提供的意识形态建设方案审查机制，</w:t>
            </w:r>
            <w:r>
              <w:rPr>
                <w:rStyle w:val="1052"/>
                <w:rFonts w:hint="eastAsia" w:ascii="宋体" w:hAnsi="宋体" w:eastAsia="宋体" w:cs="宋体"/>
                <w:color w:val="000000" w:themeColor="text1"/>
                <w:sz w:val="24"/>
                <w:szCs w:val="24"/>
                <w14:textFill>
                  <w14:solidFill>
                    <w14:schemeClr w14:val="tx1"/>
                  </w14:solidFill>
                </w14:textFill>
              </w:rPr>
              <w:t xml:space="preserve">进行评分</w:t>
            </w:r>
            <w:r>
              <w:rPr>
                <w:rStyle w:val="1052"/>
                <w:rFonts w:hint="eastAsia" w:ascii="宋体" w:hAnsi="宋体" w:eastAsia="宋体" w:cs="宋体"/>
                <w:color w:val="000000" w:themeColor="text1"/>
                <w:sz w:val="24"/>
                <w:szCs w:val="24"/>
                <w:lang w:eastAsia="zh-CN"/>
                <w14:textFill>
                  <w14:solidFill>
                    <w14:schemeClr w14:val="tx1"/>
                  </w14:solidFill>
                </w14:textFill>
              </w:rPr>
              <w:t xml:space="preserve">：</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内容差的得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pStyle w:val="769"/>
              <w:rPr>
                <w:rFonts w:hint="eastAsia" w:ascii="宋体" w:hAnsi="宋体" w:eastAsia="宋体" w:cs="宋体"/>
                <w:sz w:val="24"/>
                <w:szCs w:val="24"/>
              </w:rPr>
            </w:pPr>
            <w:r>
              <w:rPr>
                <w:rStyle w:val="1052"/>
                <w:rFonts w:hint="eastAsia" w:ascii="宋体" w:hAnsi="宋体" w:eastAsia="宋体" w:cs="宋体"/>
                <w:color w:val="000000" w:themeColor="text1"/>
                <w:sz w:val="24"/>
                <w:szCs w:val="24"/>
                <w14:textFill>
                  <w14:solidFill>
                    <w14:schemeClr w14:val="tx1"/>
                  </w14:solidFill>
                </w14:textFill>
              </w:rPr>
              <w:t xml:space="preserve">无内容的得0分</w:t>
            </w:r>
            <w:r>
              <w:rPr>
                <w:rFonts w:hint="eastAsia" w:ascii="宋体" w:hAnsi="宋体" w:eastAsia="宋体" w:cs="宋体"/>
                <w:sz w:val="24"/>
                <w:szCs w:val="24"/>
              </w:rPr>
              <w:t xml:space="preserve">。</w:t>
            </w:r>
            <w:bookmarkEnd w:id="14"/>
            <w:r/>
            <w:r/>
          </w:p>
        </w:tc>
      </w:tr>
      <w:tr>
        <w:trPr>
          <w:jc w:val="center"/>
          <w:trHeight w:val="1592"/>
        </w:trPr>
        <w:tc>
          <w:tcPr>
            <w:tcW w:w="1245" w:type="dxa"/>
            <w:vMerge w:val="continue"/>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157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Cs/>
                <w:sz w:val="24"/>
              </w:rPr>
              <w:t xml:space="preserve">品牌建设</w:t>
            </w:r>
            <w:r>
              <w:rPr>
                <w:rFonts w:hint="eastAsia" w:ascii="宋体" w:hAnsi="宋体" w:eastAsia="宋体" w:cs="宋体"/>
                <w:sz w:val="24"/>
              </w:rPr>
              <w:t xml:space="preserve">方案</w:t>
            </w:r>
            <w:r>
              <w:rPr>
                <w:rFonts w:hint="eastAsia" w:ascii="宋体" w:hAnsi="宋体" w:eastAsia="宋体" w:cs="宋体"/>
                <w:sz w:val="24"/>
                <w:szCs w:val="24"/>
                <w:lang w:val="en-US" w:eastAsia="zh-CN"/>
              </w:rPr>
              <w:t xml:space="preserve">（6分）</w:t>
            </w:r>
            <w:r/>
          </w:p>
        </w:tc>
        <w:tc>
          <w:tcPr>
            <w:tcW w:w="6527" w:type="dxa"/>
            <w:vAlign w:val="center"/>
            <w:textDirection w:val="lrTb"/>
            <w:noWrap w:val="false"/>
          </w:tcPr>
          <w:p>
            <w:pPr>
              <w:numPr>
                <w:ilvl w:val="0"/>
                <w:numId w:val="0"/>
              </w:numPr>
              <w:widowControl/>
              <w:rPr>
                <w:rFonts w:hint="eastAsia" w:ascii="宋体" w:hAnsi="宋体" w:eastAsia="宋体" w:cs="宋体"/>
                <w:sz w:val="24"/>
                <w:szCs w:val="24"/>
              </w:rPr>
            </w:pPr>
            <w:r>
              <w:rPr>
                <w:rFonts w:hint="eastAsia" w:ascii="宋体" w:hAnsi="宋体" w:eastAsia="宋体" w:cs="宋体"/>
                <w:sz w:val="24"/>
              </w:rPr>
              <w:t xml:space="preserve">根据</w:t>
            </w:r>
            <w:r>
              <w:rPr>
                <w:rFonts w:hint="eastAsia" w:ascii="宋体" w:hAnsi="宋体" w:eastAsia="宋体" w:cs="宋体"/>
                <w:color w:val="auto"/>
                <w:sz w:val="24"/>
                <w:szCs w:val="24"/>
                <w:lang w:eastAsia="zh-CN"/>
              </w:rPr>
              <w:t xml:space="preserve">供应商</w:t>
            </w:r>
            <w:r>
              <w:rPr>
                <w:rFonts w:hint="eastAsia" w:ascii="宋体" w:hAnsi="宋体" w:eastAsia="宋体" w:cs="宋体"/>
                <w:sz w:val="24"/>
              </w:rPr>
              <w:t xml:space="preserve">投标文件中提供的</w:t>
            </w:r>
            <w:r>
              <w:rPr>
                <w:rFonts w:hint="eastAsia" w:ascii="宋体" w:hAnsi="宋体" w:eastAsia="宋体" w:cs="宋体"/>
                <w:bCs/>
                <w:sz w:val="24"/>
              </w:rPr>
              <w:t xml:space="preserve">品牌建设</w:t>
            </w:r>
            <w:r>
              <w:rPr>
                <w:rFonts w:hint="eastAsia" w:ascii="宋体" w:hAnsi="宋体" w:eastAsia="宋体" w:cs="宋体"/>
                <w:sz w:val="24"/>
              </w:rPr>
              <w:t xml:space="preserve">方案</w:t>
            </w:r>
            <w:r>
              <w:rPr>
                <w:rFonts w:hint="eastAsia" w:ascii="宋体" w:hAnsi="宋体" w:eastAsia="宋体" w:cs="宋体"/>
                <w:sz w:val="24"/>
                <w:szCs w:val="24"/>
                <w:lang w:eastAsia="zh-CN"/>
              </w:rPr>
              <w:t xml:space="preserve">，</w:t>
            </w:r>
            <w:r>
              <w:rPr>
                <w:rStyle w:val="1052"/>
                <w:rFonts w:hint="eastAsia" w:ascii="宋体" w:hAnsi="宋体" w:eastAsia="宋体" w:cs="宋体"/>
                <w:color w:val="000000" w:themeColor="text1"/>
                <w:sz w:val="24"/>
                <w:szCs w:val="24"/>
                <w14:textFill>
                  <w14:solidFill>
                    <w14:schemeClr w14:val="tx1"/>
                  </w14:solidFill>
                </w14:textFill>
              </w:rPr>
              <w:t xml:space="preserve">进行评分</w:t>
            </w:r>
            <w:r>
              <w:rPr>
                <w:rStyle w:val="1052"/>
                <w:rFonts w:hint="eastAsia" w:ascii="宋体" w:hAnsi="宋体" w:eastAsia="宋体" w:cs="宋体"/>
                <w:color w:val="000000" w:themeColor="text1"/>
                <w:sz w:val="24"/>
                <w:szCs w:val="24"/>
                <w:lang w:eastAsia="zh-CN"/>
                <w14:textFill>
                  <w14:solidFill>
                    <w14:schemeClr w14:val="tx1"/>
                  </w14:solidFill>
                </w14:textFill>
              </w:rPr>
              <w:t xml:space="preserve">：</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内容差的得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widowControl/>
              <w:rPr>
                <w:rFonts w:hint="eastAsia" w:ascii="宋体" w:hAnsi="宋体" w:eastAsia="宋体" w:cs="宋体"/>
                <w:sz w:val="24"/>
                <w:szCs w:val="24"/>
              </w:rPr>
            </w:pPr>
            <w:r>
              <w:rPr>
                <w:rStyle w:val="1052"/>
                <w:rFonts w:hint="eastAsia" w:ascii="宋体" w:hAnsi="宋体" w:eastAsia="宋体" w:cs="宋体"/>
                <w:color w:val="000000" w:themeColor="text1"/>
                <w:sz w:val="24"/>
                <w:szCs w:val="24"/>
                <w14:textFill>
                  <w14:solidFill>
                    <w14:schemeClr w14:val="tx1"/>
                  </w14:solidFill>
                </w14:textFill>
              </w:rPr>
              <w:t xml:space="preserve">无内容的得0分</w:t>
            </w:r>
            <w:r>
              <w:rPr>
                <w:rFonts w:hint="eastAsia" w:ascii="宋体" w:hAnsi="宋体" w:eastAsia="宋体" w:cs="宋体"/>
                <w:sz w:val="24"/>
                <w:szCs w:val="24"/>
              </w:rPr>
              <w:t xml:space="preserve">。</w:t>
            </w:r>
            <w:r/>
          </w:p>
        </w:tc>
      </w:tr>
      <w:tr>
        <w:trPr>
          <w:jc w:val="center"/>
          <w:trHeight w:val="577"/>
        </w:trPr>
        <w:tc>
          <w:tcPr>
            <w:tcW w:w="1245" w:type="dxa"/>
            <w:vMerge w:val="continue"/>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157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志愿者建设方案</w:t>
            </w:r>
            <w:r/>
          </w:p>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（6分）</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6527" w:type="dxa"/>
            <w:vAlign w:val="center"/>
            <w:textDirection w:val="lrTb"/>
            <w:noWrap w:val="false"/>
          </w:tcPr>
          <w:p>
            <w:pPr>
              <w:numPr>
                <w:ilvl w:val="0"/>
                <w:numId w:val="0"/>
              </w:numPr>
              <w:widowControl/>
              <w:rPr>
                <w:rFonts w:hint="eastAsia" w:ascii="宋体" w:hAnsi="宋体" w:eastAsia="宋体" w:cs="宋体"/>
                <w:sz w:val="24"/>
                <w:szCs w:val="24"/>
              </w:rPr>
            </w:pPr>
            <w:r>
              <w:rPr>
                <w:rFonts w:hint="eastAsia" w:ascii="宋体" w:hAnsi="宋体" w:eastAsia="宋体" w:cs="宋体"/>
                <w:sz w:val="24"/>
              </w:rPr>
              <w:t xml:space="preserve">根据</w:t>
            </w:r>
            <w:r>
              <w:rPr>
                <w:rFonts w:hint="eastAsia" w:ascii="宋体" w:hAnsi="宋体" w:eastAsia="宋体" w:cs="宋体"/>
                <w:color w:val="auto"/>
                <w:sz w:val="24"/>
                <w:szCs w:val="24"/>
                <w:lang w:eastAsia="zh-CN"/>
              </w:rPr>
              <w:t xml:space="preserve">供应商</w:t>
            </w:r>
            <w:r>
              <w:rPr>
                <w:rFonts w:hint="eastAsia" w:ascii="宋体" w:hAnsi="宋体" w:eastAsia="宋体" w:cs="宋体"/>
                <w:sz w:val="24"/>
              </w:rPr>
              <w:t xml:space="preserve">投标文件中</w:t>
            </w:r>
            <w:r>
              <w:rPr>
                <w:rFonts w:hint="eastAsia" w:ascii="宋体" w:hAnsi="宋体" w:eastAsia="宋体" w:cs="宋体"/>
                <w:sz w:val="24"/>
                <w:szCs w:val="24"/>
              </w:rPr>
              <w:t xml:space="preserve">志愿者管理体系和志愿者培训及服务计划</w:t>
            </w:r>
            <w:r>
              <w:rPr>
                <w:rFonts w:hint="eastAsia" w:ascii="宋体" w:hAnsi="宋体" w:eastAsia="宋体" w:cs="宋体"/>
                <w:sz w:val="24"/>
                <w:szCs w:val="24"/>
                <w:lang w:eastAsia="zh-CN"/>
              </w:rPr>
              <w:t xml:space="preserve">，</w:t>
            </w:r>
            <w:r>
              <w:rPr>
                <w:rStyle w:val="1052"/>
                <w:rFonts w:hint="eastAsia" w:ascii="宋体" w:hAnsi="宋体" w:eastAsia="宋体" w:cs="宋体"/>
                <w:color w:val="000000" w:themeColor="text1"/>
                <w:sz w:val="24"/>
                <w:szCs w:val="24"/>
                <w14:textFill>
                  <w14:solidFill>
                    <w14:schemeClr w14:val="tx1"/>
                  </w14:solidFill>
                </w14:textFill>
              </w:rPr>
              <w:t xml:space="preserve">进行评分</w:t>
            </w:r>
            <w:r>
              <w:rPr>
                <w:rStyle w:val="1052"/>
                <w:rFonts w:hint="eastAsia" w:ascii="宋体" w:hAnsi="宋体" w:eastAsia="宋体" w:cs="宋体"/>
                <w:color w:val="000000" w:themeColor="text1"/>
                <w:sz w:val="24"/>
                <w:szCs w:val="24"/>
                <w:lang w:eastAsia="zh-CN"/>
                <w14:textFill>
                  <w14:solidFill>
                    <w14:schemeClr w14:val="tx1"/>
                  </w14:solidFill>
                </w14:textFill>
              </w:rPr>
              <w:t xml:space="preserve">：</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内容差的得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widowControl/>
              <w:rPr>
                <w:rFonts w:hint="eastAsia" w:ascii="宋体" w:hAnsi="宋体" w:eastAsia="宋体" w:cs="宋体"/>
                <w:sz w:val="24"/>
                <w:szCs w:val="24"/>
              </w:rPr>
            </w:pPr>
            <w:r>
              <w:rPr>
                <w:rStyle w:val="1052"/>
                <w:rFonts w:hint="eastAsia" w:ascii="宋体" w:hAnsi="宋体" w:eastAsia="宋体" w:cs="宋体"/>
                <w:color w:val="000000" w:themeColor="text1"/>
                <w:sz w:val="24"/>
                <w:szCs w:val="24"/>
                <w14:textFill>
                  <w14:solidFill>
                    <w14:schemeClr w14:val="tx1"/>
                  </w14:solidFill>
                </w14:textFill>
              </w:rPr>
              <w:t xml:space="preserve">无内容的得0分</w:t>
            </w:r>
            <w:r>
              <w:rPr>
                <w:rFonts w:hint="eastAsia" w:ascii="宋体" w:hAnsi="宋体" w:eastAsia="宋体" w:cs="宋体"/>
                <w:sz w:val="24"/>
                <w:szCs w:val="24"/>
              </w:rPr>
              <w:t xml:space="preserve">。</w:t>
            </w:r>
            <w:r/>
          </w:p>
        </w:tc>
      </w:tr>
      <w:tr>
        <w:trPr>
          <w:jc w:val="center"/>
          <w:trHeight w:val="1592"/>
        </w:trPr>
        <w:tc>
          <w:tcPr>
            <w:tcW w:w="1245" w:type="dxa"/>
            <w:vMerge w:val="continue"/>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1571" w:type="dxa"/>
            <w:vAlign w:val="center"/>
            <w:textDirection w:val="lrTb"/>
            <w:noWrap w:val="false"/>
          </w:tcPr>
          <w:p>
            <w:pPr>
              <w:jc w:val="center"/>
              <w:widowControl/>
              <w:rPr>
                <w:rFonts w:hint="eastAsia" w:ascii="宋体" w:hAnsi="宋体" w:eastAsia="宋体" w:cs="宋体"/>
                <w:bCs/>
                <w:sz w:val="24"/>
              </w:rPr>
            </w:pPr>
            <w:r>
              <w:rPr>
                <w:rFonts w:hint="eastAsia" w:ascii="宋体" w:hAnsi="宋体" w:eastAsia="宋体" w:cs="宋体"/>
                <w:bCs/>
                <w:sz w:val="24"/>
              </w:rPr>
              <w:t xml:space="preserve">应急方案</w:t>
            </w:r>
            <w:r/>
          </w:p>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（6分）</w:t>
            </w:r>
            <w:r/>
          </w:p>
        </w:tc>
        <w:tc>
          <w:tcPr>
            <w:tcW w:w="6527" w:type="dxa"/>
            <w:vAlign w:val="center"/>
            <w:textDirection w:val="lrTb"/>
            <w:noWrap w:val="false"/>
          </w:tcPr>
          <w:p>
            <w:pPr>
              <w:numPr>
                <w:ilvl w:val="0"/>
                <w:numId w:val="0"/>
              </w:numPr>
              <w:widowControl/>
              <w:rPr>
                <w:rFonts w:hint="eastAsia" w:ascii="宋体" w:hAnsi="宋体" w:eastAsia="宋体" w:cs="宋体"/>
                <w:sz w:val="24"/>
                <w:szCs w:val="24"/>
              </w:rPr>
            </w:pPr>
            <w:r>
              <w:rPr>
                <w:rFonts w:hint="eastAsia" w:ascii="宋体" w:hAnsi="宋体" w:eastAsia="宋体" w:cs="宋体"/>
                <w:sz w:val="24"/>
              </w:rPr>
              <w:t xml:space="preserve">根据</w:t>
            </w:r>
            <w:r>
              <w:rPr>
                <w:rFonts w:hint="eastAsia" w:ascii="宋体" w:hAnsi="宋体" w:eastAsia="宋体" w:cs="宋体"/>
                <w:color w:val="auto"/>
                <w:sz w:val="24"/>
                <w:szCs w:val="24"/>
                <w:lang w:eastAsia="zh-CN"/>
              </w:rPr>
              <w:t xml:space="preserve">供应商</w:t>
            </w:r>
            <w:r>
              <w:rPr>
                <w:rFonts w:hint="eastAsia" w:ascii="宋体" w:hAnsi="宋体" w:eastAsia="宋体" w:cs="宋体"/>
                <w:sz w:val="24"/>
              </w:rPr>
              <w:t xml:space="preserve">投标文件中</w:t>
            </w:r>
            <w:r>
              <w:rPr>
                <w:rFonts w:hint="eastAsia" w:ascii="宋体" w:hAnsi="宋体" w:eastAsia="宋体" w:cs="宋体"/>
                <w:sz w:val="24"/>
                <w:szCs w:val="24"/>
              </w:rPr>
              <w:t xml:space="preserve">技术维护保障方案及突发事件总体应急预案</w:t>
            </w:r>
            <w:r>
              <w:rPr>
                <w:rStyle w:val="1052"/>
                <w:rFonts w:hint="eastAsia" w:ascii="宋体" w:hAnsi="宋体" w:eastAsia="宋体" w:cs="宋体"/>
                <w:color w:val="000000" w:themeColor="text1"/>
                <w:sz w:val="24"/>
                <w:szCs w:val="24"/>
                <w14:textFill>
                  <w14:solidFill>
                    <w14:schemeClr w14:val="tx1"/>
                  </w14:solidFill>
                </w14:textFill>
              </w:rPr>
              <w:t xml:space="preserve">进行评分</w:t>
            </w:r>
            <w:r>
              <w:rPr>
                <w:rStyle w:val="1052"/>
                <w:rFonts w:hint="eastAsia" w:ascii="宋体" w:hAnsi="宋体" w:eastAsia="宋体" w:cs="宋体"/>
                <w:color w:val="000000" w:themeColor="text1"/>
                <w:sz w:val="24"/>
                <w:szCs w:val="24"/>
                <w:lang w:eastAsia="zh-CN"/>
                <w14:textFill>
                  <w14:solidFill>
                    <w14:schemeClr w14:val="tx1"/>
                  </w14:solidFill>
                </w14:textFill>
              </w:rPr>
              <w:t xml:space="preserve">：</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rPr>
                <w:rStyle w:val="1052"/>
                <w:rFonts w:hint="eastAsia" w:ascii="宋体" w:hAnsi="宋体" w:eastAsia="宋体" w:cs="宋体"/>
                <w:color w:val="000000" w:themeColor="text1"/>
                <w:sz w:val="24"/>
                <w:szCs w:val="24"/>
                <w14:textFill>
                  <w14:solidFill>
                    <w14:schemeClr w14:val="tx1"/>
                  </w14:solidFill>
                </w14:textFill>
              </w:rPr>
            </w:pPr>
            <w:r>
              <w:rPr>
                <w:rStyle w:val="1052"/>
                <w:rFonts w:hint="eastAsia" w:ascii="宋体" w:hAnsi="宋体" w:eastAsia="宋体" w:cs="宋体"/>
                <w:color w:val="000000" w:themeColor="text1"/>
                <w:sz w:val="24"/>
                <w:szCs w:val="24"/>
                <w14:textFill>
                  <w14:solidFill>
                    <w14:schemeClr w14:val="tx1"/>
                  </w14:solidFill>
                </w14:textFill>
              </w:rPr>
              <w:t xml:space="preserve">内容差的得</w:t>
            </w:r>
            <w:r>
              <w:rPr>
                <w:rStyle w:val="1052"/>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052"/>
                <w:rFonts w:hint="eastAsia" w:ascii="宋体" w:hAnsi="宋体" w:eastAsia="宋体" w:cs="宋体"/>
                <w:color w:val="000000" w:themeColor="text1"/>
                <w:sz w:val="24"/>
                <w:szCs w:val="24"/>
                <w14:textFill>
                  <w14:solidFill>
                    <w14:schemeClr w14:val="tx1"/>
                  </w14:solidFill>
                </w14:textFill>
              </w:rPr>
              <w:t xml:space="preserve">分；</w:t>
            </w:r>
            <w:r/>
          </w:p>
          <w:p>
            <w:pPr>
              <w:numPr>
                <w:ilvl w:val="0"/>
                <w:numId w:val="0"/>
              </w:numPr>
              <w:widowControl/>
              <w:rPr>
                <w:rFonts w:hint="eastAsia" w:ascii="宋体" w:hAnsi="宋体" w:eastAsia="宋体" w:cs="宋体"/>
                <w:sz w:val="24"/>
                <w:szCs w:val="24"/>
                <w:lang w:val="en-US" w:eastAsia="zh-CN"/>
              </w:rPr>
            </w:pPr>
            <w:r>
              <w:rPr>
                <w:rStyle w:val="1052"/>
                <w:rFonts w:hint="eastAsia" w:ascii="宋体" w:hAnsi="宋体" w:eastAsia="宋体" w:cs="宋体"/>
                <w:color w:val="000000" w:themeColor="text1"/>
                <w:sz w:val="24"/>
                <w:szCs w:val="24"/>
                <w14:textFill>
                  <w14:solidFill>
                    <w14:schemeClr w14:val="tx1"/>
                  </w14:solidFill>
                </w14:textFill>
              </w:rPr>
              <w:t xml:space="preserve">无内容的得0分</w:t>
            </w:r>
            <w:r>
              <w:rPr>
                <w:rFonts w:hint="eastAsia" w:ascii="宋体" w:hAnsi="宋体" w:eastAsia="宋体" w:cs="宋体"/>
                <w:sz w:val="24"/>
                <w:szCs w:val="24"/>
              </w:rPr>
              <w:t xml:space="preserve">。</w:t>
            </w:r>
            <w:r/>
          </w:p>
        </w:tc>
      </w:tr>
    </w:tbl>
    <w:p>
      <w:pPr>
        <w:spacing w:line="360" w:lineRule="exact"/>
        <w:rPr>
          <w:rFonts w:hint="default" w:ascii="宋体" w:hAnsi="宋体" w:cs="宋体"/>
          <w:b/>
          <w:bCs/>
          <w:sz w:val="24"/>
          <w:szCs w:val="24"/>
          <w:lang w:val="en-US" w:eastAsia="zh-CN"/>
        </w:rPr>
      </w:pPr>
      <w:r>
        <w:rPr>
          <w:rFonts w:hint="default" w:ascii="宋体" w:hAnsi="宋体" w:cs="宋体"/>
          <w:b/>
          <w:bCs/>
          <w:sz w:val="24"/>
          <w:szCs w:val="24"/>
          <w:lang w:val="en-US" w:eastAsia="zh-CN"/>
        </w:rPr>
      </w:r>
      <w:r/>
    </w:p>
    <w:p>
      <w:pPr>
        <w:pStyle w:val="789"/>
        <w:rPr>
          <w:rFonts w:hint="eastAsia" w:ascii="宋体" w:hAnsi="宋体" w:cs="宋体"/>
          <w:sz w:val="24"/>
          <w:szCs w:val="24"/>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sz w:val="24"/>
          <w14:textFill>
            <w14:solidFill>
              <w14:schemeClr w14:val="tx1"/>
            </w14:solidFill>
          </w14:textFill>
        </w:rPr>
        <w:t xml:space="preserve">注：本项目采用综合评分</w:t>
      </w:r>
      <w:r/>
    </w:p>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1"/>
        <w:spacing w:line="520" w:lineRule="exact"/>
        <w:rPr>
          <w:rFonts w:hint="eastAsia" w:ascii="宋体" w:hAnsi="宋体"/>
          <w:sz w:val="28"/>
          <w:szCs w:val="28"/>
        </w:rPr>
      </w:pPr>
      <w:r/>
      <w:bookmarkStart w:id="15" w:name="_Toc15691"/>
      <w:r/>
      <w:bookmarkStart w:id="16" w:name="_Toc523404700"/>
      <w:r/>
      <w:bookmarkStart w:id="17" w:name="_Toc522790135"/>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5"/>
      <w:r/>
      <w:r/>
    </w:p>
    <w:p>
      <w:pPr>
        <w:pStyle w:val="756"/>
        <w:rPr>
          <w:rFonts w:ascii="宋体" w:hAnsi="宋体"/>
          <w:sz w:val="28"/>
          <w:szCs w:val="28"/>
        </w:rPr>
      </w:pPr>
      <w:r>
        <w:rPr>
          <w:rFonts w:ascii="宋体" w:hAnsi="宋体"/>
          <w:sz w:val="28"/>
          <w:szCs w:val="28"/>
        </w:rPr>
      </w:r>
      <w:r/>
    </w:p>
    <w:p>
      <w:pPr>
        <w:ind w:firstLine="482"/>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（以采购人与成交供应商最终签订版本为准）</w:t>
      </w:r>
      <w:r/>
    </w:p>
    <w:p>
      <w:pPr>
        <w:pStyle w:val="764"/>
        <w:jc w:val="center"/>
        <w:rPr>
          <w:rFonts w:hint="eastAsia" w:ascii="宋体" w:hAnsi="宋体" w:eastAsia="宋体" w:cs="宋体"/>
          <w:bCs/>
          <w:color w:val="auto"/>
          <w:sz w:val="48"/>
          <w:szCs w:val="48"/>
          <w:highlight w:val="none"/>
        </w:rPr>
      </w:pPr>
      <w:r>
        <w:rPr>
          <w:rFonts w:hint="eastAsia" w:ascii="宋体" w:hAnsi="宋体" w:eastAsia="宋体" w:cs="宋体"/>
          <w:bCs/>
          <w:color w:val="auto"/>
          <w:sz w:val="48"/>
          <w:szCs w:val="48"/>
          <w:highlight w:val="none"/>
        </w:rPr>
      </w:r>
      <w:r/>
    </w:p>
    <w:p>
      <w:pPr>
        <w:pStyle w:val="1099"/>
        <w:jc w:val="center"/>
        <w:spacing w:line="560" w:lineRule="exact"/>
        <w:rPr>
          <w:rFonts w:hint="eastAsia" w:ascii="宋体" w:hAnsi="宋体" w:eastAsia="宋体" w:cs="宋体"/>
          <w:b/>
          <w:bCs/>
          <w:color w:val="000000"/>
          <w:szCs w:val="44"/>
        </w:rPr>
      </w:pPr>
      <w:r>
        <w:rPr>
          <w:rFonts w:hint="eastAsia" w:ascii="宋体" w:hAnsi="宋体" w:cs="宋体"/>
          <w:color w:val="000000"/>
          <w:sz w:val="44"/>
          <w:szCs w:val="44"/>
          <w:lang w:eastAsia="zh-CN"/>
        </w:rPr>
        <w:t xml:space="preserve">泉山区图书馆2026年服务运营项目</w:t>
      </w:r>
      <w:r>
        <w:rPr>
          <w:rFonts w:hint="eastAsia" w:ascii="宋体" w:hAnsi="宋体" w:eastAsia="宋体" w:cs="宋体"/>
          <w:color w:val="000000"/>
          <w:sz w:val="44"/>
          <w:szCs w:val="44"/>
        </w:rPr>
        <w:t xml:space="preserve">合同</w:t>
      </w:r>
      <w:r/>
    </w:p>
    <w:p>
      <w:pPr>
        <w:pStyle w:val="816"/>
        <w:rPr>
          <w:rFonts w:hint="eastAsia" w:ascii="宋体" w:hAnsi="宋体" w:eastAsia="宋体" w:cs="宋体"/>
          <w:b/>
          <w:sz w:val="96"/>
          <w:szCs w:val="96"/>
        </w:rPr>
      </w:pPr>
      <w:r>
        <w:rPr>
          <w:rFonts w:hint="eastAsia" w:ascii="宋体" w:hAnsi="宋体" w:eastAsia="宋体" w:cs="宋体"/>
          <w:b/>
          <w:sz w:val="96"/>
          <w:szCs w:val="96"/>
        </w:rPr>
      </w:r>
      <w:r/>
    </w:p>
    <w:p>
      <w:pPr>
        <w:pStyle w:val="816"/>
        <w:rPr>
          <w:rFonts w:hint="eastAsia" w:ascii="宋体" w:hAnsi="宋体" w:eastAsia="宋体" w:cs="宋体"/>
          <w:b/>
          <w:sz w:val="96"/>
          <w:szCs w:val="96"/>
        </w:rPr>
      </w:pPr>
      <w:r>
        <w:rPr>
          <w:rFonts w:hint="eastAsia" w:ascii="宋体" w:hAnsi="宋体" w:eastAsia="宋体" w:cs="宋体"/>
          <w:b/>
          <w:sz w:val="96"/>
          <w:szCs w:val="96"/>
        </w:rPr>
      </w:r>
      <w:r/>
    </w:p>
    <w:p>
      <w:pPr>
        <w:pStyle w:val="816"/>
        <w:rPr>
          <w:rFonts w:hint="eastAsia" w:ascii="宋体" w:hAnsi="宋体" w:eastAsia="宋体" w:cs="宋体"/>
          <w:b/>
          <w:sz w:val="28"/>
          <w:szCs w:val="28"/>
        </w:rPr>
      </w:pPr>
      <w:r>
        <w:rPr>
          <w:rFonts w:hint="eastAsia" w:ascii="宋体" w:hAnsi="宋体" w:eastAsia="宋体" w:cs="宋体"/>
          <w:b/>
          <w:sz w:val="28"/>
          <w:szCs w:val="28"/>
        </w:rPr>
      </w:r>
      <w:r/>
    </w:p>
    <w:p>
      <w:pPr>
        <w:pStyle w:val="816"/>
        <w:ind w:left="255" w:right="34" w:firstLine="1423"/>
        <w:keepLines w:val="0"/>
        <w:keepNext w:val="0"/>
        <w:pageBreakBefore w:val="0"/>
        <w:spacing w:line="360" w:lineRule="auto"/>
        <w:widowControl w:val="off"/>
        <w:rPr>
          <w:rFonts w:hint="eastAsia" w:ascii="宋体" w:hAnsi="宋体" w:eastAsia="宋体" w:cs="宋体"/>
          <w:b/>
          <w:sz w:val="28"/>
          <w:szCs w:val="28"/>
          <w:lang w:eastAsia="zh-CN"/>
        </w:rPr>
      </w:pPr>
      <w:r>
        <w:rPr>
          <w:rFonts w:hint="eastAsia" w:ascii="宋体" w:hAnsi="宋体" w:eastAsia="宋体" w:cs="宋体"/>
          <w:b/>
          <w:sz w:val="28"/>
          <w:szCs w:val="28"/>
        </w:rPr>
        <w:t xml:space="preserve">项目名称：</w:t>
      </w:r>
      <w:r>
        <w:rPr>
          <w:rFonts w:hint="eastAsia" w:ascii="宋体" w:hAnsi="宋体" w:cs="宋体"/>
          <w:b/>
          <w:sz w:val="28"/>
          <w:szCs w:val="28"/>
          <w:lang w:eastAsia="zh-CN"/>
        </w:rPr>
        <w:t xml:space="preserve">泉山区图书馆2026年服务运营项目</w:t>
      </w:r>
      <w:r/>
    </w:p>
    <w:p>
      <w:pPr>
        <w:pStyle w:val="816"/>
        <w:ind w:left="255" w:right="34" w:firstLine="1423"/>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项目编号：</w:t>
      </w:r>
      <w:r/>
    </w:p>
    <w:p>
      <w:pPr>
        <w:pStyle w:val="816"/>
        <w:ind w:left="255" w:right="34" w:firstLine="1423"/>
        <w:keepLines w:val="0"/>
        <w:keepNext w:val="0"/>
        <w:pageBreakBefore w:val="0"/>
        <w:spacing w:line="360" w:lineRule="auto"/>
        <w:widowControl w:val="off"/>
        <w:rPr>
          <w:rFonts w:hint="eastAsia" w:ascii="宋体" w:hAnsi="宋体" w:eastAsia="宋体" w:cs="宋体"/>
          <w:b/>
          <w:sz w:val="28"/>
          <w:szCs w:val="28"/>
          <w:lang w:eastAsia="zh-CN"/>
        </w:rPr>
      </w:pPr>
      <w:r>
        <w:rPr>
          <w:rFonts w:hint="eastAsia" w:ascii="宋体" w:hAnsi="宋体" w:eastAsia="宋体" w:cs="宋体"/>
          <w:b/>
          <w:sz w:val="28"/>
          <w:szCs w:val="28"/>
        </w:rPr>
        <w:t xml:space="preserve">采购单位：</w:t>
      </w:r>
      <w:r>
        <w:rPr>
          <w:rFonts w:hint="eastAsia" w:ascii="宋体" w:hAnsi="宋体" w:cs="宋体"/>
          <w:b/>
          <w:sz w:val="28"/>
          <w:szCs w:val="28"/>
          <w:lang w:eastAsia="zh-CN"/>
        </w:rPr>
        <w:t xml:space="preserve">徐州市泉山区文化体育和旅游局</w:t>
      </w:r>
      <w:r/>
    </w:p>
    <w:p>
      <w:pPr>
        <w:pStyle w:val="816"/>
        <w:ind w:left="255" w:right="34" w:firstLine="1423"/>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中标单位：</w:t>
      </w:r>
      <w:r/>
    </w:p>
    <w:p>
      <w:pPr>
        <w:pStyle w:val="816"/>
        <w:ind w:left="255" w:right="34" w:firstLine="1423"/>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签订日期： 202</w:t>
      </w:r>
      <w:r>
        <w:rPr>
          <w:rFonts w:hint="eastAsia" w:ascii="宋体" w:hAnsi="宋体" w:eastAsia="宋体" w:cs="宋体"/>
          <w:b/>
          <w:sz w:val="28"/>
          <w:szCs w:val="28"/>
          <w:lang w:val="en-US" w:eastAsia="zh-CN"/>
        </w:rPr>
        <w:t xml:space="preserve">6</w:t>
      </w:r>
      <w:r>
        <w:rPr>
          <w:rFonts w:hint="eastAsia" w:ascii="宋体" w:hAnsi="宋体" w:eastAsia="宋体" w:cs="宋体"/>
          <w:b/>
          <w:sz w:val="28"/>
          <w:szCs w:val="28"/>
        </w:rPr>
        <w:t xml:space="preserve">年 </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月</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日</w:t>
      </w:r>
      <w:r/>
    </w:p>
    <w:p>
      <w:pPr>
        <w:pStyle w:val="790"/>
        <w:ind w:firstLine="42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790"/>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790"/>
        <w:jc w:val="center"/>
        <w:rPr>
          <w:rFonts w:hint="eastAsia" w:ascii="宋体" w:hAnsi="宋体" w:eastAsia="宋体" w:cs="宋体"/>
          <w:b/>
          <w:sz w:val="24"/>
        </w:rPr>
      </w:pPr>
      <w:r>
        <w:rPr>
          <w:rFonts w:hint="eastAsia" w:ascii="宋体" w:hAnsi="宋体" w:eastAsia="宋体" w:cs="宋体"/>
          <w:b/>
          <w:sz w:val="24"/>
        </w:rPr>
      </w:r>
      <w:r/>
    </w:p>
    <w:p>
      <w:pPr>
        <w:pStyle w:val="789"/>
        <w:spacing w:line="360" w:lineRule="exact"/>
        <w:rPr>
          <w:rFonts w:hint="eastAsia" w:ascii="宋体" w:hAnsi="宋体" w:eastAsia="宋体" w:cs="宋体"/>
          <w:bCs/>
          <w:color w:val="000000"/>
        </w:rPr>
      </w:pPr>
      <w:r>
        <w:rPr>
          <w:rFonts w:hint="eastAsia" w:ascii="宋体" w:hAnsi="宋体" w:eastAsia="宋体" w:cs="宋体"/>
          <w:bCs/>
          <w:color w:val="000000"/>
        </w:rPr>
        <w:t xml:space="preserve">友情提醒：采购人与中标、成交人应当在中标、成交通知书发出之日起三十日内，按照采购文件确定的事项签订政府采购合同。</w:t>
      </w:r>
      <w:r/>
    </w:p>
    <w:p>
      <w:pPr>
        <w:pStyle w:val="789"/>
        <w:ind w:firstLine="562"/>
        <w:spacing w:line="360" w:lineRule="exact"/>
        <w:rPr>
          <w:rFonts w:hint="eastAsia" w:ascii="宋体" w:hAnsi="宋体" w:eastAsia="宋体" w:cs="宋体"/>
          <w:bCs/>
          <w:color w:val="000000"/>
        </w:rPr>
      </w:pPr>
      <w:r>
        <w:rPr>
          <w:rFonts w:hint="eastAsia" w:ascii="宋体" w:hAnsi="宋体" w:eastAsia="宋体" w:cs="宋体"/>
          <w:bCs/>
          <w:color w:val="000000"/>
        </w:rPr>
        <w:t xml:space="preserve">采购人应当自政府采购合同签订之日起2个工作日内，将政府采购合同在省级以上人民政府财政部门指定的媒体上公告，但政府采购合同中涉及国家秘密、商业秘密的内容除外。</w:t>
      </w:r>
      <w:r/>
    </w:p>
    <w:p>
      <w:pPr>
        <w:pStyle w:val="790"/>
        <w:jc w:val="center"/>
        <w:rPr>
          <w:rFonts w:hint="eastAsia" w:ascii="宋体" w:hAnsi="宋体" w:eastAsia="宋体" w:cs="宋体"/>
          <w:b/>
          <w:sz w:val="24"/>
        </w:rPr>
      </w:pPr>
      <w:r>
        <w:rPr>
          <w:rFonts w:hint="eastAsia" w:ascii="宋体" w:hAnsi="宋体" w:eastAsia="宋体" w:cs="宋体"/>
          <w:b/>
          <w:sz w:val="24"/>
        </w:rPr>
      </w:r>
      <w:r/>
    </w:p>
    <w:p>
      <w:pPr>
        <w:pStyle w:val="789"/>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jc w:val="both"/>
        <w:spacing w:line="440" w:lineRule="atLeas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rPr>
          <w:rFonts w:hint="eastAsia" w:ascii="宋体" w:hAnsi="宋体" w:eastAsia="宋体" w:cs="宋体"/>
        </w:rPr>
      </w:pPr>
      <w:r>
        <w:rPr>
          <w:rFonts w:hint="eastAsia" w:ascii="宋体" w:hAnsi="宋体" w:eastAsia="宋体" w:cs="宋体"/>
        </w:rPr>
      </w:r>
      <w:r/>
    </w:p>
    <w:p>
      <w:pPr>
        <w:pStyle w:val="756"/>
        <w:spacing w:before="157" w:after="0" w:line="400" w:lineRule="exact"/>
        <w:widowControl w:val="off"/>
        <w:rPr>
          <w:rFonts w:hint="eastAsia" w:ascii="宋体" w:hAnsi="宋体" w:eastAsia="宋体" w:cs="宋体"/>
          <w:bCs/>
          <w:color w:val="auto"/>
          <w:spacing w:val="-3"/>
          <w:sz w:val="24"/>
          <w:szCs w:val="24"/>
          <w:u w:val="single"/>
          <w:lang w:eastAsia="zh-CN"/>
        </w:rPr>
      </w:pPr>
      <w:r>
        <w:rPr>
          <w:rFonts w:hint="eastAsia" w:ascii="宋体" w:hAnsi="宋体" w:eastAsia="宋体" w:cs="宋体"/>
          <w:bCs/>
          <w:color w:val="auto"/>
          <w:spacing w:val="-1"/>
          <w:sz w:val="24"/>
          <w:szCs w:val="24"/>
        </w:rPr>
        <w:t xml:space="preserve">采购人（以下称</w:t>
      </w:r>
      <w:r>
        <w:rPr>
          <w:rFonts w:hint="eastAsia" w:ascii="宋体" w:hAnsi="宋体" w:eastAsia="宋体" w:cs="宋体"/>
          <w:bCs/>
          <w:color w:val="auto"/>
          <w:sz w:val="24"/>
          <w:szCs w:val="24"/>
        </w:rPr>
        <w:t xml:space="preserve">甲</w:t>
      </w:r>
      <w:r>
        <w:rPr>
          <w:rFonts w:hint="eastAsia" w:ascii="宋体" w:hAnsi="宋体" w:eastAsia="宋体" w:cs="宋体"/>
          <w:bCs/>
          <w:color w:val="auto"/>
          <w:spacing w:val="-1"/>
          <w:sz w:val="24"/>
          <w:szCs w:val="24"/>
        </w:rPr>
        <w:t xml:space="preserve">方）</w:t>
      </w:r>
      <w:r>
        <w:rPr>
          <w:rFonts w:hint="eastAsia" w:ascii="宋体" w:hAnsi="宋体" w:eastAsia="宋体" w:cs="宋体"/>
          <w:bCs/>
          <w:color w:val="auto"/>
          <w:spacing w:val="-3"/>
          <w:sz w:val="24"/>
          <w:szCs w:val="24"/>
        </w:rPr>
        <w:t xml:space="preserve">：</w:t>
      </w:r>
      <w:r>
        <w:rPr>
          <w:rFonts w:hint="eastAsia" w:ascii="宋体" w:hAnsi="宋体" w:cs="宋体"/>
          <w:bCs/>
          <w:color w:val="auto"/>
          <w:spacing w:val="-3"/>
          <w:sz w:val="24"/>
          <w:szCs w:val="24"/>
          <w:u w:val="single"/>
          <w:lang w:eastAsia="zh-CN"/>
        </w:rPr>
        <w:t xml:space="preserve">徐州市泉山区文化体育和旅游局</w:t>
      </w:r>
      <w:r/>
    </w:p>
    <w:p>
      <w:pPr>
        <w:pStyle w:val="756"/>
        <w:spacing w:after="0" w:line="400" w:lineRule="exact"/>
        <w:rPr>
          <w:rFonts w:hint="eastAsia" w:ascii="宋体" w:hAnsi="宋体" w:eastAsia="宋体" w:cs="宋体"/>
          <w:bCs/>
          <w:color w:val="auto"/>
          <w:spacing w:val="-3"/>
          <w:sz w:val="24"/>
          <w:szCs w:val="24"/>
        </w:rPr>
      </w:pPr>
      <w:r>
        <w:rPr>
          <w:rFonts w:hint="eastAsia" w:ascii="宋体" w:hAnsi="宋体" w:eastAsia="宋体" w:cs="宋体"/>
          <w:bCs/>
          <w:color w:val="auto"/>
          <w:spacing w:val="-1"/>
          <w:sz w:val="24"/>
          <w:szCs w:val="24"/>
        </w:rPr>
        <w:t xml:space="preserve">供应商（以下称</w:t>
      </w:r>
      <w:r>
        <w:rPr>
          <w:rFonts w:hint="eastAsia" w:ascii="宋体" w:hAnsi="宋体" w:eastAsia="宋体" w:cs="宋体"/>
          <w:bCs/>
          <w:color w:val="auto"/>
          <w:sz w:val="24"/>
          <w:szCs w:val="24"/>
        </w:rPr>
        <w:t xml:space="preserve">乙</w:t>
      </w:r>
      <w:r>
        <w:rPr>
          <w:rFonts w:hint="eastAsia" w:ascii="宋体" w:hAnsi="宋体" w:eastAsia="宋体" w:cs="宋体"/>
          <w:bCs/>
          <w:color w:val="auto"/>
          <w:spacing w:val="-1"/>
          <w:sz w:val="24"/>
          <w:szCs w:val="24"/>
        </w:rPr>
        <w:t xml:space="preserve">方）</w:t>
      </w:r>
      <w:r>
        <w:rPr>
          <w:rFonts w:hint="eastAsia" w:ascii="宋体" w:hAnsi="宋体" w:eastAsia="宋体" w:cs="宋体"/>
          <w:bCs/>
          <w:color w:val="auto"/>
          <w:spacing w:val="-3"/>
          <w:sz w:val="24"/>
          <w:szCs w:val="24"/>
        </w:rPr>
        <w:t xml:space="preserve">：</w:t>
      </w:r>
      <w:r/>
    </w:p>
    <w:p>
      <w:pPr>
        <w:pStyle w:val="756"/>
        <w:ind w:firstLine="476"/>
        <w:spacing w:after="0"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根据《中华人民共和国政府采购法》《中华人民共和国民法典》及相关法律和行政法规规定，</w:t>
      </w:r>
      <w:r>
        <w:rPr>
          <w:rFonts w:hint="eastAsia" w:ascii="宋体" w:hAnsi="宋体" w:eastAsia="宋体" w:cs="宋体"/>
          <w:color w:val="auto"/>
          <w:sz w:val="24"/>
          <w:szCs w:val="24"/>
        </w:rPr>
        <w:t xml:space="preserve">本着自愿、平等、公平、诚信的原则，甲乙双方就合同采购事项，签署本合同</w:t>
      </w:r>
      <w:r>
        <w:rPr>
          <w:rFonts w:hint="eastAsia" w:ascii="宋体" w:hAnsi="宋体" w:eastAsia="宋体" w:cs="宋体"/>
          <w:color w:val="auto"/>
          <w:spacing w:val="-1"/>
          <w:sz w:val="24"/>
          <w:szCs w:val="24"/>
        </w:rPr>
        <w:t xml:space="preserve">。</w:t>
      </w:r>
      <w:r/>
    </w:p>
    <w:p>
      <w:pPr>
        <w:pStyle w:val="756"/>
        <w:ind w:firstLine="476"/>
        <w:spacing w:after="0" w:line="400" w:lineRule="exact"/>
        <w:rPr>
          <w:rFonts w:hint="eastAsia" w:ascii="宋体" w:hAnsi="宋体" w:eastAsia="宋体" w:cs="宋体"/>
          <w:bCs/>
          <w:color w:val="auto"/>
          <w:spacing w:val="-1"/>
          <w:sz w:val="24"/>
          <w:szCs w:val="24"/>
        </w:rPr>
      </w:pPr>
      <w:r>
        <w:rPr>
          <w:rFonts w:hint="eastAsia" w:ascii="宋体" w:hAnsi="宋体" w:eastAsia="宋体" w:cs="宋体"/>
          <w:bCs/>
          <w:color w:val="auto"/>
          <w:spacing w:val="-1"/>
          <w:sz w:val="24"/>
          <w:szCs w:val="24"/>
        </w:rPr>
        <w:t xml:space="preserve">第一条 合同文件</w:t>
      </w:r>
      <w:r/>
    </w:p>
    <w:p>
      <w:pPr>
        <w:pStyle w:val="757"/>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下列与本次采购活动有关的文件及附件是本合同不可分割的组成部分，与本合同具有同等法律效力，这些文件包括但不限于：</w:t>
      </w:r>
      <w:r/>
    </w:p>
    <w:p>
      <w:pPr>
        <w:pStyle w:val="757"/>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（一）招标采购文件投标文件</w:t>
      </w:r>
      <w:r/>
    </w:p>
    <w:p>
      <w:pPr>
        <w:pStyle w:val="757"/>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（二）乙方在投标时的书面承诺</w:t>
      </w:r>
      <w:r/>
    </w:p>
    <w:p>
      <w:pPr>
        <w:pStyle w:val="757"/>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（三）中标通知书</w:t>
      </w:r>
      <w:r/>
    </w:p>
    <w:p>
      <w:pPr>
        <w:pStyle w:val="757"/>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（四）相关附件：</w:t>
      </w:r>
      <w:r/>
    </w:p>
    <w:p>
      <w:pPr>
        <w:pStyle w:val="756"/>
        <w:ind w:left="115" w:firstLine="476"/>
        <w:spacing w:after="0" w:line="400" w:lineRule="exact"/>
        <w:rPr>
          <w:rFonts w:hint="eastAsia" w:ascii="宋体" w:hAnsi="宋体" w:eastAsia="宋体" w:cs="宋体"/>
          <w:bCs/>
          <w:color w:val="auto"/>
          <w:spacing w:val="-1"/>
          <w:sz w:val="24"/>
          <w:szCs w:val="24"/>
        </w:rPr>
      </w:pPr>
      <w:r>
        <w:rPr>
          <w:rFonts w:hint="eastAsia" w:ascii="宋体" w:hAnsi="宋体" w:eastAsia="宋体" w:cs="宋体"/>
          <w:bCs/>
          <w:color w:val="auto"/>
          <w:spacing w:val="-1"/>
          <w:sz w:val="24"/>
          <w:szCs w:val="24"/>
        </w:rPr>
        <w:t xml:space="preserve">第二条  合同内容</w:t>
      </w:r>
      <w:r/>
    </w:p>
    <w:p>
      <w:pPr>
        <w:pStyle w:val="757"/>
        <w:ind w:firstLine="482"/>
        <w:jc w:val="left"/>
        <w:spacing w:line="400" w:lineRule="exac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 xml:space="preserve">（一）服务名称：</w:t>
      </w:r>
      <w:r>
        <w:rPr>
          <w:rFonts w:hint="eastAsia" w:ascii="宋体" w:hAnsi="宋体" w:cs="宋体"/>
          <w:b/>
          <w:bCs/>
          <w:color w:val="auto"/>
          <w:sz w:val="24"/>
          <w:szCs w:val="24"/>
          <w:lang w:eastAsia="zh-CN"/>
        </w:rPr>
        <w:t xml:space="preserve">泉山区图书馆2026年服务运营项目</w:t>
      </w:r>
      <w:r/>
    </w:p>
    <w:p>
      <w:pPr>
        <w:pStyle w:val="757"/>
        <w:ind w:firstLine="482"/>
        <w:jc w:val="left"/>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（二）服务内容：</w:t>
      </w:r>
      <w:r>
        <w:rPr>
          <w:rFonts w:hint="eastAsia" w:ascii="宋体" w:hAnsi="宋体" w:eastAsia="宋体" w:cs="宋体"/>
          <w:color w:val="auto"/>
          <w:sz w:val="24"/>
          <w:szCs w:val="24"/>
        </w:rPr>
        <w:t xml:space="preserve">具体详见《泉山区图书馆服务运营考核标准》《泉山区图书馆服务要求清单》</w:t>
      </w:r>
      <w:r/>
    </w:p>
    <w:p>
      <w:pPr>
        <w:pStyle w:val="757"/>
        <w:ind w:firstLine="482"/>
        <w:jc w:val="left"/>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（三）服务标准：</w:t>
      </w:r>
      <w:r>
        <w:rPr>
          <w:rFonts w:hint="eastAsia" w:ascii="宋体" w:hAnsi="宋体" w:eastAsia="宋体" w:cs="宋体"/>
          <w:color w:val="auto"/>
          <w:sz w:val="24"/>
          <w:szCs w:val="24"/>
        </w:rPr>
        <w:t xml:space="preserve">执行国家现行东部地区县级一级图书馆评估标准，考核达到优秀级别（80分以上）。</w:t>
      </w:r>
      <w:r/>
    </w:p>
    <w:p>
      <w:pPr>
        <w:pStyle w:val="757"/>
        <w:ind w:firstLine="482"/>
        <w:jc w:val="left"/>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（四）服务期限：</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w:t>
      </w:r>
      <w:r>
        <w:rPr>
          <w:rFonts w:hint="eastAsia" w:ascii="宋体" w:hAnsi="宋体" w:eastAsia="宋体" w:cs="宋体"/>
          <w:color w:val="auto"/>
          <w:sz w:val="24"/>
          <w:szCs w:val="24"/>
        </w:rPr>
        <w:t xml:space="preserve">。</w:t>
      </w:r>
      <w:r/>
    </w:p>
    <w:p>
      <w:pPr>
        <w:pStyle w:val="757"/>
        <w:ind w:firstLine="482"/>
        <w:jc w:val="left"/>
        <w:spacing w:line="400" w:lineRule="exact"/>
        <w:rPr>
          <w:rFonts w:hint="eastAsia" w:ascii="宋体" w:hAnsi="宋体" w:eastAsia="宋体" w:cs="宋体"/>
          <w:color w:val="auto"/>
          <w:spacing w:val="-1"/>
          <w:sz w:val="24"/>
          <w:szCs w:val="24"/>
          <w:shd w:val="clear" w:color="auto" w:fill="ffffff" w:themeFill="background1"/>
        </w:rPr>
      </w:pPr>
      <w:r>
        <w:rPr>
          <w:rFonts w:hint="eastAsia" w:ascii="宋体" w:hAnsi="宋体" w:eastAsia="宋体" w:cs="宋体"/>
          <w:b/>
          <w:bCs/>
          <w:color w:val="auto"/>
          <w:sz w:val="24"/>
          <w:szCs w:val="24"/>
        </w:rPr>
        <w:t xml:space="preserve">（五）服务地点：</w:t>
      </w:r>
      <w:r>
        <w:rPr>
          <w:rFonts w:hint="eastAsia" w:ascii="宋体" w:hAnsi="宋体" w:eastAsia="宋体" w:cs="宋体"/>
          <w:color w:val="auto"/>
          <w:sz w:val="24"/>
          <w:szCs w:val="24"/>
        </w:rPr>
        <w:t xml:space="preserve">徐州泉山区金山街道鑫雅路与金福路交汇处泉山区图书馆</w:t>
      </w:r>
      <w:r/>
    </w:p>
    <w:p>
      <w:pPr>
        <w:pStyle w:val="757"/>
        <w:ind w:firstLine="482"/>
        <w:jc w:val="left"/>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（六）服务管理：</w:t>
      </w:r>
      <w:r>
        <w:rPr>
          <w:rFonts w:hint="eastAsia" w:ascii="宋体" w:hAnsi="宋体" w:eastAsia="宋体" w:cs="宋体"/>
          <w:color w:val="auto"/>
          <w:sz w:val="24"/>
          <w:szCs w:val="24"/>
        </w:rPr>
        <w:t xml:space="preserve">甲乙双方指定至少一人全权全程负责本项目的落实，包括服务的监督考核、咨询执行和后续工作。</w:t>
      </w:r>
      <w:r/>
    </w:p>
    <w:p>
      <w:pPr>
        <w:pStyle w:val="757"/>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甲方负责人姓名：联系电话：</w:t>
      </w:r>
      <w:r/>
    </w:p>
    <w:p>
      <w:pPr>
        <w:pStyle w:val="757"/>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乙方负责人姓名：联系电话：</w:t>
      </w:r>
      <w:r/>
    </w:p>
    <w:p>
      <w:pPr>
        <w:pStyle w:val="757"/>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第三条  合同总金额</w:t>
      </w:r>
      <w:r/>
    </w:p>
    <w:p>
      <w:pPr>
        <w:ind w:firstLine="476"/>
        <w:spacing w:line="400" w:lineRule="exact"/>
        <w:shd w:val="clear" w:color="auto" w:fill="ffffff" w:themeFill="background1"/>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本合同服务总金额</w:t>
      </w:r>
      <w:r>
        <w:rPr>
          <w:rFonts w:hint="eastAsia" w:ascii="宋体" w:hAnsi="宋体" w:eastAsia="宋体" w:cs="宋体"/>
          <w:color w:val="auto"/>
          <w:spacing w:val="-1"/>
          <w:sz w:val="24"/>
          <w:szCs w:val="24"/>
          <w:u w:val="single"/>
          <w:lang w:val="en-US" w:eastAsia="zh-CN"/>
        </w:rPr>
        <w:t xml:space="preserve">          </w:t>
      </w:r>
      <w:r>
        <w:rPr>
          <w:rFonts w:hint="eastAsia" w:ascii="宋体" w:hAnsi="宋体" w:eastAsia="宋体" w:cs="宋体"/>
          <w:color w:val="auto"/>
          <w:sz w:val="24"/>
          <w:szCs w:val="24"/>
          <w:u w:val="none"/>
        </w:rPr>
        <w:t xml:space="preserve">元</w:t>
      </w:r>
      <w:r>
        <w:rPr>
          <w:rFonts w:hint="eastAsia" w:ascii="宋体" w:hAnsi="宋体" w:eastAsia="宋体" w:cs="宋体"/>
          <w:color w:val="auto"/>
          <w:spacing w:val="-1"/>
          <w:sz w:val="24"/>
          <w:szCs w:val="24"/>
          <w:u w:val="none"/>
        </w:rPr>
        <w:t xml:space="preserve">，大写</w:t>
      </w:r>
      <w:r>
        <w:rPr>
          <w:rFonts w:hint="eastAsia" w:ascii="宋体" w:hAnsi="宋体" w:eastAsia="宋体" w:cs="宋体"/>
          <w:color w:val="auto"/>
          <w:spacing w:val="-1"/>
          <w:sz w:val="24"/>
          <w:szCs w:val="24"/>
          <w:u w:val="single"/>
        </w:rPr>
        <w:t xml:space="preserve">：</w:t>
      </w:r>
      <w:r>
        <w:rPr>
          <w:rFonts w:hint="eastAsia" w:ascii="宋体" w:hAnsi="宋体" w:eastAsia="宋体" w:cs="宋体"/>
          <w:color w:val="auto"/>
          <w:spacing w:val="-1"/>
          <w:sz w:val="24"/>
          <w:szCs w:val="24"/>
          <w:u w:val="single"/>
          <w:lang w:val="en-US" w:eastAsia="zh-CN"/>
        </w:rPr>
        <w:t xml:space="preserve">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 xml:space="preserve">。</w:t>
      </w:r>
      <w:r/>
    </w:p>
    <w:p>
      <w:pPr>
        <w:pStyle w:val="756"/>
        <w:ind w:firstLine="478"/>
        <w:spacing w:after="0" w:line="400" w:lineRule="exact"/>
        <w:rPr>
          <w:rFonts w:hint="eastAsia" w:ascii="宋体" w:hAnsi="宋体" w:eastAsia="宋体" w:cs="宋体"/>
          <w:color w:val="auto"/>
          <w:spacing w:val="-1"/>
          <w:sz w:val="24"/>
          <w:szCs w:val="24"/>
        </w:rPr>
      </w:pPr>
      <w:r>
        <w:rPr>
          <w:rFonts w:hint="eastAsia" w:ascii="宋体" w:hAnsi="宋体" w:eastAsia="宋体" w:cs="宋体"/>
          <w:b/>
          <w:color w:val="auto"/>
          <w:spacing w:val="-1"/>
          <w:sz w:val="24"/>
          <w:szCs w:val="24"/>
        </w:rPr>
        <w:t xml:space="preserve">第四条  权利义务</w:t>
      </w:r>
      <w:r/>
    </w:p>
    <w:p>
      <w:pPr>
        <w:pStyle w:val="756"/>
        <w:ind w:firstLine="482"/>
        <w:spacing w:after="0"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（一）甲方权利义务</w:t>
      </w:r>
      <w:r/>
    </w:p>
    <w:p>
      <w:pPr>
        <w:pStyle w:val="756"/>
        <w:ind w:firstLine="476"/>
        <w:spacing w:after="0"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1.甲方应积极支持和配合乙方开展各项服务工作。</w:t>
      </w:r>
      <w:r/>
    </w:p>
    <w:p>
      <w:pPr>
        <w:pStyle w:val="756"/>
        <w:ind w:firstLine="476"/>
        <w:spacing w:after="0"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2.甲方组织人员对乙方履约情况进行评估，并照本合同规定的标准和方式及时支付乙方服务费用。</w:t>
      </w:r>
      <w:r/>
    </w:p>
    <w:p>
      <w:pPr>
        <w:pStyle w:val="756"/>
        <w:ind w:firstLine="476"/>
        <w:spacing w:after="0"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3.甲方对乙方的人事管理有监督的权利。涉及管理岗人事变动的乙方需报请甲方同意并备案。</w:t>
      </w:r>
      <w:r/>
    </w:p>
    <w:p>
      <w:pPr>
        <w:pStyle w:val="756"/>
        <w:ind w:firstLine="476"/>
        <w:spacing w:after="0"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4.甲方有权抽查乙方员工的劳动合同、身份证明等，乙方及其员工应配合甲方的抽查。</w:t>
      </w:r>
      <w:r/>
    </w:p>
    <w:p>
      <w:pPr>
        <w:pStyle w:val="756"/>
        <w:ind w:firstLine="476"/>
        <w:spacing w:after="0"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5.甲方应对知悉的乙方有关信息、数据和资料(包括但不仅限于技术、财务等方面的信息)负有严格的保密责任，未经乙方书面同意，不得擅自使用、复制对方的技术资料、商业信息及其他资料。</w:t>
      </w:r>
      <w:r/>
    </w:p>
    <w:p>
      <w:pPr>
        <w:pStyle w:val="756"/>
        <w:ind w:firstLine="476"/>
        <w:spacing w:after="0"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6.应对图书馆的管理依法享有的其他权利。</w:t>
      </w:r>
      <w:r/>
    </w:p>
    <w:p>
      <w:pPr>
        <w:pStyle w:val="756"/>
        <w:ind w:firstLine="482"/>
        <w:spacing w:after="0"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（二）乙方权利义务</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1.乙方应保证严格遵守中华人民共和国有关法律法规，并严格遵守甲方的各项规章制度，按照招投标文件确定的义务按时保质完成，并积极配合甲方的评估工作。</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2.乙方在项目承包服务过程中，必须严格按国家安全法规及图书馆规章制度执行，如因乙方原因发生安全及其他意外事故，所造成的损失和责任由乙方负责。</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乙方应为派至图书馆工作的人员办理劳动用工手续，与其建立劳动合同关系并签订劳动合同,并向甲方提供员工的有关证明的原件或复印件(包括但不限于身份证、履历表、学历证等)，并保证其资料的真实有效性。同时乙方应承诺遵守《劳动合同法》相关规定。</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4.由第三方责任引起的服务器损坏、网络故障等导致软硬件中断服务的，乙方不承担连带责任，但应积极配合解决。</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5.乙方不得部分或全部转让其应履行的合同项下的任何义务。</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6.乙方未经甲方书面同意，不得擅自以甲方名义对外承办任何活动或其它事务,否则甲方将追究相关责任,造成的损失由乙方承担。</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7.乙方在本合同的执行期内应保守甲方的商业秘密，不得将有关资料透露给任何第三方，未经对方书面同意，不得擅自使用、复制对方的技术资料、商业信息及其他资料。乙方应教育员工保守甲方的各项商业秘密，如因乙方员工的原因(经甲方允许事宜除外)导致甲方有关商业秘密透露，乙方应承担相关法律责任。</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8.其它招投标确定的义务。</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第五条 保密</w:t>
      </w:r>
      <w:r/>
    </w:p>
    <w:p>
      <w:pPr>
        <w:ind w:firstLine="48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（二）保密信息指任何一方因履行本合同所知悉的任何以口头、书面、图表或电子形式存在的对方信息，包括并不限于：</w:t>
      </w:r>
      <w:r/>
    </w:p>
    <w:p>
      <w:pPr>
        <w:ind w:firstLine="48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1.任何涉及对方过去、现在或将来的商业计划、规章制度、操作规程、处理手段、财务信息；</w:t>
      </w:r>
      <w:r/>
    </w:p>
    <w:p>
      <w:pPr>
        <w:ind w:firstLine="48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2.任何对方的技术措施、技术方案、软件应用及开发，硬件设备的品种、质量、数量、品牌等；</w:t>
      </w:r>
      <w:r/>
    </w:p>
    <w:p>
      <w:pPr>
        <w:ind w:firstLine="48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3.任何对方的技术秘密或专有知识、文件 、报告、数据、客户软件、流程图、数据库、发明、知识、贸易秘密。</w:t>
      </w:r>
      <w:r/>
    </w:p>
    <w:p>
      <w:pPr>
        <w:ind w:firstLine="48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（三）乙方应根据甲方的要求签署相应的保密协议，保密协议与本条款存在不一致的，以保密协议为准。</w:t>
      </w:r>
      <w:r/>
    </w:p>
    <w:p>
      <w:pPr>
        <w:pStyle w:val="756"/>
        <w:ind w:firstLine="478"/>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第六条 服务绩效考核</w:t>
      </w:r>
      <w:r/>
    </w:p>
    <w:p>
      <w:pPr>
        <w:pStyle w:val="756"/>
        <w:ind w:firstLine="482"/>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（一）考评对象</w:t>
      </w:r>
      <w:r/>
    </w:p>
    <w:p>
      <w:pPr>
        <w:pStyle w:val="756"/>
        <w:ind w:firstLine="482"/>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乙方接受甲方的业务监管和绩效考核。</w:t>
      </w:r>
      <w:r/>
    </w:p>
    <w:p>
      <w:pPr>
        <w:pStyle w:val="756"/>
        <w:ind w:firstLine="482"/>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(二)考评方式</w:t>
      </w:r>
      <w:r/>
    </w:p>
    <w:p>
      <w:pPr>
        <w:pStyle w:val="756"/>
        <w:ind w:firstLine="482"/>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方成立考核评价小组，编制绩效考核实施细则。按“日常监管”、“年度考核”两个步骤具体实施。从服务外包任务的完成数量和质量、服务队伍的建设和管理、服务能力和管理水平、管理规章的执行和落实、群众知晓度和满意度等方面进行综合考核评价，满分为100分，考核评价不得低于80分，80分以下60分以上要求服务商立即整改，60分以下整改不合格则终止服务合同。</w:t>
      </w:r>
      <w:r/>
    </w:p>
    <w:p>
      <w:pPr>
        <w:ind w:firstLine="48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根据服务商提供的图书馆年度运营报告按照甲方规定的考核标准进行年度考核。政府通过年度考核标准，建立支付和合作方式，分为三个等级。</w:t>
      </w:r>
      <w:r/>
    </w:p>
    <w:p>
      <w:pPr>
        <w:pStyle w:val="756"/>
        <w:ind w:firstLine="482"/>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分数平均80(含80)分以上为优秀:支付单年合同金额100%。</w:t>
      </w:r>
      <w:r/>
    </w:p>
    <w:p>
      <w:pPr>
        <w:pStyle w:val="756"/>
        <w:ind w:firstLine="482"/>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分数平均60(含60)-80分为合格:支付单年合同金额80%。</w:t>
      </w:r>
      <w:r/>
    </w:p>
    <w:p>
      <w:pPr>
        <w:pStyle w:val="756"/>
        <w:ind w:firstLine="482"/>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分数平均60分以下:支付单年合同金额60%，并要求整改，若整改后不合格，采购人有权解除合同。</w:t>
      </w:r>
      <w:r/>
    </w:p>
    <w:p>
      <w:pPr>
        <w:pStyle w:val="756"/>
        <w:ind w:firstLine="482"/>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以年度考核结果作为支付依据，低于考核标准的则扣除相应服务费用。</w:t>
      </w:r>
      <w:r/>
    </w:p>
    <w:p>
      <w:pPr>
        <w:pStyle w:val="756"/>
        <w:ind w:firstLine="482"/>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考核实施细则详见附件一:《泉山区图书馆服务运营考核标准》</w:t>
      </w:r>
      <w:r/>
    </w:p>
    <w:p>
      <w:pPr>
        <w:pStyle w:val="756"/>
        <w:ind w:firstLine="478"/>
        <w:spacing w:after="0" w:line="400" w:lineRule="exact"/>
        <w:shd w:val="clear" w:color="auto" w:fill="ffffff" w:themeFill="background1"/>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第七条 付款方式</w:t>
      </w:r>
      <w:r/>
    </w:p>
    <w:p>
      <w:pPr>
        <w:ind w:firstLine="476"/>
        <w:jc w:val="both"/>
        <w:keepLines w:val="0"/>
        <w:keepNext w:val="0"/>
        <w:pageBreakBefore w:val="0"/>
        <w:spacing w:after="0" w:line="400" w:lineRule="exact"/>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本合同总金额为人民币大写金额</w:t>
      </w:r>
      <w:r>
        <w:rPr>
          <w:rFonts w:hint="eastAsia" w:ascii="宋体" w:hAnsi="宋体" w:eastAsia="宋体" w:cs="宋体"/>
          <w:color w:val="000000" w:themeColor="text1"/>
          <w:spacing w:val="-1"/>
          <w:sz w:val="24"/>
          <w:szCs w:val="24"/>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lang w:eastAsia="zh-CN"/>
          <w14:textFill>
            <w14:solidFill>
              <w14:schemeClr w14:val="tx1"/>
            </w14:solidFill>
          </w14:textFill>
        </w:rPr>
        <w:t xml:space="preserve">元（小写金额：</w:t>
      </w:r>
      <w:r>
        <w:rPr>
          <w:rFonts w:hint="eastAsia" w:ascii="宋体" w:hAnsi="宋体" w:eastAsia="宋体" w:cs="宋体"/>
          <w:color w:val="000000" w:themeColor="text1"/>
          <w:spacing w:val="-1"/>
          <w:sz w:val="24"/>
          <w:szCs w:val="24"/>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lang w:eastAsia="zh-CN"/>
          <w14:textFill>
            <w14:solidFill>
              <w14:schemeClr w14:val="tx1"/>
            </w14:solidFill>
          </w14:textFill>
        </w:rPr>
        <w:t xml:space="preserve">元），经双方协商一致，选择以下第</w:t>
      </w:r>
      <w:r>
        <w:rPr>
          <w:rFonts w:hint="eastAsia" w:ascii="宋体" w:hAnsi="宋体" w:eastAsia="宋体" w:cs="宋体"/>
          <w:color w:val="000000" w:themeColor="text1"/>
          <w:spacing w:val="-1"/>
          <w:sz w:val="24"/>
          <w:szCs w:val="24"/>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lang w:eastAsia="zh-CN"/>
          <w14:textFill>
            <w14:solidFill>
              <w14:schemeClr w14:val="tx1"/>
            </w14:solidFill>
          </w14:textFill>
        </w:rPr>
        <w:t xml:space="preserve">种付款方式：</w:t>
      </w:r>
      <w:r/>
    </w:p>
    <w:p>
      <w:pPr>
        <w:pStyle w:val="756"/>
        <w:ind w:firstLine="238"/>
        <w:keepLines w:val="0"/>
        <w:keepNext w:val="0"/>
        <w:pageBreakBefore w:val="0"/>
        <w:spacing w:after="0" w:line="400" w:lineRule="exact"/>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1、</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付款方式一：提交预付款保函的</w:t>
      </w:r>
      <w:r/>
    </w:p>
    <w:p>
      <w:pPr>
        <w:pStyle w:val="756"/>
        <w:ind w:firstLine="476"/>
        <w:keepLines w:val="0"/>
        <w:keepNext w:val="0"/>
        <w:pageBreakBefore w:val="0"/>
        <w:spacing w:after="0" w:line="400" w:lineRule="exact"/>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年合同价款的百分之五十(</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%)即￥</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，大写：人民币</w:t>
      </w:r>
      <w:r>
        <w:rPr>
          <w:rFonts w:hint="eastAsia" w:ascii="宋体" w:hAnsi="宋体" w:eastAsia="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元整，在双方签订合同后10天内，乙方向甲方出具等额预付款保函后，办理政府采购资金结算手续支付给乙方。</w:t>
      </w:r>
      <w:r/>
    </w:p>
    <w:p>
      <w:pPr>
        <w:pStyle w:val="756"/>
        <w:ind w:firstLine="238"/>
        <w:keepLines w:val="0"/>
        <w:keepNext w:val="0"/>
        <w:pageBreakBefore w:val="0"/>
        <w:spacing w:after="0" w:line="400" w:lineRule="exact"/>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年合同价的百分之</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十</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五</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%)即￥</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，大写：人民币</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元整，在服务期满半年后10天内，办理政府采购资金结算手续支付给乙方。</w:t>
      </w:r>
      <w:r/>
    </w:p>
    <w:p>
      <w:pPr>
        <w:pStyle w:val="756"/>
        <w:ind w:firstLine="506"/>
        <w:keepLines w:val="0"/>
        <w:keepNext w:val="0"/>
        <w:pageBreakBefore w:val="0"/>
        <w:spacing w:after="0" w:line="400" w:lineRule="exact"/>
        <w:rPr>
          <w:rFonts w:hint="eastAsia"/>
          <w:lang w:eastAsia="zh-CN"/>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年合同价的百分之十</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五</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%)即￥</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，大写：人民币</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元整，在乙方完成年度运营服务且考核完成后10天内，由买方参照运营考核结果办理政府采购资金结算手续，经审核后支付给乙方。</w:t>
      </w:r>
      <w:r/>
    </w:p>
    <w:p>
      <w:pPr>
        <w:pStyle w:val="756"/>
        <w:ind w:firstLine="238"/>
        <w:keepLines w:val="0"/>
        <w:keepNext w:val="0"/>
        <w:pageBreakBefore w:val="0"/>
        <w:spacing w:after="0" w:line="400" w:lineRule="exact"/>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乙方需提交的支付文件包括：</w:t>
      </w:r>
      <w:r/>
    </w:p>
    <w:p>
      <w:pPr>
        <w:pStyle w:val="756"/>
        <w:ind w:firstLine="238"/>
        <w:keepLines w:val="0"/>
        <w:keepNext w:val="0"/>
        <w:pageBreakBefore w:val="0"/>
        <w:spacing w:after="0" w:line="400" w:lineRule="exact"/>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乙方出具的全额正式发票；</w:t>
      </w:r>
      <w:r/>
    </w:p>
    <w:p>
      <w:pPr>
        <w:pStyle w:val="756"/>
        <w:ind w:firstLine="238"/>
        <w:keepLines w:val="0"/>
        <w:keepNext w:val="0"/>
        <w:pageBreakBefore w:val="0"/>
        <w:spacing w:after="0" w:line="400" w:lineRule="exact"/>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2、</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付款方式二：不提交预付款保函的</w:t>
      </w:r>
      <w:r/>
    </w:p>
    <w:p>
      <w:pPr>
        <w:pStyle w:val="756"/>
        <w:ind w:firstLine="238"/>
        <w:keepLines w:val="0"/>
        <w:keepNext w:val="0"/>
        <w:pageBreakBefore w:val="0"/>
        <w:spacing w:after="0" w:line="400" w:lineRule="exact"/>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年合同价款的百分之五十(</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%)即￥</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 ，大写：人民币</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 元整，在双方签订合同后10天内，办理政府采购资金结算手续支付给乙方。</w:t>
      </w:r>
      <w:r/>
    </w:p>
    <w:p>
      <w:pPr>
        <w:pStyle w:val="756"/>
        <w:ind w:firstLine="238"/>
        <w:keepLines w:val="0"/>
        <w:keepNext w:val="0"/>
        <w:pageBreakBefore w:val="0"/>
        <w:spacing w:after="0" w:line="400" w:lineRule="exact"/>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年合同价的百分之</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十</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五</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%)即￥</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，大写：人民币</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元整，在服务期满半年后10天内，办理政府采购资金结算手续支付给乙方。</w:t>
      </w:r>
      <w:r/>
    </w:p>
    <w:p>
      <w:pPr>
        <w:pStyle w:val="756"/>
        <w:ind w:firstLine="238"/>
        <w:keepLines w:val="0"/>
        <w:keepNext w:val="0"/>
        <w:pageBreakBefore w:val="0"/>
        <w:spacing w:after="0" w:line="400" w:lineRule="exact"/>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年合同价的百分之十</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五</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%)即￥</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，大写：人民币</w:t>
      </w:r>
      <w:r>
        <w:rPr>
          <w:rFonts w:hint="eastAsia" w:ascii="宋体" w:hAnsi="宋体" w:eastAsia="宋体" w:cs="宋体"/>
          <w:color w:val="000000" w:themeColor="text1"/>
          <w:spacing w:val="-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元整，在乙方完成年度运营服务且考核完成后10天内，由买方参照运营考核结果办理政府采购资金结算手续，经审核后支付给乙方。</w:t>
      </w:r>
      <w:r/>
    </w:p>
    <w:p>
      <w:pPr>
        <w:pStyle w:val="756"/>
        <w:ind w:firstLine="238"/>
        <w:keepLines w:val="0"/>
        <w:keepNext w:val="0"/>
        <w:pageBreakBefore w:val="0"/>
        <w:spacing w:after="0"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乙方需提交的支付文件包括：乙方出具的相应金额的正式发票，甲方出具的考核结果证明。</w:t>
      </w:r>
      <w:r/>
    </w:p>
    <w:p>
      <w:pPr>
        <w:ind w:firstLine="480"/>
        <w:spacing w:line="44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bidi="ar-SA"/>
        </w:rPr>
        <w:t xml:space="preserve">由甲方按下列程序在合同服务期内付款</w:t>
      </w:r>
      <w:r>
        <w:rPr>
          <w:rFonts w:hint="eastAsia" w:ascii="宋体" w:hAnsi="宋体" w:eastAsia="宋体" w:cs="宋体"/>
          <w:color w:val="auto"/>
          <w:sz w:val="24"/>
          <w:szCs w:val="24"/>
        </w:rPr>
        <w:t xml:space="preserve">。乙方应提前准备并递交服务报告及其它相关文件，所递交的报告和文件应符合合同附件上的要求并由甲方验收。每次付款前，乙方应按照对应金额在付款截止日前 20天开据增值税发票给甲方，甲方在收到发票后于付款截止日前付款。与本合同执行有关的一切税费均由乙方负担。</w:t>
      </w:r>
      <w:r/>
    </w:p>
    <w:p>
      <w:pPr>
        <w:pStyle w:val="757"/>
        <w:ind w:firstLine="482"/>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※服务运营期满</w:t>
      </w:r>
      <w:r>
        <w:rPr>
          <w:rFonts w:hint="eastAsia" w:ascii="宋体" w:hAnsi="宋体" w:eastAsia="宋体" w:cs="宋体"/>
          <w:b/>
          <w:bCs/>
          <w:color w:val="auto"/>
          <w:sz w:val="24"/>
          <w:szCs w:val="24"/>
          <w:lang w:val="en-US" w:eastAsia="zh-CN"/>
        </w:rPr>
        <w:t xml:space="preserve">后</w:t>
      </w:r>
      <w:r>
        <w:rPr>
          <w:rFonts w:hint="eastAsia" w:ascii="宋体" w:hAnsi="宋体" w:eastAsia="宋体" w:cs="宋体"/>
          <w:b/>
          <w:bCs/>
          <w:color w:val="auto"/>
          <w:sz w:val="24"/>
          <w:szCs w:val="24"/>
        </w:rPr>
        <w:t xml:space="preserve">对上一年度运营情况进行综合考核，若考核分数不足80分，则</w:t>
      </w:r>
      <w:r>
        <w:rPr>
          <w:rFonts w:hint="eastAsia" w:ascii="宋体" w:hAnsi="宋体" w:eastAsia="宋体" w:cs="宋体"/>
          <w:b/>
          <w:bCs/>
          <w:color w:val="auto"/>
          <w:sz w:val="24"/>
          <w:szCs w:val="24"/>
          <w:lang w:val="en-US" w:eastAsia="zh-CN"/>
        </w:rPr>
        <w:t xml:space="preserve">在尾款</w:t>
      </w:r>
      <w:r>
        <w:rPr>
          <w:rFonts w:hint="eastAsia" w:ascii="宋体" w:hAnsi="宋体" w:eastAsia="宋体" w:cs="宋体"/>
          <w:b/>
          <w:bCs/>
          <w:color w:val="auto"/>
          <w:sz w:val="24"/>
          <w:szCs w:val="24"/>
        </w:rPr>
        <w:t xml:space="preserve">中扣除相应比例金额。</w:t>
      </w:r>
      <w:r/>
    </w:p>
    <w:p>
      <w:pPr>
        <w:pStyle w:val="757"/>
        <w:ind w:firstLine="478"/>
        <w:jc w:val="both"/>
        <w:spacing w:line="400" w:lineRule="exact"/>
        <w:widowControl w:val="off"/>
        <w:rPr>
          <w:rFonts w:hint="eastAsia" w:ascii="宋体" w:hAnsi="宋体" w:eastAsia="宋体" w:cs="宋体"/>
          <w:b/>
          <w:color w:val="auto"/>
          <w:spacing w:val="-1"/>
          <w:sz w:val="24"/>
          <w:szCs w:val="24"/>
        </w:rPr>
      </w:pPr>
      <w:r>
        <w:rPr>
          <w:rFonts w:hint="eastAsia" w:ascii="宋体" w:hAnsi="宋体" w:eastAsia="宋体" w:cs="宋体"/>
          <w:b/>
          <w:color w:val="auto"/>
          <w:spacing w:val="-1"/>
          <w:sz w:val="24"/>
          <w:szCs w:val="24"/>
        </w:rPr>
        <w:t xml:space="preserve">第八条违约责任与赔偿损失</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1.乙方违反中华人民共和国有关法律法规和本合同的约定，甲方有权解除本合同，给甲方造成损失的，由乙方承担。</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2.如乙方未按本合同规定与员工签订劳动合同，或拖欠员工工资，或支付员工工资低于当地最低工资标准的，甲方可责令其限期改正;乙方逾期未改的，甲方有权解除本合同，给甲方造成损失的，由乙方予以赔偿。</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3.乙方提供的服务不符合本合同规定的，甲方有权要求乙方整改，若乙方拒不整改或整改后仍达不到要求，甲方有权解除本合同并要求乙方按本合同单年合同金额5%向甲方支付违约金。</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4.乙方未能按本合同规定的时间提供服务,从逾期之日起按当期应收款的 3%向甲方支付违约金;逾期半个月以上的，甲方有权解除合同，由此造成的经济损失由乙方承担。</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5.甲方逾期付款,则每日按当期应付款的 3%向乙方偿付违约金6.其它违约责任按《中华人民共和国民法典》处理。</w:t>
      </w:r>
      <w:r/>
    </w:p>
    <w:p>
      <w:pPr>
        <w:pStyle w:val="757"/>
        <w:ind w:firstLine="478"/>
        <w:jc w:val="both"/>
        <w:spacing w:line="400" w:lineRule="exact"/>
        <w:widowControl w:val="off"/>
        <w:rPr>
          <w:rFonts w:hint="eastAsia" w:ascii="宋体" w:hAnsi="宋体" w:eastAsia="宋体" w:cs="宋体"/>
          <w:b/>
          <w:color w:val="auto"/>
          <w:spacing w:val="-1"/>
          <w:sz w:val="24"/>
          <w:szCs w:val="24"/>
        </w:rPr>
      </w:pPr>
      <w:r>
        <w:rPr>
          <w:rFonts w:hint="eastAsia" w:ascii="宋体" w:hAnsi="宋体" w:eastAsia="宋体" w:cs="宋体"/>
          <w:b/>
          <w:color w:val="auto"/>
          <w:spacing w:val="-1"/>
          <w:sz w:val="24"/>
          <w:szCs w:val="24"/>
        </w:rPr>
        <w:t xml:space="preserve">第九条不可抗力</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pStyle w:val="757"/>
        <w:ind w:firstLine="478"/>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b/>
          <w:color w:val="auto"/>
          <w:spacing w:val="-1"/>
          <w:sz w:val="24"/>
          <w:szCs w:val="24"/>
        </w:rPr>
        <w:t xml:space="preserve">第十条</w:t>
      </w:r>
      <w:r>
        <w:rPr>
          <w:rFonts w:hint="eastAsia" w:ascii="宋体" w:hAnsi="宋体" w:eastAsia="宋体" w:cs="宋体"/>
          <w:b/>
          <w:bCs/>
          <w:color w:val="auto"/>
          <w:sz w:val="24"/>
          <w:szCs w:val="24"/>
        </w:rPr>
        <w:t xml:space="preserve">争端及其它</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1.双方在执行合同中所发生的一切争议，应通过协商解决。如协商不成，可向项目所在地法院提起诉讼。</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2.本合同所有附件、采购文件、投标文件、中标通知书均为合同的有效组成部分，与本合同具有同等法律效力。</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3.本合同条款未尽事宜，由甲乙双方以补充合同形式约定，</w:t>
      </w:r>
      <w:r/>
    </w:p>
    <w:p>
      <w:pPr>
        <w:pStyle w:val="757"/>
        <w:ind w:firstLine="478"/>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b/>
          <w:color w:val="auto"/>
          <w:spacing w:val="-1"/>
          <w:sz w:val="24"/>
          <w:szCs w:val="24"/>
        </w:rPr>
        <w:t xml:space="preserve">第十一条</w:t>
      </w:r>
      <w:r>
        <w:rPr>
          <w:rFonts w:hint="eastAsia" w:ascii="宋体" w:hAnsi="宋体" w:eastAsia="宋体" w:cs="宋体"/>
          <w:b/>
          <w:bCs/>
          <w:color w:val="auto"/>
          <w:sz w:val="24"/>
          <w:szCs w:val="24"/>
        </w:rPr>
        <w:t xml:space="preserve">合同生效</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1.本合同在甲乙双方法人代表或其授权代表签字盖章后生效，2.合同一式伍份，甲方留存叁份，乙方留存贰份。</w:t>
      </w:r>
      <w:r/>
    </w:p>
    <w:p>
      <w:pPr>
        <w:pStyle w:val="757"/>
        <w:ind w:firstLine="478"/>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b/>
          <w:color w:val="auto"/>
          <w:spacing w:val="-1"/>
          <w:sz w:val="24"/>
          <w:szCs w:val="24"/>
        </w:rPr>
        <w:t xml:space="preserve">第十二条</w:t>
      </w:r>
      <w:r>
        <w:rPr>
          <w:rFonts w:hint="eastAsia" w:ascii="宋体" w:hAnsi="宋体" w:eastAsia="宋体" w:cs="宋体"/>
          <w:b/>
          <w:bCs/>
          <w:color w:val="auto"/>
          <w:sz w:val="24"/>
          <w:szCs w:val="24"/>
        </w:rPr>
        <w:t xml:space="preserve">合同附件</w:t>
      </w:r>
      <w:r/>
    </w:p>
    <w:p>
      <w:pPr>
        <w:ind w:firstLine="48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附件一:《泉山区图书馆服务运营考核标准》</w:t>
      </w:r>
      <w:r/>
    </w:p>
    <w:p>
      <w:pPr>
        <w:pStyle w:val="757"/>
        <w:ind w:firstLine="482"/>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r>
      <w:r/>
    </w:p>
    <w:p>
      <w:pPr>
        <w:ind w:firstLine="480"/>
        <w:spacing w:line="400" w:lineRule="exact"/>
        <w:rPr>
          <w:rFonts w:hint="eastAsia" w:ascii="宋体" w:hAnsi="宋体" w:eastAsia="宋体" w:cs="宋体"/>
          <w:color w:val="auto"/>
          <w:spacing w:val="-1"/>
          <w:sz w:val="24"/>
          <w:szCs w:val="24"/>
        </w:rPr>
        <w:sectPr>
          <w:headerReference w:type="default" r:id="rId8"/>
          <w:footerReference w:type="default" r:id="rId1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pacing w:val="-1"/>
          <w:sz w:val="24"/>
          <w:szCs w:val="24"/>
        </w:rPr>
      </w:r>
      <w:r/>
    </w:p>
    <w:p>
      <w:pPr>
        <w:ind w:firstLine="480"/>
        <w:spacing w:line="400" w:lineRule="exact"/>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rPr>
        <w:t xml:space="preserve">项目名称：</w:t>
      </w:r>
      <w:r>
        <w:rPr>
          <w:rFonts w:hint="eastAsia" w:ascii="宋体" w:hAnsi="宋体" w:cs="宋体"/>
          <w:color w:val="auto"/>
          <w:spacing w:val="-1"/>
          <w:sz w:val="24"/>
          <w:szCs w:val="24"/>
          <w:lang w:eastAsia="zh-CN"/>
        </w:rPr>
        <w:t xml:space="preserve">泉山区图书馆2026年服务运营项目</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项目编号：</w:t>
      </w:r>
      <w:r>
        <w:rPr>
          <w:rFonts w:hint="eastAsia" w:ascii="宋体" w:hAnsi="宋体" w:eastAsia="宋体" w:cs="宋体"/>
          <w:color w:val="auto"/>
          <w:spacing w:val="-1"/>
          <w:sz w:val="24"/>
          <w:szCs w:val="24"/>
        </w:rPr>
        <w:tab/>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项目委托单位（甲方）：</w:t>
      </w:r>
      <w:r>
        <w:rPr>
          <w:rFonts w:hint="eastAsia" w:ascii="宋体" w:hAnsi="宋体" w:cs="宋体"/>
          <w:color w:val="auto"/>
          <w:spacing w:val="-1"/>
          <w:sz w:val="24"/>
          <w:szCs w:val="24"/>
          <w:lang w:eastAsia="zh-CN"/>
        </w:rPr>
        <w:t xml:space="preserve">徐州市泉山区文化体育和旅游局</w:t>
      </w:r>
      <w:r>
        <w:rPr>
          <w:rFonts w:hint="eastAsia" w:ascii="宋体" w:hAnsi="宋体" w:eastAsia="宋体" w:cs="宋体"/>
          <w:color w:val="auto"/>
          <w:spacing w:val="-1"/>
          <w:sz w:val="24"/>
          <w:szCs w:val="24"/>
        </w:rPr>
        <w:tab/>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地址：江苏省徐州市泉山区解放南路</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邮编：221000 </w:t>
      </w:r>
      <w:r>
        <w:rPr>
          <w:rFonts w:hint="eastAsia" w:ascii="宋体" w:hAnsi="宋体" w:eastAsia="宋体" w:cs="宋体"/>
          <w:color w:val="auto"/>
          <w:spacing w:val="-1"/>
          <w:sz w:val="24"/>
          <w:szCs w:val="24"/>
        </w:rPr>
        <w:tab/>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甲方负责人：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联系电话：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纳税人识别号：11320311MB04763321</w:t>
      </w:r>
      <w:r/>
    </w:p>
    <w:p>
      <w:pPr>
        <w:ind w:firstLine="480"/>
        <w:spacing w:line="400" w:lineRule="exact"/>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r>
      <w:r/>
    </w:p>
    <w:p>
      <w:pPr>
        <w:pStyle w:val="75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r>
      <w:r/>
    </w:p>
    <w:p>
      <w:pPr>
        <w:pStyle w:val="75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项目承担单位（乙方）：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地址：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单位开户名：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开户银行（全称）：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银行账号：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乙方负责人：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身份证号：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固定电话：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移动电话：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传真：                                                       </w:t>
      </w:r>
      <w:r>
        <w:rPr>
          <w:rFonts w:hint="eastAsia" w:ascii="宋体" w:hAnsi="宋体" w:eastAsia="宋体" w:cs="宋体"/>
          <w:color w:val="auto"/>
          <w:spacing w:val="-1"/>
          <w:sz w:val="24"/>
          <w:szCs w:val="24"/>
        </w:rPr>
        <w:tab/>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                                  </w:t>
      </w:r>
      <w:r/>
    </w:p>
    <w:p>
      <w:pPr>
        <w:ind w:firstLine="480"/>
        <w:spacing w:line="400" w:lineRule="exac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r>
      <w:r/>
    </w:p>
    <w:p>
      <w:pPr>
        <w:ind w:firstLine="476"/>
        <w:jc w:val="both"/>
        <w:spacing w:line="360" w:lineRule="auto"/>
        <w:rPr>
          <w:rFonts w:hint="eastAsia" w:ascii="宋体" w:hAnsi="宋体" w:eastAsia="宋体" w:cs="宋体"/>
          <w:color w:val="auto"/>
          <w:spacing w:val="-1"/>
          <w:sz w:val="24"/>
          <w:szCs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pacing w:val="-1"/>
          <w:sz w:val="24"/>
          <w:szCs w:val="24"/>
        </w:rPr>
        <w:t xml:space="preserve">    签订日期：</w:t>
      </w:r>
      <w:r/>
    </w:p>
    <w:p>
      <w:pPr>
        <w:pStyle w:val="757"/>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附件一：</w:t>
      </w:r>
      <w:r/>
    </w:p>
    <w:p>
      <w:pPr>
        <w:pStyle w:val="757"/>
        <w:ind w:firstLine="643"/>
        <w:spacing w:line="240" w:lineRule="auto"/>
        <w:widowControl w:val="off"/>
        <w:rPr>
          <w:rFonts w:hint="eastAsia" w:ascii="宋体" w:hAnsi="宋体" w:eastAsia="宋体" w:cs="宋体"/>
          <w:b/>
          <w:bCs/>
          <w:color w:val="auto"/>
          <w:sz w:val="32"/>
          <w:szCs w:val="22"/>
        </w:rPr>
      </w:pPr>
      <w:r>
        <w:rPr>
          <w:rFonts w:hint="eastAsia" w:ascii="宋体" w:hAnsi="宋体" w:eastAsia="宋体" w:cs="宋体"/>
          <w:b/>
          <w:bCs/>
          <w:color w:val="auto"/>
          <w:sz w:val="32"/>
          <w:szCs w:val="22"/>
        </w:rPr>
        <w:t xml:space="preserve">泉山区图书馆服务运营考核标准</w:t>
      </w:r>
      <w:r/>
    </w:p>
    <w:tbl>
      <w:tblPr>
        <w:tblStyle w:val="749"/>
        <w:tblW w:w="8359" w:type="dxa"/>
        <w:jc w:val="center"/>
        <w:tblLayout w:type="fixed"/>
        <w:tblCellMar>
          <w:left w:w="0" w:type="dxa"/>
          <w:top w:w="0" w:type="dxa"/>
          <w:right w:w="0" w:type="dxa"/>
          <w:bottom w:w="0" w:type="dxa"/>
        </w:tblCellMar>
        <w:tblLook w:val="04A0" w:firstRow="1" w:lastRow="0" w:firstColumn="1" w:lastColumn="0" w:noHBand="0" w:noVBand="1"/>
      </w:tblPr>
      <w:tblGrid>
        <w:gridCol w:w="674"/>
        <w:gridCol w:w="1256"/>
        <w:gridCol w:w="5551"/>
        <w:gridCol w:w="878"/>
      </w:tblGrid>
      <w:tr>
        <w:trPr>
          <w:jc w:val="center"/>
          <w:trHeight w:val="58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指标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考核内容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分值</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开放时间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周开放时间不少于56小时，全年无休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读者数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一年新增注册读者数0.2万人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到馆量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年读者到馆量达50万人次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rPr>
              <w:t xml:space="preserve">文献</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外借量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年每册馆藏流通次数达0.7次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书刊宣传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线上宣传每月不少于1次10册；馆内宣传每月不少于1次20册；馆外宣传每季度不少于1次100册。</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安全管理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负责馆内水、电、火等各项安全工作，定期开展安全检查，成立安全生产管理组织，安全生产制度齐全。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重大读者</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投诉</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全年重大读者投诉，经认定的不超过2次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rPr>
              <w:t xml:space="preserve">读者</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满意率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不定期发放调查问卷，收集读者对图书馆服务质量、员工素养等方面评价，全年不低于100份，满意率达90%以上。</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志愿者</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建立志愿者服务台账，志愿者服务活动常态化</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社会合作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拓展合作机构，每年新增开展业务活动的合作机构</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1个</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rPr>
              <w:t xml:space="preserve">读者活动</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人</w:t>
            </w:r>
            <w:r>
              <w:rPr>
                <w:rFonts w:hint="eastAsia" w:ascii="宋体" w:hAnsi="宋体" w:cs="宋体"/>
                <w:color w:val="auto"/>
                <w:sz w:val="24"/>
                <w:lang w:val="en-US" w:eastAsia="zh-CN"/>
              </w:rPr>
              <w:t xml:space="preserve">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年参加读者活动人数8万人次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服务队伍建设和管理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具有完善的组织架构，按需设岗，设置绩效考核机制及奖励机制并执行</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员工培训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年员工人均教育培训100学时，鼓励员工参加各级权威专业机构培训。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文献采购与加工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按馆方要求每月采购文献并及时加工上架（报纸、期刊到馆当天登录上架），排架正确率达93%以上。</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品牌建设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三年创建活动服务品牌2个（宣传汉风泉韵）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积极投入“书香城市”建设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按照书香城市示范区工作要求开展创建工作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100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软硬件管理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保障馆内文献借阅服务的家具设备、计算机设备、网络设备及其软件管理系统的的资产安全、运行平稳与合理使用。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媒体宣传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每年在各类媒体（包括报纸、电台、电视台、网络等）宣传数量不少于总计200篇。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工作人员</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馆员按照《服务规范》开展服务，着装干净整齐，语言举止文明有礼，对待读者耐心细致，及时关注馆内情况，制止不文明现象发生。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提供政府公开信息服务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馆内有及时更新政府公开信息的刊架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特殊群体</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活动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打造未成年人服务品牌，每年开展针对未成年人、留守儿童、老年人、残疾人、农民工等特殊群体的活动24次（其中针对留守儿童、老年人、残疾人、农民工群体活动各1次）。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讲座培训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每年开展针对读者的各类讲座及培训35次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展览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每年举办各类展览不少于12场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阅读推广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每年开展阅读推广活动不少于20次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服务宣传</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推广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每年开展包括服务宣传周、全民读书月、世界图书与版权日在内的图书馆服务宣传推广活动5次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业务研究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lang w:eastAsia="zh-CN"/>
              </w:rPr>
            </w:pPr>
            <w:r>
              <w:rPr>
                <w:rFonts w:hint="eastAsia" w:ascii="宋体" w:hAnsi="宋体" w:eastAsia="宋体" w:cs="宋体"/>
                <w:color w:val="auto"/>
                <w:sz w:val="24"/>
              </w:rPr>
              <w:t xml:space="preserve">建立馆内业务研究激励制度，鼓励馆员参加当地职称资格评定，每年在市级以上刊物发表图书馆相关论文1篇。</w:t>
            </w:r>
            <w:r/>
          </w:p>
          <w:p>
            <w:pPr>
              <w:rPr>
                <w:rFonts w:hint="eastAsia" w:ascii="宋体" w:hAnsi="宋体" w:eastAsia="宋体" w:cs="宋体"/>
                <w:color w:val="auto"/>
                <w:sz w:val="24"/>
              </w:rPr>
            </w:pPr>
            <w:r>
              <w:rPr>
                <w:rFonts w:hint="eastAsia" w:ascii="宋体" w:hAnsi="宋体" w:eastAsia="宋体" w:cs="宋体"/>
                <w:color w:val="auto"/>
                <w:sz w:val="24"/>
              </w:rPr>
              <w:t xml:space="preserve">ps:员工获得全国通用图情专业职称加1分，上限加2分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网站管理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建立每日巡查机制，定期更新信息，及时回复读者留言</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媒体平台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做好图书馆微信公众号、微博、读者微信群等平台维护工作，每周至少发送推文7条，有效引导，及时回复读者信息，每年利用公众号等开展线上活动达4场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81"/>
        </w:trPr>
        <w:tc>
          <w:tcPr>
            <w:tcBorders>
              <w:top w:val="single" w:color="auto" w:sz="4" w:space="0"/>
              <w:left w:val="single" w:color="auto" w:sz="4" w:space="0"/>
              <w:right w:val="single" w:color="auto" w:sz="4" w:space="0"/>
            </w:tcBorders>
            <w:tcMar>
              <w:left w:w="15" w:type="dxa"/>
              <w:top w:w="15" w:type="dxa"/>
              <w:right w:w="15" w:type="dxa"/>
            </w:tcMar>
            <w:tcW w:w="674"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加</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分</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项</w:t>
            </w:r>
            <w:r/>
          </w:p>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right w:val="single" w:color="auto" w:sz="4" w:space="0"/>
            </w:tcBorders>
            <w:tcMar>
              <w:left w:w="15" w:type="dxa"/>
              <w:top w:w="15" w:type="dxa"/>
              <w:right w:w="15" w:type="dxa"/>
            </w:tcMar>
            <w:tcW w:w="1256"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上级表彰</w:t>
            </w:r>
            <w:r/>
          </w:p>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获省级业务主管部门和市级党委、政府表彰和奖励，每次计1分；</w:t>
            </w:r>
            <w:r/>
          </w:p>
        </w:tc>
        <w:tc>
          <w:tcPr>
            <w:tcBorders>
              <w:top w:val="single" w:color="auto" w:sz="4" w:space="0"/>
              <w:left w:val="single" w:color="auto" w:sz="4" w:space="0"/>
              <w:right w:val="single" w:color="auto" w:sz="4" w:space="0"/>
            </w:tcBorders>
            <w:tcMar>
              <w:left w:w="15" w:type="dxa"/>
              <w:top w:w="15" w:type="dxa"/>
              <w:right w:w="15" w:type="dxa"/>
            </w:tcMar>
            <w:tcW w:w="87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highlight w:val="none"/>
                <w:lang w:val="en-US" w:eastAsia="zh-CN"/>
              </w:rPr>
              <w:t xml:space="preserve">10</w:t>
            </w:r>
            <w:r/>
          </w:p>
        </w:tc>
      </w:tr>
      <w:tr>
        <w:trPr>
          <w:jc w:val="center"/>
          <w:trHeight w:val="945"/>
        </w:trPr>
        <w:tc>
          <w:tcPr>
            <w:tcBorders>
              <w:left w:val="single" w:color="auto" w:sz="4" w:space="0"/>
              <w:right w:val="single" w:color="auto" w:sz="4" w:space="0"/>
            </w:tcBorders>
            <w:tcMar>
              <w:left w:w="15" w:type="dxa"/>
              <w:top w:w="15" w:type="dxa"/>
              <w:right w:w="15" w:type="dxa"/>
            </w:tcMar>
            <w:tcW w:w="67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Mar>
              <w:left w:w="15" w:type="dxa"/>
              <w:top w:w="15" w:type="dxa"/>
              <w:right w:w="15" w:type="dxa"/>
            </w:tcMar>
            <w:tcW w:w="1256"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获国务院业务主管部门或省级党委、政府及国家级行业协会（学会）表彰及奖励，每次加2分；</w:t>
            </w:r>
            <w:r/>
          </w:p>
        </w:tc>
        <w:tc>
          <w:tcPr>
            <w:tcBorders>
              <w:left w:val="single" w:color="auto" w:sz="4" w:space="0"/>
              <w:right w:val="single" w:color="auto" w:sz="4" w:space="0"/>
            </w:tcBorders>
            <w:tcMar>
              <w:left w:w="15" w:type="dxa"/>
              <w:top w:w="15" w:type="dxa"/>
              <w:right w:w="15" w:type="dxa"/>
            </w:tcMar>
            <w:tcW w:w="878"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45"/>
        </w:trPr>
        <w:tc>
          <w:tcPr>
            <w:tcBorders>
              <w:left w:val="single" w:color="auto" w:sz="4" w:space="0"/>
              <w:right w:val="single" w:color="auto" w:sz="4" w:space="0"/>
            </w:tcBorders>
            <w:tcMar>
              <w:left w:w="15" w:type="dxa"/>
              <w:top w:w="15" w:type="dxa"/>
              <w:right w:w="15" w:type="dxa"/>
            </w:tcMar>
            <w:tcW w:w="67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Mar>
              <w:left w:w="15" w:type="dxa"/>
              <w:top w:w="15" w:type="dxa"/>
              <w:right w:w="15" w:type="dxa"/>
            </w:tcMar>
            <w:tcW w:w="1256"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获国际行业组织或国家级表彰与奖励，每次加3分。</w:t>
            </w:r>
            <w:r/>
          </w:p>
        </w:tc>
        <w:tc>
          <w:tcPr>
            <w:tcBorders>
              <w:left w:val="single" w:color="auto" w:sz="4" w:space="0"/>
              <w:bottom w:val="single" w:color="auto" w:sz="4" w:space="0"/>
              <w:right w:val="single" w:color="auto" w:sz="4" w:space="0"/>
            </w:tcBorders>
            <w:tcMar>
              <w:left w:w="15" w:type="dxa"/>
              <w:top w:w="15" w:type="dxa"/>
              <w:right w:w="15" w:type="dxa"/>
            </w:tcMar>
            <w:tcW w:w="878"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4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93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合计</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429"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highlight w:val="none"/>
                <w:shd w:val="clear" w:color="auto"/>
              </w:rPr>
              <w:t xml:space="preserve">100</w:t>
            </w:r>
            <w:r>
              <w:rPr>
                <w:rFonts w:hint="eastAsia" w:ascii="宋体" w:hAnsi="宋体" w:cs="宋体"/>
                <w:color w:val="auto"/>
                <w:sz w:val="24"/>
                <w:highlight w:val="none"/>
                <w:shd w:val="clear" w:color="auto"/>
                <w:lang w:val="en-US" w:eastAsia="zh-CN"/>
              </w:rPr>
              <w:t xml:space="preserve">+10</w:t>
            </w:r>
            <w:r/>
          </w:p>
        </w:tc>
      </w:tr>
    </w:tbl>
    <w:p>
      <w:pPr>
        <w:pStyle w:val="750"/>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rPr>
        <w:t xml:space="preserve">注：具体考核细则标准，签订合同时采购人可根据实际情况再做调整。</w:t>
      </w:r>
      <w:bookmarkEnd w:id="16"/>
      <w:r/>
      <w:bookmarkEnd w:id="17"/>
      <w:r/>
      <w:r/>
    </w:p>
    <w:p>
      <w:pPr>
        <w:pStyle w:val="991"/>
        <w:spacing w:line="360" w:lineRule="auto"/>
        <w:rPr>
          <w:rFonts w:hint="eastAsia" w:ascii="宋体" w:hAnsi="宋体" w:cs="宋体"/>
          <w:color w:val="000000" w:themeColor="text1"/>
          <w:sz w:val="28"/>
          <w:szCs w:val="28"/>
          <w:highlight w:val="yellow"/>
          <w14:textFill>
            <w14:solidFill>
              <w14:schemeClr w14:val="tx1"/>
            </w14:solidFill>
          </w14:textFill>
        </w:rPr>
      </w:pPr>
      <w:r/>
      <w:bookmarkStart w:id="18" w:name="_Toc523404701"/>
      <w:r/>
      <w:bookmarkStart w:id="19" w:name="_Toc522790136"/>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r/>
    </w:p>
    <w:p>
      <w:pPr>
        <w:keepLines w:val="0"/>
        <w:keepNext w:val="0"/>
        <w:pageBreakBefore w:val="0"/>
        <w:spacing w:line="360" w:lineRule="auto"/>
        <w:widowControl/>
        <w:rPr>
          <w:rStyle w:val="1052"/>
          <w:rFonts w:hint="default" w:ascii="宋体" w:hAnsi="宋体" w:eastAsia="宋体" w:cs="宋体"/>
          <w:b/>
          <w:bCs/>
          <w:i w:val="0"/>
          <w:iCs w:val="0"/>
          <w:color w:val="auto"/>
          <w:sz w:val="24"/>
          <w:szCs w:val="22"/>
          <w:highlight w:val="none"/>
          <w:lang w:val="en-US" w:eastAsia="zh-CN"/>
        </w:rPr>
      </w:pPr>
      <w:r>
        <w:rPr>
          <w:rStyle w:val="1052"/>
          <w:rFonts w:hint="eastAsia" w:ascii="宋体" w:hAnsi="宋体" w:cs="宋体"/>
          <w:b/>
          <w:bCs/>
          <w:color w:val="auto"/>
          <w:sz w:val="24"/>
          <w:szCs w:val="22"/>
          <w:highlight w:val="none"/>
        </w:rPr>
        <w:t xml:space="preserve">一、本项目不接受超过人民币</w:t>
      </w:r>
      <w:r>
        <w:rPr>
          <w:rStyle w:val="1052"/>
          <w:rFonts w:hint="eastAsia" w:ascii="宋体" w:hAnsi="宋体" w:cs="宋体"/>
          <w:b/>
          <w:bCs/>
          <w:color w:val="auto"/>
          <w:sz w:val="24"/>
          <w:szCs w:val="22"/>
          <w:highlight w:val="none"/>
          <w:lang w:val="en-US"/>
        </w:rPr>
        <w:t xml:space="preserve">248.5</w:t>
      </w:r>
      <w:r>
        <w:rPr>
          <w:rStyle w:val="1052"/>
          <w:rFonts w:hint="eastAsia" w:ascii="宋体" w:hAnsi="宋体" w:cs="宋体"/>
          <w:b/>
          <w:bCs/>
          <w:color w:val="auto"/>
          <w:sz w:val="24"/>
          <w:szCs w:val="22"/>
          <w:highlight w:val="none"/>
        </w:rPr>
        <w:t xml:space="preserve">万元的报价。</w:t>
      </w:r>
      <w:r/>
    </w:p>
    <w:p>
      <w:pPr>
        <w:keepLines w:val="0"/>
        <w:keepNext w:val="0"/>
        <w:pageBreakBefore w:val="0"/>
        <w:spacing w:line="360" w:lineRule="auto"/>
        <w:widowControl/>
        <w:rPr>
          <w:rStyle w:val="1052"/>
          <w:rFonts w:hint="eastAsia" w:ascii="宋体" w:hAnsi="宋体" w:cs="宋体"/>
          <w:b/>
          <w:bCs/>
          <w:color w:val="auto"/>
          <w:sz w:val="24"/>
          <w:szCs w:val="22"/>
          <w:highlight w:val="none"/>
          <w:lang w:eastAsia="zh-CN"/>
        </w:rPr>
      </w:pPr>
      <w:r>
        <w:rPr>
          <w:rFonts w:hint="eastAsia" w:ascii="宋体" w:hAnsi="宋体" w:eastAsia="宋体" w:cs="宋体"/>
          <w:color w:val="auto"/>
          <w:sz w:val="24"/>
          <w:szCs w:val="24"/>
        </w:rPr>
        <w:t xml:space="preserve">总价包括完成本项目所需的全部费用，采购人不再支付报价以外的任何费用。</w:t>
      </w:r>
      <w:r/>
    </w:p>
    <w:p>
      <w:pPr>
        <w:keepLines w:val="0"/>
        <w:keepNext w:val="0"/>
        <w:pageBreakBefore w:val="0"/>
        <w:spacing w:line="360" w:lineRule="auto"/>
        <w:widowControl/>
        <w:rPr>
          <w:rStyle w:val="1052"/>
          <w:rFonts w:hint="eastAsia" w:ascii="宋体" w:hAnsi="宋体" w:cs="宋体"/>
          <w:b/>
          <w:bCs/>
          <w:color w:val="auto"/>
          <w:sz w:val="24"/>
          <w:szCs w:val="22"/>
          <w:highlight w:val="none"/>
          <w:lang w:eastAsia="zh-CN"/>
        </w:rPr>
      </w:pPr>
      <w:r>
        <w:rPr>
          <w:rStyle w:val="1052"/>
          <w:rFonts w:hint="eastAsia" w:ascii="宋体" w:hAnsi="宋体" w:cs="宋体"/>
          <w:b/>
          <w:bCs/>
          <w:color w:val="auto"/>
          <w:sz w:val="24"/>
          <w:szCs w:val="22"/>
          <w:highlight w:val="none"/>
          <w:lang w:eastAsia="zh-CN"/>
        </w:rPr>
        <w:t xml:space="preserve">二、项目名称：</w:t>
      </w:r>
      <w:r>
        <w:rPr>
          <w:rStyle w:val="1052"/>
          <w:rFonts w:hint="eastAsia" w:ascii="宋体" w:hAnsi="宋体" w:cs="宋体"/>
          <w:b w:val="0"/>
          <w:bCs w:val="0"/>
          <w:color w:val="auto"/>
          <w:sz w:val="24"/>
          <w:szCs w:val="22"/>
          <w:highlight w:val="none"/>
          <w:lang w:eastAsia="zh-CN"/>
        </w:rPr>
        <w:t xml:space="preserve">泉山区图书馆2026年服务运营项目。</w:t>
      </w:r>
      <w:r/>
    </w:p>
    <w:p>
      <w:pPr>
        <w:keepLines w:val="0"/>
        <w:keepNext w:val="0"/>
        <w:pageBreakBefore w:val="0"/>
        <w:spacing w:line="360" w:lineRule="auto"/>
        <w:widowControl/>
        <w:rPr>
          <w:rStyle w:val="1052"/>
          <w:rFonts w:hint="eastAsia" w:ascii="宋体" w:hAnsi="宋体" w:eastAsia="宋体" w:cs="宋体"/>
          <w:b/>
          <w:bCs/>
          <w:color w:val="auto"/>
          <w:sz w:val="24"/>
          <w:szCs w:val="22"/>
          <w:highlight w:val="none"/>
          <w:lang w:eastAsia="zh-CN"/>
        </w:rPr>
      </w:pPr>
      <w:r>
        <w:rPr>
          <w:rStyle w:val="1052"/>
          <w:rFonts w:hint="eastAsia" w:ascii="宋体" w:hAnsi="宋体" w:cs="宋体"/>
          <w:b/>
          <w:bCs/>
          <w:color w:val="auto"/>
          <w:sz w:val="24"/>
          <w:szCs w:val="22"/>
          <w:highlight w:val="none"/>
          <w:lang w:eastAsia="zh-CN"/>
        </w:rPr>
        <w:t xml:space="preserve">三、服务期限：</w:t>
      </w:r>
      <w:r>
        <w:rPr>
          <w:rStyle w:val="1052"/>
          <w:rFonts w:hint="eastAsia" w:ascii="宋体" w:hAnsi="宋体" w:cs="宋体"/>
          <w:b w:val="0"/>
          <w:bCs w:val="0"/>
          <w:color w:val="auto"/>
          <w:sz w:val="24"/>
          <w:szCs w:val="22"/>
          <w:highlight w:val="none"/>
          <w:lang w:val="en-US"/>
        </w:rPr>
        <w:t xml:space="preserve">1年。</w:t>
      </w:r>
      <w:r/>
    </w:p>
    <w:p>
      <w:pPr>
        <w:keepLines w:val="0"/>
        <w:keepNext w:val="0"/>
        <w:pageBreakBefore w:val="0"/>
        <w:spacing w:line="360" w:lineRule="auto"/>
        <w:widowControl/>
        <w:rPr>
          <w:rStyle w:val="1052"/>
          <w:rFonts w:hint="eastAsia" w:ascii="宋体" w:hAnsi="宋体" w:eastAsia="宋体" w:cs="宋体"/>
          <w:b w:val="0"/>
          <w:bCs w:val="0"/>
          <w:color w:val="auto"/>
          <w:sz w:val="24"/>
          <w:szCs w:val="22"/>
          <w:highlight w:val="none"/>
          <w:lang w:eastAsia="zh-CN"/>
        </w:rPr>
      </w:pPr>
      <w:r>
        <w:rPr>
          <w:rStyle w:val="1052"/>
          <w:rFonts w:hint="eastAsia" w:ascii="宋体" w:hAnsi="宋体" w:cs="宋体"/>
          <w:b/>
          <w:bCs/>
          <w:color w:val="auto"/>
          <w:sz w:val="24"/>
          <w:szCs w:val="22"/>
          <w:highlight w:val="none"/>
          <w:lang w:eastAsia="zh-CN"/>
        </w:rPr>
        <w:t xml:space="preserve">四、项目要求（服务范围及内容）：</w:t>
      </w:r>
      <w:r/>
    </w:p>
    <w:p>
      <w:pPr>
        <w:jc w:val="center"/>
        <w:spacing w:line="44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4"/>
          <w:szCs w:val="24"/>
        </w:rPr>
        <w:t xml:space="preserve">泉山区图书馆服务要求清单</w:t>
      </w:r>
      <w:r/>
    </w:p>
    <w:tbl>
      <w:tblPr>
        <w:tblStyle w:val="749"/>
        <w:tblW w:w="8741" w:type="dxa"/>
        <w:jc w:val="center"/>
        <w:tblLayout w:type="fixed"/>
        <w:tblCellMar>
          <w:left w:w="108" w:type="dxa"/>
          <w:top w:w="0" w:type="dxa"/>
          <w:right w:w="108" w:type="dxa"/>
          <w:bottom w:w="0" w:type="dxa"/>
        </w:tblCellMar>
        <w:tblLook w:val="04A0" w:firstRow="1" w:lastRow="0" w:firstColumn="1" w:lastColumn="0" w:noHBand="0" w:noVBand="1"/>
      </w:tblPr>
      <w:tblGrid>
        <w:gridCol w:w="791"/>
        <w:gridCol w:w="1428"/>
        <w:gridCol w:w="873"/>
        <w:gridCol w:w="5649"/>
      </w:tblGrid>
      <w:tr>
        <w:trPr>
          <w:jc w:val="center"/>
          <w:trHeight w:val="1215"/>
        </w:trPr>
        <w:tc>
          <w:tcPr>
            <w:tcBorders>
              <w:top w:val="single" w:color="auto" w:sz="8" w:space="0"/>
              <w:left w:val="single" w:color="auto" w:sz="8" w:space="0"/>
              <w:bottom w:val="single" w:color="auto" w:sz="8" w:space="0"/>
              <w:right w:val="single" w:color="auto" w:sz="8" w:space="0"/>
            </w:tcBorders>
            <w:tcW w:w="791"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8" w:space="0"/>
              <w:left w:val="none" w:color="000000" w:sz="4" w:space="0"/>
              <w:bottom w:val="single" w:color="auto" w:sz="8" w:space="0"/>
              <w:right w:val="single" w:color="auto" w:sz="8" w:space="0"/>
            </w:tcBorders>
            <w:tcW w:w="1428"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内容</w:t>
            </w:r>
            <w:r/>
          </w:p>
        </w:tc>
        <w:tc>
          <w:tcPr>
            <w:tcBorders>
              <w:top w:val="single" w:color="auto" w:sz="8" w:space="0"/>
              <w:left w:val="none" w:color="000000" w:sz="4" w:space="0"/>
              <w:bottom w:val="single" w:color="auto" w:sz="8" w:space="0"/>
              <w:right w:val="single" w:color="auto" w:sz="8" w:space="0"/>
            </w:tcBorders>
            <w:tcW w:w="873"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8" w:space="0"/>
              <w:left w:val="none" w:color="000000" w:sz="4" w:space="0"/>
              <w:bottom w:val="single" w:color="auto" w:sz="8" w:space="0"/>
              <w:right w:val="single" w:color="auto" w:sz="8" w:space="0"/>
            </w:tcBorders>
            <w:tcW w:w="5649"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jc w:val="center"/>
          <w:trHeight w:val="1265"/>
        </w:trPr>
        <w:tc>
          <w:tcPr>
            <w:tcBorders>
              <w:top w:val="none" w:color="000000" w:sz="4" w:space="0"/>
              <w:left w:val="single" w:color="auto" w:sz="8" w:space="0"/>
              <w:bottom w:val="single" w:color="auto" w:sz="8" w:space="0"/>
              <w:right w:val="single" w:color="auto" w:sz="8" w:space="0"/>
            </w:tcBorders>
            <w:tcW w:w="791" w:type="dxa"/>
            <w:vAlign w:val="center"/>
            <w:textDirection w:val="lrTb"/>
            <w:noWrap w:val="false"/>
          </w:tcPr>
          <w:p>
            <w:pPr>
              <w:jc w:val="center"/>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Borders>
              <w:top w:val="none" w:color="000000" w:sz="4" w:space="0"/>
              <w:left w:val="none" w:color="000000" w:sz="4" w:space="0"/>
              <w:bottom w:val="single" w:color="auto" w:sz="8" w:space="0"/>
              <w:right w:val="single" w:color="auto" w:sz="8" w:space="0"/>
            </w:tcBorders>
            <w:tcW w:w="1428"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w:t>
            </w:r>
            <w:r/>
          </w:p>
        </w:tc>
        <w:tc>
          <w:tcPr>
            <w:tcBorders>
              <w:top w:val="none" w:color="000000" w:sz="4" w:space="0"/>
              <w:left w:val="none" w:color="000000" w:sz="4" w:space="0"/>
              <w:bottom w:val="single" w:color="auto" w:sz="8" w:space="0"/>
              <w:right w:val="single" w:color="auto" w:sz="8" w:space="0"/>
            </w:tcBorders>
            <w:tcW w:w="873"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22名</w:t>
            </w:r>
            <w:r/>
          </w:p>
        </w:tc>
        <w:tc>
          <w:tcPr>
            <w:tcBorders>
              <w:top w:val="none" w:color="000000" w:sz="4" w:space="0"/>
              <w:left w:val="none" w:color="000000" w:sz="4" w:space="0"/>
              <w:bottom w:val="single" w:color="auto" w:sz="8" w:space="0"/>
              <w:right w:val="single" w:color="auto" w:sz="8" w:space="0"/>
            </w:tcBorders>
            <w:tcW w:w="5649" w:type="dxa"/>
            <w:vAlign w:val="center"/>
            <w:textDirection w:val="lrTb"/>
            <w:noWrap w:val="false"/>
          </w:tcPr>
          <w:p>
            <w:pPr>
              <w:jc w:val="both"/>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含负责人、管理岗位、专业岗位、采编岗位及一般岗位等</w:t>
            </w:r>
            <w:r/>
          </w:p>
        </w:tc>
      </w:tr>
      <w:tr>
        <w:trPr>
          <w:jc w:val="center"/>
          <w:trHeight w:val="2550"/>
        </w:trPr>
        <w:tc>
          <w:tcPr>
            <w:tcBorders>
              <w:top w:val="none" w:color="000000" w:sz="4" w:space="0"/>
              <w:left w:val="single" w:color="auto" w:sz="8" w:space="0"/>
              <w:bottom w:val="single" w:color="auto" w:sz="8" w:space="0"/>
              <w:right w:val="single" w:color="auto" w:sz="8" w:space="0"/>
            </w:tcBorders>
            <w:tcW w:w="791" w:type="dxa"/>
            <w:vAlign w:val="center"/>
            <w:textDirection w:val="lrTb"/>
            <w:noWrap w:val="false"/>
          </w:tcPr>
          <w:p>
            <w:pPr>
              <w:jc w:val="center"/>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Borders>
              <w:top w:val="none" w:color="000000" w:sz="4" w:space="0"/>
              <w:left w:val="none" w:color="000000" w:sz="4" w:space="0"/>
              <w:bottom w:val="single" w:color="auto" w:sz="8" w:space="0"/>
              <w:right w:val="single" w:color="auto" w:sz="8" w:space="0"/>
            </w:tcBorders>
            <w:tcW w:w="1428"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活动&amp;推广</w:t>
            </w:r>
            <w:r/>
          </w:p>
        </w:tc>
        <w:tc>
          <w:tcPr>
            <w:tcBorders>
              <w:top w:val="none" w:color="000000" w:sz="4" w:space="0"/>
              <w:left w:val="none" w:color="000000" w:sz="4" w:space="0"/>
              <w:bottom w:val="single" w:color="auto" w:sz="8" w:space="0"/>
              <w:right w:val="single" w:color="auto" w:sz="8" w:space="0"/>
            </w:tcBorders>
            <w:tcW w:w="873"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8" w:space="0"/>
              <w:right w:val="single" w:color="auto" w:sz="8" w:space="0"/>
            </w:tcBorders>
            <w:tcW w:w="5649" w:type="dxa"/>
            <w:vAlign w:val="center"/>
            <w:textDirection w:val="lrTb"/>
            <w:noWrap w:val="false"/>
          </w:tcPr>
          <w:p>
            <w:pPr>
              <w:jc w:val="both"/>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每年书刊宣传；阅读推广活动；讲座、培训合计不少于50次；展览、为特殊群体服务不少于30次</w:t>
            </w:r>
            <w:r/>
          </w:p>
          <w:p>
            <w:pPr>
              <w:jc w:val="both"/>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打造文化特色活动品牌不少于1个，</w:t>
            </w:r>
            <w:r/>
          </w:p>
          <w:p>
            <w:pPr>
              <w:jc w:val="both"/>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组织馆员培训工作学时不少于100小时，</w:t>
            </w:r>
            <w:r/>
          </w:p>
          <w:p>
            <w:pPr>
              <w:jc w:val="both"/>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加强媒体报道宣传，报道量不少于100篇，</w:t>
            </w:r>
            <w:r/>
          </w:p>
          <w:p>
            <w:pPr>
              <w:jc w:val="both"/>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费用包含：志愿者服务费，资源对接费用、物料采购费用、宣传推广费用等。</w:t>
            </w:r>
            <w:r/>
          </w:p>
        </w:tc>
      </w:tr>
      <w:tr>
        <w:trPr>
          <w:jc w:val="center"/>
          <w:trHeight w:val="1396"/>
        </w:trPr>
        <w:tc>
          <w:tcPr>
            <w:tcBorders>
              <w:top w:val="none" w:color="000000" w:sz="4" w:space="0"/>
              <w:left w:val="single" w:color="auto" w:sz="8" w:space="0"/>
              <w:bottom w:val="single" w:color="auto" w:sz="8" w:space="0"/>
              <w:right w:val="single" w:color="auto" w:sz="8" w:space="0"/>
            </w:tcBorders>
            <w:tcW w:w="791" w:type="dxa"/>
            <w:vAlign w:val="center"/>
            <w:textDirection w:val="lrTb"/>
            <w:noWrap w:val="false"/>
          </w:tcPr>
          <w:p>
            <w:pPr>
              <w:jc w:val="center"/>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Borders>
              <w:top w:val="none" w:color="000000" w:sz="4" w:space="0"/>
              <w:left w:val="none" w:color="000000" w:sz="4" w:space="0"/>
              <w:bottom w:val="single" w:color="auto" w:sz="8" w:space="0"/>
              <w:right w:val="single" w:color="auto" w:sz="8" w:space="0"/>
            </w:tcBorders>
            <w:tcW w:w="1428"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行政办公</w:t>
            </w:r>
            <w:r/>
          </w:p>
        </w:tc>
        <w:tc>
          <w:tcPr>
            <w:tcBorders>
              <w:top w:val="none" w:color="000000" w:sz="4" w:space="0"/>
              <w:left w:val="none" w:color="000000" w:sz="4" w:space="0"/>
              <w:bottom w:val="single" w:color="auto" w:sz="8" w:space="0"/>
              <w:right w:val="single" w:color="auto" w:sz="8" w:space="0"/>
            </w:tcBorders>
            <w:tcW w:w="873" w:type="dxa"/>
            <w:vAlign w:val="center"/>
            <w:textDirection w:val="lrTb"/>
            <w:noWrap w:val="false"/>
          </w:tcPr>
          <w:p>
            <w:pPr>
              <w:jc w:val="cente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8" w:space="0"/>
              <w:right w:val="single" w:color="auto" w:sz="8" w:space="0"/>
            </w:tcBorders>
            <w:tcW w:w="5649" w:type="dxa"/>
            <w:vAlign w:val="center"/>
            <w:textDirection w:val="lrTb"/>
            <w:noWrap w:val="false"/>
          </w:tcPr>
          <w:p>
            <w:pPr>
              <w:jc w:val="both"/>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包括图书馆服务日常办公、纸张、打印耗材、员工饮水等。</w:t>
            </w:r>
            <w:r/>
          </w:p>
          <w:p>
            <w:pPr>
              <w:jc w:val="both"/>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不含（各类固定资产采购费、物业水电网讯费、设施设备维修费以及项目以外的未知费用）。</w:t>
            </w:r>
            <w:r/>
          </w:p>
        </w:tc>
      </w:tr>
    </w:tbl>
    <w:p>
      <w:pPr>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keepLines w:val="0"/>
        <w:keepNext w:val="0"/>
        <w:pageBreakBefore w:val="0"/>
        <w:spacing w:line="360" w:lineRule="auto"/>
        <w:widowControl/>
        <w:rPr>
          <w:rStyle w:val="1052"/>
          <w:rFonts w:hint="eastAsia" w:ascii="宋体" w:hAnsi="宋体" w:cs="宋体"/>
          <w:b/>
          <w:bCs/>
          <w:color w:val="auto"/>
          <w:sz w:val="24"/>
          <w:szCs w:val="22"/>
          <w:highlight w:val="none"/>
        </w:rPr>
      </w:pPr>
      <w:r>
        <w:rPr>
          <w:rStyle w:val="1052"/>
          <w:rFonts w:hint="eastAsia" w:ascii="宋体" w:hAnsi="宋体" w:cs="宋体"/>
          <w:b/>
          <w:bCs/>
          <w:color w:val="auto"/>
          <w:sz w:val="24"/>
          <w:szCs w:val="22"/>
          <w:highlight w:val="none"/>
        </w:rPr>
        <w:t xml:space="preserve">1.服务要求（按照国家一级图书馆管理要求）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1.1日常管理和运行服务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图书馆财产和安全管理；档案材料收集整理、工作目标任务的管理；免费开放各项服务、读者服务、馆内安全卫生等环境管理和维护以及专业服务等全部服务性工作。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1.2.图书馆服务宣传推广</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宣传和推广图书馆服务，扩大图书馆知晓率和认知度。开展与读者之间的互动交流活动；发布信息，完成外宣及各项信息目标任务。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1.3.策划组织开展特色服务活动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开展讲座、培训、展览、演讲、沙龙等社会教育活动和全民阅读推广活动。同时，针对残疾人、进城务工人员、未成年人和老年人等特殊群体开展各种服务活动。完成年度目标任务。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1.4.品牌建设</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创造图书馆文化品牌，打造品牌活动，完成品牌建设，提高图书馆的社会关注度与支持。</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1.5.员工培训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对馆员进行服务意识的培训和考核；招纳优秀人才并进行培训教育、考评考核和录用；鼓励要求员工参与图书馆相关技术职称评定；竞聘上岗，完成组织机构的建立。</w:t>
      </w:r>
      <w:r/>
    </w:p>
    <w:p>
      <w:pPr>
        <w:ind w:firstLine="482"/>
        <w:keepLines w:val="0"/>
        <w:keepNext w:val="0"/>
        <w:pageBreakBefore w:val="0"/>
        <w:spacing w:line="360" w:lineRule="auto"/>
        <w:widowControl/>
        <w:rPr>
          <w:rStyle w:val="1052"/>
          <w:rFonts w:hint="eastAsia" w:ascii="宋体" w:hAnsi="宋体" w:cs="宋体"/>
          <w:b/>
          <w:bCs/>
          <w:color w:val="auto"/>
          <w:sz w:val="24"/>
          <w:szCs w:val="22"/>
          <w:highlight w:val="none"/>
        </w:rPr>
      </w:pPr>
      <w:r>
        <w:rPr>
          <w:rStyle w:val="1052"/>
          <w:rFonts w:hint="eastAsia" w:ascii="宋体" w:hAnsi="宋体" w:cs="宋体"/>
          <w:b/>
          <w:bCs/>
          <w:color w:val="auto"/>
          <w:sz w:val="24"/>
          <w:szCs w:val="22"/>
          <w:highlight w:val="none"/>
        </w:rPr>
        <w:t xml:space="preserve">2.人员配置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2.1运营商派驻人员部室设置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办公室、读者服务组、读者活动组。</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2.2人员岗位职责明细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（1）项目总负责人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2.2.1.1</w:t>
      </w:r>
      <w:r>
        <w:rPr>
          <w:rFonts w:hint="eastAsia" w:ascii="宋体" w:hAnsi="宋体" w:eastAsia="宋体" w:cs="宋体"/>
          <w:color w:val="auto"/>
          <w:sz w:val="24"/>
          <w:szCs w:val="24"/>
        </w:rPr>
        <w:t xml:space="preserve">贯彻执行党的路线、方针、政策，执行国家有关文化事业和公共图书馆的法规，配合政府方馆长主持全面工作。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2.2.1.</w:t>
      </w:r>
      <w:r>
        <w:rPr>
          <w:rFonts w:hint="eastAsia" w:ascii="宋体" w:hAnsi="宋体" w:eastAsia="宋体" w:cs="宋体"/>
          <w:color w:val="auto"/>
          <w:sz w:val="24"/>
          <w:szCs w:val="24"/>
        </w:rPr>
        <w:t xml:space="preserve">2制定本馆年度工作责任目标，组织、布置、督促、检查馆内各个部门目标任务的完成；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2.2.1.</w:t>
      </w:r>
      <w:r>
        <w:rPr>
          <w:rFonts w:hint="eastAsia" w:ascii="宋体" w:hAnsi="宋体" w:eastAsia="宋体" w:cs="宋体"/>
          <w:color w:val="auto"/>
          <w:sz w:val="24"/>
          <w:szCs w:val="24"/>
        </w:rPr>
        <w:t xml:space="preserve">3负责安排和管理好本馆的人事安排和经费管理。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2.2.1.</w:t>
      </w:r>
      <w:r>
        <w:rPr>
          <w:rFonts w:hint="eastAsia" w:ascii="宋体" w:hAnsi="宋体" w:eastAsia="宋体" w:cs="宋体"/>
          <w:color w:val="auto"/>
          <w:sz w:val="24"/>
          <w:szCs w:val="24"/>
        </w:rPr>
        <w:t xml:space="preserve">4开展各项工作，督促检查，总结计划实施情况，保证全馆工作目标任务的完成。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2.2.1.</w:t>
      </w:r>
      <w:r>
        <w:rPr>
          <w:rFonts w:hint="eastAsia" w:ascii="宋体" w:hAnsi="宋体" w:eastAsia="宋体" w:cs="宋体"/>
          <w:color w:val="auto"/>
          <w:sz w:val="24"/>
          <w:szCs w:val="24"/>
        </w:rPr>
        <w:t xml:space="preserve">5完成上级领导交办的其他工作任务。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（2）办公室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人事行政培训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2.2.2.1.1</w:t>
      </w:r>
      <w:r>
        <w:rPr>
          <w:rFonts w:hint="eastAsia" w:ascii="宋体" w:hAnsi="宋体" w:eastAsia="宋体" w:cs="宋体"/>
          <w:color w:val="auto"/>
          <w:sz w:val="24"/>
          <w:szCs w:val="24"/>
        </w:rPr>
        <w:t xml:space="preserve">负责图书馆的宣传、文书和档案工作。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2.2.2.1.2</w:t>
      </w:r>
      <w:r>
        <w:rPr>
          <w:rFonts w:hint="eastAsia" w:ascii="宋体" w:hAnsi="宋体" w:eastAsia="宋体" w:cs="宋体"/>
          <w:color w:val="auto"/>
          <w:sz w:val="24"/>
          <w:szCs w:val="24"/>
        </w:rPr>
        <w:t xml:space="preserve">负责图书馆各类固定资产的管理工作。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2.2.2.1.</w:t>
      </w:r>
      <w:r>
        <w:rPr>
          <w:rFonts w:hint="eastAsia" w:ascii="宋体" w:hAnsi="宋体" w:eastAsia="宋体" w:cs="宋体"/>
          <w:color w:val="auto"/>
          <w:sz w:val="24"/>
          <w:szCs w:val="24"/>
        </w:rPr>
        <w:t xml:space="preserve">3负责图书馆员工培训，入离职的管理工作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2.2.2.1.</w:t>
      </w:r>
      <w:r>
        <w:rPr>
          <w:rFonts w:hint="eastAsia" w:ascii="宋体" w:hAnsi="宋体" w:eastAsia="宋体" w:cs="宋体"/>
          <w:color w:val="auto"/>
          <w:sz w:val="24"/>
          <w:szCs w:val="24"/>
        </w:rPr>
        <w:t xml:space="preserve">4负责图书馆办公用品的申报和领用、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2.2.2.1.</w:t>
      </w:r>
      <w:r>
        <w:rPr>
          <w:rFonts w:hint="eastAsia" w:ascii="宋体" w:hAnsi="宋体" w:eastAsia="宋体" w:cs="宋体"/>
          <w:color w:val="auto"/>
          <w:sz w:val="24"/>
          <w:szCs w:val="24"/>
        </w:rPr>
        <w:t xml:space="preserve">5负责全馆的考勤及各类报表的填报工作。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技术工程师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2.2.2.2.</w:t>
      </w:r>
      <w:r>
        <w:rPr>
          <w:rFonts w:hint="eastAsia" w:ascii="宋体" w:hAnsi="宋体" w:eastAsia="宋体" w:cs="宋体"/>
          <w:color w:val="auto"/>
          <w:sz w:val="24"/>
          <w:szCs w:val="24"/>
        </w:rPr>
        <w:t xml:space="preserve">1负责图书馆局域网的建设和安全管理工作。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2.2.2.2.</w:t>
      </w:r>
      <w:r>
        <w:rPr>
          <w:rFonts w:hint="eastAsia" w:ascii="宋体" w:hAnsi="宋体" w:eastAsia="宋体" w:cs="宋体"/>
          <w:color w:val="auto"/>
          <w:sz w:val="24"/>
          <w:szCs w:val="24"/>
        </w:rPr>
        <w:t xml:space="preserve">2负责馆内计算机硬件及辅助设备的选型、安装、调试和维护管理工作。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2.2.2.2.</w:t>
      </w:r>
      <w:r>
        <w:rPr>
          <w:rFonts w:hint="eastAsia" w:ascii="宋体" w:hAnsi="宋体" w:eastAsia="宋体" w:cs="宋体"/>
          <w:color w:val="auto"/>
          <w:sz w:val="24"/>
          <w:szCs w:val="24"/>
        </w:rPr>
        <w:t xml:space="preserve">3积极协助各业务部门熟练掌握利用图书馆集成管理系统，负责电子资源及各种重要数据库的正常运行和维护及开发利用工作，妥善保管应用软件并及时进行数据备份。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2.2.2.2.</w:t>
      </w:r>
      <w:r>
        <w:rPr>
          <w:rFonts w:hint="eastAsia" w:ascii="宋体" w:hAnsi="宋体" w:eastAsia="宋体" w:cs="宋体"/>
          <w:color w:val="auto"/>
          <w:sz w:val="24"/>
          <w:szCs w:val="24"/>
        </w:rPr>
        <w:t xml:space="preserve">4承担计算机应用软件的调试和对使用人员的指导培训工作。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2.2.2.2.</w:t>
      </w:r>
      <w:r>
        <w:rPr>
          <w:rFonts w:hint="eastAsia" w:ascii="宋体" w:hAnsi="宋体" w:eastAsia="宋体" w:cs="宋体"/>
          <w:color w:val="auto"/>
          <w:sz w:val="24"/>
          <w:szCs w:val="24"/>
        </w:rPr>
        <w:t xml:space="preserve">5严格管理各类账户的网络地址，登陆权限，确保本馆各类系统安全可靠稳定运行。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2.2.2.2.</w:t>
      </w:r>
      <w:r>
        <w:rPr>
          <w:rFonts w:hint="eastAsia" w:ascii="宋体" w:hAnsi="宋体" w:eastAsia="宋体" w:cs="宋体"/>
          <w:color w:val="auto"/>
          <w:sz w:val="24"/>
          <w:szCs w:val="24"/>
        </w:rPr>
        <w:t xml:space="preserve">6负责对读者进行文献信息查询和相关数据库检索的指导工作，并主动向读者提供有关的信息服务。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2.2.2.2.</w:t>
      </w:r>
      <w:r>
        <w:rPr>
          <w:rFonts w:hint="eastAsia" w:ascii="宋体" w:hAnsi="宋体" w:eastAsia="宋体" w:cs="宋体"/>
          <w:color w:val="auto"/>
          <w:sz w:val="24"/>
          <w:szCs w:val="24"/>
        </w:rPr>
        <w:t xml:space="preserve">7提供电子资源的咨询服务，为培训工作提供场所。</w:t>
      </w:r>
      <w:r/>
    </w:p>
    <w:p>
      <w:pPr>
        <w:pStyle w:val="750"/>
        <w:ind w:firstLine="40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新媒体小编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2.2.2.3.</w:t>
      </w:r>
      <w:r>
        <w:rPr>
          <w:rFonts w:hint="eastAsia" w:ascii="宋体" w:hAnsi="宋体" w:eastAsia="宋体" w:cs="宋体"/>
          <w:color w:val="auto"/>
          <w:sz w:val="24"/>
          <w:szCs w:val="24"/>
        </w:rPr>
        <w:t xml:space="preserve">1负责每月线上活动策划</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2 新媒体数据统计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3 媒体报道整理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4下个月的活动总览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5邮箱管理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6微博更新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7微信订阅号、服务号认证</w:t>
      </w:r>
      <w:r/>
    </w:p>
    <w:p>
      <w:pPr>
        <w:pStyle w:val="750"/>
        <w:ind w:firstLine="40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（3）读者服务组</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2.2.3.1</w:t>
      </w:r>
      <w:r>
        <w:rPr>
          <w:rFonts w:hint="eastAsia" w:ascii="宋体" w:hAnsi="宋体" w:eastAsia="宋体" w:cs="宋体"/>
          <w:color w:val="auto"/>
          <w:sz w:val="24"/>
          <w:szCs w:val="24"/>
        </w:rPr>
        <w:t xml:space="preserve">向读者提供图书借还、阅览服务。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2负责读者证的办理、发放、退证及补证等相关工作。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3按工作管理规范接受新到图书。按要求对图书进行管理和排架，采取措施保证图书的完好。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4进行图书、期刊利用的宣传工作，进一步提高图书的利用率。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5熟悉馆藏，协助读者利用馆藏文献，开展咨询工作。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6参与文献保障体系建设，开展馆际互借工作。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7收集读者的意见和建议，不断提高流通阅览服务的水平和质量。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8负责图书采购、图书分类和图书编目的工作。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9及时总结图书采购、分类和编目工作中的经验，不断提高图书的采编质量。</w:t>
      </w:r>
      <w:r/>
    </w:p>
    <w:p>
      <w:pPr>
        <w:pStyle w:val="750"/>
        <w:ind w:firstLine="40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（4）读者活动组</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2.2.4.</w:t>
      </w:r>
      <w:r>
        <w:rPr>
          <w:rFonts w:hint="eastAsia" w:ascii="宋体" w:hAnsi="宋体" w:eastAsia="宋体" w:cs="宋体"/>
          <w:color w:val="auto"/>
          <w:sz w:val="24"/>
          <w:szCs w:val="24"/>
        </w:rPr>
        <w:t xml:space="preserve">1组织开展各类活动，推广策略案、资源渠道合作案、品牌策划案等文案的创意、策划、内容及执行。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2.2.4.</w:t>
      </w:r>
      <w:r>
        <w:rPr>
          <w:rFonts w:hint="eastAsia" w:ascii="宋体" w:hAnsi="宋体" w:eastAsia="宋体" w:cs="宋体"/>
          <w:color w:val="auto"/>
          <w:sz w:val="24"/>
          <w:szCs w:val="24"/>
        </w:rPr>
        <w:t xml:space="preserve">2官网、微博、微信、抖音等自媒体平台内容的创意、选题、内容、执行与维护更新。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2.2.4.</w:t>
      </w:r>
      <w:r>
        <w:rPr>
          <w:rFonts w:hint="eastAsia" w:ascii="宋体" w:hAnsi="宋体" w:eastAsia="宋体" w:cs="宋体"/>
          <w:color w:val="auto"/>
          <w:sz w:val="24"/>
          <w:szCs w:val="24"/>
        </w:rPr>
        <w:t xml:space="preserve">3协助完成各类调研、统计报告的信息采集和文案采编。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2.2.4.</w:t>
      </w:r>
      <w:r>
        <w:rPr>
          <w:rFonts w:hint="eastAsia" w:ascii="宋体" w:hAnsi="宋体" w:eastAsia="宋体" w:cs="宋体"/>
          <w:color w:val="auto"/>
          <w:sz w:val="24"/>
          <w:szCs w:val="24"/>
        </w:rPr>
        <w:t xml:space="preserve">4读者建设、志愿者队伍建设、活动绩效评定系统建设。</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2.2.4.</w:t>
      </w:r>
      <w:r>
        <w:rPr>
          <w:rFonts w:hint="eastAsia" w:ascii="宋体" w:hAnsi="宋体" w:eastAsia="宋体" w:cs="宋体"/>
          <w:color w:val="auto"/>
          <w:sz w:val="24"/>
          <w:szCs w:val="24"/>
        </w:rPr>
        <w:t xml:space="preserve">5外部资源协调，活动资源建立，阅读点业务指导。</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keepLines w:val="0"/>
        <w:keepNext w:val="0"/>
        <w:pageBreakBefore w:val="0"/>
        <w:spacing w:line="360" w:lineRule="auto"/>
        <w:widowControl/>
        <w:rPr>
          <w:rStyle w:val="1052"/>
          <w:rFonts w:hint="eastAsia" w:ascii="宋体" w:hAnsi="宋体" w:cs="宋体"/>
          <w:b/>
          <w:bCs/>
          <w:color w:val="auto"/>
          <w:sz w:val="24"/>
          <w:szCs w:val="22"/>
          <w:highlight w:val="none"/>
        </w:rPr>
      </w:pPr>
      <w:r>
        <w:rPr>
          <w:rStyle w:val="1052"/>
          <w:rFonts w:hint="eastAsia" w:ascii="宋体" w:hAnsi="宋体" w:cs="宋体"/>
          <w:b/>
          <w:bCs/>
          <w:color w:val="auto"/>
          <w:sz w:val="24"/>
          <w:szCs w:val="22"/>
          <w:highlight w:val="none"/>
        </w:rPr>
        <w:t xml:space="preserve">3.考评方式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3.1考评对象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服务商招聘的人员接受甲方对图书馆的业务监管和绩效考核。</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3.2考评方式</w:t>
      </w:r>
      <w:r/>
    </w:p>
    <w:p>
      <w:pPr>
        <w:pStyle w:val="756"/>
        <w:ind w:firstLine="480"/>
        <w:keepLines w:val="0"/>
        <w:keepNext w:val="0"/>
        <w:pageBreakBefore w:val="0"/>
        <w:spacing w:after="0"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成立考核评价小组，编制绩效考核实施细则。按“日常监管”、“年度考核”两个步骤具体实施。从服务外包任务的完成数量和质量、服务队伍的建设和管理、服务能力和管理水平、管理规章的执行和落实、群众知晓度和满意度等方面进行综合考核评价，满分为100分，考核评价不得低于80分，80分以下60分以上要求服务商立即整改，60分以下整改不合格则终止服务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根据服务商提供的图书馆年度运营报告按照甲方规定的考核标准进行年度考核。政府通过年度考核标准，建立支付和合作方式，分为</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个等级。</w:t>
      </w:r>
      <w:r/>
    </w:p>
    <w:p>
      <w:pPr>
        <w:pStyle w:val="756"/>
        <w:ind w:firstLine="480"/>
        <w:keepLines w:val="0"/>
        <w:keepNext w:val="0"/>
        <w:pageBreakBefore w:val="0"/>
        <w:spacing w:after="0"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分数平均80(含80)分以上为优秀:支付单年合同金额100%。</w:t>
      </w:r>
      <w:r/>
    </w:p>
    <w:p>
      <w:pPr>
        <w:pStyle w:val="756"/>
        <w:ind w:firstLine="480"/>
        <w:keepLines w:val="0"/>
        <w:keepNext w:val="0"/>
        <w:pageBreakBefore w:val="0"/>
        <w:spacing w:after="0"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分数平均60(含60)-80分为合格:支付单年合同金额80%。</w:t>
      </w:r>
      <w:r/>
    </w:p>
    <w:p>
      <w:pPr>
        <w:pStyle w:val="756"/>
        <w:ind w:firstLine="480"/>
        <w:keepLines w:val="0"/>
        <w:keepNext w:val="0"/>
        <w:pageBreakBefore w:val="0"/>
        <w:spacing w:after="0"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分数平均60分以下:支付单年合同金额60%，并要求整改，若整改后不合格，采购人有权解除合同。</w:t>
      </w:r>
      <w:r/>
    </w:p>
    <w:p>
      <w:pPr>
        <w:pStyle w:val="756"/>
        <w:ind w:firstLine="480"/>
        <w:keepLines w:val="0"/>
        <w:keepNext w:val="0"/>
        <w:pageBreakBefore w:val="0"/>
        <w:spacing w:after="0" w:line="360" w:lineRule="auto"/>
        <w:shd w:val="clear" w:color="auto" w:fill="ffffff" w:themeFill="background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以年度考核结果作为支付依据，低于考核标准的则扣除相应服务</w:t>
      </w:r>
      <w:r>
        <w:rPr>
          <w:rFonts w:hint="eastAsia" w:ascii="宋体" w:hAnsi="宋体" w:eastAsia="宋体" w:cs="宋体"/>
          <w:color w:val="auto"/>
          <w:sz w:val="24"/>
          <w:szCs w:val="24"/>
          <w:lang w:val="en-US" w:eastAsia="zh-CN"/>
        </w:rPr>
        <w:t xml:space="preserve">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为了考评服务投标单位的服务质量，根据第三项工作目标及预期效益的具体内容制订服务量化考核表，各项服务及指标的分值为：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服务外包任务完成的数量及质量  25分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服务队伍的建设和管理          15分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服务能力和管理水平            20分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活动的执行和落实              30分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群众知晓度和满意率            5分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应急管理和安全管理            5分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满分为100分，考核评价不得低于</w:t>
      </w:r>
      <w:r>
        <w:rPr>
          <w:rFonts w:hint="eastAsia" w:ascii="宋体" w:hAnsi="宋体" w:eastAsia="宋体" w:cs="宋体"/>
          <w:color w:val="auto"/>
          <w:sz w:val="24"/>
          <w:szCs w:val="24"/>
          <w:lang w:val="en-US" w:eastAsia="zh-CN"/>
        </w:rPr>
        <w:t xml:space="preserve">80</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60</w:t>
      </w:r>
      <w:r>
        <w:rPr>
          <w:rFonts w:hint="eastAsia" w:ascii="宋体" w:hAnsi="宋体" w:eastAsia="宋体" w:cs="宋体"/>
          <w:color w:val="auto"/>
          <w:sz w:val="24"/>
          <w:szCs w:val="24"/>
        </w:rPr>
        <w:t xml:space="preserve">分以下要求服务商立即整改。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rPr>
        <w:t xml:space="preserve">3.3</w:t>
      </w:r>
      <w:r>
        <w:rPr>
          <w:rFonts w:hint="eastAsia" w:ascii="宋体" w:hAnsi="宋体" w:eastAsia="宋体" w:cs="宋体"/>
          <w:color w:val="auto"/>
          <w:sz w:val="24"/>
          <w:szCs w:val="24"/>
        </w:rPr>
        <w:t xml:space="preserve">泉山区图书馆服务运营考核标准</w:t>
      </w:r>
      <w:r/>
    </w:p>
    <w:tbl>
      <w:tblPr>
        <w:tblStyle w:val="749"/>
        <w:tblW w:w="8359" w:type="dxa"/>
        <w:jc w:val="center"/>
        <w:tblLayout w:type="fixed"/>
        <w:tblCellMar>
          <w:left w:w="0" w:type="dxa"/>
          <w:top w:w="0" w:type="dxa"/>
          <w:right w:w="0" w:type="dxa"/>
          <w:bottom w:w="0" w:type="dxa"/>
        </w:tblCellMar>
        <w:tblLook w:val="04A0" w:firstRow="1" w:lastRow="0" w:firstColumn="1" w:lastColumn="0" w:noHBand="0" w:noVBand="1"/>
      </w:tblPr>
      <w:tblGrid>
        <w:gridCol w:w="674"/>
        <w:gridCol w:w="1256"/>
        <w:gridCol w:w="5551"/>
        <w:gridCol w:w="878"/>
      </w:tblGrid>
      <w:tr>
        <w:trPr>
          <w:jc w:val="center"/>
          <w:trHeight w:val="58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指标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考核内容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分值</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开放时间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周开放时间不少于56小时，全年无休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读者数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一年新增注册读者数0.2万人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到馆量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年读者到馆量达50万人次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rPr>
              <w:t xml:space="preserve">文献</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外借量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年每册馆藏流通次数达0.7次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书刊宣传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线上宣传每月不少于1次10册；馆内宣传每月不少于1次20册；馆外宣传每季度不少于1次100册。</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安全管理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负责馆内水、电、火等各项安全工作，定期开展安全检查，成立安全生产管理组织，安全生产制度齐全。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重大读者</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投诉</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全年重大读者投诉，经认定的不超过2次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rPr>
              <w:t xml:space="preserve">读者</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满意率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不定期发放调查问卷，收集读者对图书馆服务质量、员工素养等方面评价，全年不低于100份，满意率达90%以上。</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志愿者</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建立志愿者服务台账，志愿者服务活动常态化</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社会合作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拓展合作机构，每年新增开展业务活动的合作机构1个</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读者活动</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人</w:t>
            </w:r>
            <w:r>
              <w:rPr>
                <w:rFonts w:hint="eastAsia" w:ascii="宋体" w:hAnsi="宋体" w:cs="宋体"/>
                <w:color w:val="auto"/>
                <w:sz w:val="24"/>
                <w:lang w:val="en-US" w:eastAsia="zh-CN"/>
              </w:rPr>
              <w:t xml:space="preserve">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年参加读者活动人数8万人次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服务队伍建设和管理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具有完善的组织架构，按需设岗，设置绩效考核机制及奖励机制并执行</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员工培训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年员工人均教育培训100学时，鼓励员工参加各级权威专业机构培训。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文献采购</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与加工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按馆方要求每月采购文献并及时加工上架（报纸、期刊到馆当天登录上架），排架正确率达93%以上。</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品牌建设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三年创建活动服务品牌2个（宣传汉风泉韵）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积极投入“书香城市”建设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按照书香城市示范区工作要求开展创建工作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100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软硬件管理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保障馆内文献借阅服务的家具设备、计算机设备、网络设备及其软件管理系统的的资产安全、运行平稳与合理使用。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媒体宣传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每年在各类媒体（包括报纸、电台、电视台、网络等）宣传数量不少于总计200篇。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工作人员</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馆员按照《服务规范》开展服务，着装干净整齐，语言举止文明有礼，对待读者耐心细致，及时关注馆内情况，制止不文明现象发生。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提供政府公开信息服务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馆内有及时更新政府公开信息的刊架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特殊群体</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活动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打造未成年人服务品牌，每年开展针对未成年人、留守儿童、老年人、残疾人、农民工等特殊群体的活动24次（其中针对留守儿童、老年人、残疾人、农民工群体活动各1次）。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讲座培训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每年开展针对读者的各类讲座及培训35次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展览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每年举办各类展览不少于12场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阅读推广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每年开展阅读推广活动不少于20次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服务宣传推广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每年开展包括服务宣传周、全民读书月、世界图书与版权日在内的图书馆服务宣传推广活动5次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业务研究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lang w:eastAsia="zh-CN"/>
              </w:rPr>
            </w:pPr>
            <w:r>
              <w:rPr>
                <w:rFonts w:hint="eastAsia" w:ascii="宋体" w:hAnsi="宋体" w:eastAsia="宋体" w:cs="宋体"/>
                <w:color w:val="auto"/>
                <w:sz w:val="24"/>
              </w:rPr>
              <w:t xml:space="preserve">建立馆内业务研究激励制度，鼓励馆员参加当地职称资格评定，每年在市级以上刊物发表图书馆相关论文1篇。</w:t>
            </w:r>
            <w:r/>
          </w:p>
          <w:p>
            <w:pPr>
              <w:rPr>
                <w:rFonts w:hint="eastAsia" w:ascii="宋体" w:hAnsi="宋体" w:eastAsia="宋体" w:cs="宋体"/>
                <w:color w:val="auto"/>
                <w:sz w:val="24"/>
              </w:rPr>
            </w:pPr>
            <w:r>
              <w:rPr>
                <w:rFonts w:hint="eastAsia" w:ascii="宋体" w:hAnsi="宋体" w:eastAsia="宋体" w:cs="宋体"/>
                <w:color w:val="auto"/>
                <w:sz w:val="24"/>
              </w:rPr>
              <w:t xml:space="preserve">ps:员工获得全国通用图情专业职称加1分，上限加2分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网站管理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建立每日巡查机制，定期更新信息，及时回复读者留言</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jc w:val="center"/>
          <w:trHeight w:val="9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媒体平台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做好图书馆微信公众号、微博、读者微信群等平台维护工作，每周至少发送推文7条，有效引导，及时回复读者信息，每年利用公众号等开展线上活动达4场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jc w:val="center"/>
          <w:trHeight w:val="981"/>
        </w:trPr>
        <w:tc>
          <w:tcPr>
            <w:tcBorders>
              <w:top w:val="single" w:color="auto" w:sz="4" w:space="0"/>
              <w:left w:val="single" w:color="auto" w:sz="4" w:space="0"/>
              <w:right w:val="single" w:color="auto" w:sz="4" w:space="0"/>
            </w:tcBorders>
            <w:tcMar>
              <w:left w:w="15" w:type="dxa"/>
              <w:top w:w="15" w:type="dxa"/>
              <w:right w:w="15" w:type="dxa"/>
            </w:tcMar>
            <w:tcW w:w="674"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加</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分</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项</w:t>
            </w:r>
            <w:r/>
          </w:p>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right w:val="single" w:color="auto" w:sz="4" w:space="0"/>
            </w:tcBorders>
            <w:tcMar>
              <w:left w:w="15" w:type="dxa"/>
              <w:top w:w="15" w:type="dxa"/>
              <w:right w:w="15" w:type="dxa"/>
            </w:tcMar>
            <w:tcW w:w="1256"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上级表彰</w:t>
            </w:r>
            <w:r/>
          </w:p>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获省级业务主管部门和市级党委、政府表彰和奖励，每次计1分；</w:t>
            </w:r>
            <w:r/>
          </w:p>
        </w:tc>
        <w:tc>
          <w:tcPr>
            <w:tcBorders>
              <w:top w:val="single" w:color="auto" w:sz="4" w:space="0"/>
              <w:left w:val="single" w:color="auto" w:sz="4" w:space="0"/>
              <w:right w:val="single" w:color="auto" w:sz="4" w:space="0"/>
            </w:tcBorders>
            <w:tcMar>
              <w:left w:w="15" w:type="dxa"/>
              <w:top w:w="15" w:type="dxa"/>
              <w:right w:w="15" w:type="dxa"/>
            </w:tcMar>
            <w:tcW w:w="87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highlight w:val="none"/>
                <w:shd w:val="clear" w:color="auto"/>
                <w:lang w:val="en-US" w:eastAsia="zh-CN"/>
              </w:rPr>
              <w:t xml:space="preserve">10</w:t>
            </w:r>
            <w:r/>
          </w:p>
        </w:tc>
      </w:tr>
      <w:tr>
        <w:trPr>
          <w:jc w:val="center"/>
          <w:trHeight w:val="945"/>
        </w:trPr>
        <w:tc>
          <w:tcPr>
            <w:tcBorders>
              <w:left w:val="single" w:color="auto" w:sz="4" w:space="0"/>
              <w:right w:val="single" w:color="auto" w:sz="4" w:space="0"/>
            </w:tcBorders>
            <w:tcMar>
              <w:left w:w="15" w:type="dxa"/>
              <w:top w:w="15" w:type="dxa"/>
              <w:right w:w="15" w:type="dxa"/>
            </w:tcMar>
            <w:tcW w:w="67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Mar>
              <w:left w:w="15" w:type="dxa"/>
              <w:top w:w="15" w:type="dxa"/>
              <w:right w:w="15" w:type="dxa"/>
            </w:tcMar>
            <w:tcW w:w="1256"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获国务院业务主管部门或省级党委、政府及国家级行业协会（学会）表彰及奖励，每次加2分；</w:t>
            </w:r>
            <w:r/>
          </w:p>
        </w:tc>
        <w:tc>
          <w:tcPr>
            <w:tcBorders>
              <w:left w:val="single" w:color="auto" w:sz="4" w:space="0"/>
              <w:right w:val="single" w:color="auto" w:sz="4" w:space="0"/>
            </w:tcBorders>
            <w:tcMar>
              <w:left w:w="15" w:type="dxa"/>
              <w:top w:w="15" w:type="dxa"/>
              <w:right w:w="15" w:type="dxa"/>
            </w:tcMar>
            <w:tcW w:w="878"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45"/>
        </w:trPr>
        <w:tc>
          <w:tcPr>
            <w:tcBorders>
              <w:left w:val="single" w:color="auto" w:sz="4" w:space="0"/>
              <w:right w:val="single" w:color="auto" w:sz="4" w:space="0"/>
            </w:tcBorders>
            <w:tcMar>
              <w:left w:w="15" w:type="dxa"/>
              <w:top w:w="15" w:type="dxa"/>
              <w:right w:w="15" w:type="dxa"/>
            </w:tcMar>
            <w:tcW w:w="67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Mar>
              <w:left w:w="15" w:type="dxa"/>
              <w:top w:w="15" w:type="dxa"/>
              <w:right w:w="15" w:type="dxa"/>
            </w:tcMar>
            <w:tcW w:w="1256"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5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获国际行业组织或国家级表彰与奖励，每次加3分。</w:t>
            </w:r>
            <w:r/>
          </w:p>
        </w:tc>
        <w:tc>
          <w:tcPr>
            <w:tcBorders>
              <w:left w:val="single" w:color="auto" w:sz="4" w:space="0"/>
              <w:bottom w:val="single" w:color="auto" w:sz="4" w:space="0"/>
              <w:right w:val="single" w:color="auto" w:sz="4" w:space="0"/>
            </w:tcBorders>
            <w:tcMar>
              <w:left w:w="15" w:type="dxa"/>
              <w:top w:w="15" w:type="dxa"/>
              <w:right w:w="15" w:type="dxa"/>
            </w:tcMar>
            <w:tcW w:w="878"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4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93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合计</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429"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highlight w:val="none"/>
                <w:shd w:val="clear" w:color="auto"/>
              </w:rPr>
              <w:t xml:space="preserve">100</w:t>
            </w:r>
            <w:r>
              <w:rPr>
                <w:rFonts w:hint="eastAsia" w:ascii="宋体" w:hAnsi="宋体" w:cs="宋体"/>
                <w:color w:val="auto"/>
                <w:sz w:val="24"/>
                <w:highlight w:val="none"/>
                <w:shd w:val="clear" w:color="auto"/>
                <w:lang w:val="en-US" w:eastAsia="zh-CN"/>
              </w:rPr>
              <w:t xml:space="preserve">+10</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注：具体考核细则标准，签订合同时采购人可根据实际情况再做调整。</w:t>
      </w:r>
      <w:r/>
    </w:p>
    <w:p>
      <w:pPr>
        <w:keepLines w:val="0"/>
        <w:keepNext w:val="0"/>
        <w:pageBreakBefore w:val="0"/>
        <w:spacing w:line="420" w:lineRule="exact"/>
        <w:widowControl/>
        <w:rPr>
          <w:rStyle w:val="1052"/>
          <w:rFonts w:hint="eastAsia" w:ascii="宋体" w:hAnsi="宋体" w:cs="宋体"/>
          <w:b/>
          <w:bCs/>
          <w:color w:val="auto"/>
          <w:sz w:val="24"/>
          <w:szCs w:val="22"/>
          <w:highlight w:val="none"/>
        </w:rPr>
      </w:pPr>
      <w:r>
        <w:rPr>
          <w:rStyle w:val="1052"/>
          <w:rFonts w:hint="eastAsia" w:ascii="宋体" w:hAnsi="宋体" w:cs="宋体"/>
          <w:b/>
          <w:bCs/>
          <w:color w:val="auto"/>
          <w:sz w:val="24"/>
          <w:szCs w:val="22"/>
          <w:highlight w:val="none"/>
        </w:rPr>
        <w:t xml:space="preserve">五、投标人职责要求</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1.严格遵守图书馆的各项规章制度。</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2.严格按照合同约定的任务和目标按时保质保量完成。</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3.供应商以图书馆名义对外签订合同时，必须经采购人审查、同意、备案后方可签订；供应商在运营管理过程中须接受采购方的监督，重大事项须经采购方议定。</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4.服务期间供应商所产生的与读者或第三者之间的责任，由供应商自行承担。</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5.供应商在项目承包服务过程中，必须严格按国家安全法规及图书馆的规章制度执行，如发生安全及其他意外事故，所造成损失和责任由供应商负责。</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6.履约期间，如出现重大综合管理缺陷，采购人有权自缺陷出现之日起直至缺陷更正，进行处惩，如运营服务供应商对综合管理缺陷不予更正，采购人有权另请其他单位更正，所发生的费用可在下一</w:t>
      </w:r>
      <w:r>
        <w:rPr>
          <w:rFonts w:hint="eastAsia" w:ascii="宋体" w:hAnsi="宋体" w:eastAsia="宋体" w:cs="宋体"/>
          <w:color w:val="auto"/>
          <w:sz w:val="24"/>
          <w:szCs w:val="24"/>
          <w:lang w:val="en-US" w:eastAsia="zh-CN"/>
        </w:rPr>
        <w:t xml:space="preserve">次</w:t>
      </w:r>
      <w:r>
        <w:rPr>
          <w:rFonts w:hint="eastAsia" w:ascii="宋体" w:hAnsi="宋体" w:eastAsia="宋体" w:cs="宋体"/>
          <w:color w:val="auto"/>
          <w:sz w:val="24"/>
          <w:szCs w:val="24"/>
        </w:rPr>
        <w:t xml:space="preserve">费用结算中扣除。</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若依托图书馆阵地和资源开展有偿服务，须经采购人审查同意备案后方可实施。如未得采购人认可，供应商擅自对外开展的有偿服务，视作供应商违约，供应商承担违约责任，造成损失或者影响图书馆对外形象的，由双方协商处理，并由供应商给予赔偿。</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针对项目需求，在本项目服务合同到期后，为采购人提供关于本项目的后续服务配合，其内容包括配合采购人规划本项目下一合同期的招标工作及交接工作，承诺与该项目下一合同期中标人做好技术交底及相应的衔接工作。</w:t>
      </w:r>
      <w:r/>
    </w:p>
    <w:p>
      <w:pPr>
        <w:keepLines w:val="0"/>
        <w:keepNext w:val="0"/>
        <w:pageBreakBefore w:val="0"/>
        <w:spacing w:line="420" w:lineRule="exact"/>
        <w:widowControl/>
        <w:rPr>
          <w:rStyle w:val="1052"/>
          <w:rFonts w:hint="eastAsia" w:ascii="宋体" w:hAnsi="宋体" w:cs="宋体"/>
          <w:b/>
          <w:bCs/>
          <w:color w:val="auto"/>
          <w:sz w:val="24"/>
          <w:szCs w:val="22"/>
          <w:highlight w:val="none"/>
        </w:rPr>
      </w:pPr>
      <w:r>
        <w:rPr>
          <w:rStyle w:val="1052"/>
          <w:rFonts w:hint="eastAsia" w:ascii="宋体" w:hAnsi="宋体" w:cs="宋体"/>
          <w:b/>
          <w:bCs/>
          <w:color w:val="auto"/>
          <w:sz w:val="24"/>
          <w:szCs w:val="22"/>
          <w:highlight w:val="none"/>
        </w:rPr>
        <w:t xml:space="preserve">六、售后服务要求</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1.采购人定期针对供应商运营服务效果进行评估，若达不到相应的目标，则提出相应的整改意见，运营供应商需及时制订改善方案，报采购人批准后予以迅速改善。</w:t>
      </w:r>
      <w:r/>
    </w:p>
    <w:p>
      <w:pPr>
        <w:ind w:firstLine="480"/>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2.运营供应商需定期整理、收集在运营过程中存在的目标考核以外的问题和情况，定期向采购人进行汇报，协商改善办法，后期落实。</w:t>
      </w:r>
      <w:r/>
    </w:p>
    <w:p>
      <w:pPr>
        <w:pStyle w:val="752"/>
        <w:ind w:left="0" w:firstLine="480"/>
        <w:keepLines w:val="0"/>
        <w:keepNext w:val="0"/>
        <w:pageBreakBefore w:val="0"/>
        <w:spacing w:line="420" w:lineRule="exact"/>
        <w:widowControl/>
        <w:rPr>
          <w:rStyle w:val="1052"/>
          <w:rFonts w:hint="eastAsia" w:ascii="宋体" w:hAnsi="宋体" w:eastAsia="宋体" w:cs="宋体"/>
          <w:b w:val="0"/>
          <w:bCs w:val="0"/>
          <w:color w:val="auto"/>
          <w:sz w:val="24"/>
          <w:szCs w:val="22"/>
          <w:highlight w:val="none"/>
          <w:lang w:eastAsia="zh-CN"/>
        </w:rPr>
      </w:pPr>
      <w:r>
        <w:rPr>
          <w:rFonts w:hint="eastAsia" w:ascii="宋体" w:hAnsi="宋体" w:eastAsia="宋体" w:cs="宋体"/>
          <w:color w:val="auto"/>
          <w:sz w:val="24"/>
          <w:szCs w:val="24"/>
        </w:rPr>
        <w:t xml:space="preserve">3.运营供应商需成立自查小组，针对服务运营中存在的问题进行及时整改和调整，第一时间发现问题，第一时间解决问题。</w:t>
      </w:r>
      <w:r/>
    </w:p>
    <w:p>
      <w:pPr>
        <w:keepLines w:val="0"/>
        <w:keepNext w:val="0"/>
        <w:pageBreakBefore w:val="0"/>
        <w:spacing w:line="420" w:lineRule="exact"/>
        <w:widowControl/>
        <w:sectPr>
          <w:footnotePr/>
          <w:endnotePr/>
          <w:type w:val="nextPage"/>
          <w:pgSz w:w="11906" w:h="16838" w:orient="portrait"/>
          <w:pgMar w:top="1440" w:right="1803" w:bottom="1440" w:left="1803" w:header="851" w:footer="992" w:gutter="0"/>
          <w:cols w:num="1" w:sep="0" w:space="1701" w:equalWidth="1"/>
          <w:docGrid w:linePitch="360"/>
        </w:sectPr>
      </w:pPr>
      <w:r>
        <w:rPr>
          <w:rStyle w:val="1052"/>
          <w:rFonts w:hint="eastAsia" w:ascii="宋体" w:hAnsi="宋体" w:cs="宋体"/>
          <w:b/>
          <w:bCs/>
          <w:color w:val="auto"/>
          <w:sz w:val="24"/>
          <w:szCs w:val="22"/>
          <w:highlight w:val="none"/>
          <w:lang w:eastAsia="zh-CN"/>
        </w:rPr>
        <w:t xml:space="preserve">七</w:t>
      </w:r>
      <w:r>
        <w:rPr>
          <w:rStyle w:val="1052"/>
          <w:rFonts w:hint="eastAsia" w:ascii="宋体" w:hAnsi="宋体" w:eastAsia="宋体" w:cs="宋体"/>
          <w:b/>
          <w:bCs/>
          <w:color w:val="auto"/>
          <w:sz w:val="24"/>
          <w:szCs w:val="22"/>
          <w:highlight w:val="none"/>
          <w:lang w:eastAsia="zh-CN"/>
        </w:rPr>
        <w:t xml:space="preserve">、其他要求：</w:t>
      </w:r>
      <w:r>
        <w:rPr>
          <w:rStyle w:val="1052"/>
          <w:rFonts w:hint="eastAsia" w:ascii="宋体" w:hAnsi="宋体" w:cs="宋体"/>
          <w:b w:val="0"/>
          <w:bCs w:val="0"/>
          <w:color w:val="auto"/>
          <w:sz w:val="24"/>
          <w:szCs w:val="22"/>
          <w:highlight w:val="none"/>
        </w:rPr>
        <w:t xml:space="preserve">见招标文件第五章《拟签订的合同文本》。</w:t>
      </w:r>
      <w:r/>
    </w:p>
    <w:p>
      <w:pPr>
        <w:jc w:val="center"/>
        <w:rPr>
          <w:rFonts w:hint="eastAsia" w:ascii="宋体" w:hAnsi="宋体" w:cs="宋体"/>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t xml:space="preserve">第七章  投标文件相关格式</w:t>
      </w:r>
      <w:bookmarkEnd w:id="18"/>
      <w:r/>
      <w:bookmarkEnd w:id="19"/>
      <w:r/>
      <w:r/>
    </w:p>
    <w:p>
      <w:pPr>
        <w:pStyle w:val="789"/>
        <w:ind w:firstLine="640"/>
        <w:jc w:val="center"/>
        <w:spacing w:line="44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一、投标函格式</w:t>
      </w:r>
      <w:r/>
    </w:p>
    <w:p>
      <w:pPr>
        <w:pStyle w:val="789"/>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徐州国信招标有限公司</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项目[项目编号：</w:t>
      </w:r>
      <w:r>
        <w:rPr>
          <w:rFonts w:hint="eastAsia" w:ascii="宋体" w:hAnsi="宋体" w:cs="宋体"/>
          <w:color w:val="000000" w:themeColor="text1"/>
          <w:sz w:val="24"/>
          <w:lang w:eastAsia="zh-CN"/>
          <w14:textFill>
            <w14:solidFill>
              <w14:schemeClr w14:val="tx1"/>
            </w14:solidFill>
          </w14:textFill>
        </w:rPr>
        <w:t xml:space="preserve">JSZC-320311-XZGX-G2026-0003</w:t>
      </w:r>
      <w:r>
        <w:rPr>
          <w:rFonts w:hint="eastAsia" w:ascii="宋体" w:hAnsi="宋体" w:cs="宋体"/>
          <w:color w:val="000000" w:themeColor="text1"/>
          <w:sz w:val="24"/>
          <w14:textFill>
            <w14:solidFill>
              <w14:schemeClr w14:val="tx1"/>
            </w14:solidFill>
          </w14:textFill>
        </w:rPr>
        <w:t xml:space="preserve">]招标文件，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姓名）代表我方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（投标人的名称）全权处理本次投标的有关事宜。</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据此函，投标人承诺并同意如下： </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1.投标人唯一投标报价见《开标一览表》。</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2.投标人将按招标文件的规定履行合同责任和义务。</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4.投标有效期为开标之日后90天。</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6.投标人同意在授予合同后，按照有关规定支付公证费（如有）。</w:t>
      </w:r>
      <w:r/>
    </w:p>
    <w:p>
      <w:pPr>
        <w:pStyle w:val="789"/>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89"/>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9.与本投标有关的一切正式往来信函请寄：</w:t>
      </w:r>
      <w:r/>
    </w:p>
    <w:p>
      <w:pPr>
        <w:pStyle w:val="789"/>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p>
    <w:p>
      <w:pPr>
        <w:pStyle w:val="789"/>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p>
      <w:pPr>
        <w:pStyle w:val="789"/>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p>
      <w:pPr>
        <w:pStyle w:val="789"/>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9"/>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9"/>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投标人授权代表：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（签字或盖章）  </w:t>
      </w:r>
      <w:r/>
    </w:p>
    <w:p>
      <w:pPr>
        <w:pStyle w:val="789"/>
        <w:ind w:firstLine="4500"/>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9"/>
        <w:ind w:firstLine="64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二、开标一览表格式</w:t>
      </w:r>
      <w:r/>
    </w:p>
    <w:p>
      <w:pPr>
        <w:pStyle w:val="789"/>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600"/>
        <w:spacing w:line="52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泉山区图书馆2026年服务运营项目</w:t>
      </w:r>
      <w:r>
        <w:rPr>
          <w:rFonts w:hint="eastAsia" w:ascii="宋体" w:hAnsi="宋体" w:cs="宋体"/>
          <w:color w:val="000000" w:themeColor="text1"/>
          <w:sz w:val="24"/>
          <w14:textFill>
            <w14:solidFill>
              <w14:schemeClr w14:val="tx1"/>
            </w14:solidFill>
          </w14:textFill>
        </w:rPr>
        <w:t xml:space="preserve"> </w:t>
      </w:r>
      <w:r/>
    </w:p>
    <w:p>
      <w:pPr>
        <w:pStyle w:val="789"/>
        <w:ind w:firstLine="600"/>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JSZC-320311-XZGX-G2026-0003</w:t>
      </w:r>
      <w:r/>
    </w:p>
    <w:p>
      <w:pPr>
        <w:pStyle w:val="789"/>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749"/>
        <w:tblW w:w="898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283"/>
        <w:gridCol w:w="3027"/>
      </w:tblGrid>
      <w:tr>
        <w:trPr>
          <w:cantSplit/>
          <w:jc w:val="center"/>
          <w:trHeight w:val="1163"/>
        </w:trPr>
        <w:tc>
          <w:tcPr>
            <w:tcW w:w="3670" w:type="dxa"/>
            <w:vAlign w:val="center"/>
            <w:textDirection w:val="lrTb"/>
            <w:noWrap w:val="false"/>
          </w:tcPr>
          <w:p>
            <w:pPr>
              <w:pStyle w:val="789"/>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283" w:type="dxa"/>
            <w:vAlign w:val="center"/>
            <w:textDirection w:val="lrTb"/>
            <w:noWrap w:val="false"/>
          </w:tcPr>
          <w:p>
            <w:pPr>
              <w:pStyle w:val="789"/>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3027" w:type="dxa"/>
            <w:vAlign w:val="center"/>
            <w:textDirection w:val="lrTb"/>
            <w:noWrap w:val="false"/>
          </w:tcPr>
          <w:p>
            <w:pPr>
              <w:pStyle w:val="789"/>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价（小写）</w:t>
            </w:r>
            <w:r/>
          </w:p>
        </w:tc>
      </w:tr>
      <w:tr>
        <w:trPr>
          <w:cantSplit/>
          <w:jc w:val="center"/>
          <w:trHeight w:val="1214"/>
        </w:trPr>
        <w:tc>
          <w:tcPr>
            <w:tcW w:w="3670" w:type="dxa"/>
            <w:vAlign w:val="center"/>
            <w:textDirection w:val="lrTb"/>
            <w:noWrap w:val="false"/>
          </w:tcPr>
          <w:p>
            <w:pPr>
              <w:pStyle w:val="789"/>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泉山区图书馆2026年服务运营项目</w:t>
            </w:r>
            <w:r/>
          </w:p>
        </w:tc>
        <w:tc>
          <w:tcPr>
            <w:tcW w:w="2283" w:type="dxa"/>
            <w:vAlign w:val="center"/>
            <w:textDirection w:val="lrTb"/>
            <w:noWrap w:val="false"/>
          </w:tcPr>
          <w:p>
            <w:pPr>
              <w:pStyle w:val="789"/>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3027" w:type="dxa"/>
            <w:vAlign w:val="center"/>
            <w:textDirection w:val="lrTb"/>
            <w:noWrap w:val="false"/>
          </w:tcPr>
          <w:p>
            <w:pPr>
              <w:pStyle w:val="789"/>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789"/>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价（大写）：</w:t>
            </w:r>
            <w:r/>
          </w:p>
        </w:tc>
        <w:tc>
          <w:tcPr>
            <w:gridSpan w:val="2"/>
            <w:tcW w:w="5310" w:type="dxa"/>
            <w:vAlign w:val="center"/>
            <w:textDirection w:val="lrTb"/>
            <w:noWrap w:val="false"/>
          </w:tcPr>
          <w:p>
            <w:pPr>
              <w:pStyle w:val="789"/>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89"/>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89"/>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39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9"/>
        <w:ind w:firstLine="49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9"/>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outlineLvl w:val="1"/>
      </w:pPr>
      <w:r>
        <w:rPr>
          <w:rFonts w:hint="eastAsia" w:ascii="宋体" w:hAnsi="宋体" w:cs="宋体"/>
          <w:color w:val="000000" w:themeColor="text1"/>
          <w:sz w:val="28"/>
          <w:szCs w:val="28"/>
          <w14:textFill>
            <w14:solidFill>
              <w14:schemeClr w14:val="tx1"/>
            </w14:solidFill>
          </w14:textFill>
        </w:rPr>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三、分项价格表格式</w:t>
      </w:r>
      <w:r/>
    </w:p>
    <w:p>
      <w:pPr>
        <w:pStyle w:val="789"/>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泉山区图书馆2026年服务运营项目</w:t>
      </w:r>
      <w:r>
        <w:rPr>
          <w:rFonts w:hint="eastAsia" w:ascii="宋体" w:hAnsi="宋体" w:cs="宋体"/>
          <w:color w:val="000000" w:themeColor="text1"/>
          <w:sz w:val="24"/>
          <w14:textFill>
            <w14:solidFill>
              <w14:schemeClr w14:val="tx1"/>
            </w14:solidFill>
          </w14:textFill>
        </w:rPr>
        <w:t xml:space="preserve"> </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JSZC-320311-XZGX-G2026-0003</w:t>
      </w:r>
      <w:r>
        <w:rPr>
          <w:rFonts w:hint="eastAsia" w:ascii="宋体" w:hAnsi="宋体" w:cs="宋体"/>
          <w:color w:val="000000" w:themeColor="text1"/>
          <w:sz w:val="24"/>
          <w14:textFill>
            <w14:solidFill>
              <w14:schemeClr w14:val="tx1"/>
            </w14:solidFill>
          </w14:textFill>
        </w:rPr>
        <w:t xml:space="preserve">   </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pStyle w:val="789"/>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9"/>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9"/>
        <w:ind w:firstLine="39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注：①如果不提供详细分项报价的，将视为没有实质性响应招标文件。</w:t>
      </w:r>
      <w:r/>
    </w:p>
    <w:p>
      <w:pPr>
        <w:pStyle w:val="789"/>
        <w:ind w:firstLine="1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②投标人对以上数据的真实性负责。</w:t>
      </w:r>
      <w:r/>
    </w:p>
    <w:p>
      <w:pPr>
        <w:pStyle w:val="789"/>
        <w:ind w:firstLine="1120"/>
        <w:spacing w:line="48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③分项价格表合计价不得超过每个采购包最高限价。</w:t>
      </w:r>
      <w:r/>
    </w:p>
    <w:p>
      <w:pPr>
        <w:pStyle w:val="789"/>
        <w:ind w:firstLine="600"/>
        <w:jc w:val="both"/>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徐州国信招标有限公司有权将以上内容进行公示。</w:t>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四、偏离表格式</w:t>
      </w:r>
      <w:r/>
    </w:p>
    <w:p>
      <w:pPr>
        <w:pStyle w:val="789"/>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泉山区图书馆2026年服务运营项目</w:t>
      </w:r>
      <w:r/>
    </w:p>
    <w:p>
      <w:pPr>
        <w:pStyle w:val="789"/>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JSZC-320311-XZGX-G2026-0003</w:t>
      </w:r>
      <w:r/>
    </w:p>
    <w:p>
      <w:pPr>
        <w:pStyle w:val="789"/>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tbl>
      <w:tblPr>
        <w:tblStyle w:val="749"/>
        <w:tblW w:w="869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213"/>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89"/>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89"/>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89"/>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89"/>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89"/>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789"/>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89"/>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p>
      <w:pPr>
        <w:pStyle w:val="789"/>
        <w:ind w:firstLine="562"/>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89"/>
        <w:ind w:firstLine="285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9"/>
        <w:ind w:firstLine="60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9"/>
        <w:ind w:firstLine="39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9"/>
        <w:ind w:firstLine="600"/>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89"/>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br w:type="page" w:clear="all"/>
      </w:r>
      <w:r>
        <w:rPr>
          <w:rFonts w:hint="eastAsia" w:ascii="宋体" w:hAnsi="宋体" w:cs="宋体"/>
          <w:bCs/>
          <w:color w:val="000000" w:themeColor="text1"/>
          <w:sz w:val="28"/>
          <w:szCs w:val="28"/>
          <w14:textFill>
            <w14:solidFill>
              <w14:schemeClr w14:val="tx1"/>
            </w14:solidFill>
          </w14:textFill>
        </w:rPr>
        <w:t xml:space="preserve">五、法定代表人授权书格式</w:t>
      </w:r>
      <w:r/>
    </w:p>
    <w:p>
      <w:pPr>
        <w:pStyle w:val="789"/>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职务：</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性别：男（女）  </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  岁                 民族：   族</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受托人联系电话：</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lang w:eastAsia="zh-CN"/>
          <w14:textFill>
            <w14:solidFill>
              <w14:schemeClr w14:val="tx1"/>
            </w14:solidFill>
          </w14:textFill>
        </w:rPr>
        <w:t xml:space="preserve">泉山区图书馆2026年服务运营项目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JSZC-320311-XZGX-G2026-0003</w:t>
      </w:r>
      <w:r>
        <w:rPr>
          <w:rFonts w:hint="eastAsia" w:ascii="宋体" w:hAnsi="宋体" w:cs="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89"/>
        <w:ind w:firstLine="63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特此授权委托。</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委托人（盖章）：               受托人（签字或盖章）：</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法定代表人（签字或盖章）： </w:t>
      </w:r>
      <w:r/>
    </w:p>
    <w:p>
      <w:pPr>
        <w:pStyle w:val="789"/>
        <w:ind w:firstLine="6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pStyle w:val="789"/>
        <w:ind w:firstLine="447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9"/>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89"/>
        <w:jc w:val="center"/>
        <w:spacing w:before="100" w:beforeAutospacing="1" w:after="100" w:afterAutospacing="1" w:line="480" w:lineRule="exact"/>
        <w:widowControl/>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六、中小企业声明函格式</w:t>
      </w:r>
      <w:r/>
    </w:p>
    <w:p>
      <w:pPr>
        <w:pStyle w:val="798"/>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504"/>
        <w:spacing w:line="360" w:lineRule="auto"/>
        <w:rPr>
          <w:rStyle w:val="1052"/>
          <w:rFonts w:hint="eastAsia" w:ascii="宋体" w:hAnsi="宋体" w:cs="宋体"/>
          <w:spacing w:val="6"/>
          <w:sz w:val="24"/>
          <w:szCs w:val="24"/>
          <w:u w:val="single"/>
        </w:rPr>
      </w:pPr>
      <w:r>
        <w:rPr>
          <w:rStyle w:val="1052"/>
          <w:rFonts w:hint="eastAsia" w:ascii="宋体" w:hAnsi="宋体" w:cs="宋体"/>
          <w:spacing w:val="6"/>
          <w:sz w:val="24"/>
          <w:szCs w:val="24"/>
        </w:rPr>
        <w:t xml:space="preserve">项目编号：</w:t>
      </w:r>
      <w:r>
        <w:rPr>
          <w:rStyle w:val="1052"/>
          <w:rFonts w:hint="eastAsia" w:ascii="宋体" w:hAnsi="宋体" w:cs="宋体"/>
          <w:spacing w:val="6"/>
          <w:sz w:val="24"/>
          <w:szCs w:val="24"/>
          <w:u w:val="single"/>
        </w:rPr>
        <w:t xml:space="preserve"> JSZC-320311-XZGX-G2026-0003              </w:t>
      </w:r>
      <w:r/>
    </w:p>
    <w:p>
      <w:pPr>
        <w:ind w:firstLine="504"/>
        <w:spacing w:line="360" w:lineRule="auto"/>
        <w:rPr>
          <w:rStyle w:val="1052"/>
          <w:rFonts w:hint="eastAsia" w:ascii="宋体" w:hAnsi="宋体" w:cs="宋体"/>
          <w:sz w:val="24"/>
          <w:szCs w:val="24"/>
        </w:rPr>
      </w:pPr>
      <w:r>
        <w:rPr>
          <w:rStyle w:val="1052"/>
          <w:rFonts w:hint="eastAsia" w:ascii="宋体" w:hAnsi="宋体" w:cs="宋体"/>
          <w:spacing w:val="6"/>
          <w:sz w:val="24"/>
          <w:szCs w:val="24"/>
        </w:rPr>
        <w:t xml:space="preserve">项目名称：</w:t>
      </w:r>
      <w:r>
        <w:rPr>
          <w:rStyle w:val="1052"/>
          <w:rFonts w:hint="eastAsia" w:ascii="宋体" w:hAnsi="宋体" w:cs="宋体"/>
          <w:spacing w:val="6"/>
          <w:sz w:val="24"/>
          <w:szCs w:val="24"/>
          <w:u w:val="single"/>
        </w:rPr>
        <w:t xml:space="preserve"> 泉山区图书馆2026年服务运营项目              </w:t>
      </w:r>
      <w:r/>
    </w:p>
    <w:p>
      <w:pPr>
        <w:pStyle w:val="794"/>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794"/>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采购活动，服务全部由符合政策要求的中小企业承接。相关企业的具体情况如下：</w:t>
      </w:r>
      <w:r/>
    </w:p>
    <w:p>
      <w:pPr>
        <w:pStyle w:val="794"/>
        <w:ind w:firstLine="480"/>
        <w:rPr>
          <w:rFonts w:hint="eastAsia" w:ascii="宋体" w:hAnsi="宋体" w:cs="宋体"/>
          <w:color w:val="000000" w:themeColor="text1"/>
          <w:spacing w:val="6"/>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rPr>
        <w:t xml:space="preserve">（</w:t>
      </w:r>
      <w:r>
        <w:rPr>
          <w:rStyle w:val="1052"/>
          <w:rFonts w:hint="eastAsia" w:ascii="宋体" w:hAnsi="宋体" w:cs="宋体"/>
          <w:b/>
        </w:rPr>
        <w:t xml:space="preserve">□中型企业、□小型企业、□微型企业，请勾选！</w:t>
      </w:r>
      <w:r>
        <w:rPr>
          <w:rFonts w:hint="eastAsia" w:ascii="宋体" w:hAnsi="宋体" w:cs="宋体"/>
        </w:rPr>
        <w:t xml:space="preserve">）；</w:t>
      </w:r>
      <w:r/>
    </w:p>
    <w:p>
      <w:pPr>
        <w:pStyle w:val="794"/>
        <w:ind w:firstLine="482"/>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pStyle w:val="794"/>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94"/>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pStyle w:val="794"/>
        <w:ind w:firstLine="480"/>
        <w:jc w:val="left"/>
        <w:widowControl/>
        <w:rPr>
          <w:rFonts w:hint="eastAsia"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注：本项目采购的服务属于</w:t>
      </w:r>
      <w:r>
        <w:rPr>
          <w:rStyle w:val="1052"/>
          <w:rFonts w:hint="eastAsia" w:ascii="宋体" w:hAnsi="宋体" w:cs="宋体"/>
          <w:b/>
          <w:bCs/>
          <w:u w:val="single"/>
        </w:rPr>
        <w:t xml:space="preserve">租赁和商务服务业</w:t>
      </w:r>
      <w:r>
        <w:rPr>
          <w:rFonts w:hint="eastAsia" w:ascii="宋体" w:hAnsi="宋体" w:cs="宋体"/>
          <w:color w:val="000000" w:themeColor="text1"/>
          <w14:textFill>
            <w14:solidFill>
              <w14:schemeClr w14:val="tx1"/>
            </w14:solidFill>
          </w14:textFill>
        </w:rPr>
        <w:t xml:space="preserve">行业。</w:t>
      </w:r>
      <w:r/>
    </w:p>
    <w:p>
      <w:pPr>
        <w:spacing w:line="360" w:lineRule="auto"/>
        <w:rPr>
          <w:rStyle w:val="1052"/>
          <w:rFonts w:hint="eastAsia" w:ascii="宋体" w:hAnsi="宋体" w:cs="宋体"/>
          <w:sz w:val="24"/>
          <w:szCs w:val="24"/>
        </w:rPr>
      </w:pPr>
      <w:r>
        <w:rPr>
          <w:rFonts w:hint="eastAsia" w:ascii="宋体" w:hAnsi="宋体" w:cs="宋体"/>
          <w:sz w:val="24"/>
          <w:szCs w:val="24"/>
        </w:rPr>
      </w:r>
      <w:r/>
    </w:p>
    <w:p>
      <w:pPr>
        <w:spacing w:line="360" w:lineRule="auto"/>
        <w:rPr>
          <w:rStyle w:val="1052"/>
          <w:rFonts w:hint="eastAsia" w:ascii="宋体" w:hAnsi="宋体" w:cs="宋体"/>
          <w:b/>
          <w:bCs/>
          <w:sz w:val="24"/>
          <w:szCs w:val="24"/>
        </w:rPr>
      </w:pPr>
      <w:r>
        <w:rPr>
          <w:rStyle w:val="1052"/>
          <w:rFonts w:hint="eastAsia" w:ascii="宋体" w:hAnsi="宋体" w:cs="宋体"/>
          <w:b/>
          <w:bCs/>
          <w:sz w:val="24"/>
          <w:szCs w:val="24"/>
        </w:rPr>
        <w:t xml:space="preserve">注：本项目采购的服务属于</w:t>
      </w:r>
      <w:r>
        <w:rPr>
          <w:rStyle w:val="1052"/>
          <w:rFonts w:hint="eastAsia" w:ascii="宋体" w:hAnsi="宋体" w:cs="宋体"/>
          <w:b/>
          <w:bCs/>
          <w:sz w:val="24"/>
          <w:szCs w:val="24"/>
          <w:u w:val="single"/>
        </w:rPr>
        <w:t xml:space="preserve">租赁和商务服务业</w:t>
      </w:r>
      <w:r>
        <w:rPr>
          <w:rStyle w:val="1052"/>
          <w:rFonts w:hint="eastAsia" w:ascii="宋体" w:hAnsi="宋体" w:cs="宋体"/>
          <w:b/>
          <w:bCs/>
          <w:sz w:val="24"/>
          <w:szCs w:val="24"/>
        </w:rPr>
        <w:t xml:space="preserve">。</w:t>
      </w:r>
      <w:r/>
    </w:p>
    <w:p>
      <w:pPr>
        <w:spacing w:line="360" w:lineRule="auto"/>
        <w:rPr>
          <w:rStyle w:val="1052"/>
          <w:rFonts w:hint="eastAsia" w:ascii="宋体" w:hAnsi="宋体" w:cs="宋体"/>
          <w:b/>
          <w:bCs/>
          <w:sz w:val="24"/>
          <w:szCs w:val="24"/>
        </w:rPr>
      </w:pPr>
      <w:r>
        <w:rPr>
          <w:rFonts w:hint="eastAsia" w:ascii="宋体" w:hAnsi="宋体" w:cs="宋体"/>
          <w:b/>
          <w:bCs/>
          <w:sz w:val="24"/>
          <w:szCs w:val="24"/>
        </w:rPr>
      </w:r>
      <w:r/>
    </w:p>
    <w:p>
      <w:pPr>
        <w:ind w:firstLine="600"/>
        <w:spacing w:line="360" w:lineRule="auto"/>
        <w:rPr>
          <w:rStyle w:val="1052"/>
          <w:rFonts w:hint="eastAsia" w:ascii="宋体" w:hAnsi="宋体" w:cs="宋体"/>
          <w:sz w:val="24"/>
          <w:szCs w:val="24"/>
        </w:rPr>
      </w:pPr>
      <w:r>
        <w:rPr>
          <w:rFonts w:hint="eastAsia" w:ascii="宋体" w:hAnsi="宋体" w:cs="宋体"/>
          <w:sz w:val="24"/>
          <w:szCs w:val="24"/>
        </w:rPr>
      </w:r>
      <w:r/>
    </w:p>
    <w:p>
      <w:pPr>
        <w:ind w:firstLine="480"/>
        <w:spacing w:line="360" w:lineRule="auto"/>
        <w:rPr>
          <w:rStyle w:val="1052"/>
          <w:rFonts w:hint="eastAsia" w:ascii="宋体" w:hAnsi="宋体" w:cs="宋体"/>
          <w:sz w:val="24"/>
          <w:szCs w:val="24"/>
        </w:rPr>
      </w:pPr>
      <w:r>
        <w:rPr>
          <w:rStyle w:val="1052"/>
          <w:rFonts w:hint="eastAsia" w:ascii="宋体" w:hAnsi="宋体" w:cs="宋体"/>
          <w:sz w:val="24"/>
          <w:szCs w:val="24"/>
        </w:rPr>
        <w:t xml:space="preserve">                         企业名称（电子签章）：</w:t>
      </w:r>
      <w:r/>
    </w:p>
    <w:p>
      <w:pPr>
        <w:ind w:firstLine="480"/>
        <w:spacing w:line="360" w:lineRule="auto"/>
        <w:rPr>
          <w:rStyle w:val="1052"/>
          <w:rFonts w:hint="eastAsia" w:ascii="宋体" w:hAnsi="宋体" w:cs="宋体"/>
          <w:sz w:val="24"/>
          <w:szCs w:val="24"/>
        </w:rPr>
      </w:pPr>
      <w:r>
        <w:rPr>
          <w:rStyle w:val="1052"/>
          <w:rFonts w:hint="eastAsia" w:ascii="宋体" w:hAnsi="宋体" w:cs="宋体"/>
          <w:sz w:val="24"/>
          <w:szCs w:val="24"/>
        </w:rPr>
        <w:t xml:space="preserve">                         日期： 年  月  日</w:t>
      </w:r>
      <w:r/>
    </w:p>
    <w:p>
      <w:pPr>
        <w:ind w:firstLine="480"/>
        <w:spacing w:line="360" w:lineRule="auto"/>
        <w:rPr>
          <w:rStyle w:val="1052"/>
          <w:rFonts w:hint="eastAsia" w:ascii="宋体" w:hAnsi="宋体" w:cs="宋体"/>
          <w:szCs w:val="28"/>
        </w:rPr>
      </w:pPr>
      <w:r>
        <w:rPr>
          <w:rFonts w:hint="eastAsia" w:ascii="宋体" w:hAnsi="宋体" w:cs="宋体"/>
          <w:szCs w:val="28"/>
        </w:rPr>
      </w:r>
      <w:r/>
    </w:p>
    <w:p>
      <w:pPr>
        <w:spacing w:line="360" w:lineRule="auto"/>
        <w:rPr>
          <w:rStyle w:val="1052"/>
          <w:rFonts w:hint="eastAsia" w:ascii="宋体" w:hAnsi="宋体" w:cs="宋体"/>
          <w:szCs w:val="28"/>
        </w:rPr>
      </w:pPr>
      <w:r>
        <w:rPr>
          <w:rFonts w:hint="eastAsia" w:ascii="宋体" w:hAnsi="宋体" w:cs="宋体"/>
          <w:szCs w:val="28"/>
        </w:rPr>
      </w:r>
      <w:r/>
    </w:p>
    <w:p>
      <w:pPr>
        <w:ind w:firstLine="480"/>
        <w:spacing w:line="360" w:lineRule="auto"/>
        <w:rPr>
          <w:rStyle w:val="1052"/>
          <w:rFonts w:hint="eastAsia" w:ascii="宋体" w:hAnsi="宋体" w:cs="宋体"/>
          <w:szCs w:val="28"/>
        </w:rPr>
      </w:pPr>
      <w:r>
        <w:rPr>
          <w:rFonts w:hint="eastAsia" w:ascii="宋体" w:hAnsi="宋体" w:cs="宋体"/>
          <w:szCs w:val="28"/>
        </w:rPr>
      </w:r>
      <w:r/>
    </w:p>
    <w:p>
      <w:pPr>
        <w:pStyle w:val="1074"/>
        <w:ind w:left="0"/>
        <w:rPr>
          <w:rStyle w:val="1052"/>
          <w:rFonts w:hint="eastAsia" w:ascii="宋体" w:hAnsi="宋体" w:cs="宋体"/>
          <w:szCs w:val="28"/>
        </w:rPr>
      </w:pPr>
      <w:r>
        <w:rPr>
          <w:rFonts w:hint="eastAsia" w:ascii="宋体" w:hAnsi="宋体" w:cs="宋体"/>
          <w:szCs w:val="28"/>
        </w:rPr>
      </w:r>
      <w:r/>
    </w:p>
    <w:p>
      <w:pPr>
        <w:pStyle w:val="1074"/>
        <w:rPr>
          <w:rStyle w:val="1052"/>
          <w:rFonts w:hint="eastAsia" w:ascii="宋体" w:hAnsi="宋体" w:cs="宋体"/>
          <w:szCs w:val="28"/>
        </w:rPr>
      </w:pPr>
      <w:r>
        <w:rPr>
          <w:rFonts w:hint="eastAsia" w:ascii="宋体" w:hAnsi="宋体" w:cs="宋体"/>
          <w:szCs w:val="28"/>
        </w:rPr>
      </w:r>
      <w:r/>
    </w:p>
    <w:p>
      <w:pPr>
        <w:ind w:firstLine="482"/>
        <w:spacing w:line="360" w:lineRule="auto"/>
        <w:rPr>
          <w:rStyle w:val="1052"/>
          <w:rFonts w:hint="eastAsia" w:ascii="宋体" w:hAnsi="宋体" w:cs="宋体"/>
          <w:bCs/>
          <w:sz w:val="24"/>
          <w:szCs w:val="24"/>
        </w:rPr>
      </w:pPr>
      <w:r>
        <w:rPr>
          <w:rStyle w:val="1052"/>
          <w:rFonts w:hint="eastAsia" w:ascii="宋体" w:hAnsi="宋体" w:cs="宋体"/>
          <w:bCs/>
          <w:sz w:val="24"/>
          <w:szCs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br w:type="page" w:clear="all"/>
      </w:r>
      <w:r/>
    </w:p>
    <w:p>
      <w:pPr>
        <w:pStyle w:val="789"/>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789"/>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789"/>
        <w:jc w:val="center"/>
        <w:rPr>
          <w:rFonts w:hint="eastAsia" w:ascii="宋体" w:hAnsi="宋体" w:eastAsia="宋体" w:cs="宋体"/>
          <w:b/>
          <w:color w:val="000000" w:themeColor="text1"/>
          <w:spacing w:val="6"/>
          <w:sz w:val="28"/>
          <w:szCs w:val="28"/>
          <w:lang w:eastAsia="zh-CN"/>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3"/>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4pt;height:453.7pt;mso-wrap-distance-left:0.0pt;mso-wrap-distance-top:0.0pt;mso-wrap-distance-right:0.0pt;mso-wrap-distance-bottom:0.0pt;" stroked="false">
                <v:path textboxrect="0,0,0,0"/>
                <v:imagedata r:id="rId13"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七、残疾人福利性单位声明函格式</w:t>
      </w:r>
      <w:r>
        <w:rPr>
          <w:rFonts w:hint="eastAsia" w:ascii="宋体" w:hAnsi="宋体" w:cs="宋体"/>
          <w:color w:val="000000" w:themeColor="text1"/>
          <w:sz w:val="28"/>
          <w:szCs w:val="28"/>
          <w:lang w:eastAsia="zh-CN"/>
          <w14:textFill>
            <w14:solidFill>
              <w14:schemeClr w14:val="tx1"/>
            </w14:solidFill>
          </w14:textFill>
        </w:rPr>
        <w:t xml:space="preserve">（如有）</w:t>
      </w:r>
      <w:r/>
    </w:p>
    <w:p>
      <w:pPr>
        <w:pStyle w:val="789"/>
        <w:ind w:firstLine="624"/>
        <w:spacing w:line="480" w:lineRule="exact"/>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pStyle w:val="789"/>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泉山区图书馆2026年服务运营项目</w:t>
      </w:r>
      <w:r/>
    </w:p>
    <w:p>
      <w:pPr>
        <w:pStyle w:val="789"/>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rPr>
          <w:rFonts w:hint="eastAsia" w:ascii="宋体" w:hAnsi="宋体" w:cs="宋体"/>
          <w:color w:val="000000" w:themeColor="text1"/>
          <w:spacing w:val="6"/>
          <w:sz w:val="24"/>
          <w:lang w:eastAsia="zh-CN"/>
          <w14:textFill>
            <w14:solidFill>
              <w14:schemeClr w14:val="tx1"/>
            </w14:solidFill>
          </w14:textFill>
        </w:rPr>
        <w:t xml:space="preserve">JSZC-320311-XZGX-G2026-0003</w:t>
      </w:r>
      <w:r/>
    </w:p>
    <w:p>
      <w:pPr>
        <w:pStyle w:val="789"/>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89"/>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pStyle w:val="789"/>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89"/>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89"/>
        <w:ind w:firstLine="25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9"/>
        <w:ind w:firstLine="45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9"/>
        <w:ind w:firstLine="45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9"/>
        <w:ind w:firstLine="45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八、投标人参加政府采购活动前3年内在经营活动中没有重大违法记录的书面声明格式</w:t>
      </w:r>
      <w:r/>
    </w:p>
    <w:p>
      <w:pPr>
        <w:pStyle w:val="789"/>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泉山区图书馆2026年服务运营项目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JSZC-320311-XZGX-G2026-0003</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54"/>
        <w:ind w:firstLine="600"/>
        <w:spacing w:before="0" w:beforeAutospacing="0" w:after="0" w:afterAutospacing="0" w:line="48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9"/>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9"/>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9"/>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9"/>
        <w:ind w:firstLine="45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9"/>
        <w:ind w:firstLine="4950"/>
        <w:spacing w:line="480" w:lineRule="exact"/>
        <w:rPr>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themeColor="text1"/>
          <w:sz w:val="24"/>
          <w14:textFill>
            <w14:solidFill>
              <w14:schemeClr w14:val="tx1"/>
            </w14:solidFill>
          </w14:textFill>
        </w:rPr>
        <w:t xml:space="preserve">日期：   年  月  日</w:t>
      </w:r>
      <w:r/>
    </w:p>
    <w:p>
      <w:pPr>
        <w:pStyle w:val="792"/>
        <w:jc w:val="center"/>
        <w:spacing w:line="360" w:lineRule="auto"/>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九、具备履行合同所必需的设备和专业技术能力的书面声明</w:t>
      </w:r>
      <w:r/>
    </w:p>
    <w:p>
      <w:pPr>
        <w:pStyle w:val="792"/>
        <w:jc w:val="cente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（附证明材料）</w:t>
      </w:r>
      <w:r/>
    </w:p>
    <w:p>
      <w:pPr>
        <w:pStyle w:val="792"/>
        <w:ind w:firstLine="480"/>
        <w:spacing w:line="48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pStyle w:val="792"/>
        <w:ind w:firstLine="48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pStyle w:val="79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pStyle w:val="79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响应供应商对上述声明的真实性负责。如有虚假，将依法承担相应责任。</w:t>
      </w:r>
      <w:r/>
    </w:p>
    <w:p>
      <w:pPr>
        <w:pStyle w:val="79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sectPr>
          <w:footnotePr/>
          <w:endnotePr/>
          <w:type w:val="nextPage"/>
          <w:pgSz w:w="11906" w:h="16838" w:orient="portrait"/>
          <w:pgMar w:top="1440" w:right="1803" w:bottom="1440" w:left="1803" w:header="851" w:footer="992" w:gutter="0"/>
          <w:cols w:num="1" w:sep="0" w:space="1701" w:equalWidth="1"/>
          <w:docGrid w:linePitch="360"/>
        </w:sectPr>
      </w:pPr>
      <w:r/>
      <w:r/>
    </w:p>
    <w:p>
      <w:pPr>
        <w:pStyle w:val="789"/>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十、预付款保函支付条款模板</w:t>
      </w:r>
      <w:r/>
    </w:p>
    <w:p>
      <w:pPr>
        <w:pStyle w:val="789"/>
        <w:ind w:firstLine="605"/>
        <w:spacing w:line="48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89"/>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符合条件一：提交预付款保函的</w:t>
      </w:r>
      <w:r/>
    </w:p>
    <w:p>
      <w:pPr>
        <w:pStyle w:val="789"/>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89"/>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89"/>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89"/>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89"/>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符合条件二：不提交预付款保函的</w:t>
      </w:r>
      <w:r/>
    </w:p>
    <w:p>
      <w:pPr>
        <w:pStyle w:val="789"/>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89"/>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89"/>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89"/>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89"/>
        <w:ind w:left="140"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p>
    <w:p>
      <w:pPr>
        <w:pStyle w:val="789"/>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1.付款条件一中，出具预付款保函后支付的合同款应当与保函金额一致。</w:t>
      </w:r>
      <w:r/>
    </w:p>
    <w:p>
      <w:pPr>
        <w:pStyle w:val="789"/>
        <w:ind w:left="140" w:firstLine="602"/>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CG Times">
    <w:panose1 w:val="020B0503020202020204"/>
  </w:font>
  <w:font w:name="Calibri">
    <w:panose1 w:val="020F0502020204030204"/>
  </w:font>
  <w:font w:name="微软雅黑">
    <w:panose1 w:val="020B0503020204020204"/>
  </w:font>
  <w:font w:name="黑体">
    <w:panose1 w:val="0201060906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List Paragraph"/>
    <w:basedOn w:val="738"/>
    <w:uiPriority w:val="34"/>
    <w:qFormat/>
    <w:pPr>
      <w:contextualSpacing/>
      <w:ind w:left="720"/>
    </w:pPr>
  </w:style>
  <w:style w:type="paragraph" w:styleId="715">
    <w:name w:val="No Spacing"/>
    <w:uiPriority w:val="1"/>
    <w:qFormat/>
    <w:pPr>
      <w:spacing w:before="0" w:after="0" w:line="240" w:lineRule="auto"/>
    </w:pPr>
  </w:style>
  <w:style w:type="paragraph" w:styleId="716">
    <w:name w:val="Quote"/>
    <w:basedOn w:val="738"/>
    <w:next w:val="738"/>
    <w:link w:val="854"/>
    <w:uiPriority w:val="29"/>
    <w:qFormat/>
    <w:pPr>
      <w:ind w:left="720" w:right="720"/>
    </w:pPr>
    <w:rPr>
      <w:i/>
    </w:rPr>
  </w:style>
  <w:style w:type="paragraph" w:styleId="717">
    <w:name w:val="Intense Quote"/>
    <w:basedOn w:val="738"/>
    <w:next w:val="738"/>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18">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7">
    <w:name w:val="TOC Heading"/>
    <w:uiPriority w:val="39"/>
    <w:unhideWhenUsed/>
  </w:style>
  <w:style w:type="paragraph" w:styleId="738" w:default="1">
    <w:name w:val="Normal"/>
    <w:next w:val="750"/>
    <w:uiPriority w:val="0"/>
    <w:qFormat/>
    <w:rPr>
      <w:rFonts w:ascii="Times New Roman" w:hAnsi="Times New Roman" w:eastAsia="宋体" w:cs="Times New Roman"/>
      <w:lang w:val="en-US" w:eastAsia="zh-CN" w:bidi="ar-SA"/>
    </w:rPr>
  </w:style>
  <w:style w:type="paragraph" w:styleId="739">
    <w:name w:val="Heading 1"/>
    <w:basedOn w:val="738"/>
    <w:next w:val="738"/>
    <w:link w:val="863"/>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uiPriority w:val="0"/>
    <w:qFormat/>
    <w:pPr>
      <w:keepLines/>
      <w:keepNext/>
      <w:spacing w:before="260" w:after="260" w:line="416" w:lineRule="auto"/>
      <w:outlineLvl w:val="1"/>
    </w:pPr>
    <w:rPr>
      <w:rFonts w:ascii="Calibri Light" w:hAnsi="Calibri Light"/>
      <w:b/>
      <w:bCs/>
      <w:sz w:val="24"/>
      <w:szCs w:val="32"/>
    </w:rPr>
  </w:style>
  <w:style w:type="paragraph" w:styleId="741">
    <w:name w:val="Heading 3"/>
    <w:next w:val="738"/>
    <w:link w:val="86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2">
    <w:name w:val="Heading 4"/>
    <w:basedOn w:val="738"/>
    <w:next w:val="738"/>
    <w:link w:val="866"/>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next w:val="738"/>
    <w:link w:val="86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44">
    <w:name w:val="Heading 6"/>
    <w:next w:val="738"/>
    <w:link w:val="86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45">
    <w:name w:val="Heading 7"/>
    <w:next w:val="738"/>
    <w:link w:val="86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6">
    <w:name w:val="Heading 8"/>
    <w:next w:val="738"/>
    <w:link w:val="87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47">
    <w:name w:val="Heading 9"/>
    <w:next w:val="738"/>
    <w:link w:val="87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customStyle="1">
    <w:name w:val="无间隔1"/>
    <w:uiPriority w:val="1"/>
    <w:qFormat/>
    <w:rPr>
      <w:rFonts w:ascii="Times New Roman" w:hAnsi="Times New Roman" w:eastAsia="宋体" w:cs="Times New Roman"/>
      <w:lang w:val="en-US" w:eastAsia="zh-CN" w:bidi="ar-SA"/>
    </w:rPr>
  </w:style>
  <w:style w:type="paragraph" w:styleId="751">
    <w:name w:val="toc 7"/>
    <w:next w:val="738"/>
    <w:uiPriority w:val="39"/>
    <w:unhideWhenUsed/>
    <w:qFormat/>
    <w:pPr>
      <w:ind w:left="1701"/>
      <w:spacing w:after="57"/>
    </w:pPr>
    <w:rPr>
      <w:rFonts w:ascii="Times New Roman" w:hAnsi="Times New Roman" w:eastAsia="宋体" w:cs="Times New Roman"/>
      <w:lang w:val="en-US" w:eastAsia="zh-CN" w:bidi="ar-SA"/>
    </w:rPr>
  </w:style>
  <w:style w:type="paragraph" w:styleId="752">
    <w:name w:val="Normal Indent"/>
    <w:basedOn w:val="738"/>
    <w:uiPriority w:val="0"/>
    <w:qFormat/>
    <w:pPr>
      <w:ind w:firstLine="420"/>
    </w:pPr>
    <w:rPr>
      <w:rFonts w:eastAsia="??"/>
      <w:sz w:val="24"/>
    </w:rPr>
  </w:style>
  <w:style w:type="paragraph" w:styleId="753">
    <w:name w:val="Caption"/>
    <w:next w:val="738"/>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54">
    <w:name w:val="Document Map"/>
    <w:basedOn w:val="738"/>
    <w:uiPriority w:val="0"/>
    <w:qFormat/>
    <w:pPr>
      <w:shd w:val="clear" w:color="auto" w:fill="000080"/>
    </w:pPr>
    <w:rPr>
      <w:rFonts w:ascii="仿宋_GB2312" w:hAnsi="仿宋_GB2312"/>
      <w:szCs w:val="21"/>
      <w:shd w:val="clear" w:color="auto" w:fill="000080"/>
    </w:rPr>
  </w:style>
  <w:style w:type="paragraph" w:styleId="755">
    <w:name w:val="annotation text"/>
    <w:basedOn w:val="738"/>
    <w:uiPriority w:val="99"/>
    <w:qFormat/>
    <w:rPr>
      <w:szCs w:val="24"/>
    </w:rPr>
  </w:style>
  <w:style w:type="paragraph" w:styleId="756">
    <w:name w:val="Body Text"/>
    <w:basedOn w:val="738"/>
    <w:next w:val="757"/>
    <w:uiPriority w:val="99"/>
    <w:qFormat/>
    <w:pPr>
      <w:spacing w:after="120"/>
    </w:pPr>
    <w:rPr>
      <w:rFonts w:ascii="Calibri" w:hAnsi="Calibri"/>
    </w:rPr>
  </w:style>
  <w:style w:type="paragraph" w:styleId="757">
    <w:name w:val="Body Text 2"/>
    <w:basedOn w:val="738"/>
    <w:uiPriority w:val="99"/>
    <w:unhideWhenUsed/>
    <w:qFormat/>
    <w:pPr>
      <w:spacing w:after="120" w:line="480" w:lineRule="auto"/>
    </w:pPr>
  </w:style>
  <w:style w:type="paragraph" w:styleId="758">
    <w:name w:val="Body Text Indent"/>
    <w:basedOn w:val="738"/>
    <w:next w:val="759"/>
    <w:link w:val="1080"/>
    <w:uiPriority w:val="99"/>
    <w:unhideWhenUsed/>
    <w:qFormat/>
    <w:pPr>
      <w:ind w:left="420"/>
      <w:spacing w:after="120"/>
    </w:pPr>
  </w:style>
  <w:style w:type="paragraph" w:styleId="759">
    <w:name w:val="envelope return"/>
    <w:basedOn w:val="738"/>
    <w:uiPriority w:val="0"/>
    <w:qFormat/>
    <w:rPr>
      <w:rFonts w:ascii="Arial" w:hAnsi="Arial"/>
    </w:rPr>
  </w:style>
  <w:style w:type="paragraph" w:styleId="760">
    <w:name w:val="Block Text"/>
    <w:basedOn w:val="738"/>
    <w:uiPriority w:val="99"/>
    <w:unhideWhenUsed/>
    <w:qFormat/>
    <w:pPr>
      <w:ind w:left="-359" w:right="-512" w:firstLine="501"/>
    </w:pPr>
    <w:rPr>
      <w:rFonts w:ascii="仿宋_GB2312" w:eastAsia="仿宋_GB2312"/>
      <w:sz w:val="30"/>
    </w:rPr>
  </w:style>
  <w:style w:type="paragraph" w:styleId="761">
    <w:name w:val="index 4"/>
    <w:basedOn w:val="738"/>
    <w:next w:val="738"/>
    <w:uiPriority w:val="0"/>
    <w:qFormat/>
    <w:pPr>
      <w:ind w:left="600"/>
    </w:pPr>
    <w:rPr>
      <w:rFonts w:ascii="Calibri" w:hAnsi="Calibri"/>
      <w:sz w:val="22"/>
      <w:szCs w:val="22"/>
    </w:rPr>
  </w:style>
  <w:style w:type="paragraph" w:styleId="762">
    <w:name w:val="toc 5"/>
    <w:next w:val="738"/>
    <w:uiPriority w:val="39"/>
    <w:unhideWhenUsed/>
    <w:qFormat/>
    <w:pPr>
      <w:ind w:left="1134"/>
      <w:spacing w:after="57"/>
    </w:pPr>
    <w:rPr>
      <w:rFonts w:ascii="Times New Roman" w:hAnsi="Times New Roman" w:eastAsia="宋体" w:cs="Times New Roman"/>
      <w:lang w:val="en-US" w:eastAsia="zh-CN" w:bidi="ar-SA"/>
    </w:rPr>
  </w:style>
  <w:style w:type="paragraph" w:styleId="763">
    <w:name w:val="toc 3"/>
    <w:next w:val="738"/>
    <w:uiPriority w:val="39"/>
    <w:unhideWhenUsed/>
    <w:qFormat/>
    <w:pPr>
      <w:ind w:left="567"/>
      <w:spacing w:after="57"/>
    </w:pPr>
    <w:rPr>
      <w:rFonts w:ascii="Times New Roman" w:hAnsi="Times New Roman" w:eastAsia="宋体" w:cs="Times New Roman"/>
      <w:lang w:val="en-US" w:eastAsia="zh-CN" w:bidi="ar-SA"/>
    </w:rPr>
  </w:style>
  <w:style w:type="paragraph" w:styleId="764">
    <w:name w:val="Plain Text"/>
    <w:basedOn w:val="738"/>
    <w:uiPriority w:val="0"/>
    <w:qFormat/>
    <w:rPr>
      <w:rFonts w:ascii="宋体" w:hAnsi="Courier New"/>
    </w:rPr>
  </w:style>
  <w:style w:type="paragraph" w:styleId="765">
    <w:name w:val="toc 8"/>
    <w:next w:val="738"/>
    <w:uiPriority w:val="39"/>
    <w:unhideWhenUsed/>
    <w:qFormat/>
    <w:pPr>
      <w:ind w:left="1984"/>
      <w:spacing w:after="57"/>
    </w:pPr>
    <w:rPr>
      <w:rFonts w:ascii="Times New Roman" w:hAnsi="Times New Roman" w:eastAsia="宋体" w:cs="Times New Roman"/>
      <w:lang w:val="en-US" w:eastAsia="zh-CN" w:bidi="ar-SA"/>
    </w:rPr>
  </w:style>
  <w:style w:type="paragraph" w:styleId="766">
    <w:name w:val="endnote text"/>
    <w:link w:val="989"/>
    <w:uiPriority w:val="99"/>
    <w:unhideWhenUsed/>
    <w:qFormat/>
    <w:rPr>
      <w:rFonts w:ascii="Times New Roman" w:hAnsi="Times New Roman" w:eastAsia="宋体" w:cs="Times New Roman"/>
      <w:lang w:val="en-US" w:eastAsia="zh-CN" w:bidi="ar-SA"/>
    </w:rPr>
  </w:style>
  <w:style w:type="paragraph" w:styleId="767">
    <w:name w:val="Footer"/>
    <w:basedOn w:val="738"/>
    <w:link w:val="881"/>
    <w:uiPriority w:val="99"/>
    <w:unhideWhenUsed/>
    <w:qFormat/>
    <w:pPr>
      <w:tabs>
        <w:tab w:val="center" w:pos="7143" w:leader="none"/>
        <w:tab w:val="right" w:pos="14287" w:leader="none"/>
      </w:tabs>
    </w:pPr>
  </w:style>
  <w:style w:type="paragraph" w:styleId="768">
    <w:name w:val="Header"/>
    <w:basedOn w:val="738"/>
    <w:link w:val="879"/>
    <w:uiPriority w:val="99"/>
    <w:unhideWhenUsed/>
    <w:qFormat/>
    <w:pPr>
      <w:tabs>
        <w:tab w:val="center" w:pos="7143" w:leader="none"/>
        <w:tab w:val="right" w:pos="14287" w:leader="none"/>
      </w:tabs>
    </w:pPr>
  </w:style>
  <w:style w:type="paragraph" w:styleId="769">
    <w:name w:val="toc 1"/>
    <w:basedOn w:val="738"/>
    <w:next w:val="738"/>
    <w:uiPriority w:val="39"/>
    <w:unhideWhenUsed/>
    <w:qFormat/>
    <w:pPr>
      <w:spacing w:after="57"/>
    </w:pPr>
  </w:style>
  <w:style w:type="paragraph" w:styleId="770">
    <w:name w:val="toc 4"/>
    <w:next w:val="738"/>
    <w:uiPriority w:val="39"/>
    <w:unhideWhenUsed/>
    <w:qFormat/>
    <w:pPr>
      <w:ind w:left="850"/>
      <w:spacing w:after="57"/>
    </w:pPr>
    <w:rPr>
      <w:rFonts w:ascii="Times New Roman" w:hAnsi="Times New Roman" w:eastAsia="宋体" w:cs="Times New Roman"/>
      <w:lang w:val="en-US" w:eastAsia="zh-CN" w:bidi="ar-SA"/>
    </w:rPr>
  </w:style>
  <w:style w:type="paragraph" w:styleId="771">
    <w:name w:val="Subtitle"/>
    <w:link w:val="874"/>
    <w:uiPriority w:val="11"/>
    <w:qFormat/>
    <w:pPr>
      <w:spacing w:before="200" w:after="200"/>
    </w:pPr>
    <w:rPr>
      <w:rFonts w:ascii="Times New Roman" w:hAnsi="Times New Roman" w:eastAsia="宋体" w:cs="Times New Roman"/>
      <w:sz w:val="24"/>
      <w:szCs w:val="24"/>
      <w:lang w:val="en-US" w:eastAsia="zh-CN" w:bidi="ar-SA"/>
    </w:rPr>
  </w:style>
  <w:style w:type="paragraph" w:styleId="772">
    <w:name w:val="footnote text"/>
    <w:link w:val="988"/>
    <w:uiPriority w:val="99"/>
    <w:unhideWhenUsed/>
    <w:qFormat/>
    <w:pPr>
      <w:spacing w:after="40"/>
    </w:pPr>
    <w:rPr>
      <w:rFonts w:ascii="Times New Roman" w:hAnsi="Times New Roman" w:eastAsia="宋体" w:cs="Times New Roman"/>
      <w:sz w:val="18"/>
      <w:lang w:val="en-US" w:eastAsia="zh-CN" w:bidi="ar-SA"/>
    </w:rPr>
  </w:style>
  <w:style w:type="paragraph" w:styleId="773">
    <w:name w:val="toc 6"/>
    <w:next w:val="738"/>
    <w:uiPriority w:val="39"/>
    <w:unhideWhenUsed/>
    <w:qFormat/>
    <w:pPr>
      <w:ind w:left="1417"/>
      <w:spacing w:after="57"/>
    </w:pPr>
    <w:rPr>
      <w:rFonts w:ascii="Times New Roman" w:hAnsi="Times New Roman" w:eastAsia="宋体" w:cs="Times New Roman"/>
      <w:lang w:val="en-US" w:eastAsia="zh-CN" w:bidi="ar-SA"/>
    </w:rPr>
  </w:style>
  <w:style w:type="paragraph" w:styleId="774">
    <w:name w:val="table of figures"/>
    <w:next w:val="738"/>
    <w:uiPriority w:val="99"/>
    <w:unhideWhenUsed/>
    <w:qFormat/>
    <w:rPr>
      <w:rFonts w:ascii="Times New Roman" w:hAnsi="Times New Roman" w:eastAsia="宋体" w:cs="Times New Roman"/>
      <w:lang w:val="en-US" w:eastAsia="zh-CN" w:bidi="ar-SA"/>
    </w:rPr>
  </w:style>
  <w:style w:type="paragraph" w:styleId="775">
    <w:name w:val="toc 2"/>
    <w:basedOn w:val="738"/>
    <w:next w:val="738"/>
    <w:uiPriority w:val="39"/>
    <w:unhideWhenUsed/>
    <w:qFormat/>
    <w:pPr>
      <w:ind w:left="283"/>
      <w:spacing w:after="57"/>
    </w:pPr>
  </w:style>
  <w:style w:type="paragraph" w:styleId="776">
    <w:name w:val="toc 9"/>
    <w:next w:val="738"/>
    <w:uiPriority w:val="39"/>
    <w:unhideWhenUsed/>
    <w:qFormat/>
    <w:pPr>
      <w:ind w:left="2268"/>
      <w:spacing w:after="57"/>
    </w:pPr>
    <w:rPr>
      <w:rFonts w:ascii="Times New Roman" w:hAnsi="Times New Roman" w:eastAsia="宋体" w:cs="Times New Roman"/>
      <w:lang w:val="en-US" w:eastAsia="zh-CN" w:bidi="ar-SA"/>
    </w:rPr>
  </w:style>
  <w:style w:type="paragraph" w:styleId="777">
    <w:name w:val="HTML Preformatted"/>
    <w:basedOn w:val="738"/>
    <w:uiPriority w:val="0"/>
    <w:qFormat/>
    <w:pP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78">
    <w:name w:val="Normal (Web)"/>
    <w:basedOn w:val="738"/>
    <w:uiPriority w:val="99"/>
    <w:qFormat/>
    <w:pPr>
      <w:spacing w:before="100" w:beforeAutospacing="1" w:after="100" w:afterAutospacing="1"/>
    </w:pPr>
    <w:rPr>
      <w:rFonts w:ascii="宋体" w:hAnsi="宋体" w:cs="宋体"/>
      <w:sz w:val="24"/>
      <w:szCs w:val="24"/>
    </w:rPr>
  </w:style>
  <w:style w:type="paragraph" w:styleId="779">
    <w:name w:val="Title"/>
    <w:basedOn w:val="738"/>
    <w:next w:val="738"/>
    <w:link w:val="873"/>
    <w:uiPriority w:val="10"/>
    <w:qFormat/>
    <w:pPr>
      <w:contextualSpacing/>
      <w:spacing w:before="300" w:after="200"/>
    </w:pPr>
    <w:rPr>
      <w:sz w:val="48"/>
      <w:szCs w:val="48"/>
    </w:rPr>
  </w:style>
  <w:style w:type="paragraph" w:styleId="780">
    <w:name w:val="Body Text First Indent"/>
    <w:basedOn w:val="756"/>
    <w:next w:val="781"/>
    <w:uiPriority w:val="0"/>
    <w:qFormat/>
    <w:pPr>
      <w:ind w:firstLine="420"/>
    </w:pPr>
  </w:style>
  <w:style w:type="paragraph" w:styleId="781">
    <w:name w:val="Body Text First Indent 2"/>
    <w:basedOn w:val="758"/>
    <w:next w:val="738"/>
    <w:link w:val="1081"/>
    <w:uiPriority w:val="99"/>
    <w:unhideWhenUsed/>
    <w:qFormat/>
    <w:pPr>
      <w:ind w:firstLine="420"/>
    </w:p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unhideWhenUsed/>
    <w:qFormat/>
    <w:rPr>
      <w:vertAlign w:val="superscript"/>
    </w:rPr>
  </w:style>
  <w:style w:type="character" w:styleId="784">
    <w:name w:val="Hyperlink"/>
    <w:uiPriority w:val="99"/>
    <w:unhideWhenUsed/>
    <w:qFormat/>
    <w:rPr>
      <w:color w:val="0000ff"/>
      <w:u w:val="single"/>
    </w:rPr>
  </w:style>
  <w:style w:type="character" w:styleId="785">
    <w:name w:val="footnote reference"/>
    <w:uiPriority w:val="99"/>
    <w:unhideWhenUsed/>
    <w:qFormat/>
    <w:rPr>
      <w:vertAlign w:val="superscript"/>
    </w:rPr>
  </w:style>
  <w:style w:type="paragraph" w:styleId="786" w:customStyle="1">
    <w:name w:val="一级条标题"/>
    <w:basedOn w:val="787"/>
    <w:next w:val="7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7" w:customStyle="1">
    <w:name w:val="章标题"/>
    <w:next w:val="73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88" w:customStyle="1">
    <w:name w:val="段"/>
    <w:basedOn w:val="789"/>
    <w:next w:val="738"/>
    <w:uiPriority w:val="0"/>
    <w:qFormat/>
    <w:pPr>
      <w:ind w:firstLine="200"/>
      <w:widowControl/>
    </w:pPr>
    <w:rPr>
      <w:rFonts w:ascii="宋体"/>
      <w:sz w:val="20"/>
      <w:szCs w:val="20"/>
    </w:rPr>
  </w:style>
  <w:style w:type="paragraph" w:styleId="789" w:customStyle="1">
    <w:name w:val="正文1"/>
    <w:basedOn w:val="790"/>
    <w:next w:val="791"/>
    <w:link w:val="1053"/>
    <w:uiPriority w:val="0"/>
    <w:qFormat/>
  </w:style>
  <w:style w:type="paragraph" w:styleId="790" w:customStyle="1">
    <w:name w:val="正文111"/>
    <w:next w:val="791"/>
    <w:uiPriority w:val="0"/>
    <w:qFormat/>
    <w:pPr>
      <w:jc w:val="both"/>
      <w:widowControl w:val="off"/>
    </w:pPr>
    <w:rPr>
      <w:rFonts w:ascii="Times New Roman" w:hAnsi="Times New Roman" w:eastAsia="宋体" w:cs="Times New Roman"/>
      <w:sz w:val="21"/>
      <w:szCs w:val="24"/>
      <w:lang w:val="en-US" w:eastAsia="zh-CN" w:bidi="ar-SA"/>
    </w:rPr>
  </w:style>
  <w:style w:type="paragraph" w:styleId="791" w:customStyle="1">
    <w:name w:val="正文文本1"/>
    <w:basedOn w:val="792"/>
    <w:next w:val="789"/>
    <w:link w:val="1026"/>
    <w:uiPriority w:val="0"/>
    <w:qFormat/>
    <w:pPr>
      <w:spacing w:after="120"/>
    </w:pPr>
    <w:rPr>
      <w:rFonts w:ascii="Calibri" w:hAnsi="Calibri"/>
    </w:rPr>
  </w:style>
  <w:style w:type="paragraph" w:styleId="792" w:customStyle="1">
    <w:name w:val="正文11"/>
    <w:next w:val="793"/>
    <w:uiPriority w:val="0"/>
    <w:qFormat/>
    <w:pPr>
      <w:jc w:val="both"/>
      <w:widowControl w:val="off"/>
    </w:pPr>
    <w:rPr>
      <w:rFonts w:ascii="Times New Roman" w:hAnsi="Times New Roman" w:eastAsia="宋体" w:cs="Times New Roman"/>
      <w:sz w:val="21"/>
      <w:szCs w:val="24"/>
      <w:lang w:val="en-US" w:eastAsia="zh-CN" w:bidi="ar-SA"/>
    </w:rPr>
  </w:style>
  <w:style w:type="paragraph" w:styleId="793" w:customStyle="1">
    <w:name w:val="目录 11"/>
    <w:basedOn w:val="794"/>
    <w:next w:val="792"/>
    <w:uiPriority w:val="0"/>
    <w:qFormat/>
  </w:style>
  <w:style w:type="paragraph" w:styleId="794" w:customStyle="1">
    <w:name w:val="正文12"/>
    <w:next w:val="79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95" w:customStyle="1">
    <w:name w:val="脚注文本1"/>
    <w:basedOn w:val="796"/>
    <w:next w:val="798"/>
    <w:uiPriority w:val="0"/>
    <w:qFormat/>
    <w:pPr>
      <w:jc w:val="left"/>
    </w:pPr>
    <w:rPr>
      <w:rFonts w:ascii="宋体" w:eastAsia="Times New Roman"/>
      <w:sz w:val="18"/>
      <w:szCs w:val="18"/>
    </w:rPr>
  </w:style>
  <w:style w:type="paragraph" w:styleId="796" w:customStyle="1">
    <w:name w:val="正文1111"/>
    <w:next w:val="797"/>
    <w:uiPriority w:val="0"/>
    <w:qFormat/>
    <w:pPr>
      <w:jc w:val="both"/>
      <w:widowControl w:val="off"/>
    </w:pPr>
    <w:rPr>
      <w:rFonts w:ascii="Times New Roman" w:hAnsi="Times New Roman" w:eastAsia="宋体" w:cs="Times New Roman"/>
      <w:sz w:val="21"/>
      <w:szCs w:val="24"/>
      <w:lang w:val="en-US" w:eastAsia="zh-CN" w:bidi="ar-SA"/>
    </w:rPr>
  </w:style>
  <w:style w:type="paragraph" w:styleId="797" w:customStyle="1">
    <w:name w:val="文本块11"/>
    <w:basedOn w:val="738"/>
    <w:uiPriority w:val="0"/>
    <w:unhideWhenUsed/>
    <w:qFormat/>
    <w:pPr>
      <w:ind w:left="1440" w:right="1440"/>
      <w:spacing w:after="120"/>
    </w:pPr>
  </w:style>
  <w:style w:type="paragraph" w:styleId="798" w:customStyle="1">
    <w:name w:val="索引 51"/>
    <w:basedOn w:val="789"/>
    <w:next w:val="789"/>
    <w:uiPriority w:val="0"/>
    <w:qFormat/>
    <w:pPr>
      <w:ind w:left="798"/>
      <w:jc w:val="left"/>
    </w:pPr>
    <w:rPr>
      <w:rFonts w:ascii="Calibri" w:hAnsi="Calibri"/>
    </w:rPr>
  </w:style>
  <w:style w:type="paragraph" w:styleId="799"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800" w:customStyle="1">
    <w:name w:val="正文首行缩进1"/>
    <w:basedOn w:val="801"/>
    <w:next w:val="803"/>
    <w:link w:val="1035"/>
    <w:uiPriority w:val="0"/>
    <w:qFormat/>
    <w:pPr>
      <w:ind w:firstLine="420"/>
    </w:pPr>
    <w:rPr>
      <w:rFonts w:ascii="仿宋_GB2312" w:eastAsia="仿宋_GB2312"/>
      <w:sz w:val="30"/>
      <w:szCs w:val="30"/>
    </w:rPr>
  </w:style>
  <w:style w:type="paragraph" w:styleId="801" w:customStyle="1">
    <w:name w:val="正文文本11"/>
    <w:basedOn w:val="802"/>
    <w:next w:val="792"/>
    <w:uiPriority w:val="0"/>
    <w:qFormat/>
    <w:pPr>
      <w:spacing w:after="120"/>
    </w:pPr>
  </w:style>
  <w:style w:type="paragraph" w:styleId="802" w:customStyle="1">
    <w:name w:val="正文112"/>
    <w:next w:val="801"/>
    <w:uiPriority w:val="0"/>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正文首行缩进 21"/>
    <w:basedOn w:val="804"/>
    <w:link w:val="1036"/>
    <w:uiPriority w:val="0"/>
    <w:qFormat/>
    <w:pPr>
      <w:ind w:firstLine="420"/>
    </w:pPr>
    <w:rPr>
      <w:rFonts w:ascii="Times New Roman" w:hAnsi="Times New Roman"/>
    </w:rPr>
  </w:style>
  <w:style w:type="paragraph" w:styleId="804" w:customStyle="1">
    <w:name w:val="正文文本缩进1"/>
    <w:basedOn w:val="794"/>
    <w:next w:val="805"/>
    <w:link w:val="1027"/>
    <w:uiPriority w:val="0"/>
    <w:qFormat/>
    <w:pPr>
      <w:ind w:left="420"/>
      <w:spacing w:after="120"/>
    </w:pPr>
    <w:rPr>
      <w:rFonts w:ascii="Calibri" w:hAnsi="Calibri"/>
    </w:rPr>
  </w:style>
  <w:style w:type="paragraph" w:styleId="805" w:customStyle="1">
    <w:name w:val="寄信人地址1"/>
    <w:basedOn w:val="789"/>
    <w:uiPriority w:val="0"/>
    <w:qFormat/>
    <w:rPr>
      <w:rFonts w:ascii="Arial" w:hAnsi="Arial"/>
    </w:rPr>
  </w:style>
  <w:style w:type="paragraph" w:styleId="806" w:customStyle="1">
    <w:name w:val="正文首行缩进11"/>
    <w:basedOn w:val="791"/>
    <w:next w:val="807"/>
    <w:uiPriority w:val="0"/>
    <w:qFormat/>
    <w:pPr>
      <w:ind w:firstLine="420"/>
    </w:pPr>
    <w:rPr>
      <w:rFonts w:ascii="仿宋_GB2312" w:eastAsia="仿宋_GB2312"/>
      <w:sz w:val="30"/>
      <w:szCs w:val="30"/>
    </w:rPr>
  </w:style>
  <w:style w:type="paragraph" w:styleId="807" w:customStyle="1">
    <w:name w:val="正文首行缩进 211"/>
    <w:basedOn w:val="808"/>
    <w:uiPriority w:val="0"/>
    <w:qFormat/>
    <w:pPr>
      <w:ind w:firstLine="420"/>
    </w:pPr>
    <w:rPr>
      <w:rFonts w:ascii="Times New Roman" w:hAnsi="Times New Roman"/>
    </w:rPr>
  </w:style>
  <w:style w:type="paragraph" w:styleId="808" w:customStyle="1">
    <w:name w:val="正文文本缩进11"/>
    <w:basedOn w:val="792"/>
    <w:next w:val="809"/>
    <w:uiPriority w:val="0"/>
    <w:qFormat/>
    <w:pPr>
      <w:ind w:left="420"/>
      <w:spacing w:after="120"/>
    </w:pPr>
    <w:rPr>
      <w:rFonts w:ascii="Calibri" w:hAnsi="Calibri"/>
    </w:rPr>
  </w:style>
  <w:style w:type="paragraph" w:styleId="809" w:customStyle="1">
    <w:name w:val="寄信人地址11"/>
    <w:basedOn w:val="792"/>
    <w:uiPriority w:val="0"/>
    <w:qFormat/>
    <w:rPr>
      <w:rFonts w:ascii="Arial" w:hAnsi="Arial"/>
    </w:rPr>
  </w:style>
  <w:style w:type="paragraph" w:styleId="810" w:customStyle="1">
    <w:name w:val="正文13"/>
    <w:next w:val="800"/>
    <w:uiPriority w:val="0"/>
    <w:qFormat/>
    <w:pPr>
      <w:jc w:val="both"/>
      <w:widowControl w:val="off"/>
    </w:pPr>
    <w:rPr>
      <w:rFonts w:ascii="Times New Roman" w:hAnsi="Times New Roman" w:eastAsia="宋体" w:cs="Times New Roman"/>
      <w:sz w:val="21"/>
      <w:szCs w:val="24"/>
      <w:lang w:val="en-US" w:eastAsia="zh-CN" w:bidi="ar-SA"/>
    </w:rPr>
  </w:style>
  <w:style w:type="paragraph" w:styleId="811" w:customStyle="1">
    <w:name w:val="正文文本111"/>
    <w:basedOn w:val="794"/>
    <w:next w:val="812"/>
    <w:uiPriority w:val="0"/>
    <w:qFormat/>
  </w:style>
  <w:style w:type="paragraph" w:styleId="812" w:customStyle="1">
    <w:name w:val="正文1121"/>
    <w:next w:val="811"/>
    <w:uiPriority w:val="0"/>
    <w:qFormat/>
    <w:pPr>
      <w:jc w:val="both"/>
      <w:widowControl w:val="off"/>
    </w:pPr>
    <w:rPr>
      <w:rFonts w:hint="default" w:ascii="Calibri" w:hAnsi="Calibri" w:eastAsia="宋体" w:cs="Times New Roman"/>
      <w:sz w:val="21"/>
      <w:szCs w:val="24"/>
      <w:lang w:val="en-US" w:eastAsia="zh-CN" w:bidi="ar-SA"/>
    </w:rPr>
  </w:style>
  <w:style w:type="character" w:styleId="813" w:customStyle="1">
    <w:name w:val="标题 1 Char"/>
    <w:uiPriority w:val="0"/>
    <w:qFormat/>
    <w:rPr>
      <w:b/>
      <w:bCs/>
      <w:sz w:val="44"/>
      <w:szCs w:val="44"/>
    </w:rPr>
  </w:style>
  <w:style w:type="character" w:styleId="814" w:customStyle="1">
    <w:name w:val="标题 2 Char"/>
    <w:uiPriority w:val="0"/>
    <w:qFormat/>
    <w:rPr>
      <w:rFonts w:ascii="Cambria" w:hAnsi="Cambria" w:eastAsia="宋体"/>
      <w:b/>
      <w:bCs/>
      <w:sz w:val="32"/>
      <w:szCs w:val="32"/>
    </w:rPr>
  </w:style>
  <w:style w:type="paragraph" w:styleId="815" w:customStyle="1">
    <w:name w:val="标题 21"/>
    <w:basedOn w:val="789"/>
    <w:next w:val="792"/>
    <w:link w:val="1008"/>
    <w:uiPriority w:val="0"/>
    <w:qFormat/>
    <w:pPr>
      <w:keepLines/>
      <w:keepNext/>
      <w:spacing w:before="260" w:after="260" w:line="416" w:lineRule="auto"/>
      <w:outlineLvl w:val="1"/>
    </w:pPr>
    <w:rPr>
      <w:rFonts w:ascii="Cambria" w:hAnsi="Cambria"/>
      <w:b/>
      <w:bCs/>
      <w:sz w:val="32"/>
      <w:szCs w:val="32"/>
    </w:rPr>
  </w:style>
  <w:style w:type="paragraph" w:styleId="816" w:customStyle="1">
    <w:name w:val="文本块1"/>
    <w:basedOn w:val="790"/>
    <w:next w:val="817"/>
    <w:uiPriority w:val="0"/>
    <w:qFormat/>
    <w:pPr>
      <w:ind w:left="420" w:right="33"/>
      <w:jc w:val="left"/>
    </w:pPr>
    <w:rPr>
      <w:sz w:val="24"/>
      <w:szCs w:val="20"/>
    </w:rPr>
  </w:style>
  <w:style w:type="paragraph" w:styleId="817" w:customStyle="1">
    <w:name w:val="标题 411"/>
    <w:basedOn w:val="794"/>
    <w:next w:val="792"/>
    <w:uiPriority w:val="0"/>
    <w:qFormat/>
    <w:pPr>
      <w:keepLines/>
      <w:keepNext/>
      <w:spacing w:before="280" w:after="290" w:line="376" w:lineRule="auto"/>
      <w:outlineLvl w:val="3"/>
    </w:pPr>
    <w:rPr>
      <w:rFonts w:ascii="Arial" w:hAnsi="Arial" w:eastAsia="黑体"/>
      <w:b/>
      <w:bCs/>
      <w:sz w:val="28"/>
      <w:szCs w:val="28"/>
    </w:rPr>
  </w:style>
  <w:style w:type="paragraph" w:styleId="818" w:customStyle="1">
    <w:name w:val="标题1"/>
    <w:basedOn w:val="794"/>
    <w:next w:val="819"/>
    <w:uiPriority w:val="0"/>
    <w:qFormat/>
    <w:pPr>
      <w:contextualSpacing/>
      <w:spacing w:before="300" w:after="200"/>
    </w:pPr>
    <w:rPr>
      <w:sz w:val="48"/>
      <w:szCs w:val="48"/>
    </w:rPr>
  </w:style>
  <w:style w:type="paragraph" w:styleId="819" w:customStyle="1">
    <w:name w:val="纯文本1"/>
    <w:basedOn w:val="789"/>
    <w:link w:val="1028"/>
    <w:uiPriority w:val="0"/>
    <w:qFormat/>
    <w:rPr>
      <w:rFonts w:ascii="宋体" w:hAnsi="Courier New"/>
      <w:sz w:val="20"/>
      <w:szCs w:val="20"/>
    </w:rPr>
  </w:style>
  <w:style w:type="paragraph" w:styleId="820" w:customStyle="1">
    <w:name w:val="标题 41"/>
    <w:basedOn w:val="789"/>
    <w:next w:val="792"/>
    <w:link w:val="1003"/>
    <w:uiPriority w:val="0"/>
    <w:qFormat/>
    <w:pPr>
      <w:keepLines/>
      <w:keepNext/>
      <w:spacing w:before="280" w:after="290" w:line="376" w:lineRule="auto"/>
      <w:outlineLvl w:val="3"/>
    </w:pPr>
    <w:rPr>
      <w:rFonts w:ascii="Cambria" w:hAnsi="Cambria"/>
      <w:b/>
      <w:bCs/>
      <w:sz w:val="28"/>
      <w:szCs w:val="28"/>
    </w:rPr>
  </w:style>
  <w:style w:type="paragraph" w:styleId="821" w:customStyle="1">
    <w:name w:val="目录 111"/>
    <w:basedOn w:val="794"/>
    <w:next w:val="738"/>
    <w:uiPriority w:val="0"/>
    <w:qFormat/>
  </w:style>
  <w:style w:type="paragraph" w:styleId="822" w:customStyle="1">
    <w:name w:val="正文缩进1"/>
    <w:basedOn w:val="789"/>
    <w:link w:val="1023"/>
    <w:uiPriority w:val="0"/>
    <w:qFormat/>
    <w:pPr>
      <w:ind w:firstLine="420"/>
    </w:pPr>
  </w:style>
  <w:style w:type="table" w:styleId="823" w:customStyle="1">
    <w:name w:val="无格式表格 11"/>
    <w:basedOn w:val="7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网格表 3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网格表 5 深色1"/>
    <w:basedOn w:val="7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网格表 6 彩色1"/>
    <w:basedOn w:val="7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网格表 7 彩色1"/>
    <w:basedOn w:val="74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清单表 1 浅色1"/>
    <w:basedOn w:val="7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清单表 21"/>
    <w:basedOn w:val="74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清单表 31"/>
    <w:basedOn w:val="74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41"/>
    <w:basedOn w:val="7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5 深色1"/>
    <w:basedOn w:val="74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清单表 6 彩色1"/>
    <w:basedOn w:val="74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清单表 7 彩色1"/>
    <w:basedOn w:val="74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2" w:customStyle="1">
    <w:name w:val="TOC 标题1"/>
    <w:uiPriority w:val="39"/>
    <w:unhideWhenUsed/>
    <w:qFormat/>
    <w:rPr>
      <w:rFonts w:ascii="Times New Roman" w:hAnsi="Times New Roman" w:eastAsia="宋体" w:cs="Times New Roman"/>
      <w:lang w:val="en-US" w:eastAsia="zh-CN" w:bidi="ar-SA"/>
    </w:rPr>
  </w:style>
  <w:style w:type="paragraph" w:styleId="843" w:customStyle="1">
    <w:name w:val="目录 41"/>
    <w:basedOn w:val="738"/>
    <w:next w:val="738"/>
    <w:uiPriority w:val="39"/>
    <w:qFormat/>
    <w:pPr>
      <w:ind w:left="300" w:firstLine="200"/>
      <w:spacing w:line="360" w:lineRule="auto"/>
    </w:pPr>
    <w:rPr>
      <w:rFonts w:ascii="Arial" w:hAnsi="Arial" w:cs="宋体"/>
      <w:sz w:val="24"/>
    </w:rPr>
  </w:style>
  <w:style w:type="character" w:styleId="844" w:customStyle="1">
    <w:name w:val="Heading 1 Char"/>
    <w:basedOn w:val="748"/>
    <w:uiPriority w:val="9"/>
    <w:qFormat/>
    <w:rPr>
      <w:rFonts w:ascii="Arial" w:hAnsi="Arial" w:eastAsia="Arial" w:cs="Arial"/>
      <w:sz w:val="40"/>
      <w:szCs w:val="40"/>
    </w:rPr>
  </w:style>
  <w:style w:type="character" w:styleId="845" w:customStyle="1">
    <w:name w:val="Heading 3 Char"/>
    <w:basedOn w:val="748"/>
    <w:uiPriority w:val="9"/>
    <w:qFormat/>
    <w:rPr>
      <w:rFonts w:ascii="Arial" w:hAnsi="Arial" w:eastAsia="Arial" w:cs="Arial"/>
      <w:sz w:val="30"/>
      <w:szCs w:val="30"/>
    </w:rPr>
  </w:style>
  <w:style w:type="character" w:styleId="846" w:customStyle="1">
    <w:name w:val="Heading 4 Char"/>
    <w:basedOn w:val="748"/>
    <w:uiPriority w:val="9"/>
    <w:qFormat/>
    <w:rPr>
      <w:rFonts w:ascii="Arial" w:hAnsi="Arial" w:eastAsia="Arial" w:cs="Arial"/>
      <w:b/>
      <w:bCs/>
      <w:sz w:val="26"/>
      <w:szCs w:val="26"/>
    </w:rPr>
  </w:style>
  <w:style w:type="character" w:styleId="847" w:customStyle="1">
    <w:name w:val="Heading 5 Char"/>
    <w:basedOn w:val="748"/>
    <w:uiPriority w:val="9"/>
    <w:qFormat/>
    <w:rPr>
      <w:rFonts w:ascii="Arial" w:hAnsi="Arial" w:eastAsia="Arial" w:cs="Arial"/>
      <w:b/>
      <w:bCs/>
      <w:sz w:val="24"/>
      <w:szCs w:val="24"/>
    </w:rPr>
  </w:style>
  <w:style w:type="character" w:styleId="848" w:customStyle="1">
    <w:name w:val="Heading 6 Char"/>
    <w:basedOn w:val="748"/>
    <w:uiPriority w:val="9"/>
    <w:qFormat/>
    <w:rPr>
      <w:rFonts w:ascii="Arial" w:hAnsi="Arial" w:eastAsia="Arial" w:cs="Arial"/>
      <w:b/>
      <w:bCs/>
      <w:sz w:val="22"/>
      <w:szCs w:val="22"/>
    </w:rPr>
  </w:style>
  <w:style w:type="character" w:styleId="849" w:customStyle="1">
    <w:name w:val="Heading 7 Char"/>
    <w:basedOn w:val="748"/>
    <w:uiPriority w:val="9"/>
    <w:qFormat/>
    <w:rPr>
      <w:rFonts w:ascii="Arial" w:hAnsi="Arial" w:eastAsia="Arial" w:cs="Arial"/>
      <w:b/>
      <w:bCs/>
      <w:i/>
      <w:iCs/>
      <w:sz w:val="22"/>
      <w:szCs w:val="22"/>
    </w:rPr>
  </w:style>
  <w:style w:type="character" w:styleId="850" w:customStyle="1">
    <w:name w:val="Heading 8 Char"/>
    <w:basedOn w:val="748"/>
    <w:uiPriority w:val="9"/>
    <w:qFormat/>
    <w:rPr>
      <w:rFonts w:ascii="Arial" w:hAnsi="Arial" w:eastAsia="Arial" w:cs="Arial"/>
      <w:i/>
      <w:iCs/>
      <w:sz w:val="22"/>
      <w:szCs w:val="22"/>
    </w:rPr>
  </w:style>
  <w:style w:type="character" w:styleId="851" w:customStyle="1">
    <w:name w:val="Heading 9 Char"/>
    <w:basedOn w:val="748"/>
    <w:uiPriority w:val="9"/>
    <w:qFormat/>
    <w:rPr>
      <w:rFonts w:ascii="Arial" w:hAnsi="Arial" w:eastAsia="Arial" w:cs="Arial"/>
      <w:i/>
      <w:iCs/>
      <w:sz w:val="21"/>
      <w:szCs w:val="21"/>
    </w:rPr>
  </w:style>
  <w:style w:type="character" w:styleId="852" w:customStyle="1">
    <w:name w:val="Title Char"/>
    <w:basedOn w:val="748"/>
    <w:uiPriority w:val="10"/>
    <w:qFormat/>
    <w:rPr>
      <w:sz w:val="48"/>
      <w:szCs w:val="48"/>
    </w:rPr>
  </w:style>
  <w:style w:type="character" w:styleId="853" w:customStyle="1">
    <w:name w:val="Subtitle Char"/>
    <w:basedOn w:val="748"/>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Header Char"/>
    <w:basedOn w:val="748"/>
    <w:uiPriority w:val="99"/>
    <w:qFormat/>
  </w:style>
  <w:style w:type="character" w:styleId="857" w:customStyle="1">
    <w:name w:val="Caption Char"/>
    <w:uiPriority w:val="99"/>
    <w:qFormat/>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标题111"/>
    <w:uiPriority w:val="39"/>
    <w:unhideWhenUsed/>
    <w:qFormat/>
    <w:rPr>
      <w:rFonts w:ascii="Times New Roman" w:hAnsi="Times New Roman" w:eastAsia="宋体" w:cs="Times New Roman"/>
      <w:lang w:val="en-US" w:eastAsia="zh-CN" w:bidi="ar-SA"/>
    </w:rPr>
  </w:style>
  <w:style w:type="paragraph" w:styleId="861" w:customStyle="1">
    <w:name w:val="正文文本 21"/>
    <w:basedOn w:val="792"/>
    <w:uiPriority w:val="0"/>
    <w:qFormat/>
    <w:pPr>
      <w:spacing w:after="120" w:line="480" w:lineRule="auto"/>
    </w:pPr>
  </w:style>
  <w:style w:type="paragraph" w:styleId="862" w:customStyle="1">
    <w:name w:val="标题 111"/>
    <w:basedOn w:val="792"/>
    <w:next w:val="792"/>
    <w:uiPriority w:val="0"/>
    <w:qFormat/>
    <w:pPr>
      <w:jc w:val="center"/>
      <w:keepLines/>
      <w:keepNext/>
      <w:spacing w:line="578" w:lineRule="auto"/>
      <w:outlineLvl w:val="0"/>
    </w:pPr>
    <w:rPr>
      <w:rFonts w:eastAsia="新宋体"/>
      <w:b/>
      <w:bCs/>
      <w:sz w:val="30"/>
      <w:szCs w:val="44"/>
    </w:rPr>
  </w:style>
  <w:style w:type="character" w:styleId="863" w:customStyle="1">
    <w:name w:val="标题 1 字符1"/>
    <w:link w:val="739"/>
    <w:uiPriority w:val="9"/>
    <w:qFormat/>
    <w:rPr>
      <w:rFonts w:ascii="Arial" w:hAnsi="Arial" w:eastAsia="Arial" w:cs="Arial"/>
      <w:sz w:val="40"/>
      <w:szCs w:val="40"/>
    </w:rPr>
  </w:style>
  <w:style w:type="character" w:styleId="864" w:customStyle="1">
    <w:name w:val="Heading 2 Char"/>
    <w:uiPriority w:val="9"/>
    <w:qFormat/>
    <w:rPr>
      <w:rFonts w:ascii="Arial" w:hAnsi="Arial" w:eastAsia="Arial" w:cs="Arial"/>
      <w:sz w:val="34"/>
    </w:rPr>
  </w:style>
  <w:style w:type="character" w:styleId="865" w:customStyle="1">
    <w:name w:val="标题 3 字符1"/>
    <w:link w:val="741"/>
    <w:uiPriority w:val="9"/>
    <w:qFormat/>
    <w:rPr>
      <w:rFonts w:ascii="Arial" w:hAnsi="Arial" w:eastAsia="Arial" w:cs="Arial"/>
      <w:sz w:val="30"/>
      <w:szCs w:val="30"/>
    </w:rPr>
  </w:style>
  <w:style w:type="character" w:styleId="866" w:customStyle="1">
    <w:name w:val="标题 4 字符2"/>
    <w:link w:val="742"/>
    <w:uiPriority w:val="9"/>
    <w:qFormat/>
    <w:rPr>
      <w:rFonts w:ascii="Arial" w:hAnsi="Arial" w:eastAsia="Arial" w:cs="Arial"/>
      <w:b/>
      <w:bCs/>
      <w:sz w:val="26"/>
      <w:szCs w:val="26"/>
    </w:rPr>
  </w:style>
  <w:style w:type="character" w:styleId="867" w:customStyle="1">
    <w:name w:val="标题 5 字符1"/>
    <w:link w:val="743"/>
    <w:uiPriority w:val="9"/>
    <w:qFormat/>
    <w:rPr>
      <w:rFonts w:ascii="Arial" w:hAnsi="Arial" w:eastAsia="Arial" w:cs="Arial"/>
      <w:b/>
      <w:bCs/>
      <w:sz w:val="24"/>
      <w:szCs w:val="24"/>
    </w:rPr>
  </w:style>
  <w:style w:type="character" w:styleId="868" w:customStyle="1">
    <w:name w:val="标题 6 字符"/>
    <w:link w:val="744"/>
    <w:uiPriority w:val="9"/>
    <w:qFormat/>
    <w:rPr>
      <w:rFonts w:ascii="Arial" w:hAnsi="Arial" w:eastAsia="Arial" w:cs="Arial"/>
      <w:b/>
      <w:bCs/>
      <w:sz w:val="22"/>
      <w:szCs w:val="22"/>
    </w:rPr>
  </w:style>
  <w:style w:type="character" w:styleId="869" w:customStyle="1">
    <w:name w:val="标题 7 字符1"/>
    <w:link w:val="745"/>
    <w:uiPriority w:val="9"/>
    <w:qFormat/>
    <w:rPr>
      <w:rFonts w:ascii="Arial" w:hAnsi="Arial" w:eastAsia="Arial" w:cs="Arial"/>
      <w:b/>
      <w:bCs/>
      <w:i/>
      <w:iCs/>
      <w:sz w:val="22"/>
      <w:szCs w:val="22"/>
    </w:rPr>
  </w:style>
  <w:style w:type="character" w:styleId="870" w:customStyle="1">
    <w:name w:val="标题 8 字符"/>
    <w:link w:val="746"/>
    <w:uiPriority w:val="9"/>
    <w:qFormat/>
    <w:rPr>
      <w:rFonts w:ascii="Arial" w:hAnsi="Arial" w:eastAsia="Arial" w:cs="Arial"/>
      <w:i/>
      <w:iCs/>
      <w:sz w:val="22"/>
      <w:szCs w:val="22"/>
    </w:rPr>
  </w:style>
  <w:style w:type="character" w:styleId="871" w:customStyle="1">
    <w:name w:val="标题 9 字符"/>
    <w:link w:val="747"/>
    <w:uiPriority w:val="9"/>
    <w:qFormat/>
    <w:rPr>
      <w:rFonts w:ascii="Arial" w:hAnsi="Arial" w:eastAsia="Arial" w:cs="Arial"/>
      <w:i/>
      <w:iCs/>
      <w:sz w:val="21"/>
      <w:szCs w:val="21"/>
    </w:rPr>
  </w:style>
  <w:style w:type="paragraph" w:styleId="872" w:customStyle="1">
    <w:name w:val="列表段落1"/>
    <w:basedOn w:val="738"/>
    <w:uiPriority w:val="34"/>
    <w:qFormat/>
    <w:pPr>
      <w:contextualSpacing/>
      <w:ind w:left="720"/>
    </w:pPr>
  </w:style>
  <w:style w:type="character" w:styleId="873" w:customStyle="1">
    <w:name w:val="标题 字符"/>
    <w:link w:val="779"/>
    <w:uiPriority w:val="10"/>
    <w:qFormat/>
    <w:rPr>
      <w:sz w:val="48"/>
      <w:szCs w:val="48"/>
    </w:rPr>
  </w:style>
  <w:style w:type="character" w:styleId="874" w:customStyle="1">
    <w:name w:val="副标题 字符"/>
    <w:link w:val="771"/>
    <w:uiPriority w:val="11"/>
    <w:qFormat/>
    <w:rPr>
      <w:sz w:val="24"/>
      <w:szCs w:val="24"/>
    </w:rPr>
  </w:style>
  <w:style w:type="paragraph" w:styleId="875" w:customStyle="1">
    <w:name w:val="引用1"/>
    <w:link w:val="876"/>
    <w:uiPriority w:val="29"/>
    <w:qFormat/>
    <w:pPr>
      <w:ind w:left="720" w:right="720"/>
    </w:pPr>
    <w:rPr>
      <w:rFonts w:ascii="Times New Roman" w:hAnsi="Times New Roman" w:eastAsia="宋体" w:cs="Times New Roman"/>
      <w:i/>
      <w:lang w:val="en-US" w:eastAsia="zh-CN" w:bidi="ar-SA"/>
    </w:rPr>
  </w:style>
  <w:style w:type="character" w:styleId="876" w:customStyle="1">
    <w:name w:val="引用 字符"/>
    <w:link w:val="875"/>
    <w:uiPriority w:val="29"/>
    <w:qFormat/>
    <w:rPr>
      <w:i/>
    </w:rPr>
  </w:style>
  <w:style w:type="paragraph" w:styleId="877" w:customStyle="1">
    <w:name w:val="明显引用1"/>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78" w:customStyle="1">
    <w:name w:val="明显引用 字符"/>
    <w:link w:val="877"/>
    <w:uiPriority w:val="30"/>
    <w:qFormat/>
    <w:rPr>
      <w:i/>
    </w:rPr>
  </w:style>
  <w:style w:type="character" w:styleId="879" w:customStyle="1">
    <w:name w:val="页眉 字符1"/>
    <w:link w:val="768"/>
    <w:uiPriority w:val="99"/>
    <w:qFormat/>
  </w:style>
  <w:style w:type="character" w:styleId="880" w:customStyle="1">
    <w:name w:val="Footer Char"/>
    <w:uiPriority w:val="99"/>
    <w:qFormat/>
  </w:style>
  <w:style w:type="character" w:styleId="881" w:customStyle="1">
    <w:name w:val="页脚 字符1"/>
    <w:link w:val="767"/>
    <w:uiPriority w:val="99"/>
    <w:qFormat/>
  </w:style>
  <w:style w:type="table" w:styleId="8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List Table 1 Light - Accent 1"/>
    <w:uiPriority w:val="99"/>
    <w:qFormat/>
    <w:tblPr>
      <w:tblCellMar>
        <w:left w:w="0" w:type="dxa"/>
        <w:top w:w="0" w:type="dxa"/>
        <w:right w:w="0" w:type="dxa"/>
        <w:bottom w:w="0" w:type="dxa"/>
      </w:tblCellMar>
    </w:tblPr>
  </w:style>
  <w:style w:type="table" w:styleId="926" w:customStyle="1">
    <w:name w:val="List Table 1 Light - Accent 2"/>
    <w:uiPriority w:val="99"/>
    <w:qFormat/>
    <w:tblPr>
      <w:tblCellMar>
        <w:left w:w="0" w:type="dxa"/>
        <w:top w:w="0" w:type="dxa"/>
        <w:right w:w="0" w:type="dxa"/>
        <w:bottom w:w="0" w:type="dxa"/>
      </w:tblCellMar>
    </w:tblPr>
  </w:style>
  <w:style w:type="table" w:styleId="927" w:customStyle="1">
    <w:name w:val="List Table 1 Light - Accent 3"/>
    <w:uiPriority w:val="99"/>
    <w:qFormat/>
    <w:tblPr>
      <w:tblCellMar>
        <w:left w:w="0" w:type="dxa"/>
        <w:top w:w="0" w:type="dxa"/>
        <w:right w:w="0" w:type="dxa"/>
        <w:bottom w:w="0" w:type="dxa"/>
      </w:tblCellMar>
    </w:tblPr>
  </w:style>
  <w:style w:type="table" w:styleId="928" w:customStyle="1">
    <w:name w:val="List Table 1 Light - Accent 4"/>
    <w:uiPriority w:val="99"/>
    <w:qFormat/>
    <w:tblPr>
      <w:tblCellMar>
        <w:left w:w="0" w:type="dxa"/>
        <w:top w:w="0" w:type="dxa"/>
        <w:right w:w="0" w:type="dxa"/>
        <w:bottom w:w="0" w:type="dxa"/>
      </w:tblCellMar>
    </w:tblPr>
  </w:style>
  <w:style w:type="table" w:styleId="929" w:customStyle="1">
    <w:name w:val="List Table 1 Light - Accent 5"/>
    <w:uiPriority w:val="99"/>
    <w:qFormat/>
    <w:tblPr>
      <w:tblCellMar>
        <w:left w:w="0" w:type="dxa"/>
        <w:top w:w="0" w:type="dxa"/>
        <w:right w:w="0" w:type="dxa"/>
        <w:bottom w:w="0" w:type="dxa"/>
      </w:tblCellMar>
    </w:tblPr>
  </w:style>
  <w:style w:type="table" w:styleId="930" w:customStyle="1">
    <w:name w:val="List Table 1 Light - Accent 6"/>
    <w:uiPriority w:val="99"/>
    <w:qFormat/>
    <w:tblPr>
      <w:tblCellMar>
        <w:left w:w="0" w:type="dxa"/>
        <w:top w:w="0" w:type="dxa"/>
        <w:right w:w="0" w:type="dxa"/>
        <w:bottom w:w="0" w:type="dxa"/>
      </w:tblCellMar>
    </w:tblPr>
  </w:style>
  <w:style w:type="table" w:styleId="93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7" w:customStyle="1">
    <w:name w:val="Lined - Accent"/>
    <w:uiPriority w:val="99"/>
    <w:qFormat/>
    <w:rPr>
      <w:color w:val="404040"/>
    </w:rPr>
    <w:tblPr>
      <w:tblCellMar>
        <w:left w:w="0" w:type="dxa"/>
        <w:top w:w="0" w:type="dxa"/>
        <w:right w:w="0" w:type="dxa"/>
        <w:bottom w:w="0" w:type="dxa"/>
      </w:tblCellMar>
    </w:tblPr>
  </w:style>
  <w:style w:type="table" w:styleId="968" w:customStyle="1">
    <w:name w:val="Lined - Accent 1"/>
    <w:uiPriority w:val="99"/>
    <w:qFormat/>
    <w:rPr>
      <w:color w:val="404040"/>
    </w:rPr>
    <w:tblPr>
      <w:tblCellMar>
        <w:left w:w="0" w:type="dxa"/>
        <w:top w:w="0" w:type="dxa"/>
        <w:right w:w="0" w:type="dxa"/>
        <w:bottom w:w="0" w:type="dxa"/>
      </w:tblCellMar>
    </w:tblPr>
  </w:style>
  <w:style w:type="table" w:styleId="969" w:customStyle="1">
    <w:name w:val="Lined - Accent 2"/>
    <w:uiPriority w:val="99"/>
    <w:qFormat/>
    <w:rPr>
      <w:color w:val="404040"/>
    </w:rPr>
    <w:tblPr>
      <w:tblCellMar>
        <w:left w:w="0" w:type="dxa"/>
        <w:top w:w="0" w:type="dxa"/>
        <w:right w:w="0" w:type="dxa"/>
        <w:bottom w:w="0" w:type="dxa"/>
      </w:tblCellMar>
    </w:tblPr>
  </w:style>
  <w:style w:type="table" w:styleId="970" w:customStyle="1">
    <w:name w:val="Lined - Accent 3"/>
    <w:uiPriority w:val="99"/>
    <w:qFormat/>
    <w:rPr>
      <w:color w:val="404040"/>
    </w:rPr>
    <w:tblPr>
      <w:tblCellMar>
        <w:left w:w="0" w:type="dxa"/>
        <w:top w:w="0" w:type="dxa"/>
        <w:right w:w="0" w:type="dxa"/>
        <w:bottom w:w="0" w:type="dxa"/>
      </w:tblCellMar>
    </w:tblPr>
  </w:style>
  <w:style w:type="table" w:styleId="971" w:customStyle="1">
    <w:name w:val="Lined - Accent 4"/>
    <w:uiPriority w:val="99"/>
    <w:qFormat/>
    <w:rPr>
      <w:color w:val="404040"/>
    </w:rPr>
    <w:tblPr>
      <w:tblCellMar>
        <w:left w:w="0" w:type="dxa"/>
        <w:top w:w="0" w:type="dxa"/>
        <w:right w:w="0" w:type="dxa"/>
        <w:bottom w:w="0" w:type="dxa"/>
      </w:tblCellMar>
    </w:tblPr>
  </w:style>
  <w:style w:type="table" w:styleId="972" w:customStyle="1">
    <w:name w:val="Lined - Accent 5"/>
    <w:uiPriority w:val="99"/>
    <w:qFormat/>
    <w:rPr>
      <w:color w:val="404040"/>
    </w:rPr>
    <w:tblPr>
      <w:tblCellMar>
        <w:left w:w="0" w:type="dxa"/>
        <w:top w:w="0" w:type="dxa"/>
        <w:right w:w="0" w:type="dxa"/>
        <w:bottom w:w="0" w:type="dxa"/>
      </w:tblCellMar>
    </w:tblPr>
  </w:style>
  <w:style w:type="table" w:styleId="973" w:customStyle="1">
    <w:name w:val="Lined - Accent 6"/>
    <w:uiPriority w:val="99"/>
    <w:qFormat/>
    <w:rPr>
      <w:color w:val="404040"/>
    </w:rPr>
    <w:tblPr>
      <w:tblCellMar>
        <w:left w:w="0" w:type="dxa"/>
        <w:top w:w="0" w:type="dxa"/>
        <w:right w:w="0" w:type="dxa"/>
        <w:bottom w:w="0" w:type="dxa"/>
      </w:tblCellMar>
    </w:tblPr>
  </w:style>
  <w:style w:type="table" w:styleId="97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8" w:customStyle="1">
    <w:name w:val="脚注文本 字符"/>
    <w:link w:val="772"/>
    <w:uiPriority w:val="99"/>
    <w:qFormat/>
    <w:rPr>
      <w:sz w:val="18"/>
    </w:rPr>
  </w:style>
  <w:style w:type="character" w:styleId="989" w:customStyle="1">
    <w:name w:val="尾注文本 字符"/>
    <w:link w:val="766"/>
    <w:uiPriority w:val="99"/>
    <w:qFormat/>
    <w:rPr>
      <w:sz w:val="20"/>
    </w:rPr>
  </w:style>
  <w:style w:type="paragraph" w:styleId="990" w:customStyle="1">
    <w:name w:val="TOC 标题11"/>
    <w:uiPriority w:val="39"/>
    <w:unhideWhenUsed/>
    <w:qFormat/>
    <w:rPr>
      <w:rFonts w:ascii="Times New Roman" w:hAnsi="Times New Roman" w:eastAsia="宋体" w:cs="Times New Roman"/>
      <w:lang w:val="en-US" w:eastAsia="zh-CN" w:bidi="ar-SA"/>
    </w:rPr>
  </w:style>
  <w:style w:type="paragraph" w:styleId="991" w:customStyle="1">
    <w:name w:val="标题 11"/>
    <w:basedOn w:val="789"/>
    <w:next w:val="792"/>
    <w:link w:val="1018"/>
    <w:uiPriority w:val="0"/>
    <w:qFormat/>
    <w:pPr>
      <w:jc w:val="center"/>
      <w:keepLines/>
      <w:keepNext/>
      <w:spacing w:line="578" w:lineRule="auto"/>
      <w:outlineLvl w:val="0"/>
    </w:pPr>
    <w:rPr>
      <w:rFonts w:eastAsia="新宋体"/>
      <w:b/>
      <w:bCs/>
      <w:sz w:val="30"/>
      <w:szCs w:val="44"/>
    </w:rPr>
  </w:style>
  <w:style w:type="paragraph" w:styleId="992" w:customStyle="1">
    <w:name w:val="标题 31"/>
    <w:basedOn w:val="789"/>
    <w:next w:val="789"/>
    <w:link w:val="1004"/>
    <w:uiPriority w:val="0"/>
    <w:qFormat/>
    <w:pPr>
      <w:keepLines/>
      <w:keepNext/>
      <w:spacing w:before="260" w:after="260" w:line="416" w:lineRule="auto"/>
      <w:outlineLvl w:val="2"/>
    </w:pPr>
    <w:rPr>
      <w:b/>
      <w:bCs/>
      <w:sz w:val="32"/>
      <w:szCs w:val="32"/>
    </w:rPr>
  </w:style>
  <w:style w:type="paragraph" w:styleId="993" w:customStyle="1">
    <w:name w:val="标题 51"/>
    <w:basedOn w:val="789"/>
    <w:next w:val="789"/>
    <w:link w:val="1017"/>
    <w:uiPriority w:val="0"/>
    <w:qFormat/>
    <w:pPr>
      <w:keepLines/>
      <w:keepNext/>
      <w:spacing w:before="280" w:after="290" w:line="376" w:lineRule="auto"/>
      <w:outlineLvl w:val="4"/>
    </w:pPr>
    <w:rPr>
      <w:b/>
      <w:bCs/>
      <w:sz w:val="28"/>
      <w:szCs w:val="28"/>
    </w:rPr>
  </w:style>
  <w:style w:type="paragraph" w:styleId="994" w:customStyle="1">
    <w:name w:val="标题 71"/>
    <w:basedOn w:val="789"/>
    <w:next w:val="789"/>
    <w:link w:val="1022"/>
    <w:uiPriority w:val="0"/>
    <w:qFormat/>
    <w:pPr>
      <w:keepLines/>
      <w:keepNext/>
      <w:spacing w:before="240" w:after="64" w:line="320" w:lineRule="auto"/>
      <w:outlineLvl w:val="6"/>
    </w:pPr>
    <w:rPr>
      <w:rFonts w:ascii="Calibri" w:hAnsi="Calibri"/>
      <w:b/>
      <w:bCs/>
      <w:sz w:val="24"/>
    </w:rPr>
  </w:style>
  <w:style w:type="character" w:styleId="995" w:customStyle="1">
    <w:name w:val="默认段落字体1"/>
    <w:uiPriority w:val="0"/>
    <w:semiHidden/>
    <w:qFormat/>
  </w:style>
  <w:style w:type="table" w:styleId="996" w:customStyle="1">
    <w:name w:val="普通表格1"/>
    <w:uiPriority w:val="0"/>
    <w:semiHidden/>
    <w:qFormat/>
    <w:tblPr>
      <w:tblCellMar>
        <w:left w:w="0" w:type="dxa"/>
        <w:top w:w="0" w:type="dxa"/>
        <w:right w:w="0" w:type="dxa"/>
        <w:bottom w:w="0" w:type="dxa"/>
      </w:tblCellMar>
    </w:tblPr>
  </w:style>
  <w:style w:type="character" w:styleId="997" w:customStyle="1">
    <w:name w:val="超链接1"/>
    <w:uiPriority w:val="0"/>
    <w:qFormat/>
    <w:rPr>
      <w:color w:val="0000ff"/>
      <w:u w:val="single"/>
    </w:rPr>
  </w:style>
  <w:style w:type="character" w:styleId="998" w:customStyle="1">
    <w:name w:val="批注引用1"/>
    <w:uiPriority w:val="0"/>
    <w:qFormat/>
    <w:rPr>
      <w:sz w:val="21"/>
      <w:szCs w:val="21"/>
    </w:rPr>
  </w:style>
  <w:style w:type="character" w:styleId="999" w:customStyle="1">
    <w:name w:val="强调1"/>
    <w:uiPriority w:val="0"/>
    <w:qFormat/>
    <w:rPr>
      <w:i/>
    </w:rPr>
  </w:style>
  <w:style w:type="character" w:styleId="1000" w:customStyle="1">
    <w:name w:val="要点1"/>
    <w:uiPriority w:val="0"/>
    <w:qFormat/>
    <w:rPr>
      <w:b/>
      <w:bCs/>
    </w:rPr>
  </w:style>
  <w:style w:type="character" w:styleId="1001" w:customStyle="1">
    <w:name w:val="页码1"/>
    <w:uiPriority w:val="0"/>
    <w:qFormat/>
  </w:style>
  <w:style w:type="character" w:styleId="1002" w:customStyle="1">
    <w:name w:val="日期 Char"/>
    <w:uiPriority w:val="0"/>
    <w:semiHidden/>
    <w:qFormat/>
  </w:style>
  <w:style w:type="character" w:styleId="1003" w:customStyle="1">
    <w:name w:val="标题 4 字符1"/>
    <w:link w:val="820"/>
    <w:uiPriority w:val="0"/>
    <w:semiHidden/>
    <w:qFormat/>
    <w:rPr>
      <w:rFonts w:ascii="Cambria" w:hAnsi="Cambria"/>
      <w:b/>
      <w:bCs/>
      <w:sz w:val="28"/>
      <w:szCs w:val="28"/>
    </w:rPr>
  </w:style>
  <w:style w:type="character" w:styleId="1004" w:customStyle="1">
    <w:name w:val="标题 3 字符"/>
    <w:link w:val="992"/>
    <w:uiPriority w:val="0"/>
    <w:semiHidden/>
    <w:qFormat/>
    <w:rPr>
      <w:b/>
      <w:bCs/>
      <w:sz w:val="32"/>
      <w:szCs w:val="32"/>
    </w:rPr>
  </w:style>
  <w:style w:type="character" w:styleId="1005" w:customStyle="1">
    <w:name w:val="标题 4 Char"/>
    <w:uiPriority w:val="0"/>
    <w:semiHidden/>
    <w:qFormat/>
    <w:rPr>
      <w:rFonts w:ascii="Cambria" w:hAnsi="Cambria" w:eastAsia="宋体"/>
      <w:b/>
      <w:bCs/>
      <w:sz w:val="28"/>
      <w:szCs w:val="28"/>
    </w:rPr>
  </w:style>
  <w:style w:type="character" w:styleId="1006" w:customStyle="1">
    <w:name w:val="批注框文本 字符"/>
    <w:link w:val="1007"/>
    <w:uiPriority w:val="0"/>
    <w:qFormat/>
    <w:rPr>
      <w:sz w:val="18"/>
      <w:szCs w:val="18"/>
    </w:rPr>
  </w:style>
  <w:style w:type="paragraph" w:styleId="1007" w:customStyle="1">
    <w:name w:val="批注框文本1"/>
    <w:basedOn w:val="789"/>
    <w:link w:val="1006"/>
    <w:uiPriority w:val="0"/>
    <w:qFormat/>
    <w:rPr>
      <w:sz w:val="18"/>
      <w:szCs w:val="18"/>
    </w:rPr>
  </w:style>
  <w:style w:type="character" w:styleId="1008" w:customStyle="1">
    <w:name w:val="标题 2 字符1"/>
    <w:link w:val="815"/>
    <w:uiPriority w:val="0"/>
    <w:qFormat/>
    <w:rPr>
      <w:rFonts w:ascii="Cambria" w:hAnsi="Cambria"/>
      <w:b/>
      <w:bCs/>
      <w:sz w:val="32"/>
      <w:szCs w:val="32"/>
    </w:rPr>
  </w:style>
  <w:style w:type="character" w:styleId="1009" w:customStyle="1">
    <w:name w:val="正文文本首行缩进 字符"/>
    <w:uiPriority w:val="0"/>
    <w:qFormat/>
  </w:style>
  <w:style w:type="character" w:styleId="1010" w:customStyle="1">
    <w:name w:val="批注框文本 Char"/>
    <w:uiPriority w:val="0"/>
    <w:semiHidden/>
    <w:qFormat/>
    <w:rPr>
      <w:sz w:val="18"/>
      <w:szCs w:val="18"/>
    </w:rPr>
  </w:style>
  <w:style w:type="character" w:styleId="1011" w:customStyle="1">
    <w:name w:val="批注主题 字符"/>
    <w:link w:val="1012"/>
    <w:uiPriority w:val="0"/>
    <w:qFormat/>
    <w:rPr>
      <w:b/>
      <w:bCs/>
      <w:sz w:val="21"/>
      <w:szCs w:val="24"/>
    </w:rPr>
  </w:style>
  <w:style w:type="paragraph" w:styleId="1012" w:customStyle="1">
    <w:name w:val="批注主题1"/>
    <w:basedOn w:val="1013"/>
    <w:next w:val="1013"/>
    <w:link w:val="1011"/>
    <w:uiPriority w:val="0"/>
    <w:qFormat/>
    <w:rPr>
      <w:b/>
      <w:bCs/>
    </w:rPr>
  </w:style>
  <w:style w:type="paragraph" w:styleId="1013" w:customStyle="1">
    <w:name w:val="批注文字1"/>
    <w:basedOn w:val="789"/>
    <w:link w:val="1014"/>
    <w:uiPriority w:val="0"/>
    <w:qFormat/>
    <w:pPr>
      <w:jc w:val="left"/>
    </w:pPr>
  </w:style>
  <w:style w:type="character" w:styleId="1014" w:customStyle="1">
    <w:name w:val="批注文字 字符"/>
    <w:link w:val="1013"/>
    <w:uiPriority w:val="0"/>
    <w:qFormat/>
    <w:rPr>
      <w:sz w:val="21"/>
      <w:szCs w:val="24"/>
    </w:rPr>
  </w:style>
  <w:style w:type="character" w:styleId="1015" w:customStyle="1">
    <w:name w:val="页眉 字符"/>
    <w:link w:val="1016"/>
    <w:uiPriority w:val="0"/>
    <w:qFormat/>
    <w:rPr>
      <w:sz w:val="18"/>
      <w:szCs w:val="18"/>
    </w:rPr>
  </w:style>
  <w:style w:type="paragraph" w:styleId="1016" w:customStyle="1">
    <w:name w:val="页眉1"/>
    <w:basedOn w:val="789"/>
    <w:link w:val="1015"/>
    <w:uiPriority w:val="0"/>
    <w:qFormat/>
    <w:pPr>
      <w:jc w:val="center"/>
      <w:tabs>
        <w:tab w:val="center" w:pos="4153" w:leader="none"/>
        <w:tab w:val="right" w:pos="8306" w:leader="none"/>
      </w:tabs>
      <w:pBdr>
        <w:bottom w:val="single" w:color="000000" w:sz="6" w:space="1"/>
      </w:pBdr>
    </w:pPr>
    <w:rPr>
      <w:sz w:val="18"/>
      <w:szCs w:val="18"/>
    </w:rPr>
  </w:style>
  <w:style w:type="character" w:styleId="1017" w:customStyle="1">
    <w:name w:val="标题 5 字符"/>
    <w:link w:val="993"/>
    <w:uiPriority w:val="0"/>
    <w:semiHidden/>
    <w:qFormat/>
    <w:rPr>
      <w:b/>
      <w:bCs/>
      <w:sz w:val="28"/>
      <w:szCs w:val="28"/>
    </w:rPr>
  </w:style>
  <w:style w:type="character" w:styleId="1018" w:customStyle="1">
    <w:name w:val="标题 1 字符"/>
    <w:link w:val="991"/>
    <w:uiPriority w:val="0"/>
    <w:qFormat/>
    <w:rPr>
      <w:rFonts w:eastAsia="新宋体"/>
      <w:b/>
      <w:bCs/>
      <w:sz w:val="30"/>
      <w:szCs w:val="44"/>
    </w:rPr>
  </w:style>
  <w:style w:type="character" w:styleId="1019" w:customStyle="1">
    <w:name w:val="标题 4 字符"/>
    <w:uiPriority w:val="0"/>
    <w:semiHidden/>
    <w:qFormat/>
    <w:rPr>
      <w:rFonts w:ascii="等线 Light" w:hAnsi="等线 Light" w:eastAsia="等线 Light"/>
      <w:b/>
      <w:bCs/>
      <w:sz w:val="28"/>
      <w:szCs w:val="28"/>
    </w:rPr>
  </w:style>
  <w:style w:type="character" w:styleId="1020" w:customStyle="1">
    <w:name w:val="纯文本 Char"/>
    <w:uiPriority w:val="0"/>
    <w:qFormat/>
    <w:rPr>
      <w:rFonts w:ascii="宋体" w:hAnsi="Courier New" w:eastAsia="宋体"/>
      <w:sz w:val="21"/>
      <w:szCs w:val="21"/>
    </w:rPr>
  </w:style>
  <w:style w:type="character" w:styleId="1021" w:customStyle="1">
    <w:name w:val="apple-converted-space"/>
    <w:uiPriority w:val="0"/>
    <w:qFormat/>
  </w:style>
  <w:style w:type="character" w:styleId="1022" w:customStyle="1">
    <w:name w:val="标题 7 字符"/>
    <w:link w:val="994"/>
    <w:uiPriority w:val="0"/>
    <w:semiHidden/>
    <w:qFormat/>
    <w:rPr>
      <w:rFonts w:ascii="Calibri" w:hAnsi="Calibri"/>
      <w:b/>
      <w:bCs/>
      <w:sz w:val="24"/>
      <w:szCs w:val="24"/>
    </w:rPr>
  </w:style>
  <w:style w:type="character" w:styleId="1023" w:customStyle="1">
    <w:name w:val="正文缩进 字符"/>
    <w:link w:val="822"/>
    <w:uiPriority w:val="0"/>
    <w:qFormat/>
    <w:rPr>
      <w:sz w:val="21"/>
      <w:szCs w:val="24"/>
      <w:lang w:bidi="ar-SA"/>
    </w:rPr>
  </w:style>
  <w:style w:type="character" w:styleId="1024" w:customStyle="1">
    <w:name w:val="文档结构图 字符1"/>
    <w:link w:val="1025"/>
    <w:uiPriority w:val="0"/>
    <w:qFormat/>
    <w:rPr>
      <w:rFonts w:ascii="宋体" w:hAnsi="Calibri"/>
      <w:sz w:val="18"/>
      <w:szCs w:val="18"/>
    </w:rPr>
  </w:style>
  <w:style w:type="paragraph" w:styleId="1025" w:customStyle="1">
    <w:name w:val="文档结构图1"/>
    <w:basedOn w:val="789"/>
    <w:link w:val="1024"/>
    <w:uiPriority w:val="0"/>
    <w:qFormat/>
    <w:rPr>
      <w:rFonts w:ascii="宋体" w:hAnsi="Calibri"/>
      <w:sz w:val="18"/>
      <w:szCs w:val="18"/>
    </w:rPr>
  </w:style>
  <w:style w:type="character" w:styleId="1026" w:customStyle="1">
    <w:name w:val="正文文本 字符"/>
    <w:link w:val="791"/>
    <w:uiPriority w:val="0"/>
    <w:qFormat/>
    <w:rPr>
      <w:rFonts w:ascii="Calibri" w:hAnsi="Calibri"/>
      <w:sz w:val="21"/>
      <w:szCs w:val="24"/>
    </w:rPr>
  </w:style>
  <w:style w:type="character" w:styleId="1027" w:customStyle="1">
    <w:name w:val="正文文本缩进 字符"/>
    <w:link w:val="804"/>
    <w:uiPriority w:val="0"/>
    <w:qFormat/>
    <w:rPr>
      <w:rFonts w:ascii="Calibri" w:hAnsi="Calibri"/>
      <w:sz w:val="21"/>
      <w:szCs w:val="24"/>
    </w:rPr>
  </w:style>
  <w:style w:type="character" w:styleId="1028" w:customStyle="1">
    <w:name w:val="纯文本 字符"/>
    <w:link w:val="819"/>
    <w:uiPriority w:val="0"/>
    <w:qFormat/>
    <w:rPr>
      <w:rFonts w:ascii="宋体" w:hAnsi="Courier New"/>
      <w:sz w:val="21"/>
    </w:rPr>
  </w:style>
  <w:style w:type="character" w:styleId="1029" w:customStyle="1">
    <w:name w:val="日期 字符"/>
    <w:link w:val="1030"/>
    <w:uiPriority w:val="0"/>
    <w:qFormat/>
    <w:rPr>
      <w:rFonts w:eastAsia="仿宋_GB2312"/>
      <w:sz w:val="28"/>
    </w:rPr>
  </w:style>
  <w:style w:type="paragraph" w:styleId="1030" w:customStyle="1">
    <w:name w:val="日期1"/>
    <w:basedOn w:val="789"/>
    <w:next w:val="789"/>
    <w:link w:val="1029"/>
    <w:uiPriority w:val="0"/>
    <w:qFormat/>
    <w:rPr>
      <w:rFonts w:eastAsia="仿宋_GB2312"/>
      <w:sz w:val="28"/>
      <w:szCs w:val="20"/>
    </w:rPr>
  </w:style>
  <w:style w:type="character" w:styleId="1031" w:customStyle="1">
    <w:name w:val="正文文本缩进 2 字符"/>
    <w:link w:val="1032"/>
    <w:uiPriority w:val="0"/>
    <w:qFormat/>
    <w:rPr>
      <w:rFonts w:ascii="仿宋_GB2312" w:eastAsia="仿宋_GB2312"/>
      <w:sz w:val="24"/>
      <w:szCs w:val="24"/>
      <w:lang w:bidi="ar-SA"/>
    </w:rPr>
  </w:style>
  <w:style w:type="paragraph" w:styleId="1032" w:customStyle="1">
    <w:name w:val="正文文本缩进 21"/>
    <w:basedOn w:val="789"/>
    <w:link w:val="1031"/>
    <w:uiPriority w:val="0"/>
    <w:qFormat/>
    <w:pPr>
      <w:ind w:firstLine="475"/>
      <w:spacing w:line="10" w:lineRule="atLeast"/>
    </w:pPr>
    <w:rPr>
      <w:rFonts w:ascii="仿宋_GB2312" w:eastAsia="仿宋_GB2312"/>
      <w:sz w:val="24"/>
    </w:rPr>
  </w:style>
  <w:style w:type="character" w:styleId="1033" w:customStyle="1">
    <w:name w:val="页脚 字符"/>
    <w:link w:val="1034"/>
    <w:uiPriority w:val="0"/>
    <w:qFormat/>
    <w:rPr>
      <w:sz w:val="18"/>
      <w:szCs w:val="18"/>
    </w:rPr>
  </w:style>
  <w:style w:type="paragraph" w:styleId="1034" w:customStyle="1">
    <w:name w:val="页脚1"/>
    <w:basedOn w:val="789"/>
    <w:link w:val="1033"/>
    <w:uiPriority w:val="0"/>
    <w:qFormat/>
    <w:pPr>
      <w:jc w:val="left"/>
      <w:tabs>
        <w:tab w:val="center" w:pos="4153" w:leader="none"/>
        <w:tab w:val="right" w:pos="8306" w:leader="none"/>
      </w:tabs>
    </w:pPr>
    <w:rPr>
      <w:sz w:val="18"/>
      <w:szCs w:val="18"/>
    </w:rPr>
  </w:style>
  <w:style w:type="character" w:styleId="1035" w:customStyle="1">
    <w:name w:val="正文首行缩进 字符"/>
    <w:link w:val="800"/>
    <w:uiPriority w:val="0"/>
    <w:qFormat/>
    <w:rPr>
      <w:rFonts w:ascii="仿宋_GB2312" w:hAnsi="Times New Roman" w:eastAsia="仿宋_GB2312"/>
      <w:sz w:val="30"/>
      <w:szCs w:val="30"/>
    </w:rPr>
  </w:style>
  <w:style w:type="character" w:styleId="1036" w:customStyle="1">
    <w:name w:val="正文首行缩进 2 字符1"/>
    <w:link w:val="803"/>
    <w:uiPriority w:val="0"/>
    <w:qFormat/>
  </w:style>
  <w:style w:type="character" w:styleId="1037" w:customStyle="1">
    <w:name w:val="标题 2 字符"/>
    <w:uiPriority w:val="0"/>
    <w:semiHidden/>
    <w:qFormat/>
    <w:rPr>
      <w:rFonts w:ascii="等线 Light" w:hAnsi="等线 Light" w:eastAsia="等线 Light"/>
      <w:b/>
      <w:bCs/>
      <w:sz w:val="32"/>
      <w:szCs w:val="32"/>
    </w:rPr>
  </w:style>
  <w:style w:type="character" w:styleId="1038" w:customStyle="1">
    <w:name w:val="批注文字 Char"/>
    <w:uiPriority w:val="0"/>
    <w:qFormat/>
    <w:rPr>
      <w:rFonts w:ascii="Times New Roman" w:hAnsi="Times New Roman"/>
      <w:sz w:val="21"/>
    </w:rPr>
  </w:style>
  <w:style w:type="character" w:styleId="1039" w:customStyle="1">
    <w:name w:val="正文首行缩进 2 字符"/>
    <w:link w:val="1040"/>
    <w:uiPriority w:val="0"/>
    <w:qFormat/>
    <w:rPr>
      <w:sz w:val="21"/>
      <w:szCs w:val="24"/>
    </w:rPr>
  </w:style>
  <w:style w:type="paragraph" w:styleId="1040" w:customStyle="1">
    <w:name w:val="_Style 63"/>
    <w:basedOn w:val="804"/>
    <w:next w:val="789"/>
    <w:link w:val="1039"/>
    <w:uiPriority w:val="0"/>
    <w:qFormat/>
    <w:pPr>
      <w:ind w:firstLine="420"/>
    </w:pPr>
    <w:rPr>
      <w:rFonts w:ascii="Times New Roman" w:hAnsi="Times New Roman"/>
    </w:rPr>
  </w:style>
  <w:style w:type="character" w:styleId="1041" w:customStyle="1">
    <w:name w:val="标书正文 Char1"/>
    <w:link w:val="1042"/>
    <w:uiPriority w:val="0"/>
    <w:qFormat/>
    <w:rPr>
      <w:color w:val="000000"/>
      <w:sz w:val="22"/>
      <w:szCs w:val="28"/>
      <w:lang w:eastAsia="en-US"/>
    </w:rPr>
  </w:style>
  <w:style w:type="paragraph" w:styleId="1042" w:customStyle="1">
    <w:name w:val="标书正文"/>
    <w:basedOn w:val="789"/>
    <w:link w:val="1041"/>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3" w:customStyle="1">
    <w:name w:val="font01"/>
    <w:uiPriority w:val="0"/>
    <w:qFormat/>
    <w:rPr>
      <w:rFonts w:ascii="仿宋" w:hAnsi="仿宋" w:eastAsia="仿宋"/>
      <w:color w:val="000000"/>
      <w:sz w:val="20"/>
      <w:szCs w:val="20"/>
      <w:u w:val="none"/>
    </w:rPr>
  </w:style>
  <w:style w:type="character" w:styleId="1044" w:customStyle="1">
    <w:name w:val="标题 3 Char"/>
    <w:uiPriority w:val="0"/>
    <w:qFormat/>
    <w:rPr>
      <w:rFonts w:ascii="Arial" w:hAnsi="Arial" w:eastAsia="宋体"/>
      <w:b/>
      <w:sz w:val="32"/>
      <w:szCs w:val="20"/>
    </w:rPr>
  </w:style>
  <w:style w:type="character" w:styleId="1045" w:customStyle="1">
    <w:name w:val="批注主题 Char"/>
    <w:uiPriority w:val="0"/>
    <w:semiHidden/>
    <w:qFormat/>
    <w:rPr>
      <w:rFonts w:ascii="Times New Roman" w:hAnsi="Times New Roman"/>
      <w:b/>
      <w:bCs/>
      <w:sz w:val="21"/>
    </w:rPr>
  </w:style>
  <w:style w:type="character" w:styleId="1046" w:customStyle="1">
    <w:name w:val="font41"/>
    <w:uiPriority w:val="0"/>
    <w:qFormat/>
    <w:rPr>
      <w:rFonts w:ascii="Symbol" w:hAnsi="Symbol"/>
      <w:color w:val="000000"/>
      <w:sz w:val="20"/>
      <w:szCs w:val="20"/>
      <w:u w:val="none"/>
    </w:rPr>
  </w:style>
  <w:style w:type="character" w:styleId="1047" w:customStyle="1">
    <w:name w:val="文档结构图 Char"/>
    <w:uiPriority w:val="0"/>
    <w:semiHidden/>
    <w:qFormat/>
    <w:rPr>
      <w:rFonts w:ascii="宋体"/>
      <w:sz w:val="18"/>
      <w:szCs w:val="18"/>
    </w:rPr>
  </w:style>
  <w:style w:type="character" w:styleId="1048" w:customStyle="1">
    <w:name w:val="文档结构图 字符"/>
    <w:uiPriority w:val="0"/>
    <w:qFormat/>
    <w:rPr>
      <w:rFonts w:ascii="Microsoft YaHei UI" w:eastAsia="Microsoft YaHei UI"/>
      <w:sz w:val="18"/>
      <w:szCs w:val="18"/>
    </w:rPr>
  </w:style>
  <w:style w:type="character" w:styleId="1049" w:customStyle="1">
    <w:name w:val="正文文本 Char"/>
    <w:uiPriority w:val="0"/>
    <w:qFormat/>
    <w:rPr>
      <w:sz w:val="21"/>
      <w:szCs w:val="24"/>
    </w:rPr>
  </w:style>
  <w:style w:type="character" w:styleId="1050" w:customStyle="1">
    <w:name w:val="纯文本 Char1"/>
    <w:uiPriority w:val="0"/>
    <w:qFormat/>
    <w:rPr>
      <w:rFonts w:ascii="宋体" w:hAnsi="Courier New" w:eastAsia="宋体"/>
      <w:sz w:val="20"/>
      <w:szCs w:val="20"/>
    </w:rPr>
  </w:style>
  <w:style w:type="character" w:styleId="1051" w:customStyle="1">
    <w:name w:val="页脚 Char"/>
    <w:uiPriority w:val="0"/>
    <w:qFormat/>
    <w:rPr>
      <w:sz w:val="18"/>
      <w:szCs w:val="18"/>
    </w:rPr>
  </w:style>
  <w:style w:type="character" w:styleId="1052" w:customStyle="1">
    <w:name w:val="NormalCharacter"/>
    <w:uiPriority w:val="0"/>
    <w:semiHidden/>
    <w:qFormat/>
    <w:rPr>
      <w:rFonts w:hint="default" w:ascii="Times New Roman" w:hAnsi="Times New Roman" w:eastAsia="宋体" w:cs="Times New Roman"/>
      <w:lang w:val="en-US" w:eastAsia="zh-CN" w:bidi="ar-SA"/>
    </w:rPr>
  </w:style>
  <w:style w:type="character" w:styleId="1053" w:customStyle="1">
    <w:name w:val="页眉 Char"/>
    <w:link w:val="789"/>
    <w:uiPriority w:val="0"/>
    <w:qFormat/>
    <w:rPr>
      <w:sz w:val="18"/>
      <w:szCs w:val="18"/>
    </w:rPr>
  </w:style>
  <w:style w:type="paragraph" w:styleId="1054" w:customStyle="1">
    <w:name w:val="普通(网站)1"/>
    <w:basedOn w:val="792"/>
    <w:uiPriority w:val="0"/>
    <w:qFormat/>
    <w:pPr>
      <w:jc w:val="left"/>
      <w:spacing w:before="100" w:beforeAutospacing="1" w:after="100" w:afterAutospacing="1"/>
      <w:widowControl/>
    </w:pPr>
    <w:rPr>
      <w:rFonts w:ascii="宋体" w:hAnsi="宋体"/>
      <w:sz w:val="24"/>
    </w:rPr>
  </w:style>
  <w:style w:type="paragraph" w:styleId="1055" w:customStyle="1">
    <w:name w:val="索引 41"/>
    <w:basedOn w:val="789"/>
    <w:next w:val="789"/>
    <w:uiPriority w:val="0"/>
    <w:qFormat/>
    <w:pPr>
      <w:ind w:left="600"/>
    </w:pPr>
    <w:rPr>
      <w:rFonts w:ascii="Calibri" w:hAnsi="Calibri"/>
      <w:sz w:val="22"/>
      <w:szCs w:val="22"/>
    </w:rPr>
  </w:style>
  <w:style w:type="paragraph" w:styleId="1056" w:customStyle="1">
    <w:name w:val="_Style 48"/>
    <w:basedOn w:val="789"/>
    <w:next w:val="1057"/>
    <w:uiPriority w:val="0"/>
    <w:qFormat/>
    <w:pPr>
      <w:ind w:firstLine="420"/>
    </w:pPr>
    <w:rPr>
      <w:rFonts w:eastAsia="微软雅黑"/>
      <w:sz w:val="24"/>
    </w:rPr>
  </w:style>
  <w:style w:type="paragraph" w:styleId="1057" w:customStyle="1">
    <w:name w:val="列出段落1"/>
    <w:basedOn w:val="789"/>
    <w:uiPriority w:val="0"/>
    <w:qFormat/>
    <w:pPr>
      <w:ind w:firstLine="420"/>
    </w:pPr>
  </w:style>
  <w:style w:type="paragraph" w:styleId="1058" w:customStyle="1">
    <w:name w:val="UserStyle_0"/>
    <w:next w:val="1059"/>
    <w:uiPriority w:val="0"/>
    <w:qFormat/>
    <w:rPr>
      <w:rFonts w:ascii="Times New Roman" w:hAnsi="Times New Roman" w:eastAsia="宋体" w:cs="Times New Roman"/>
      <w:color w:val="000000"/>
      <w:sz w:val="24"/>
      <w:szCs w:val="24"/>
      <w:lang w:val="en-US" w:eastAsia="zh-CN" w:bidi="ar-SA"/>
    </w:rPr>
  </w:style>
  <w:style w:type="paragraph" w:styleId="1059" w:customStyle="1">
    <w:name w:val="UserStyle_1"/>
    <w:basedOn w:val="789"/>
    <w:next w:val="1060"/>
    <w:uiPriority w:val="0"/>
    <w:qFormat/>
    <w:pPr>
      <w:ind w:left="-6" w:hanging="99"/>
      <w:jc w:val="left"/>
    </w:pPr>
    <w:rPr>
      <w:rFonts w:ascii="宋体"/>
      <w:b/>
    </w:rPr>
  </w:style>
  <w:style w:type="paragraph" w:styleId="1060" w:customStyle="1">
    <w:name w:val="UserStyle_3"/>
    <w:basedOn w:val="1061"/>
    <w:next w:val="73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61" w:customStyle="1">
    <w:name w:val="UserStyle_4"/>
    <w:next w:val="738"/>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062" w:customStyle="1">
    <w:name w:val="_Style 100"/>
    <w:basedOn w:val="789"/>
    <w:next w:val="789"/>
    <w:uiPriority w:val="0"/>
    <w:qFormat/>
    <w:pPr>
      <w:ind w:left="420"/>
    </w:pPr>
    <w:rPr>
      <w:rFonts w:ascii="Calibri" w:hAnsi="Calibri"/>
      <w:sz w:val="22"/>
      <w:szCs w:val="22"/>
    </w:rPr>
  </w:style>
  <w:style w:type="paragraph" w:styleId="1063" w:customStyle="1">
    <w:name w:val="p0"/>
    <w:basedOn w:val="789"/>
    <w:uiPriority w:val="0"/>
    <w:qFormat/>
    <w:pPr>
      <w:widowControl/>
    </w:pPr>
    <w:rPr>
      <w:szCs w:val="21"/>
    </w:rPr>
  </w:style>
  <w:style w:type="paragraph" w:styleId="1064" w:customStyle="1">
    <w:name w:val="TOC 标题2"/>
    <w:basedOn w:val="991"/>
    <w:next w:val="789"/>
    <w:uiPriority w:val="0"/>
    <w:qFormat/>
    <w:pPr>
      <w:jc w:val="left"/>
      <w:spacing w:before="480" w:line="276" w:lineRule="auto"/>
      <w:widowControl/>
      <w:outlineLvl w:val="9"/>
    </w:pPr>
    <w:rPr>
      <w:rFonts w:ascii="Cambria" w:hAnsi="Cambria" w:eastAsia="宋体"/>
      <w:color w:val="365f91"/>
      <w:sz w:val="28"/>
      <w:szCs w:val="28"/>
    </w:rPr>
  </w:style>
  <w:style w:type="paragraph" w:styleId="1065" w:customStyle="1">
    <w:name w:val="修订1"/>
    <w:uiPriority w:val="0"/>
    <w:qFormat/>
    <w:rPr>
      <w:rFonts w:ascii="Times New Roman" w:hAnsi="Times New Roman" w:eastAsia="宋体" w:cs="Times New Roman"/>
      <w:sz w:val="21"/>
      <w:szCs w:val="24"/>
      <w:lang w:val="en-US" w:eastAsia="zh-CN" w:bidi="ar-SA"/>
    </w:rPr>
  </w:style>
  <w:style w:type="paragraph" w:styleId="1066" w:customStyle="1">
    <w:name w:val="首行缩进"/>
    <w:basedOn w:val="789"/>
    <w:uiPriority w:val="0"/>
    <w:qFormat/>
    <w:pPr>
      <w:ind w:firstLine="480"/>
    </w:pPr>
    <w:rPr>
      <w:sz w:val="20"/>
      <w:szCs w:val="20"/>
      <w:lang w:val="zh-CN"/>
    </w:rPr>
  </w:style>
  <w:style w:type="paragraph" w:styleId="1067" w:customStyle="1">
    <w:name w:val="Other|1"/>
    <w:basedOn w:val="789"/>
    <w:uiPriority w:val="0"/>
    <w:qFormat/>
    <w:pPr>
      <w:ind w:firstLine="400"/>
      <w:spacing w:line="418" w:lineRule="auto"/>
    </w:pPr>
    <w:rPr>
      <w:rFonts w:ascii="宋体" w:hAnsi="宋体"/>
      <w:sz w:val="30"/>
      <w:szCs w:val="30"/>
      <w:lang w:val="zh-TW" w:eastAsia="zh-TW" w:bidi="zh-TW"/>
    </w:rPr>
  </w:style>
  <w:style w:type="paragraph" w:styleId="1068" w:customStyle="1">
    <w:name w:val="投标文件正文"/>
    <w:basedOn w:val="789"/>
    <w:uiPriority w:val="0"/>
    <w:qFormat/>
    <w:pPr>
      <w:ind w:firstLine="200"/>
      <w:spacing w:before="40" w:after="40" w:line="400" w:lineRule="exact"/>
    </w:pPr>
    <w:rPr>
      <w:sz w:val="24"/>
    </w:rPr>
  </w:style>
  <w:style w:type="paragraph" w:styleId="1069" w:customStyle="1">
    <w:name w:val="179"/>
    <w:basedOn w:val="789"/>
    <w:uiPriority w:val="0"/>
    <w:qFormat/>
    <w:pPr>
      <w:ind w:firstLine="420"/>
      <w:jc w:val="left"/>
      <w:widowControl/>
    </w:pPr>
    <w:rPr>
      <w:rFonts w:ascii="宋体" w:hAnsi="宋体"/>
      <w:sz w:val="24"/>
    </w:rPr>
  </w:style>
  <w:style w:type="paragraph" w:styleId="1070" w:customStyle="1">
    <w:name w:val="样式"/>
    <w:uiPriority w:val="0"/>
    <w:qFormat/>
    <w:pPr>
      <w:widowControl w:val="off"/>
    </w:pPr>
    <w:rPr>
      <w:rFonts w:ascii="宋体" w:hAnsi="宋体" w:eastAsia="宋体" w:cs="Times New Roman"/>
      <w:sz w:val="24"/>
      <w:szCs w:val="24"/>
      <w:lang w:val="en-US" w:eastAsia="zh-CN" w:bidi="ar-SA"/>
    </w:rPr>
  </w:style>
  <w:style w:type="paragraph" w:styleId="1071" w:customStyle="1">
    <w:name w:val="列出段落11"/>
    <w:basedOn w:val="789"/>
    <w:uiPriority w:val="0"/>
    <w:qFormat/>
    <w:pPr>
      <w:ind w:firstLine="420"/>
    </w:pPr>
    <w:rPr>
      <w:rFonts w:ascii="Calibri" w:hAnsi="Calibri"/>
    </w:rPr>
  </w:style>
  <w:style w:type="paragraph" w:styleId="1072" w:customStyle="1">
    <w:name w:val="_Style 15"/>
    <w:basedOn w:val="789"/>
    <w:next w:val="1057"/>
    <w:uiPriority w:val="0"/>
    <w:qFormat/>
    <w:pPr>
      <w:ind w:firstLine="420"/>
    </w:pPr>
    <w:rPr>
      <w:rFonts w:ascii="Calibri" w:hAnsi="Calibri"/>
      <w:sz w:val="22"/>
      <w:szCs w:val="22"/>
    </w:rPr>
  </w:style>
  <w:style w:type="paragraph" w:styleId="1073" w:customStyle="1">
    <w:name w:val="one-p"/>
    <w:basedOn w:val="789"/>
    <w:uiPriority w:val="0"/>
    <w:qFormat/>
    <w:pPr>
      <w:jc w:val="left"/>
      <w:spacing w:before="100" w:beforeAutospacing="1" w:after="100" w:afterAutospacing="1"/>
      <w:widowControl/>
    </w:pPr>
    <w:rPr>
      <w:rFonts w:ascii="宋体" w:hAnsi="宋体"/>
      <w:sz w:val="24"/>
    </w:rPr>
  </w:style>
  <w:style w:type="paragraph" w:styleId="1074" w:customStyle="1">
    <w:name w:val="BodyTextIndent"/>
    <w:basedOn w:val="789"/>
    <w:next w:val="1075"/>
    <w:uiPriority w:val="0"/>
    <w:qFormat/>
    <w:pPr>
      <w:ind w:left="420"/>
      <w:spacing w:after="120"/>
    </w:pPr>
    <w:rPr>
      <w:sz w:val="28"/>
      <w:szCs w:val="20"/>
    </w:rPr>
  </w:style>
  <w:style w:type="paragraph" w:styleId="1075" w:customStyle="1">
    <w:name w:val="EnvelopeReturn"/>
    <w:basedOn w:val="738"/>
    <w:uiPriority w:val="0"/>
    <w:qFormat/>
    <w:rPr>
      <w:rFonts w:ascii="Arial" w:hAnsi="Arial"/>
    </w:rPr>
  </w:style>
  <w:style w:type="paragraph" w:styleId="107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77" w:customStyle="1">
    <w:name w:val="网格型11"/>
    <w:basedOn w:val="996"/>
    <w:uiPriority w:val="0"/>
    <w:qFormat/>
    <w:pPr>
      <w:jc w:val="both"/>
      <w:widowControl w:val="off"/>
    </w:pPr>
    <w:tblPr/>
  </w:style>
  <w:style w:type="table" w:styleId="1078" w:customStyle="1">
    <w:name w:val="网格型1"/>
    <w:basedOn w:val="996"/>
    <w:uiPriority w:val="0"/>
    <w:qFormat/>
    <w:pPr>
      <w:jc w:val="both"/>
      <w:widowControl w:val="off"/>
    </w:pPr>
    <w:tblPr/>
  </w:style>
  <w:style w:type="paragraph" w:styleId="1079" w:customStyle="1">
    <w:name w:val="_HT_正文"/>
    <w:basedOn w:val="738"/>
    <w:uiPriority w:val="0"/>
    <w:qFormat/>
    <w:pPr>
      <w:ind w:firstLine="200"/>
      <w:jc w:val="both"/>
      <w:spacing w:line="360" w:lineRule="auto"/>
    </w:pPr>
    <w:rPr>
      <w:sz w:val="24"/>
    </w:rPr>
  </w:style>
  <w:style w:type="character" w:styleId="1080" w:customStyle="1">
    <w:name w:val="正文文本缩进 字符1"/>
    <w:basedOn w:val="748"/>
    <w:link w:val="758"/>
    <w:uiPriority w:val="99"/>
    <w:semiHidden/>
    <w:qFormat/>
  </w:style>
  <w:style w:type="character" w:styleId="1081" w:customStyle="1">
    <w:name w:val="正文文本首行缩进 2 字符"/>
    <w:basedOn w:val="1080"/>
    <w:link w:val="781"/>
    <w:uiPriority w:val="99"/>
    <w:semiHidden/>
    <w:qFormat/>
  </w:style>
  <w:style w:type="paragraph" w:styleId="1082" w:customStyle="1">
    <w:name w:val="Char"/>
    <w:basedOn w:val="754"/>
    <w:uiPriority w:val="0"/>
    <w:qFormat/>
    <w:rPr>
      <w:rFonts w:ascii="楷体_GB2312" w:hAnsi="楷体_GB2312" w:cs="CG Times"/>
      <w:sz w:val="28"/>
      <w:szCs w:val="28"/>
    </w:rPr>
  </w:style>
  <w:style w:type="paragraph" w:styleId="1083" w:customStyle="1">
    <w:name w:val="正文_0"/>
    <w:uiPriority w:val="0"/>
    <w:qFormat/>
    <w:rPr>
      <w:rFonts w:ascii="Times New Roman" w:hAnsi="Times New Roman" w:eastAsia="宋体" w:cs="Times New Roman"/>
      <w:sz w:val="21"/>
      <w:szCs w:val="22"/>
      <w:lang w:val="en-US" w:eastAsia="zh-CN" w:bidi="ar-SA"/>
    </w:rPr>
  </w:style>
  <w:style w:type="paragraph" w:styleId="1084" w:customStyle="1">
    <w:name w:val="Table Paragraph"/>
    <w:basedOn w:val="792"/>
    <w:uiPriority w:val="0"/>
    <w:qFormat/>
    <w:pPr>
      <w:jc w:val="left"/>
    </w:pPr>
    <w:rPr>
      <w:rFonts w:ascii="宋体" w:hAnsi="宋体"/>
      <w:sz w:val="22"/>
      <w:lang w:val="zh-CN" w:bidi="zh-CN"/>
    </w:rPr>
  </w:style>
  <w:style w:type="paragraph" w:styleId="1085" w:customStyle="1">
    <w:name w:val="_Style 71"/>
    <w:basedOn w:val="738"/>
    <w:next w:val="872"/>
    <w:uiPriority w:val="34"/>
    <w:qFormat/>
    <w:pPr>
      <w:ind w:firstLine="420"/>
    </w:pPr>
    <w:rPr>
      <w:szCs w:val="24"/>
    </w:rPr>
  </w:style>
  <w:style w:type="paragraph" w:styleId="1086" w:customStyle="1">
    <w:name w:val="列出段落"/>
    <w:basedOn w:val="792"/>
    <w:uiPriority w:val="0"/>
    <w:qFormat/>
    <w:pPr>
      <w:ind w:firstLine="420"/>
    </w:pPr>
  </w:style>
  <w:style w:type="character" w:styleId="1087" w:customStyle="1">
    <w:name w:val="font21"/>
    <w:basedOn w:val="748"/>
    <w:uiPriority w:val="0"/>
    <w:qFormat/>
    <w:rPr>
      <w:rFonts w:hint="eastAsia" w:ascii="宋体" w:hAnsi="宋体" w:eastAsia="宋体" w:cs="宋体"/>
      <w:color w:val="000000"/>
      <w:sz w:val="24"/>
      <w:szCs w:val="24"/>
      <w:u w:val="none"/>
    </w:rPr>
  </w:style>
  <w:style w:type="paragraph" w:styleId="1088" w:customStyle="1">
    <w:name w:val="UserStyle_21"/>
    <w:uiPriority w:val="0"/>
    <w:qFormat/>
    <w:pPr>
      <w:jc w:val="both"/>
    </w:pPr>
    <w:rPr>
      <w:rFonts w:ascii="Times New Roman" w:hAnsi="Times New Roman" w:eastAsia="宋体" w:cstheme="minorBidi"/>
      <w:sz w:val="21"/>
      <w:szCs w:val="22"/>
      <w:lang w:val="en-US" w:eastAsia="zh-CN" w:bidi="ar-SA"/>
    </w:rPr>
  </w:style>
  <w:style w:type="character" w:styleId="1089" w:customStyle="1">
    <w:name w:val="wyg1"/>
    <w:uiPriority w:val="6"/>
    <w:qFormat/>
    <w:rPr>
      <w:rFonts w:hint="default" w:ascii="Times New Roman" w:hAnsi="Times New Roman" w:eastAsia="宋体" w:cstheme="minorBidi"/>
      <w:sz w:val="21"/>
      <w:szCs w:val="24"/>
      <w:lang w:val="en-US" w:eastAsia="zh-CN" w:bidi="ar-SA"/>
    </w:rPr>
  </w:style>
  <w:style w:type="paragraph" w:styleId="1090" w:customStyle="1">
    <w:name w:val="正文缩进11"/>
    <w:basedOn w:val="738"/>
    <w:uiPriority w:val="0"/>
    <w:unhideWhenUsed/>
    <w:qFormat/>
    <w:pPr>
      <w:ind w:firstLine="420"/>
    </w:pPr>
  </w:style>
  <w:style w:type="paragraph" w:styleId="1091" w:customStyle="1">
    <w:name w:val="列表段落11"/>
    <w:basedOn w:val="738"/>
    <w:uiPriority w:val="34"/>
    <w:qFormat/>
    <w:pPr>
      <w:contextualSpacing/>
      <w:ind w:left="720"/>
    </w:pPr>
  </w:style>
  <w:style w:type="paragraph" w:styleId="1092" w:customStyle="1">
    <w:name w:val="Body text|21"/>
    <w:basedOn w:val="738"/>
    <w:uiPriority w:val="0"/>
    <w:qFormat/>
    <w:pPr>
      <w:spacing w:before="500" w:after="260" w:line="200" w:lineRule="exact"/>
      <w:shd w:val="clear" w:color="auto" w:fill="ffffff"/>
    </w:pPr>
    <w:rPr>
      <w:rFonts w:ascii="PMingLiU" w:hAnsi="PMingLiU" w:eastAsia="PMingLiU" w:cs="PMingLiU"/>
      <w:spacing w:val="10"/>
    </w:rPr>
  </w:style>
  <w:style w:type="character" w:styleId="1093" w:customStyle="1">
    <w:name w:val="font71"/>
    <w:basedOn w:val="748"/>
    <w:uiPriority w:val="0"/>
    <w:qFormat/>
    <w:rPr>
      <w:rFonts w:hint="eastAsia" w:ascii="宋体" w:hAnsi="宋体" w:eastAsia="宋体" w:cs="宋体"/>
      <w:b/>
      <w:bCs/>
      <w:color w:val="ff0000"/>
      <w:sz w:val="21"/>
      <w:szCs w:val="21"/>
      <w:u w:val="none"/>
    </w:rPr>
  </w:style>
  <w:style w:type="character" w:styleId="1094" w:customStyle="1">
    <w:name w:val="font31"/>
    <w:basedOn w:val="748"/>
    <w:uiPriority w:val="0"/>
    <w:qFormat/>
    <w:rPr>
      <w:rFonts w:hint="default" w:ascii="Times New Roman" w:hAnsi="Times New Roman" w:cs="Times New Roman"/>
      <w:color w:val="000000"/>
      <w:sz w:val="21"/>
      <w:szCs w:val="21"/>
      <w:u w:val="none"/>
    </w:rPr>
  </w:style>
  <w:style w:type="paragraph" w:styleId="1095" w:customStyle="1">
    <w:name w:val="文本块111"/>
    <w:basedOn w:val="738"/>
    <w:uiPriority w:val="99"/>
    <w:qFormat/>
    <w:pPr>
      <w:ind w:left="420" w:right="33"/>
    </w:pPr>
    <w:rPr>
      <w:sz w:val="24"/>
    </w:rPr>
  </w:style>
  <w:style w:type="table" w:styleId="1096" w:customStyle="1">
    <w:name w:val="Table Normal"/>
    <w:uiPriority w:val="0"/>
    <w:unhideWhenUsed/>
    <w:qFormat/>
    <w:tblPr>
      <w:tblCellMar>
        <w:left w:w="0" w:type="dxa"/>
        <w:top w:w="0" w:type="dxa"/>
        <w:right w:w="0" w:type="dxa"/>
        <w:bottom w:w="0" w:type="dxa"/>
      </w:tblCellMar>
    </w:tblPr>
  </w:style>
  <w:style w:type="paragraph" w:styleId="1097" w:customStyle="1">
    <w:name w:val="Table Text"/>
    <w:basedOn w:val="738"/>
    <w:uiPriority w:val="0"/>
    <w:semiHidden/>
    <w:qFormat/>
    <w:rPr>
      <w:color w:val="000000"/>
      <w:szCs w:val="21"/>
      <w:lang w:eastAsia="en-US"/>
    </w:rPr>
  </w:style>
  <w:style w:type="paragraph" w:styleId="1098" w:customStyle="1">
    <w:name w:val="Body text|1"/>
    <w:basedOn w:val="812"/>
    <w:uiPriority w:val="0"/>
    <w:qFormat/>
    <w:pPr>
      <w:ind w:firstLine="400"/>
      <w:jc w:val="left"/>
      <w:spacing w:line="415" w:lineRule="auto"/>
    </w:pPr>
    <w:rPr>
      <w:rFonts w:ascii="宋体" w:hAnsi="宋体"/>
      <w:sz w:val="30"/>
      <w:szCs w:val="30"/>
    </w:rPr>
  </w:style>
  <w:style w:type="paragraph" w:styleId="1099" w:customStyle="1">
    <w:name w:val="正文文本12"/>
    <w:basedOn w:val="738"/>
    <w:uiPriority w:val="99"/>
    <w:unhideWhenUsed/>
    <w:qFormat/>
    <w:pPr>
      <w:spacing w:after="120"/>
    </w:pPr>
    <w:rPr>
      <w:szCs w:val="24"/>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32</cp:revision>
  <dcterms:created xsi:type="dcterms:W3CDTF">2022-06-10T15:13:00Z</dcterms:created>
  <dcterms:modified xsi:type="dcterms:W3CDTF">2026-03-05T01:56:06Z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270B1C1B938F46ABB427D1F8737BF40B_13</vt:lpwstr>
  </property>
  <property fmtid="{D5CDD505-2E9C-101B-9397-08002B2CF9AE}" pid="4" name="KSOTemplateDocerSaveRecord">
    <vt:lpwstr>eyJoZGlkIjoiOGI4NjI5OTBmMDM1ODFlMDkzNDFlZTFiMWNhZWU5ZTMiLCJ1c2VySWQiOiIyMTczNTM4NDYifQ==</vt:lpwstr>
  </property>
</Properties>
</file>