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b/>
          <w:color w:val="auto"/>
          <w:sz w:val="72"/>
          <w:szCs w:val="72"/>
        </w:rPr>
      </w:pPr>
    </w:p>
    <w:p>
      <w:pPr>
        <w:spacing w:line="1040" w:lineRule="exact"/>
        <w:ind w:firstLine="332" w:firstLineChars="59"/>
        <w:jc w:val="center"/>
        <w:rPr>
          <w:rFonts w:ascii="宋体" w:hAnsi="宋体" w:cs="宋体"/>
          <w:b/>
          <w:color w:val="auto"/>
          <w:kern w:val="2"/>
          <w:sz w:val="60"/>
          <w:szCs w:val="60"/>
        </w:rPr>
      </w:pPr>
      <w:r>
        <w:rPr>
          <w:rFonts w:hint="eastAsia" w:ascii="宋体" w:hAnsi="宋体" w:cs="宋体"/>
          <w:b/>
          <w:color w:val="auto"/>
          <w:kern w:val="2"/>
          <w:sz w:val="56"/>
          <w:szCs w:val="56"/>
        </w:rPr>
        <w:t>“</w:t>
      </w:r>
      <w:r>
        <w:rPr>
          <w:rFonts w:hint="eastAsia" w:ascii="宋体" w:hAnsi="宋体" w:cs="宋体"/>
          <w:b/>
          <w:color w:val="auto"/>
          <w:kern w:val="2"/>
          <w:sz w:val="60"/>
          <w:szCs w:val="60"/>
        </w:rPr>
        <w:t>苏采云全流程不见面交易”</w:t>
      </w:r>
    </w:p>
    <w:p>
      <w:pPr>
        <w:pStyle w:val="12"/>
        <w:rPr>
          <w:rFonts w:hint="eastAsia"/>
          <w:color w:val="auto"/>
          <w:sz w:val="22"/>
          <w:szCs w:val="22"/>
        </w:rPr>
      </w:pPr>
    </w:p>
    <w:p>
      <w:pPr>
        <w:spacing w:line="360" w:lineRule="auto"/>
        <w:jc w:val="center"/>
        <w:rPr>
          <w:rFonts w:ascii="黑体" w:hAnsi="黑体" w:eastAsia="黑体"/>
          <w:b/>
          <w:color w:val="auto"/>
          <w:sz w:val="60"/>
          <w:szCs w:val="60"/>
        </w:rPr>
      </w:pPr>
      <w:r>
        <w:rPr>
          <w:rFonts w:hint="eastAsia" w:ascii="宋体" w:hAnsi="宋体" w:eastAsia="宋体" w:cs="宋体"/>
          <w:b/>
          <w:color w:val="auto"/>
          <w:kern w:val="2"/>
          <w:sz w:val="60"/>
          <w:szCs w:val="60"/>
        </w:rPr>
        <w:t>招 标 文 件</w:t>
      </w:r>
    </w:p>
    <w:p>
      <w:pPr>
        <w:spacing w:line="360" w:lineRule="auto"/>
        <w:ind w:firstLine="843" w:firstLineChars="300"/>
        <w:outlineLvl w:val="0"/>
        <w:rPr>
          <w:rFonts w:ascii="宋体" w:hAnsi="宋体" w:cs="宋体"/>
          <w:b/>
          <w:color w:val="auto"/>
          <w:sz w:val="28"/>
          <w:szCs w:val="22"/>
        </w:rPr>
      </w:pPr>
    </w:p>
    <w:p>
      <w:pPr>
        <w:spacing w:line="360" w:lineRule="auto"/>
        <w:ind w:left="1606" w:hanging="1606" w:hangingChars="500"/>
        <w:jc w:val="left"/>
        <w:outlineLvl w:val="0"/>
        <w:rPr>
          <w:rFonts w:hint="eastAsia" w:ascii="宋体" w:hAnsi="宋体" w:cs="宋体"/>
          <w:b/>
          <w:color w:val="auto"/>
          <w:sz w:val="32"/>
        </w:rPr>
      </w:pPr>
    </w:p>
    <w:p>
      <w:pPr>
        <w:spacing w:line="360" w:lineRule="auto"/>
        <w:ind w:left="1925" w:leftChars="152" w:hanging="1606" w:hangingChars="500"/>
        <w:jc w:val="both"/>
        <w:outlineLvl w:val="0"/>
        <w:rPr>
          <w:rFonts w:hint="eastAsia" w:ascii="宋体" w:hAnsi="宋体" w:cs="宋体"/>
          <w:b/>
          <w:color w:val="auto"/>
          <w:sz w:val="32"/>
        </w:rPr>
      </w:pPr>
      <w:r>
        <w:rPr>
          <w:rFonts w:hint="eastAsia" w:ascii="宋体" w:hAnsi="宋体" w:cs="宋体"/>
          <w:b/>
          <w:color w:val="auto"/>
          <w:sz w:val="32"/>
        </w:rPr>
        <w:t>项目</w:t>
      </w:r>
      <w:r>
        <w:rPr>
          <w:rFonts w:hint="eastAsia" w:ascii="宋体" w:hAnsi="宋体" w:cs="宋体"/>
          <w:b/>
          <w:color w:val="auto"/>
          <w:sz w:val="32"/>
          <w:szCs w:val="32"/>
        </w:rPr>
        <w:t>名称</w:t>
      </w:r>
      <w:r>
        <w:rPr>
          <w:rFonts w:hint="eastAsia" w:ascii="宋体" w:hAnsi="宋体" w:cs="宋体"/>
          <w:b/>
          <w:color w:val="auto"/>
          <w:sz w:val="32"/>
          <w:szCs w:val="32"/>
          <w:lang w:eastAsia="zh-CN"/>
        </w:rPr>
        <w:t>：</w:t>
      </w:r>
      <w:r>
        <w:rPr>
          <w:rFonts w:hint="eastAsia" w:ascii="宋体" w:hAnsi="宋体" w:cs="宋体"/>
          <w:b/>
          <w:color w:val="auto"/>
          <w:sz w:val="32"/>
          <w:szCs w:val="32"/>
          <w:lang w:val="en-US" w:eastAsia="zh-CN"/>
        </w:rPr>
        <w:t>盱眙县2026年中央农业相关专项转移支付项目小麦“一喷三防”重大病虫防控药剂采购</w:t>
      </w:r>
    </w:p>
    <w:p>
      <w:pPr>
        <w:spacing w:line="400" w:lineRule="exact"/>
        <w:ind w:firstLine="321" w:firstLineChars="100"/>
        <w:jc w:val="both"/>
        <w:rPr>
          <w:rFonts w:hint="eastAsia" w:ascii="宋体" w:hAnsi="宋体" w:cs="宋体"/>
          <w:b/>
          <w:color w:val="auto"/>
          <w:sz w:val="32"/>
          <w:szCs w:val="32"/>
        </w:rPr>
      </w:pPr>
    </w:p>
    <w:p>
      <w:pPr>
        <w:spacing w:line="400" w:lineRule="exact"/>
        <w:ind w:firstLine="321" w:firstLineChars="100"/>
        <w:jc w:val="both"/>
        <w:rPr>
          <w:rFonts w:hint="eastAsia" w:ascii="宋体" w:hAnsi="宋体" w:cs="宋体"/>
          <w:b/>
          <w:color w:val="auto"/>
          <w:sz w:val="32"/>
          <w:szCs w:val="32"/>
        </w:rPr>
      </w:pPr>
    </w:p>
    <w:p>
      <w:pPr>
        <w:spacing w:line="400" w:lineRule="exact"/>
        <w:ind w:firstLine="321" w:firstLineChars="100"/>
        <w:jc w:val="both"/>
        <w:rPr>
          <w:rFonts w:hint="eastAsia" w:ascii="宋体" w:hAnsi="宋体" w:cs="宋体"/>
          <w:b/>
          <w:color w:val="auto"/>
          <w:sz w:val="32"/>
          <w:szCs w:val="32"/>
          <w:lang w:eastAsia="zh-CN"/>
        </w:rPr>
      </w:pPr>
      <w:r>
        <w:rPr>
          <w:rFonts w:hint="eastAsia" w:ascii="宋体" w:hAnsi="宋体" w:cs="宋体"/>
          <w:b/>
          <w:color w:val="auto"/>
          <w:sz w:val="32"/>
          <w:szCs w:val="32"/>
        </w:rPr>
        <w:t>项目编号</w:t>
      </w:r>
      <w:r>
        <w:rPr>
          <w:rFonts w:hint="eastAsia" w:ascii="宋体" w:hAnsi="宋体" w:cs="宋体"/>
          <w:b/>
          <w:color w:val="auto"/>
          <w:sz w:val="32"/>
          <w:szCs w:val="32"/>
          <w:lang w:eastAsia="zh-CN"/>
        </w:rPr>
        <w:t>：JSZC-320830-ZHGC-G2026-0003</w:t>
      </w:r>
    </w:p>
    <w:p>
      <w:pPr>
        <w:spacing w:line="400" w:lineRule="exact"/>
        <w:jc w:val="both"/>
        <w:rPr>
          <w:rFonts w:ascii="宋体" w:hAnsi="宋体" w:cs="宋体"/>
          <w:b/>
          <w:color w:val="auto"/>
          <w:sz w:val="32"/>
        </w:rPr>
      </w:pPr>
    </w:p>
    <w:p>
      <w:pPr>
        <w:spacing w:line="400" w:lineRule="exact"/>
        <w:ind w:firstLine="2692" w:firstLineChars="745"/>
        <w:rPr>
          <w:rFonts w:ascii="宋体" w:hAnsi="宋体" w:cs="宋体"/>
          <w:b/>
          <w:color w:val="auto"/>
          <w:sz w:val="36"/>
        </w:rPr>
      </w:pPr>
    </w:p>
    <w:p>
      <w:pPr>
        <w:pStyle w:val="21"/>
        <w:rPr>
          <w:color w:val="auto"/>
        </w:rPr>
      </w:pPr>
    </w:p>
    <w:p>
      <w:pPr>
        <w:pStyle w:val="21"/>
        <w:ind w:left="0" w:leftChars="0" w:firstLine="0" w:firstLineChars="0"/>
        <w:rPr>
          <w:color w:val="auto"/>
        </w:rPr>
      </w:pPr>
    </w:p>
    <w:p>
      <w:pPr>
        <w:rPr>
          <w:color w:val="auto"/>
        </w:rPr>
      </w:pPr>
    </w:p>
    <w:p>
      <w:pPr>
        <w:pStyle w:val="12"/>
        <w:rPr>
          <w:color w:val="auto"/>
        </w:rPr>
      </w:pPr>
    </w:p>
    <w:p>
      <w:pPr>
        <w:rPr>
          <w:color w:val="auto"/>
        </w:rPr>
      </w:pPr>
    </w:p>
    <w:p>
      <w:pPr>
        <w:pStyle w:val="38"/>
        <w:rPr>
          <w:color w:val="auto"/>
        </w:rPr>
      </w:pPr>
    </w:p>
    <w:p>
      <w:pPr>
        <w:pStyle w:val="12"/>
        <w:rPr>
          <w:color w:val="auto"/>
        </w:rPr>
      </w:pPr>
    </w:p>
    <w:p>
      <w:pPr>
        <w:rPr>
          <w:color w:val="auto"/>
        </w:rPr>
      </w:pPr>
    </w:p>
    <w:p>
      <w:pPr>
        <w:spacing w:line="360" w:lineRule="auto"/>
        <w:ind w:firstLine="1606" w:firstLineChars="500"/>
        <w:jc w:val="both"/>
        <w:outlineLvl w:val="0"/>
        <w:rPr>
          <w:rFonts w:hint="eastAsia" w:ascii="宋体" w:hAnsi="宋体" w:cs="宋体"/>
          <w:b/>
          <w:color w:val="auto"/>
          <w:sz w:val="32"/>
          <w:szCs w:val="32"/>
        </w:rPr>
      </w:pPr>
      <w:r>
        <w:rPr>
          <w:rFonts w:hint="eastAsia" w:ascii="宋体" w:hAnsi="宋体" w:cs="宋体"/>
          <w:b/>
          <w:color w:val="auto"/>
          <w:sz w:val="32"/>
          <w:szCs w:val="32"/>
        </w:rPr>
        <w:t>采 购 人:盱眙县农业技术推广中心</w:t>
      </w:r>
    </w:p>
    <w:p>
      <w:pPr>
        <w:spacing w:line="360" w:lineRule="auto"/>
        <w:jc w:val="center"/>
        <w:outlineLvl w:val="0"/>
        <w:rPr>
          <w:rFonts w:hint="eastAsia" w:eastAsia="宋体"/>
          <w:color w:val="auto"/>
          <w:sz w:val="32"/>
          <w:szCs w:val="32"/>
          <w:lang w:eastAsia="zh-CN"/>
        </w:rPr>
      </w:pPr>
      <w:r>
        <w:rPr>
          <w:rFonts w:hint="eastAsia" w:ascii="宋体" w:hAnsi="宋体" w:cs="宋体"/>
          <w:b/>
          <w:color w:val="auto"/>
          <w:sz w:val="32"/>
          <w:szCs w:val="32"/>
        </w:rPr>
        <w:t>代理机构:</w:t>
      </w:r>
      <w:r>
        <w:rPr>
          <w:rFonts w:hint="eastAsia" w:ascii="宋体" w:hAnsi="宋体" w:cs="宋体"/>
          <w:b/>
          <w:color w:val="auto"/>
          <w:sz w:val="32"/>
          <w:szCs w:val="32"/>
          <w:lang w:eastAsia="zh-CN"/>
        </w:rPr>
        <w:t>江苏泽豪工程咨询管理有限公司</w:t>
      </w:r>
    </w:p>
    <w:p>
      <w:pPr>
        <w:spacing w:line="360" w:lineRule="auto"/>
        <w:jc w:val="center"/>
        <w:outlineLvl w:val="0"/>
        <w:rPr>
          <w:rFonts w:ascii="宋体" w:hAnsi="宋体" w:cs="宋体"/>
          <w:b/>
          <w:color w:val="auto"/>
          <w:sz w:val="32"/>
          <w:szCs w:val="32"/>
        </w:rPr>
      </w:pPr>
    </w:p>
    <w:p>
      <w:pPr>
        <w:spacing w:line="360" w:lineRule="auto"/>
        <w:jc w:val="center"/>
        <w:outlineLvl w:val="0"/>
        <w:rPr>
          <w:rFonts w:hint="default" w:ascii="宋体" w:hAnsi="宋体" w:cs="宋体"/>
          <w:b/>
          <w:color w:val="auto"/>
          <w:sz w:val="32"/>
          <w:szCs w:val="32"/>
          <w:lang w:val="en-US"/>
        </w:rPr>
        <w:sectPr>
          <w:footerReference r:id="rId3" w:type="even"/>
          <w:pgSz w:w="11906" w:h="16838"/>
          <w:pgMar w:top="1463" w:right="1803" w:bottom="1463" w:left="1803" w:header="851" w:footer="992" w:gutter="0"/>
          <w:cols w:space="720" w:num="1"/>
          <w:docGrid w:type="lines" w:linePitch="312" w:charSpace="0"/>
        </w:sectPr>
      </w:pPr>
      <w:r>
        <w:rPr>
          <w:rFonts w:hint="eastAsia" w:ascii="宋体" w:hAnsi="宋体" w:cs="宋体"/>
          <w:b/>
          <w:color w:val="auto"/>
          <w:sz w:val="32"/>
          <w:szCs w:val="32"/>
        </w:rPr>
        <w:t>二〇二</w:t>
      </w:r>
      <w:r>
        <w:rPr>
          <w:rFonts w:hint="eastAsia" w:ascii="宋体" w:hAnsi="宋体" w:cs="宋体"/>
          <w:b/>
          <w:color w:val="auto"/>
          <w:sz w:val="32"/>
          <w:szCs w:val="32"/>
          <w:lang w:val="en-US" w:eastAsia="zh-CN"/>
        </w:rPr>
        <w:t>六年二</w:t>
      </w:r>
      <w:bookmarkStart w:id="0" w:name="_Toc142209795"/>
      <w:bookmarkStart w:id="1" w:name="_Toc115756014"/>
      <w:r>
        <w:rPr>
          <w:rFonts w:hint="eastAsia" w:ascii="宋体" w:hAnsi="宋体" w:cs="宋体"/>
          <w:b/>
          <w:color w:val="auto"/>
          <w:sz w:val="32"/>
          <w:szCs w:val="32"/>
          <w:lang w:val="en-US" w:eastAsia="zh-CN"/>
        </w:rPr>
        <w:t>月二十七日</w:t>
      </w:r>
    </w:p>
    <w:bookmarkEnd w:id="0"/>
    <w:bookmarkEnd w:id="1"/>
    <w:p>
      <w:pPr>
        <w:spacing w:after="240"/>
        <w:jc w:val="center"/>
        <w:rPr>
          <w:rFonts w:hint="eastAsia" w:ascii="宋体" w:hAnsi="宋体" w:cs="宋体"/>
          <w:b/>
          <w:bCs/>
          <w:color w:val="auto"/>
          <w:sz w:val="36"/>
          <w:szCs w:val="36"/>
        </w:rPr>
      </w:pPr>
      <w:bookmarkStart w:id="2" w:name="_Toc14516908"/>
      <w:bookmarkStart w:id="3" w:name="_Toc8631988"/>
      <w:bookmarkStart w:id="4" w:name="OLE_LINK1"/>
    </w:p>
    <w:p>
      <w:pPr>
        <w:spacing w:after="240"/>
        <w:jc w:val="center"/>
        <w:rPr>
          <w:rFonts w:hint="eastAsia" w:ascii="宋体" w:hAnsi="宋体" w:cs="宋体"/>
          <w:b/>
          <w:bCs/>
          <w:color w:val="auto"/>
          <w:sz w:val="36"/>
          <w:szCs w:val="36"/>
        </w:rPr>
      </w:pPr>
    </w:p>
    <w:p>
      <w:pPr>
        <w:spacing w:after="240"/>
        <w:jc w:val="center"/>
        <w:rPr>
          <w:rFonts w:hint="eastAsia" w:ascii="宋体" w:hAnsi="宋体" w:cs="宋体"/>
          <w:b/>
          <w:bCs/>
          <w:color w:val="auto"/>
          <w:sz w:val="36"/>
          <w:szCs w:val="36"/>
        </w:rPr>
      </w:pPr>
    </w:p>
    <w:p>
      <w:pPr>
        <w:spacing w:after="240"/>
        <w:jc w:val="center"/>
        <w:rPr>
          <w:rFonts w:hint="eastAsia" w:ascii="宋体" w:hAnsi="宋体" w:cs="宋体"/>
          <w:b/>
          <w:bCs/>
          <w:color w:val="auto"/>
          <w:sz w:val="36"/>
          <w:szCs w:val="36"/>
        </w:rPr>
      </w:pPr>
    </w:p>
    <w:p>
      <w:pPr>
        <w:spacing w:after="240"/>
        <w:jc w:val="center"/>
        <w:rPr>
          <w:rFonts w:hint="eastAsia" w:ascii="宋体" w:hAnsi="宋体" w:cs="宋体"/>
          <w:bCs/>
          <w:color w:val="auto"/>
          <w:sz w:val="28"/>
          <w:szCs w:val="28"/>
        </w:rPr>
      </w:pPr>
      <w:r>
        <w:rPr>
          <w:rFonts w:hint="eastAsia" w:ascii="宋体" w:hAnsi="宋体" w:cs="宋体"/>
          <w:b/>
          <w:bCs/>
          <w:color w:val="auto"/>
          <w:sz w:val="36"/>
          <w:szCs w:val="36"/>
        </w:rPr>
        <w:t>目  录</w:t>
      </w:r>
    </w:p>
    <w:p>
      <w:pPr>
        <w:pStyle w:val="15"/>
        <w:tabs>
          <w:tab w:val="right" w:leader="dot" w:pos="8931"/>
        </w:tabs>
        <w:spacing w:line="360" w:lineRule="auto"/>
        <w:rPr>
          <w:rFonts w:hint="eastAsia" w:ascii="宋体" w:hAnsi="宋体" w:cs="宋体"/>
          <w:bCs/>
          <w:color w:val="auto"/>
          <w:sz w:val="28"/>
          <w:szCs w:val="28"/>
        </w:rPr>
      </w:pP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TOC \o "1-1" \h \u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 HYPERLINK \l "_Toc22938"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t>第</w:t>
      </w:r>
      <w:r>
        <w:rPr>
          <w:rFonts w:hint="eastAsia" w:ascii="宋体" w:hAnsi="宋体" w:cs="宋体"/>
          <w:bCs/>
          <w:color w:val="auto"/>
          <w:sz w:val="28"/>
          <w:szCs w:val="28"/>
          <w:lang w:val="en-US" w:eastAsia="zh-CN"/>
        </w:rPr>
        <w:t>一章</w:t>
      </w:r>
      <w:r>
        <w:rPr>
          <w:rFonts w:hint="eastAsia" w:ascii="宋体" w:hAnsi="宋体" w:cs="宋体"/>
          <w:bCs/>
          <w:color w:val="auto"/>
          <w:sz w:val="28"/>
          <w:szCs w:val="28"/>
        </w:rPr>
        <w:t xml:space="preserve"> </w:t>
      </w:r>
      <w:r>
        <w:rPr>
          <w:rFonts w:hint="eastAsia" w:ascii="宋体" w:hAnsi="宋体" w:cs="宋体"/>
          <w:bCs/>
          <w:color w:val="auto"/>
          <w:sz w:val="28"/>
          <w:szCs w:val="28"/>
          <w:lang w:val="en-US" w:eastAsia="zh-CN"/>
        </w:rPr>
        <w:t>招标公告</w:t>
      </w:r>
      <w:r>
        <w:rPr>
          <w:rFonts w:hint="eastAsia" w:ascii="宋体" w:hAnsi="宋体" w:cs="宋体"/>
          <w:bCs/>
          <w:color w:val="auto"/>
          <w:sz w:val="28"/>
          <w:szCs w:val="28"/>
        </w:rPr>
        <w:tab/>
      </w:r>
      <w:r>
        <w:rPr>
          <w:rFonts w:hint="eastAsia" w:ascii="宋体" w:hAnsi="宋体" w:cs="宋体"/>
          <w:bCs/>
          <w:color w:val="auto"/>
          <w:sz w:val="28"/>
          <w:szCs w:val="28"/>
        </w:rPr>
        <w:fldChar w:fldCharType="end"/>
      </w:r>
      <w:r>
        <w:rPr>
          <w:rFonts w:hint="eastAsia" w:ascii="宋体" w:hAnsi="宋体" w:cs="宋体"/>
          <w:bCs/>
          <w:color w:val="auto"/>
          <w:sz w:val="28"/>
          <w:szCs w:val="28"/>
        </w:rPr>
        <w:t>1</w:t>
      </w:r>
    </w:p>
    <w:p>
      <w:pPr>
        <w:pStyle w:val="15"/>
        <w:tabs>
          <w:tab w:val="right" w:leader="dot" w:pos="8931"/>
        </w:tabs>
        <w:spacing w:line="360" w:lineRule="auto"/>
        <w:rPr>
          <w:rFonts w:hint="eastAsia" w:ascii="宋体" w:hAnsi="宋体" w:eastAsia="宋体" w:cs="宋体"/>
          <w:bCs/>
          <w:color w:val="auto"/>
          <w:sz w:val="28"/>
          <w:szCs w:val="28"/>
          <w:lang w:eastAsia="zh-CN"/>
        </w:rPr>
      </w:pPr>
      <w:r>
        <w:rPr>
          <w:rFonts w:hint="eastAsia" w:ascii="宋体" w:hAnsi="宋体" w:cs="宋体"/>
          <w:bCs/>
          <w:color w:val="auto"/>
          <w:sz w:val="28"/>
          <w:szCs w:val="28"/>
        </w:rPr>
        <w:t>第</w:t>
      </w:r>
      <w:r>
        <w:rPr>
          <w:rFonts w:hint="eastAsia" w:ascii="宋体" w:hAnsi="宋体" w:cs="宋体"/>
          <w:bCs/>
          <w:color w:val="auto"/>
          <w:sz w:val="28"/>
          <w:szCs w:val="28"/>
          <w:lang w:val="en-US" w:eastAsia="zh-CN"/>
        </w:rPr>
        <w:t>二章</w:t>
      </w:r>
      <w:r>
        <w:rPr>
          <w:rFonts w:hint="eastAsia" w:ascii="宋体" w:hAnsi="宋体" w:cs="宋体"/>
          <w:bCs/>
          <w:color w:val="auto"/>
          <w:sz w:val="28"/>
          <w:szCs w:val="28"/>
        </w:rPr>
        <w:t xml:space="preserve"> 投标人须知</w:t>
      </w: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 HYPERLINK \l "_Toc262"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t xml:space="preserve"> </w:t>
      </w:r>
      <w:bookmarkStart w:id="5" w:name="_Hlt91514356"/>
      <w:r>
        <w:rPr>
          <w:rFonts w:hint="eastAsia" w:ascii="宋体" w:hAnsi="宋体" w:cs="宋体"/>
          <w:bCs/>
          <w:color w:val="auto"/>
          <w:sz w:val="28"/>
          <w:szCs w:val="28"/>
        </w:rPr>
        <w:tab/>
      </w:r>
      <w:bookmarkEnd w:id="5"/>
      <w:r>
        <w:rPr>
          <w:rFonts w:hint="eastAsia" w:ascii="宋体" w:hAnsi="宋体" w:cs="宋体"/>
          <w:bCs/>
          <w:color w:val="auto"/>
          <w:sz w:val="28"/>
          <w:szCs w:val="28"/>
        </w:rPr>
        <w:fldChar w:fldCharType="end"/>
      </w:r>
      <w:r>
        <w:rPr>
          <w:rFonts w:hint="eastAsia" w:ascii="宋体" w:hAnsi="宋体" w:cs="宋体"/>
          <w:bCs/>
          <w:color w:val="auto"/>
          <w:sz w:val="28"/>
          <w:szCs w:val="28"/>
          <w:lang w:val="en-US" w:eastAsia="zh-CN"/>
        </w:rPr>
        <w:t>5</w:t>
      </w:r>
    </w:p>
    <w:p>
      <w:pPr>
        <w:pStyle w:val="15"/>
        <w:tabs>
          <w:tab w:val="right" w:leader="dot" w:pos="8931"/>
        </w:tabs>
        <w:spacing w:line="360" w:lineRule="auto"/>
        <w:rPr>
          <w:rFonts w:hint="eastAsia" w:ascii="宋体" w:hAnsi="宋体" w:cs="宋体"/>
          <w:bCs/>
          <w:color w:val="auto"/>
          <w:sz w:val="28"/>
          <w:szCs w:val="28"/>
        </w:rPr>
      </w:pP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 HYPERLINK \l "_Toc262"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t>第</w:t>
      </w:r>
      <w:r>
        <w:rPr>
          <w:rFonts w:hint="eastAsia" w:ascii="宋体" w:hAnsi="宋体" w:cs="宋体"/>
          <w:bCs/>
          <w:color w:val="auto"/>
          <w:sz w:val="28"/>
          <w:szCs w:val="28"/>
          <w:lang w:val="en-US" w:eastAsia="zh-CN"/>
        </w:rPr>
        <w:t>三章</w:t>
      </w:r>
      <w:r>
        <w:rPr>
          <w:rFonts w:hint="eastAsia" w:ascii="宋体" w:hAnsi="宋体" w:cs="宋体"/>
          <w:bCs/>
          <w:color w:val="auto"/>
          <w:sz w:val="28"/>
          <w:szCs w:val="28"/>
        </w:rPr>
        <w:t xml:space="preserve"> </w:t>
      </w:r>
      <w:r>
        <w:rPr>
          <w:rFonts w:hint="eastAsia" w:ascii="宋体" w:hAnsi="宋体" w:cs="宋体"/>
          <w:bCs/>
          <w:color w:val="auto"/>
          <w:sz w:val="28"/>
          <w:szCs w:val="28"/>
          <w:lang w:val="en-US" w:eastAsia="zh-CN"/>
        </w:rPr>
        <w:t>评分标准</w:t>
      </w:r>
      <w:r>
        <w:rPr>
          <w:rFonts w:hint="eastAsia" w:ascii="宋体" w:hAnsi="宋体" w:cs="宋体"/>
          <w:bCs/>
          <w:color w:val="auto"/>
          <w:sz w:val="28"/>
          <w:szCs w:val="28"/>
        </w:rPr>
        <w:tab/>
      </w:r>
      <w:r>
        <w:rPr>
          <w:rFonts w:hint="eastAsia" w:ascii="宋体" w:hAnsi="宋体" w:cs="宋体"/>
          <w:bCs/>
          <w:color w:val="auto"/>
          <w:sz w:val="28"/>
          <w:szCs w:val="28"/>
        </w:rPr>
        <w:fldChar w:fldCharType="end"/>
      </w:r>
      <w:r>
        <w:rPr>
          <w:rFonts w:hint="eastAsia" w:ascii="宋体" w:hAnsi="宋体" w:cs="宋体"/>
          <w:bCs/>
          <w:color w:val="auto"/>
          <w:sz w:val="28"/>
          <w:szCs w:val="28"/>
        </w:rPr>
        <w:t>20</w:t>
      </w:r>
    </w:p>
    <w:p>
      <w:pPr>
        <w:rPr>
          <w:rFonts w:hint="default" w:eastAsia="宋体"/>
          <w:color w:val="auto"/>
          <w:lang w:val="en-US" w:eastAsia="zh-CN"/>
        </w:rPr>
      </w:pP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 HYPERLINK \l "_Toc262"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t>第</w:t>
      </w:r>
      <w:r>
        <w:rPr>
          <w:rFonts w:hint="eastAsia" w:ascii="宋体" w:hAnsi="宋体" w:cs="宋体"/>
          <w:bCs/>
          <w:color w:val="auto"/>
          <w:sz w:val="28"/>
          <w:szCs w:val="28"/>
          <w:lang w:val="en-US" w:eastAsia="zh-CN"/>
        </w:rPr>
        <w:t>四章</w:t>
      </w:r>
      <w:r>
        <w:rPr>
          <w:rFonts w:hint="eastAsia" w:ascii="宋体" w:hAnsi="宋体" w:cs="宋体"/>
          <w:bCs/>
          <w:color w:val="auto"/>
          <w:sz w:val="28"/>
          <w:szCs w:val="28"/>
        </w:rPr>
        <w:t xml:space="preserve"> 合同格式及条款</w:t>
      </w:r>
      <w:r>
        <w:rPr>
          <w:rFonts w:hint="eastAsia" w:ascii="宋体" w:hAnsi="宋体" w:cs="宋体"/>
          <w:bCs/>
          <w:color w:val="auto"/>
          <w:sz w:val="28"/>
          <w:szCs w:val="28"/>
          <w:lang w:val="en-US" w:eastAsia="zh-CN"/>
        </w:rPr>
        <w:t>.....</w:t>
      </w:r>
      <w:r>
        <w:rPr>
          <w:rFonts w:hint="eastAsia" w:ascii="宋体" w:hAnsi="宋体" w:cs="宋体"/>
          <w:bCs/>
          <w:color w:val="auto"/>
          <w:sz w:val="28"/>
          <w:szCs w:val="28"/>
        </w:rPr>
        <w:tab/>
      </w:r>
      <w:r>
        <w:rPr>
          <w:rFonts w:hint="eastAsia" w:ascii="宋体" w:hAnsi="宋体" w:cs="宋体"/>
          <w:bCs/>
          <w:color w:val="auto"/>
          <w:sz w:val="28"/>
          <w:szCs w:val="28"/>
        </w:rPr>
        <w:fldChar w:fldCharType="end"/>
      </w:r>
      <w:r>
        <w:rPr>
          <w:rFonts w:hint="eastAsia" w:ascii="宋体" w:hAnsi="宋体" w:cs="宋体"/>
          <w:bCs/>
          <w:color w:val="auto"/>
          <w:sz w:val="28"/>
          <w:szCs w:val="28"/>
          <w:lang w:val="en-US" w:eastAsia="zh-CN"/>
        </w:rPr>
        <w:t>...................................23</w:t>
      </w:r>
    </w:p>
    <w:p>
      <w:pPr>
        <w:pStyle w:val="15"/>
        <w:tabs>
          <w:tab w:val="right" w:leader="dot" w:pos="8931"/>
        </w:tabs>
        <w:spacing w:line="360" w:lineRule="auto"/>
        <w:rPr>
          <w:rFonts w:hint="default" w:ascii="宋体" w:hAnsi="宋体" w:eastAsia="宋体" w:cs="宋体"/>
          <w:bCs/>
          <w:color w:val="auto"/>
          <w:sz w:val="28"/>
          <w:szCs w:val="28"/>
          <w:lang w:val="en-US" w:eastAsia="zh-CN"/>
        </w:rPr>
      </w:pP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 HYPERLINK \l "_Toc28295"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t>第</w:t>
      </w:r>
      <w:r>
        <w:rPr>
          <w:rFonts w:hint="eastAsia" w:ascii="宋体" w:hAnsi="宋体" w:cs="宋体"/>
          <w:bCs/>
          <w:color w:val="auto"/>
          <w:sz w:val="28"/>
          <w:szCs w:val="28"/>
          <w:lang w:val="en-US" w:eastAsia="zh-CN"/>
        </w:rPr>
        <w:t>五章</w:t>
      </w:r>
      <w:r>
        <w:rPr>
          <w:rFonts w:hint="eastAsia" w:ascii="宋体" w:hAnsi="宋体" w:cs="宋体"/>
          <w:bCs/>
          <w:color w:val="auto"/>
          <w:sz w:val="28"/>
          <w:szCs w:val="28"/>
        </w:rPr>
        <w:t xml:space="preserve"> 采购需求</w:t>
      </w:r>
      <w:r>
        <w:rPr>
          <w:rFonts w:hint="eastAsia" w:ascii="宋体" w:hAnsi="宋体" w:cs="宋体"/>
          <w:bCs/>
          <w:color w:val="auto"/>
          <w:sz w:val="28"/>
          <w:szCs w:val="28"/>
        </w:rPr>
        <w:tab/>
      </w:r>
      <w:r>
        <w:rPr>
          <w:rFonts w:hint="eastAsia" w:ascii="宋体" w:hAnsi="宋体" w:cs="宋体"/>
          <w:bCs/>
          <w:color w:val="auto"/>
          <w:sz w:val="28"/>
          <w:szCs w:val="28"/>
        </w:rPr>
        <w:fldChar w:fldCharType="end"/>
      </w:r>
      <w:r>
        <w:rPr>
          <w:rFonts w:hint="eastAsia" w:ascii="宋体" w:hAnsi="宋体" w:cs="宋体"/>
          <w:bCs/>
          <w:color w:val="auto"/>
          <w:sz w:val="28"/>
          <w:szCs w:val="28"/>
          <w:lang w:val="en-US" w:eastAsia="zh-CN"/>
        </w:rPr>
        <w:t>33</w:t>
      </w:r>
    </w:p>
    <w:p>
      <w:pPr>
        <w:pStyle w:val="15"/>
        <w:tabs>
          <w:tab w:val="right" w:leader="dot" w:pos="8931"/>
        </w:tabs>
        <w:spacing w:line="360" w:lineRule="auto"/>
        <w:rPr>
          <w:rFonts w:hint="eastAsia" w:ascii="宋体" w:hAnsi="宋体" w:eastAsia="宋体" w:cs="宋体"/>
          <w:bCs/>
          <w:color w:val="auto"/>
          <w:sz w:val="28"/>
          <w:szCs w:val="28"/>
          <w:lang w:val="en-US" w:eastAsia="zh-CN"/>
        </w:rPr>
      </w:pPr>
      <w:r>
        <w:rPr>
          <w:rFonts w:hint="eastAsia" w:ascii="宋体" w:hAnsi="宋体" w:cs="宋体"/>
          <w:bCs/>
          <w:color w:val="auto"/>
          <w:sz w:val="28"/>
          <w:szCs w:val="28"/>
        </w:rPr>
        <w:fldChar w:fldCharType="begin"/>
      </w:r>
      <w:r>
        <w:rPr>
          <w:rFonts w:hint="eastAsia" w:ascii="宋体" w:hAnsi="宋体" w:cs="宋体"/>
          <w:bCs/>
          <w:color w:val="auto"/>
          <w:sz w:val="28"/>
          <w:szCs w:val="28"/>
        </w:rPr>
        <w:instrText xml:space="preserve"> HYPERLINK \l "_Toc13476" </w:instrText>
      </w:r>
      <w:r>
        <w:rPr>
          <w:rFonts w:hint="eastAsia" w:ascii="宋体" w:hAnsi="宋体" w:cs="宋体"/>
          <w:bCs/>
          <w:color w:val="auto"/>
          <w:sz w:val="28"/>
          <w:szCs w:val="28"/>
        </w:rPr>
        <w:fldChar w:fldCharType="separate"/>
      </w:r>
      <w:r>
        <w:rPr>
          <w:rFonts w:hint="eastAsia" w:ascii="宋体" w:hAnsi="宋体" w:cs="宋体"/>
          <w:bCs/>
          <w:color w:val="auto"/>
          <w:sz w:val="28"/>
          <w:szCs w:val="28"/>
        </w:rPr>
        <w:t>第</w:t>
      </w:r>
      <w:r>
        <w:rPr>
          <w:rFonts w:hint="eastAsia" w:ascii="宋体" w:hAnsi="宋体" w:cs="宋体"/>
          <w:bCs/>
          <w:color w:val="auto"/>
          <w:sz w:val="28"/>
          <w:szCs w:val="28"/>
          <w:lang w:val="en-US" w:eastAsia="zh-CN"/>
        </w:rPr>
        <w:t>六章</w:t>
      </w:r>
      <w:r>
        <w:rPr>
          <w:rFonts w:hint="eastAsia" w:ascii="宋体" w:hAnsi="宋体" w:cs="宋体"/>
          <w:bCs/>
          <w:color w:val="auto"/>
          <w:sz w:val="28"/>
          <w:szCs w:val="28"/>
        </w:rPr>
        <w:t xml:space="preserve"> 投标文件 </w:t>
      </w:r>
      <w:r>
        <w:rPr>
          <w:rFonts w:hint="eastAsia" w:ascii="宋体" w:hAnsi="宋体" w:cs="宋体"/>
          <w:bCs/>
          <w:color w:val="auto"/>
          <w:sz w:val="28"/>
          <w:szCs w:val="28"/>
        </w:rPr>
        <w:tab/>
      </w:r>
      <w:r>
        <w:rPr>
          <w:rFonts w:hint="eastAsia" w:ascii="宋体" w:hAnsi="宋体" w:cs="宋体"/>
          <w:bCs/>
          <w:color w:val="auto"/>
          <w:sz w:val="28"/>
          <w:szCs w:val="28"/>
        </w:rPr>
        <w:t>3</w:t>
      </w:r>
      <w:r>
        <w:rPr>
          <w:rFonts w:hint="eastAsia" w:ascii="宋体" w:hAnsi="宋体" w:cs="宋体"/>
          <w:bCs/>
          <w:color w:val="auto"/>
          <w:sz w:val="28"/>
          <w:szCs w:val="28"/>
        </w:rPr>
        <w:fldChar w:fldCharType="end"/>
      </w:r>
      <w:r>
        <w:rPr>
          <w:rFonts w:hint="eastAsia" w:ascii="宋体" w:hAnsi="宋体" w:cs="宋体"/>
          <w:bCs/>
          <w:color w:val="auto"/>
          <w:sz w:val="28"/>
          <w:szCs w:val="28"/>
          <w:lang w:val="en-US" w:eastAsia="zh-CN"/>
        </w:rPr>
        <w:t>6</w:t>
      </w:r>
    </w:p>
    <w:p>
      <w:pPr>
        <w:rPr>
          <w:color w:val="auto"/>
        </w:rPr>
      </w:pPr>
      <w:r>
        <w:rPr>
          <w:rFonts w:hint="eastAsia" w:ascii="宋体" w:hAnsi="宋体" w:cs="宋体"/>
          <w:bCs/>
          <w:color w:val="auto"/>
          <w:sz w:val="28"/>
          <w:szCs w:val="28"/>
        </w:rPr>
        <w:fldChar w:fldCharType="end"/>
      </w:r>
    </w:p>
    <w:p>
      <w:pPr>
        <w:pStyle w:val="17"/>
        <w:ind w:left="3360"/>
        <w:rPr>
          <w:color w:val="auto"/>
        </w:rPr>
      </w:pPr>
    </w:p>
    <w:bookmarkEnd w:id="2"/>
    <w:bookmarkEnd w:id="3"/>
    <w:p>
      <w:pPr>
        <w:spacing w:line="360" w:lineRule="auto"/>
        <w:jc w:val="both"/>
        <w:rPr>
          <w:rFonts w:hint="eastAsia" w:ascii="宋体" w:hAnsi="宋体" w:cs="宋体"/>
          <w:b/>
          <w:bCs/>
          <w:color w:val="auto"/>
          <w:kern w:val="0"/>
          <w:sz w:val="32"/>
          <w:szCs w:val="32"/>
        </w:rPr>
        <w:sectPr>
          <w:footerReference r:id="rId4" w:type="default"/>
          <w:pgSz w:w="11906" w:h="16838"/>
          <w:pgMar w:top="1440" w:right="1463" w:bottom="1440" w:left="1463" w:header="851" w:footer="992" w:gutter="0"/>
          <w:pgNumType w:start="1"/>
          <w:cols w:space="720" w:num="1"/>
          <w:docGrid w:type="lines" w:linePitch="312" w:charSpace="0"/>
        </w:sectPr>
      </w:pPr>
    </w:p>
    <w:p>
      <w:pPr>
        <w:spacing w:line="360" w:lineRule="auto"/>
        <w:jc w:val="center"/>
        <w:rPr>
          <w:rFonts w:hint="default" w:ascii="宋体" w:hAnsi="宋体" w:cs="宋体"/>
          <w:b/>
          <w:bCs/>
          <w:color w:val="auto"/>
          <w:kern w:val="0"/>
          <w:sz w:val="32"/>
          <w:szCs w:val="32"/>
          <w:lang w:val="en-US"/>
        </w:rPr>
      </w:pPr>
      <w:r>
        <w:rPr>
          <w:rFonts w:hint="eastAsia" w:ascii="宋体" w:hAnsi="宋体" w:cs="宋体"/>
          <w:b/>
          <w:bCs/>
          <w:color w:val="auto"/>
          <w:kern w:val="0"/>
          <w:sz w:val="32"/>
          <w:szCs w:val="32"/>
        </w:rPr>
        <w:t xml:space="preserve">第一章  </w:t>
      </w:r>
      <w:r>
        <w:rPr>
          <w:rFonts w:hint="eastAsia" w:ascii="宋体" w:hAnsi="宋体" w:cs="宋体"/>
          <w:b/>
          <w:bCs/>
          <w:color w:val="auto"/>
          <w:kern w:val="0"/>
          <w:sz w:val="32"/>
          <w:szCs w:val="32"/>
          <w:lang w:val="en-US" w:eastAsia="zh-CN"/>
        </w:rPr>
        <w:t>招标公告</w:t>
      </w:r>
    </w:p>
    <w:p>
      <w:pPr>
        <w:spacing w:line="400" w:lineRule="exact"/>
        <w:ind w:firstLine="480" w:firstLineChars="200"/>
        <w:rPr>
          <w:rFonts w:hint="eastAsia" w:ascii="宋体" w:hAnsi="宋体" w:cs="宋体"/>
          <w:b/>
          <w:bCs/>
          <w:color w:val="auto"/>
          <w:kern w:val="0"/>
          <w:sz w:val="24"/>
          <w:szCs w:val="20"/>
          <w:lang w:val="en-US" w:eastAsia="zh-CN"/>
        </w:rPr>
      </w:pPr>
      <w:bookmarkStart w:id="6" w:name="_Toc28359081"/>
      <w:bookmarkStart w:id="7" w:name="_Toc28359004"/>
      <w:bookmarkStart w:id="8" w:name="_Toc35393623"/>
      <w:bookmarkStart w:id="9" w:name="_Toc35393792"/>
      <w:r>
        <w:rPr>
          <w:rFonts w:hint="eastAsia" w:ascii="宋体" w:hAnsi="宋体"/>
          <w:color w:val="auto"/>
          <w:sz w:val="24"/>
          <w:szCs w:val="24"/>
        </w:rPr>
        <w:t>受盱眙县农业技术推广中心的委托，江苏泽豪工程咨询管理有限公司就盱眙县2026年中央农业相关专项转移支付项目小麦“一喷三防”重大病虫防控药剂采购</w:t>
      </w:r>
      <w:r>
        <w:rPr>
          <w:rFonts w:hint="eastAsia" w:ascii="宋体" w:hAnsi="宋体"/>
          <w:color w:val="auto"/>
          <w:sz w:val="24"/>
          <w:szCs w:val="24"/>
          <w:lang w:eastAsia="zh-CN"/>
        </w:rPr>
        <w:t>（项目编号：JSZC-320830-ZHGC-G2026-0003）</w:t>
      </w:r>
      <w:r>
        <w:rPr>
          <w:rFonts w:hint="eastAsia" w:ascii="宋体" w:hAnsi="宋体"/>
          <w:color w:val="auto"/>
          <w:sz w:val="24"/>
          <w:szCs w:val="24"/>
        </w:rPr>
        <w:t>项目进行公开招标采购，欢迎符合条件的供应商投标。</w:t>
      </w:r>
    </w:p>
    <w:p>
      <w:pPr>
        <w:snapToGrid w:val="0"/>
        <w:spacing w:line="400" w:lineRule="exact"/>
        <w:ind w:firstLine="480" w:firstLineChars="200"/>
        <w:jc w:val="left"/>
        <w:outlineLvl w:val="2"/>
        <w:rPr>
          <w:rFonts w:hint="eastAsia" w:ascii="宋体" w:hAnsi="宋体" w:cs="宋体"/>
          <w:color w:val="auto"/>
          <w:kern w:val="0"/>
          <w:sz w:val="24"/>
          <w:szCs w:val="20"/>
          <w:highlight w:val="none"/>
          <w:u w:val="none"/>
        </w:rPr>
      </w:pPr>
      <w:r>
        <w:rPr>
          <w:color w:val="auto"/>
          <w:sz w:val="24"/>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80" w:lineRule="exact"/>
                              <w:rPr>
                                <w:rFonts w:hint="default" w:ascii="宋体" w:hAnsi="宋体" w:eastAsia="宋体" w:cs="宋体"/>
                                <w:b/>
                                <w:bCs/>
                                <w:color w:val="auto"/>
                                <w:kern w:val="0"/>
                                <w:sz w:val="24"/>
                                <w:szCs w:val="20"/>
                                <w:lang w:val="en-US" w:eastAsia="zh-CN"/>
                              </w:rPr>
                            </w:pPr>
                            <w:r>
                              <w:rPr>
                                <w:rFonts w:hint="eastAsia" w:ascii="宋体" w:hAnsi="宋体" w:cs="宋体"/>
                                <w:b/>
                                <w:bCs/>
                                <w:kern w:val="0"/>
                                <w:sz w:val="24"/>
                                <w:szCs w:val="20"/>
                                <w:lang w:val="en-US" w:eastAsia="zh-CN"/>
                              </w:rPr>
                              <w:t>项目概况：</w:t>
                            </w:r>
                          </w:p>
                          <w:p>
                            <w:pPr>
                              <w:snapToGrid w:val="0"/>
                              <w:spacing w:line="400" w:lineRule="exact"/>
                              <w:ind w:firstLine="480" w:firstLineChars="200"/>
                              <w:jc w:val="left"/>
                              <w:outlineLvl w:val="2"/>
                              <w:rPr>
                                <w:rFonts w:hint="eastAsia" w:ascii="宋体" w:hAnsi="宋体" w:cs="宋体"/>
                                <w:color w:val="auto"/>
                                <w:kern w:val="0"/>
                                <w:sz w:val="24"/>
                                <w:szCs w:val="20"/>
                                <w:highlight w:val="none"/>
                                <w:u w:val="none"/>
                              </w:rPr>
                            </w:pPr>
                            <w:r>
                              <w:rPr>
                                <w:rFonts w:hint="eastAsia" w:ascii="宋体" w:cs="宋体"/>
                                <w:sz w:val="24"/>
                              </w:rPr>
                              <w:t>潜在供应商</w:t>
                            </w:r>
                            <w:r>
                              <w:rPr>
                                <w:rFonts w:hint="eastAsia" w:ascii="宋体" w:hAnsi="宋体"/>
                                <w:sz w:val="24"/>
                                <w:lang w:eastAsia="zh-CN"/>
                              </w:rPr>
                              <w:t>登录</w:t>
                            </w:r>
                            <w:r>
                              <w:rPr>
                                <w:rFonts w:hint="eastAsia" w:ascii="宋体" w:hAnsi="宋体"/>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，并于2026年</w:t>
                            </w:r>
                            <w:r>
                              <w:rPr>
                                <w:rFonts w:hint="eastAsia" w:ascii="宋体" w:cs="宋体"/>
                                <w:sz w:val="24"/>
                                <w:lang w:val="en-US" w:eastAsia="zh-CN"/>
                              </w:rPr>
                              <w:t>3</w:t>
                            </w:r>
                            <w:r>
                              <w:rPr>
                                <w:rFonts w:hint="eastAsia" w:ascii="宋体" w:cs="宋体"/>
                                <w:sz w:val="24"/>
                              </w:rPr>
                              <w:t>月</w:t>
                            </w:r>
                            <w:r>
                              <w:rPr>
                                <w:rFonts w:hint="eastAsia" w:ascii="宋体" w:cs="宋体"/>
                                <w:sz w:val="24"/>
                                <w:lang w:val="en-US" w:eastAsia="zh-CN"/>
                              </w:rPr>
                              <w:t>20</w:t>
                            </w:r>
                            <w:r>
                              <w:rPr>
                                <w:rFonts w:hint="eastAsia" w:ascii="宋体" w:cs="宋体"/>
                                <w:sz w:val="24"/>
                              </w:rPr>
                              <w:t>日9时00分（北京时</w:t>
                            </w:r>
                            <w:r>
                              <w:rPr>
                                <w:rFonts w:hint="eastAsia" w:ascii="宋体" w:cs="宋体"/>
                                <w:bCs/>
                                <w:sz w:val="24"/>
                              </w:rPr>
                              <w:t>间）前递交响应文件</w:t>
                            </w:r>
                            <w:r>
                              <w:rPr>
                                <w:rFonts w:hint="eastAsia" w:ascii="宋体" w:cs="宋体"/>
                                <w:sz w:val="24"/>
                              </w:rPr>
                              <w:t>。</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0pt;height:144pt;width:144pt;mso-wrap-distance-bottom:0pt;mso-wrap-distance-left:9pt;mso-wrap-distance-right:9pt;mso-wrap-distance-top:0pt;mso-wrap-style:none;z-index:251658240;mso-width-relative:page;mso-height-relative:page;" fillcolor="#FFFFFF [3201]" filled="t" stroked="t" coordsize="21600,21600" o:gfxdata="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bKke9zwAAAAUBAAAPAAAAAAAAAAEAIAAAACIAAABkcnMvZG93bnJldi54bWxQSwEC&#10;FAAUAAAACACHTuJAoL55pDYCAABoBAAADgAAAAAAAAABACAAAAAeAQAAZHJzL2Uyb0RvYy54bWxQ&#10;SwUGAAAAAAYABgBZAQAAxgUAAAAA&#10;">
                <v:fill on="t" focussize="0,0"/>
                <v:stroke weight="0.5pt" color="#000000 [3204]" joinstyle="round"/>
                <v:imagedata o:title=""/>
                <o:lock v:ext="edit" aspectratio="f"/>
                <v:textbox style="mso-fit-shape-to-text:t;">
                  <w:txbxContent>
                    <w:p>
                      <w:pPr>
                        <w:spacing w:line="380" w:lineRule="exact"/>
                        <w:rPr>
                          <w:rFonts w:hint="default" w:ascii="宋体" w:hAnsi="宋体" w:eastAsia="宋体" w:cs="宋体"/>
                          <w:b/>
                          <w:bCs/>
                          <w:color w:val="auto"/>
                          <w:kern w:val="0"/>
                          <w:sz w:val="24"/>
                          <w:szCs w:val="20"/>
                          <w:lang w:val="en-US" w:eastAsia="zh-CN"/>
                        </w:rPr>
                      </w:pPr>
                      <w:r>
                        <w:rPr>
                          <w:rFonts w:hint="eastAsia" w:ascii="宋体" w:hAnsi="宋体" w:cs="宋体"/>
                          <w:b/>
                          <w:bCs/>
                          <w:kern w:val="0"/>
                          <w:sz w:val="24"/>
                          <w:szCs w:val="20"/>
                          <w:lang w:val="en-US" w:eastAsia="zh-CN"/>
                        </w:rPr>
                        <w:t>项目概况：</w:t>
                      </w:r>
                    </w:p>
                    <w:p>
                      <w:pPr>
                        <w:snapToGrid w:val="0"/>
                        <w:spacing w:line="400" w:lineRule="exact"/>
                        <w:ind w:firstLine="480" w:firstLineChars="200"/>
                        <w:jc w:val="left"/>
                        <w:outlineLvl w:val="2"/>
                        <w:rPr>
                          <w:rFonts w:hint="eastAsia" w:ascii="宋体" w:hAnsi="宋体" w:cs="宋体"/>
                          <w:color w:val="auto"/>
                          <w:kern w:val="0"/>
                          <w:sz w:val="24"/>
                          <w:szCs w:val="20"/>
                          <w:highlight w:val="none"/>
                          <w:u w:val="none"/>
                        </w:rPr>
                      </w:pPr>
                      <w:r>
                        <w:rPr>
                          <w:rFonts w:hint="eastAsia" w:ascii="宋体" w:cs="宋体"/>
                          <w:sz w:val="24"/>
                        </w:rPr>
                        <w:t>潜在供应商</w:t>
                      </w:r>
                      <w:r>
                        <w:rPr>
                          <w:rFonts w:hint="eastAsia" w:ascii="宋体" w:hAnsi="宋体"/>
                          <w:sz w:val="24"/>
                          <w:lang w:eastAsia="zh-CN"/>
                        </w:rPr>
                        <w:t>登录</w:t>
                      </w:r>
                      <w:r>
                        <w:rPr>
                          <w:rFonts w:hint="eastAsia" w:ascii="宋体" w:hAnsi="宋体"/>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，并于2026年</w:t>
                      </w:r>
                      <w:r>
                        <w:rPr>
                          <w:rFonts w:hint="eastAsia" w:ascii="宋体" w:cs="宋体"/>
                          <w:sz w:val="24"/>
                          <w:lang w:val="en-US" w:eastAsia="zh-CN"/>
                        </w:rPr>
                        <w:t>3</w:t>
                      </w:r>
                      <w:r>
                        <w:rPr>
                          <w:rFonts w:hint="eastAsia" w:ascii="宋体" w:cs="宋体"/>
                          <w:sz w:val="24"/>
                        </w:rPr>
                        <w:t>月</w:t>
                      </w:r>
                      <w:r>
                        <w:rPr>
                          <w:rFonts w:hint="eastAsia" w:ascii="宋体" w:cs="宋体"/>
                          <w:sz w:val="24"/>
                          <w:lang w:val="en-US" w:eastAsia="zh-CN"/>
                        </w:rPr>
                        <w:t>20</w:t>
                      </w:r>
                      <w:r>
                        <w:rPr>
                          <w:rFonts w:hint="eastAsia" w:ascii="宋体" w:cs="宋体"/>
                          <w:sz w:val="24"/>
                        </w:rPr>
                        <w:t>日9时00分（北京时</w:t>
                      </w:r>
                      <w:r>
                        <w:rPr>
                          <w:rFonts w:hint="eastAsia" w:ascii="宋体" w:cs="宋体"/>
                          <w:bCs/>
                          <w:sz w:val="24"/>
                        </w:rPr>
                        <w:t>间）前递交响应文件</w:t>
                      </w:r>
                      <w:r>
                        <w:rPr>
                          <w:rFonts w:hint="eastAsia" w:ascii="宋体" w:cs="宋体"/>
                          <w:sz w:val="24"/>
                        </w:rPr>
                        <w:t>。</w:t>
                      </w:r>
                    </w:p>
                  </w:txbxContent>
                </v:textbox>
                <w10:wrap type="square"/>
              </v:shape>
            </w:pict>
          </mc:Fallback>
        </mc:AlternateContent>
      </w:r>
    </w:p>
    <w:p>
      <w:pPr>
        <w:numPr>
          <w:ilvl w:val="0"/>
          <w:numId w:val="0"/>
        </w:numPr>
        <w:snapToGrid w:val="0"/>
        <w:spacing w:line="400" w:lineRule="exact"/>
        <w:jc w:val="left"/>
        <w:outlineLvl w:val="2"/>
        <w:rPr>
          <w:rFonts w:ascii="宋体" w:hAnsi="宋体" w:cs="宋体"/>
          <w:b/>
          <w:bCs/>
          <w:color w:val="auto"/>
          <w:kern w:val="0"/>
          <w:sz w:val="24"/>
          <w:highlight w:val="none"/>
          <w:u w:val="none"/>
        </w:rPr>
      </w:pPr>
      <w:r>
        <w:rPr>
          <w:rFonts w:hint="eastAsia" w:ascii="宋体" w:hAnsi="宋体" w:cs="宋体"/>
          <w:b/>
          <w:bCs/>
          <w:color w:val="auto"/>
          <w:kern w:val="0"/>
          <w:sz w:val="24"/>
          <w:highlight w:val="none"/>
          <w:u w:val="none"/>
          <w:lang w:val="en-US" w:eastAsia="zh-CN"/>
        </w:rPr>
        <w:t>一、</w:t>
      </w:r>
      <w:r>
        <w:rPr>
          <w:rFonts w:hint="eastAsia" w:ascii="宋体" w:hAnsi="宋体" w:cs="宋体"/>
          <w:b/>
          <w:bCs/>
          <w:color w:val="auto"/>
          <w:kern w:val="0"/>
          <w:sz w:val="24"/>
          <w:highlight w:val="none"/>
          <w:u w:val="none"/>
        </w:rPr>
        <w:t>项目基本情况</w:t>
      </w:r>
    </w:p>
    <w:p>
      <w:pPr>
        <w:snapToGrid w:val="0"/>
        <w:spacing w:line="400" w:lineRule="exact"/>
        <w:ind w:firstLine="480" w:firstLineChars="200"/>
        <w:jc w:val="left"/>
        <w:outlineLvl w:val="2"/>
        <w:rPr>
          <w:rFonts w:hint="eastAsia" w:ascii="宋体" w:hAnsi="宋体" w:eastAsia="宋体" w:cs="宋体"/>
          <w:color w:val="auto"/>
          <w:kern w:val="0"/>
          <w:sz w:val="24"/>
          <w:szCs w:val="20"/>
          <w:highlight w:val="none"/>
          <w:lang w:eastAsia="zh-CN"/>
        </w:rPr>
      </w:pPr>
      <w:r>
        <w:rPr>
          <w:rFonts w:hint="eastAsia" w:ascii="宋体" w:hAnsi="宋体" w:cs="宋体"/>
          <w:color w:val="auto"/>
          <w:kern w:val="0"/>
          <w:sz w:val="24"/>
          <w:szCs w:val="20"/>
        </w:rPr>
        <w:t>（一）</w:t>
      </w:r>
      <w:r>
        <w:rPr>
          <w:rFonts w:hint="eastAsia" w:ascii="宋体" w:hAnsi="宋体" w:cs="宋体"/>
          <w:color w:val="auto"/>
          <w:kern w:val="0"/>
          <w:sz w:val="24"/>
          <w:szCs w:val="20"/>
          <w:highlight w:val="none"/>
        </w:rPr>
        <w:t>项目编号：</w:t>
      </w:r>
      <w:r>
        <w:rPr>
          <w:rFonts w:hint="eastAsia" w:ascii="宋体" w:hAnsi="宋体" w:cs="宋体"/>
          <w:color w:val="auto"/>
          <w:kern w:val="0"/>
          <w:sz w:val="24"/>
          <w:szCs w:val="20"/>
          <w:highlight w:val="none"/>
          <w:lang w:eastAsia="zh-CN"/>
        </w:rPr>
        <w:t>JSZC-320830-ZHGC-G2026-0003</w:t>
      </w:r>
    </w:p>
    <w:p>
      <w:pPr>
        <w:snapToGrid w:val="0"/>
        <w:spacing w:line="400" w:lineRule="exact"/>
        <w:ind w:firstLine="480" w:firstLineChars="200"/>
        <w:jc w:val="left"/>
        <w:outlineLvl w:val="2"/>
        <w:rPr>
          <w:rFonts w:hint="eastAsia" w:ascii="宋体" w:hAnsi="宋体" w:cs="宋体"/>
          <w:color w:val="auto"/>
          <w:kern w:val="0"/>
          <w:sz w:val="24"/>
          <w:szCs w:val="20"/>
          <w:lang w:val="en-US" w:eastAsia="zh-CN"/>
        </w:rPr>
      </w:pPr>
      <w:r>
        <w:rPr>
          <w:rFonts w:hint="eastAsia" w:ascii="宋体" w:hAnsi="宋体" w:eastAsia="宋体" w:cs="宋体"/>
          <w:color w:val="auto"/>
          <w:kern w:val="0"/>
          <w:sz w:val="24"/>
          <w:szCs w:val="20"/>
          <w:lang w:val="en-US" w:eastAsia="zh-CN" w:bidi="ar-SA"/>
        </w:rPr>
        <w:t>（二）项目名称：</w:t>
      </w:r>
      <w:r>
        <w:rPr>
          <w:rFonts w:hint="eastAsia" w:ascii="宋体" w:hAnsi="宋体" w:cs="宋体"/>
          <w:color w:val="auto"/>
          <w:kern w:val="0"/>
          <w:sz w:val="24"/>
          <w:szCs w:val="20"/>
          <w:lang w:val="en-US" w:eastAsia="zh-CN"/>
        </w:rPr>
        <w:t>盱眙县2026年中央农业相关专项转移支付项目小麦“一喷三防”重大病虫防控药剂采购</w:t>
      </w:r>
    </w:p>
    <w:p>
      <w:pPr>
        <w:snapToGrid w:val="0"/>
        <w:spacing w:line="400" w:lineRule="exact"/>
        <w:ind w:firstLine="480" w:firstLineChars="200"/>
        <w:jc w:val="left"/>
        <w:outlineLvl w:val="2"/>
        <w:rPr>
          <w:rFonts w:hint="eastAsia" w:ascii="宋体" w:hAnsi="宋体" w:cs="宋体"/>
          <w:color w:val="auto"/>
          <w:kern w:val="0"/>
          <w:sz w:val="24"/>
          <w:szCs w:val="20"/>
          <w:highlight w:val="none"/>
          <w:lang w:val="en-US" w:eastAsia="zh-CN"/>
        </w:rPr>
      </w:pPr>
      <w:r>
        <w:rPr>
          <w:rFonts w:hint="eastAsia" w:ascii="宋体" w:hAnsi="宋体" w:eastAsia="宋体" w:cs="宋体"/>
          <w:color w:val="auto"/>
          <w:kern w:val="0"/>
          <w:sz w:val="24"/>
          <w:szCs w:val="20"/>
          <w:lang w:val="en-US" w:eastAsia="zh-CN" w:bidi="ar-SA"/>
        </w:rPr>
        <w:t>（三）预算金</w:t>
      </w:r>
      <w:r>
        <w:rPr>
          <w:rFonts w:hint="eastAsia" w:ascii="宋体" w:hAnsi="宋体" w:cs="宋体"/>
          <w:color w:val="auto"/>
          <w:kern w:val="0"/>
          <w:sz w:val="24"/>
          <w:szCs w:val="20"/>
          <w:highlight w:val="none"/>
          <w:lang w:val="en-US" w:eastAsia="zh-CN"/>
        </w:rPr>
        <w:t>额：446万元（采购包1：300万元；采购包2：146万元；）</w:t>
      </w:r>
    </w:p>
    <w:p>
      <w:pPr>
        <w:snapToGrid w:val="0"/>
        <w:spacing w:line="400" w:lineRule="exact"/>
        <w:ind w:firstLine="480" w:firstLineChars="200"/>
        <w:jc w:val="left"/>
        <w:outlineLvl w:val="2"/>
        <w:rPr>
          <w:rFonts w:hint="default"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（四）最高限价：</w:t>
      </w:r>
    </w:p>
    <w:p>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采购包1：40%丙硫菌唑·戊唑醇（丙硫菌唑20%，戊唑醇20%）悬浮剂，规格：</w:t>
      </w:r>
      <w:r>
        <w:rPr>
          <w:rFonts w:hint="eastAsia" w:cs="宋体"/>
          <w:color w:val="auto"/>
          <w:kern w:val="0"/>
          <w:sz w:val="24"/>
          <w:szCs w:val="20"/>
          <w:lang w:val="en-US" w:eastAsia="zh-CN"/>
        </w:rPr>
        <w:t>50</w:t>
      </w:r>
      <w:r>
        <w:rPr>
          <w:rFonts w:hint="eastAsia" w:ascii="宋体" w:hAnsi="宋体" w:eastAsia="宋体" w:cs="宋体"/>
          <w:color w:val="auto"/>
          <w:kern w:val="0"/>
          <w:sz w:val="24"/>
          <w:szCs w:val="20"/>
          <w:lang w:val="en-US" w:eastAsia="zh-CN"/>
        </w:rPr>
        <w:t>0</w:t>
      </w:r>
      <w:r>
        <w:rPr>
          <w:rFonts w:hint="eastAsia" w:cs="宋体"/>
          <w:color w:val="auto"/>
          <w:kern w:val="0"/>
          <w:sz w:val="24"/>
          <w:szCs w:val="20"/>
          <w:lang w:val="en-US" w:eastAsia="zh-CN"/>
        </w:rPr>
        <w:t>毫升</w:t>
      </w:r>
      <w:r>
        <w:rPr>
          <w:rFonts w:hint="eastAsia" w:ascii="宋体" w:hAnsi="宋体" w:eastAsia="宋体" w:cs="宋体"/>
          <w:color w:val="auto"/>
          <w:kern w:val="0"/>
          <w:sz w:val="24"/>
          <w:szCs w:val="20"/>
          <w:lang w:val="en-US" w:eastAsia="zh-CN"/>
        </w:rPr>
        <w:t>/瓶和</w:t>
      </w:r>
      <w:r>
        <w:rPr>
          <w:rFonts w:hint="eastAsia" w:cs="宋体"/>
          <w:color w:val="auto"/>
          <w:kern w:val="0"/>
          <w:sz w:val="24"/>
          <w:szCs w:val="20"/>
          <w:lang w:val="en-US" w:eastAsia="zh-CN"/>
        </w:rPr>
        <w:t>50毫升</w:t>
      </w:r>
      <w:r>
        <w:rPr>
          <w:rFonts w:hint="eastAsia" w:ascii="宋体" w:hAnsi="宋体" w:eastAsia="宋体" w:cs="宋体"/>
          <w:color w:val="auto"/>
          <w:kern w:val="0"/>
          <w:sz w:val="24"/>
          <w:szCs w:val="20"/>
          <w:lang w:val="en-US" w:eastAsia="zh-CN"/>
        </w:rPr>
        <w:t>/</w:t>
      </w:r>
      <w:r>
        <w:rPr>
          <w:rFonts w:hint="eastAsia" w:cs="宋体"/>
          <w:color w:val="auto"/>
          <w:kern w:val="0"/>
          <w:sz w:val="24"/>
          <w:szCs w:val="20"/>
          <w:lang w:val="en-US" w:eastAsia="zh-CN"/>
        </w:rPr>
        <w:t>瓶</w:t>
      </w:r>
      <w:r>
        <w:rPr>
          <w:rFonts w:hint="eastAsia" w:ascii="宋体" w:hAnsi="宋体" w:eastAsia="宋体" w:cs="宋体"/>
          <w:color w:val="auto"/>
          <w:kern w:val="0"/>
          <w:sz w:val="24"/>
          <w:szCs w:val="20"/>
          <w:lang w:val="en-US" w:eastAsia="zh-CN"/>
        </w:rPr>
        <w:t>,</w:t>
      </w:r>
      <w:r>
        <w:rPr>
          <w:rFonts w:hint="eastAsia" w:cs="宋体"/>
          <w:color w:val="auto"/>
          <w:kern w:val="0"/>
          <w:sz w:val="24"/>
          <w:szCs w:val="20"/>
          <w:lang w:val="en-US" w:eastAsia="zh-CN"/>
        </w:rPr>
        <w:t>限</w:t>
      </w:r>
      <w:r>
        <w:rPr>
          <w:rFonts w:hint="eastAsia" w:ascii="宋体" w:hAnsi="宋体" w:eastAsia="宋体" w:cs="宋体"/>
          <w:color w:val="auto"/>
          <w:kern w:val="0"/>
          <w:sz w:val="24"/>
          <w:szCs w:val="20"/>
          <w:lang w:val="en-US" w:eastAsia="zh-CN"/>
        </w:rPr>
        <w:t>价5</w:t>
      </w:r>
      <w:r>
        <w:rPr>
          <w:rFonts w:hint="eastAsia" w:cs="宋体"/>
          <w:color w:val="auto"/>
          <w:kern w:val="0"/>
          <w:sz w:val="24"/>
          <w:szCs w:val="20"/>
          <w:lang w:val="en-US" w:eastAsia="zh-CN"/>
        </w:rPr>
        <w:t>.5</w:t>
      </w:r>
      <w:r>
        <w:rPr>
          <w:rFonts w:hint="eastAsia" w:ascii="宋体" w:hAnsi="宋体" w:eastAsia="宋体" w:cs="宋体"/>
          <w:color w:val="auto"/>
          <w:kern w:val="0"/>
          <w:sz w:val="24"/>
          <w:szCs w:val="20"/>
          <w:lang w:val="en-US" w:eastAsia="zh-CN"/>
        </w:rPr>
        <w:t>万元/吨，总价</w:t>
      </w:r>
      <w:r>
        <w:rPr>
          <w:rFonts w:hint="eastAsia" w:cs="宋体"/>
          <w:color w:val="auto"/>
          <w:kern w:val="0"/>
          <w:sz w:val="24"/>
          <w:szCs w:val="20"/>
          <w:lang w:val="en-US" w:eastAsia="zh-CN"/>
        </w:rPr>
        <w:t>24</w:t>
      </w:r>
      <w:r>
        <w:rPr>
          <w:rFonts w:hint="eastAsia" w:ascii="宋体" w:hAnsi="宋体" w:eastAsia="宋体" w:cs="宋体"/>
          <w:color w:val="auto"/>
          <w:kern w:val="0"/>
          <w:sz w:val="24"/>
          <w:szCs w:val="20"/>
          <w:lang w:val="en-US" w:eastAsia="zh-CN"/>
        </w:rPr>
        <w:t>0万元；8%叶菌唑悬浮剂</w:t>
      </w:r>
      <w:r>
        <w:rPr>
          <w:rFonts w:hint="eastAsia" w:cs="宋体"/>
          <w:color w:val="auto"/>
          <w:kern w:val="0"/>
          <w:sz w:val="24"/>
          <w:szCs w:val="20"/>
          <w:lang w:val="en-US" w:eastAsia="zh-CN"/>
        </w:rPr>
        <w:t>，规格为65毫升/瓶和650毫升/瓶，限</w:t>
      </w:r>
      <w:r>
        <w:rPr>
          <w:rFonts w:hint="eastAsia" w:ascii="宋体" w:hAnsi="宋体" w:eastAsia="宋体" w:cs="宋体"/>
          <w:color w:val="auto"/>
          <w:kern w:val="0"/>
          <w:sz w:val="24"/>
          <w:szCs w:val="20"/>
          <w:lang w:val="en-US" w:eastAsia="zh-CN"/>
        </w:rPr>
        <w:t>价</w:t>
      </w:r>
      <w:r>
        <w:rPr>
          <w:rFonts w:hint="eastAsia" w:cs="宋体"/>
          <w:color w:val="auto"/>
          <w:kern w:val="0"/>
          <w:sz w:val="24"/>
          <w:szCs w:val="20"/>
          <w:lang w:val="en-US" w:eastAsia="zh-CN"/>
        </w:rPr>
        <w:t>22</w:t>
      </w:r>
      <w:r>
        <w:rPr>
          <w:rFonts w:hint="eastAsia" w:ascii="宋体" w:hAnsi="宋体" w:eastAsia="宋体" w:cs="宋体"/>
          <w:color w:val="auto"/>
          <w:kern w:val="0"/>
          <w:sz w:val="24"/>
          <w:szCs w:val="20"/>
          <w:lang w:val="en-US" w:eastAsia="zh-CN"/>
        </w:rPr>
        <w:t>万元/吨，总价</w:t>
      </w:r>
      <w:r>
        <w:rPr>
          <w:rFonts w:hint="eastAsia" w:cs="宋体"/>
          <w:color w:val="auto"/>
          <w:kern w:val="0"/>
          <w:sz w:val="24"/>
          <w:szCs w:val="20"/>
          <w:lang w:val="en-US" w:eastAsia="zh-CN"/>
        </w:rPr>
        <w:t>60</w:t>
      </w:r>
      <w:r>
        <w:rPr>
          <w:rFonts w:hint="eastAsia" w:ascii="宋体" w:hAnsi="宋体" w:eastAsia="宋体" w:cs="宋体"/>
          <w:color w:val="auto"/>
          <w:kern w:val="0"/>
          <w:sz w:val="24"/>
          <w:szCs w:val="20"/>
          <w:lang w:val="en-US" w:eastAsia="zh-CN"/>
        </w:rPr>
        <w:t>万元</w:t>
      </w:r>
      <w:r>
        <w:rPr>
          <w:rFonts w:hint="eastAsia" w:cs="宋体"/>
          <w:color w:val="auto"/>
          <w:kern w:val="0"/>
          <w:sz w:val="24"/>
          <w:szCs w:val="20"/>
          <w:lang w:val="en-US" w:eastAsia="zh-CN"/>
        </w:rPr>
        <w:t>。</w:t>
      </w:r>
    </w:p>
    <w:p>
      <w:pPr>
        <w:pStyle w:val="18"/>
        <w:spacing w:before="0" w:beforeAutospacing="0" w:after="0" w:afterAutospacing="0" w:line="400" w:lineRule="exact"/>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采购包2：小麦蚜虫</w:t>
      </w:r>
      <w:r>
        <w:rPr>
          <w:rFonts w:hint="eastAsia" w:cs="宋体"/>
          <w:color w:val="auto"/>
          <w:kern w:val="0"/>
          <w:sz w:val="24"/>
          <w:szCs w:val="20"/>
          <w:lang w:val="en-US" w:eastAsia="zh-CN"/>
        </w:rPr>
        <w:t>,</w:t>
      </w:r>
      <w:r>
        <w:rPr>
          <w:rFonts w:hint="eastAsia" w:ascii="宋体" w:hAnsi="宋体" w:eastAsia="宋体" w:cs="宋体"/>
          <w:color w:val="auto"/>
          <w:kern w:val="0"/>
          <w:sz w:val="24"/>
          <w:szCs w:val="20"/>
          <w:lang w:val="en-US" w:eastAsia="zh-CN"/>
        </w:rPr>
        <w:t>150克/升联苯·吡虫啉悬浮剂</w:t>
      </w:r>
      <w:r>
        <w:rPr>
          <w:rFonts w:hint="eastAsia" w:cs="宋体"/>
          <w:color w:val="auto"/>
          <w:kern w:val="0"/>
          <w:sz w:val="24"/>
          <w:szCs w:val="20"/>
          <w:lang w:val="en-US" w:eastAsia="zh-CN"/>
        </w:rPr>
        <w:t>,</w:t>
      </w:r>
      <w:r>
        <w:rPr>
          <w:rFonts w:hint="eastAsia" w:ascii="宋体" w:hAnsi="宋体" w:eastAsia="宋体" w:cs="宋体"/>
          <w:color w:val="auto"/>
          <w:kern w:val="0"/>
          <w:sz w:val="24"/>
          <w:szCs w:val="20"/>
          <w:lang w:val="en-US" w:eastAsia="zh-CN"/>
        </w:rPr>
        <w:t>规格：220克/瓶和22克/袋</w:t>
      </w:r>
      <w:r>
        <w:rPr>
          <w:rFonts w:hint="eastAsia" w:cs="宋体"/>
          <w:color w:val="auto"/>
          <w:kern w:val="0"/>
          <w:sz w:val="24"/>
          <w:szCs w:val="20"/>
          <w:lang w:val="en-US" w:eastAsia="zh-CN"/>
        </w:rPr>
        <w:t>,限价</w:t>
      </w:r>
      <w:r>
        <w:rPr>
          <w:rFonts w:hint="eastAsia" w:ascii="宋体" w:hAnsi="宋体" w:eastAsia="宋体" w:cs="宋体"/>
          <w:color w:val="auto"/>
          <w:kern w:val="0"/>
          <w:sz w:val="24"/>
          <w:szCs w:val="20"/>
          <w:lang w:val="en-US" w:eastAsia="zh-CN"/>
        </w:rPr>
        <w:t>：7万元/吨</w:t>
      </w:r>
      <w:r>
        <w:rPr>
          <w:rFonts w:hint="eastAsia" w:cs="宋体"/>
          <w:color w:val="auto"/>
          <w:kern w:val="0"/>
          <w:sz w:val="24"/>
          <w:szCs w:val="20"/>
          <w:lang w:val="en-US" w:eastAsia="zh-CN"/>
        </w:rPr>
        <w:t>,</w:t>
      </w:r>
      <w:r>
        <w:rPr>
          <w:rFonts w:hint="eastAsia" w:ascii="宋体" w:hAnsi="宋体" w:eastAsia="宋体" w:cs="宋体"/>
          <w:color w:val="auto"/>
          <w:kern w:val="0"/>
          <w:sz w:val="24"/>
          <w:szCs w:val="20"/>
          <w:lang w:val="en-US" w:eastAsia="zh-CN"/>
        </w:rPr>
        <w:t>总价</w:t>
      </w:r>
      <w:r>
        <w:rPr>
          <w:rFonts w:hint="eastAsia" w:cs="宋体"/>
          <w:color w:val="auto"/>
          <w:kern w:val="0"/>
          <w:sz w:val="24"/>
          <w:szCs w:val="20"/>
          <w:lang w:val="en-US" w:eastAsia="zh-CN"/>
        </w:rPr>
        <w:t>76</w:t>
      </w:r>
      <w:r>
        <w:rPr>
          <w:rFonts w:hint="eastAsia" w:ascii="宋体" w:hAnsi="宋体" w:eastAsia="宋体" w:cs="宋体"/>
          <w:color w:val="auto"/>
          <w:kern w:val="0"/>
          <w:sz w:val="24"/>
          <w:szCs w:val="20"/>
          <w:lang w:val="en-US" w:eastAsia="zh-CN"/>
        </w:rPr>
        <w:t>万元；小麦蚜虫</w:t>
      </w:r>
      <w:r>
        <w:rPr>
          <w:rFonts w:hint="eastAsia" w:cs="宋体"/>
          <w:color w:val="auto"/>
          <w:kern w:val="0"/>
          <w:sz w:val="24"/>
          <w:szCs w:val="20"/>
          <w:lang w:val="en-US" w:eastAsia="zh-CN"/>
        </w:rPr>
        <w:t>,50%吡蚜酮水分散粒剂，规格：10克/袋，100克/袋，限价15万/吨，</w:t>
      </w:r>
      <w:r>
        <w:rPr>
          <w:rFonts w:hint="eastAsia" w:ascii="宋体" w:hAnsi="宋体" w:eastAsia="宋体" w:cs="宋体"/>
          <w:color w:val="auto"/>
          <w:kern w:val="0"/>
          <w:sz w:val="24"/>
          <w:szCs w:val="20"/>
          <w:lang w:val="en-US" w:eastAsia="zh-CN"/>
        </w:rPr>
        <w:t>总价</w:t>
      </w:r>
      <w:r>
        <w:rPr>
          <w:rFonts w:hint="eastAsia" w:cs="宋体"/>
          <w:color w:val="auto"/>
          <w:kern w:val="0"/>
          <w:sz w:val="24"/>
          <w:szCs w:val="20"/>
          <w:lang w:val="en-US" w:eastAsia="zh-CN"/>
        </w:rPr>
        <w:t>7</w:t>
      </w:r>
      <w:r>
        <w:rPr>
          <w:rFonts w:hint="eastAsia" w:ascii="宋体" w:hAnsi="宋体" w:eastAsia="宋体" w:cs="宋体"/>
          <w:color w:val="auto"/>
          <w:kern w:val="0"/>
          <w:sz w:val="24"/>
          <w:szCs w:val="20"/>
          <w:lang w:val="en-US" w:eastAsia="zh-CN"/>
        </w:rPr>
        <w:t>0万元</w:t>
      </w:r>
      <w:r>
        <w:rPr>
          <w:rFonts w:hint="eastAsia" w:cs="宋体"/>
          <w:color w:val="auto"/>
          <w:kern w:val="0"/>
          <w:sz w:val="24"/>
          <w:szCs w:val="20"/>
          <w:lang w:val="en-US" w:eastAsia="zh-CN"/>
        </w:rPr>
        <w:t>。</w:t>
      </w:r>
    </w:p>
    <w:p>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（超过最高限价均为无效标</w:t>
      </w:r>
      <w:r>
        <w:rPr>
          <w:rFonts w:hint="eastAsia" w:cs="宋体"/>
          <w:color w:val="auto"/>
          <w:kern w:val="0"/>
          <w:sz w:val="24"/>
          <w:szCs w:val="20"/>
          <w:highlight w:val="none"/>
          <w:lang w:val="en-US" w:eastAsia="zh-CN" w:bidi="ar-SA"/>
        </w:rPr>
        <w:t>）</w:t>
      </w:r>
    </w:p>
    <w:p>
      <w:pPr>
        <w:numPr>
          <w:ilvl w:val="0"/>
          <w:numId w:val="0"/>
        </w:numPr>
        <w:spacing w:line="420" w:lineRule="exact"/>
        <w:ind w:firstLine="480" w:firstLineChars="200"/>
        <w:rPr>
          <w:rFonts w:hint="eastAsia" w:cs="宋体"/>
          <w:color w:val="auto"/>
          <w:kern w:val="0"/>
          <w:sz w:val="24"/>
          <w:szCs w:val="20"/>
          <w:highlight w:val="none"/>
          <w:lang w:val="en-US" w:eastAsia="zh-CN" w:bidi="ar-SA"/>
        </w:rPr>
      </w:pPr>
      <w:r>
        <w:rPr>
          <w:rFonts w:hint="eastAsia" w:cs="宋体"/>
          <w:color w:val="auto"/>
          <w:kern w:val="0"/>
          <w:sz w:val="24"/>
          <w:szCs w:val="20"/>
          <w:highlight w:val="none"/>
          <w:lang w:val="en-US" w:eastAsia="zh-CN" w:bidi="ar-SA"/>
        </w:rPr>
        <w:t>（五）采购需求：</w:t>
      </w:r>
      <w:r>
        <w:rPr>
          <w:rFonts w:hint="eastAsia" w:ascii="宋体" w:hAnsi="宋体" w:cs="宋体"/>
          <w:color w:val="auto"/>
          <w:sz w:val="24"/>
          <w:lang w:val="en-US" w:eastAsia="zh-CN"/>
        </w:rPr>
        <w:t>本次采购分为二个采购包，共4个产品，分别是</w:t>
      </w:r>
      <w:r>
        <w:rPr>
          <w:rFonts w:hint="eastAsia" w:ascii="宋体" w:hAnsi="宋体" w:cs="宋体"/>
          <w:color w:val="auto"/>
          <w:kern w:val="0"/>
          <w:sz w:val="24"/>
          <w:szCs w:val="20"/>
          <w:lang w:val="en-US" w:eastAsia="zh-CN"/>
        </w:rPr>
        <w:t>40%丙硫菌唑.戊唑醇</w:t>
      </w:r>
      <w:r>
        <w:rPr>
          <w:rFonts w:hint="eastAsia" w:ascii="宋体" w:hAnsi="宋体" w:eastAsia="宋体" w:cs="宋体"/>
          <w:color w:val="auto"/>
          <w:kern w:val="0"/>
          <w:sz w:val="24"/>
          <w:szCs w:val="20"/>
          <w:lang w:val="en-US" w:eastAsia="zh-CN"/>
        </w:rPr>
        <w:t>悬浮剂</w:t>
      </w:r>
      <w:r>
        <w:rPr>
          <w:rFonts w:hint="eastAsia" w:ascii="宋体" w:hAnsi="宋体" w:cs="宋体"/>
          <w:color w:val="auto"/>
          <w:kern w:val="0"/>
          <w:sz w:val="24"/>
          <w:szCs w:val="20"/>
          <w:lang w:val="en-US" w:eastAsia="zh-CN"/>
        </w:rPr>
        <w:t>（丙硫菌唑20%，戊唑醇20%）、</w:t>
      </w:r>
      <w:r>
        <w:rPr>
          <w:rFonts w:hint="eastAsia" w:ascii="宋体" w:hAnsi="宋体" w:eastAsia="宋体" w:cs="宋体"/>
          <w:color w:val="auto"/>
          <w:kern w:val="0"/>
          <w:sz w:val="24"/>
          <w:szCs w:val="20"/>
          <w:lang w:val="en-US" w:eastAsia="zh-CN"/>
        </w:rPr>
        <w:t>8%叶菌唑悬浮剂</w:t>
      </w:r>
      <w:r>
        <w:rPr>
          <w:rFonts w:hint="eastAsia" w:ascii="宋体" w:hAnsi="宋体" w:cs="宋体"/>
          <w:color w:val="auto"/>
          <w:kern w:val="0"/>
          <w:sz w:val="24"/>
          <w:szCs w:val="20"/>
          <w:lang w:val="en-US" w:eastAsia="zh-CN"/>
        </w:rPr>
        <w:t>、</w:t>
      </w:r>
      <w:r>
        <w:rPr>
          <w:rFonts w:hint="eastAsia" w:ascii="宋体" w:hAnsi="宋体" w:eastAsia="宋体" w:cs="宋体"/>
          <w:color w:val="auto"/>
          <w:kern w:val="0"/>
          <w:sz w:val="24"/>
          <w:szCs w:val="20"/>
          <w:lang w:val="en-US" w:eastAsia="zh-CN"/>
        </w:rPr>
        <w:t>150克/升联苯·吡虫啉悬浮剂</w:t>
      </w:r>
      <w:r>
        <w:rPr>
          <w:rFonts w:hint="eastAsia" w:ascii="宋体" w:hAnsi="宋体" w:cs="宋体"/>
          <w:color w:val="auto"/>
          <w:kern w:val="0"/>
          <w:sz w:val="24"/>
          <w:szCs w:val="20"/>
          <w:lang w:val="en-US" w:eastAsia="zh-CN"/>
        </w:rPr>
        <w:t>、</w:t>
      </w:r>
      <w:r>
        <w:rPr>
          <w:rFonts w:hint="eastAsia" w:cs="宋体"/>
          <w:color w:val="auto"/>
          <w:kern w:val="0"/>
          <w:sz w:val="24"/>
          <w:szCs w:val="20"/>
          <w:lang w:val="en-US" w:eastAsia="zh-CN"/>
        </w:rPr>
        <w:t>50%吡蚜酮水分散粒剂</w:t>
      </w:r>
      <w:r>
        <w:rPr>
          <w:rFonts w:hint="eastAsia" w:ascii="宋体" w:hAnsi="宋体" w:cs="宋体"/>
          <w:color w:val="auto"/>
          <w:kern w:val="0"/>
          <w:sz w:val="24"/>
          <w:szCs w:val="20"/>
          <w:lang w:val="en-US" w:eastAsia="zh-CN"/>
        </w:rPr>
        <w:t>。</w:t>
      </w:r>
      <w:r>
        <w:rPr>
          <w:rFonts w:hint="eastAsia" w:ascii="宋体" w:hAnsi="宋体" w:cs="宋体"/>
          <w:color w:val="auto"/>
          <w:sz w:val="24"/>
          <w:lang w:val="en-US" w:eastAsia="zh-CN"/>
        </w:rPr>
        <w:t>本次采购为全额采购，按单价报价，总价不变，产品供货数量根据中标单价确定</w:t>
      </w:r>
      <w:r>
        <w:rPr>
          <w:rFonts w:hint="eastAsia" w:ascii="宋体" w:hAnsi="宋体" w:cs="宋体"/>
          <w:color w:val="auto"/>
          <w:sz w:val="24"/>
        </w:rPr>
        <w:t>（具体详见采购需求</w:t>
      </w:r>
      <w:r>
        <w:rPr>
          <w:rFonts w:hint="eastAsia" w:ascii="宋体" w:hAnsi="宋体" w:cs="宋体"/>
          <w:color w:val="auto"/>
          <w:sz w:val="24"/>
          <w:lang w:val="en-US" w:eastAsia="zh-CN"/>
        </w:rPr>
        <w:t>部分</w:t>
      </w:r>
      <w:r>
        <w:rPr>
          <w:rFonts w:hint="eastAsia" w:ascii="宋体" w:hAnsi="宋体" w:cs="宋体"/>
          <w:color w:val="auto"/>
          <w:sz w:val="24"/>
        </w:rPr>
        <w:t>）</w:t>
      </w:r>
      <w:r>
        <w:rPr>
          <w:rFonts w:hint="eastAsia" w:ascii="宋体" w:hAnsi="宋体" w:cs="宋体"/>
          <w:color w:val="auto"/>
          <w:sz w:val="24"/>
          <w:lang w:eastAsia="zh-CN"/>
        </w:rPr>
        <w:t>。</w:t>
      </w:r>
    </w:p>
    <w:p>
      <w:pPr>
        <w:pStyle w:val="18"/>
        <w:spacing w:before="0" w:beforeAutospacing="0" w:after="0" w:afterAutospacing="0" w:line="38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（六）合同履行期限：合同签订生效后7内供货完成；</w:t>
      </w:r>
    </w:p>
    <w:p>
      <w:pPr>
        <w:pStyle w:val="18"/>
        <w:spacing w:before="0" w:beforeAutospacing="0" w:after="0" w:afterAutospacing="0" w:line="380" w:lineRule="exact"/>
        <w:ind w:firstLine="480" w:firstLineChars="200"/>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（七）本项目（是/否）接受联合体：否</w:t>
      </w:r>
    </w:p>
    <w:p>
      <w:pPr>
        <w:pStyle w:val="47"/>
        <w:snapToGrid w:val="0"/>
        <w:spacing w:line="380" w:lineRule="exact"/>
        <w:outlineLvl w:val="2"/>
        <w:rPr>
          <w:rFonts w:ascii="宋体" w:hAnsi="宋体" w:eastAsia="宋体" w:cs="宋体"/>
          <w:b/>
          <w:bCs/>
          <w:color w:val="auto"/>
          <w:szCs w:val="24"/>
          <w:lang w:val="en-US"/>
        </w:rPr>
      </w:pPr>
      <w:r>
        <w:rPr>
          <w:rFonts w:hint="eastAsia" w:ascii="宋体" w:hAnsi="宋体" w:eastAsia="宋体" w:cs="宋体"/>
          <w:b/>
          <w:bCs/>
          <w:color w:val="auto"/>
          <w:szCs w:val="24"/>
          <w:lang w:val="en-US"/>
        </w:rPr>
        <w:t>二、申请人的资格要求</w:t>
      </w:r>
    </w:p>
    <w:p>
      <w:pPr>
        <w:pStyle w:val="44"/>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一）满足《中华人民共和国政府采购法》第二十二条规定的条件；</w:t>
      </w:r>
    </w:p>
    <w:p>
      <w:pPr>
        <w:pStyle w:val="44"/>
        <w:rPr>
          <w:rFonts w:hint="eastAsia" w:ascii="宋体" w:hAnsi="宋体" w:eastAsia="宋体" w:cs="宋体"/>
          <w:color w:val="auto"/>
          <w:kern w:val="0"/>
          <w:sz w:val="24"/>
          <w:szCs w:val="20"/>
          <w:lang w:val="zh-CN" w:eastAsia="zh-CN" w:bidi="ar-SA"/>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.符合《中华人民共和国政府采购法》第二十二条规定条件的声明函（格式按照示范格式三要求</w:t>
      </w:r>
      <w:r>
        <w:rPr>
          <w:rFonts w:hint="eastAsia" w:ascii="宋体" w:hAnsi="宋体" w:eastAsia="宋体" w:cs="宋体"/>
          <w:color w:val="auto"/>
          <w:kern w:val="0"/>
          <w:sz w:val="24"/>
          <w:szCs w:val="20"/>
          <w:lang w:val="zh-CN" w:eastAsia="zh-CN" w:bidi="ar-SA"/>
        </w:rPr>
        <w:t>，扫描件上传至电子</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r>
        <w:rPr>
          <w:rFonts w:hint="eastAsia" w:ascii="宋体" w:hAnsi="宋体" w:eastAsia="宋体" w:cs="宋体"/>
          <w:color w:val="auto"/>
          <w:kern w:val="0"/>
          <w:sz w:val="24"/>
          <w:szCs w:val="20"/>
          <w:lang w:val="zh-CN" w:eastAsia="zh-CN" w:bidi="ar-SA"/>
        </w:rPr>
        <w:t>件）；</w:t>
      </w:r>
    </w:p>
    <w:p>
      <w:pPr>
        <w:pStyle w:val="44"/>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2.供应商可任选其中一项（提供下列任一项材料即可）</w:t>
      </w:r>
    </w:p>
    <w:p>
      <w:pPr>
        <w:pStyle w:val="44"/>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（1）法定代表人资格证明（格式按照示范格式一要求）和法定代表人身份证（扫描件上传至电子响应文件）；</w:t>
      </w:r>
    </w:p>
    <w:p>
      <w:pPr>
        <w:pStyle w:val="44"/>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（2）授权委托书（格式按照示范格式二要求）和受托人身份证（扫描件上传至电子</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r>
        <w:rPr>
          <w:rFonts w:hint="eastAsia" w:ascii="宋体" w:hAnsi="宋体" w:eastAsia="宋体" w:cs="宋体"/>
          <w:color w:val="auto"/>
          <w:kern w:val="0"/>
          <w:sz w:val="24"/>
          <w:szCs w:val="20"/>
          <w:lang w:val="en-US" w:eastAsia="zh-CN" w:bidi="ar-SA"/>
        </w:rPr>
        <w:t>）；</w:t>
      </w:r>
    </w:p>
    <w:p>
      <w:pPr>
        <w:pStyle w:val="44"/>
        <w:rPr>
          <w:rFonts w:hint="eastAsia" w:ascii="宋体" w:hAnsi="宋体" w:eastAsia="宋体" w:cs="宋体"/>
          <w:color w:val="auto"/>
          <w:kern w:val="0"/>
          <w:sz w:val="24"/>
          <w:szCs w:val="20"/>
          <w:lang w:val="zh-CN" w:eastAsia="zh-CN" w:bidi="ar-SA"/>
        </w:rPr>
      </w:pPr>
      <w:r>
        <w:rPr>
          <w:rFonts w:hint="eastAsia" w:ascii="宋体" w:hAnsi="宋体" w:eastAsia="宋体" w:cs="宋体"/>
          <w:color w:val="auto"/>
          <w:kern w:val="0"/>
          <w:sz w:val="24"/>
          <w:szCs w:val="20"/>
          <w:lang w:val="en-US" w:eastAsia="zh-CN" w:bidi="ar-SA"/>
        </w:rPr>
        <w:t>3.供应商</w:t>
      </w:r>
      <w:r>
        <w:rPr>
          <w:rFonts w:hint="eastAsia" w:ascii="宋体" w:hAnsi="宋体" w:eastAsia="宋体" w:cs="宋体"/>
          <w:color w:val="auto"/>
          <w:kern w:val="0"/>
          <w:sz w:val="24"/>
          <w:szCs w:val="20"/>
          <w:lang w:val="zh-CN" w:eastAsia="zh-CN" w:bidi="ar-SA"/>
        </w:rPr>
        <w:t>提供下列任一项材料即可</w:t>
      </w:r>
      <w:r>
        <w:rPr>
          <w:rFonts w:hint="eastAsia" w:ascii="宋体" w:hAnsi="宋体" w:eastAsia="宋体" w:cs="宋体"/>
          <w:color w:val="auto"/>
          <w:kern w:val="0"/>
          <w:sz w:val="24"/>
          <w:szCs w:val="20"/>
          <w:lang w:val="en-US" w:eastAsia="zh-CN" w:bidi="ar-SA"/>
        </w:rPr>
        <w:t>（扫描件上传至电子</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r>
        <w:rPr>
          <w:rFonts w:hint="eastAsia" w:ascii="宋体" w:hAnsi="宋体" w:eastAsia="宋体" w:cs="宋体"/>
          <w:color w:val="auto"/>
          <w:kern w:val="0"/>
          <w:sz w:val="24"/>
          <w:szCs w:val="20"/>
          <w:lang w:val="en-US" w:eastAsia="zh-CN" w:bidi="ar-SA"/>
        </w:rPr>
        <w:t>）；</w:t>
      </w:r>
    </w:p>
    <w:p>
      <w:pPr>
        <w:pStyle w:val="44"/>
        <w:rPr>
          <w:rFonts w:hint="eastAsia" w:ascii="宋体" w:hAnsi="宋体" w:eastAsia="宋体" w:cs="宋体"/>
          <w:color w:val="auto"/>
          <w:kern w:val="0"/>
          <w:sz w:val="24"/>
          <w:szCs w:val="20"/>
          <w:lang w:val="zh-CN" w:eastAsia="zh-CN" w:bidi="ar-SA"/>
        </w:rPr>
      </w:pPr>
      <w:r>
        <w:rPr>
          <w:rFonts w:hint="eastAsia" w:ascii="宋体" w:hAnsi="宋体" w:eastAsia="宋体" w:cs="宋体"/>
          <w:color w:val="auto"/>
          <w:kern w:val="0"/>
          <w:sz w:val="24"/>
          <w:szCs w:val="20"/>
          <w:lang w:val="zh-CN" w:eastAsia="zh-CN" w:bidi="ar-SA"/>
        </w:rPr>
        <w:t>（1）企业声明函（格式按照示范格式四要求）</w:t>
      </w:r>
    </w:p>
    <w:p>
      <w:pPr>
        <w:pStyle w:val="44"/>
        <w:rPr>
          <w:rFonts w:hint="eastAsia" w:ascii="宋体" w:hAnsi="宋体" w:eastAsia="宋体" w:cs="宋体"/>
          <w:color w:val="auto"/>
          <w:sz w:val="24"/>
          <w:szCs w:val="24"/>
          <w:lang w:val="zh-CN" w:eastAsia="zh-CN"/>
        </w:rPr>
      </w:pPr>
      <w:r>
        <w:rPr>
          <w:rFonts w:hint="eastAsia" w:ascii="宋体" w:hAnsi="宋体" w:eastAsia="宋体" w:cs="宋体"/>
          <w:color w:val="auto"/>
          <w:kern w:val="0"/>
          <w:sz w:val="24"/>
          <w:szCs w:val="20"/>
          <w:lang w:val="zh-CN" w:eastAsia="zh-CN" w:bidi="ar-SA"/>
        </w:rPr>
        <w:t>（2）残疾人福利性单位声明函（</w:t>
      </w:r>
      <w:r>
        <w:rPr>
          <w:rFonts w:hint="eastAsia" w:ascii="宋体" w:hAnsi="宋体" w:eastAsia="宋体" w:cs="宋体"/>
          <w:color w:val="auto"/>
          <w:sz w:val="24"/>
          <w:szCs w:val="24"/>
          <w:lang w:val="zh-CN" w:eastAsia="zh-CN"/>
        </w:rPr>
        <w:t>格式按照示范格式五要求）</w:t>
      </w:r>
    </w:p>
    <w:p>
      <w:pPr>
        <w:pStyle w:val="44"/>
        <w:rPr>
          <w:rFonts w:hint="eastAsia" w:ascii="宋体" w:hAnsi="宋体" w:eastAsia="宋体" w:cs="宋体"/>
          <w:color w:val="auto"/>
          <w:sz w:val="24"/>
          <w:szCs w:val="24"/>
        </w:rPr>
      </w:pPr>
      <w:r>
        <w:rPr>
          <w:rFonts w:hint="eastAsia" w:ascii="宋体" w:hAnsi="宋体" w:eastAsia="宋体" w:cs="宋体"/>
          <w:color w:val="auto"/>
          <w:sz w:val="24"/>
          <w:szCs w:val="24"/>
          <w:lang w:val="zh-CN" w:eastAsia="zh-CN"/>
        </w:rPr>
        <w:t>（3）由省级以上监狱管理局、戒毒管理局（含新疆生产建设兵团）出具的属于监狱企业的证明文件）（加盖出具单位公章的电子件）。</w:t>
      </w:r>
    </w:p>
    <w:p>
      <w:pPr>
        <w:pStyle w:val="44"/>
        <w:rPr>
          <w:rFonts w:hint="eastAsia" w:ascii="宋体" w:hAnsi="宋体" w:eastAsia="宋体" w:cs="宋体"/>
          <w:color w:val="auto"/>
          <w:sz w:val="24"/>
          <w:szCs w:val="24"/>
        </w:rPr>
      </w:pPr>
      <w:r>
        <w:rPr>
          <w:rFonts w:hint="eastAsia" w:ascii="宋体" w:hAnsi="宋体" w:eastAsia="宋体" w:cs="宋体"/>
          <w:color w:val="auto"/>
          <w:sz w:val="24"/>
          <w:szCs w:val="24"/>
        </w:rPr>
        <w:t>（二）落实政府采购政策需满足的资格要求：</w:t>
      </w:r>
    </w:p>
    <w:p>
      <w:pPr>
        <w:pStyle w:val="44"/>
        <w:rPr>
          <w:rFonts w:ascii="宋体" w:hAnsi="宋体"/>
          <w:color w:val="auto"/>
          <w:sz w:val="24"/>
          <w:szCs w:val="24"/>
        </w:rPr>
      </w:pPr>
      <w:r>
        <w:rPr>
          <w:rFonts w:hint="eastAsia" w:ascii="宋体" w:hAnsi="宋体"/>
          <w:color w:val="auto"/>
          <w:sz w:val="24"/>
          <w:szCs w:val="24"/>
        </w:rPr>
        <w:t>本项目按照以下第</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3</w:t>
      </w:r>
      <w:r>
        <w:rPr>
          <w:rFonts w:hint="eastAsia" w:ascii="宋体" w:hAnsi="宋体"/>
          <w:color w:val="auto"/>
          <w:sz w:val="24"/>
          <w:szCs w:val="24"/>
          <w:u w:val="single"/>
        </w:rPr>
        <w:t xml:space="preserve"> </w:t>
      </w:r>
      <w:r>
        <w:rPr>
          <w:rFonts w:hint="eastAsia" w:ascii="宋体" w:hAnsi="宋体"/>
          <w:color w:val="auto"/>
          <w:sz w:val="24"/>
          <w:szCs w:val="24"/>
        </w:rPr>
        <w:t>种方式落实政府采购促进中小企业发展的要求：</w:t>
      </w:r>
    </w:p>
    <w:p>
      <w:pPr>
        <w:pStyle w:val="44"/>
        <w:rPr>
          <w:rFonts w:ascii="宋体" w:hAnsi="宋体"/>
          <w:color w:val="auto"/>
          <w:sz w:val="24"/>
          <w:szCs w:val="24"/>
        </w:rPr>
      </w:pPr>
      <w:r>
        <w:rPr>
          <w:rFonts w:hint="eastAsia" w:ascii="宋体" w:hAnsi="宋体"/>
          <w:color w:val="auto"/>
          <w:sz w:val="24"/>
          <w:szCs w:val="24"/>
        </w:rPr>
        <w:t>1.本项目为专门面向中小企业采购的项目。</w:t>
      </w:r>
    </w:p>
    <w:p>
      <w:pPr>
        <w:pStyle w:val="44"/>
        <w:rPr>
          <w:rFonts w:ascii="宋体" w:hAnsi="宋体"/>
          <w:color w:val="auto"/>
          <w:sz w:val="24"/>
          <w:szCs w:val="24"/>
        </w:rPr>
      </w:pPr>
      <w:r>
        <w:rPr>
          <w:rFonts w:hint="eastAsia" w:ascii="宋体" w:hAnsi="宋体"/>
          <w:color w:val="auto"/>
          <w:sz w:val="24"/>
          <w:szCs w:val="24"/>
        </w:rPr>
        <w:t>2.本项目通过以下第（）种方式预留部分采购份额采购中小企业服务：</w:t>
      </w:r>
    </w:p>
    <w:p>
      <w:pPr>
        <w:pStyle w:val="44"/>
        <w:rPr>
          <w:rFonts w:ascii="宋体" w:hAnsi="宋体"/>
          <w:color w:val="auto"/>
          <w:sz w:val="24"/>
          <w:szCs w:val="24"/>
        </w:rPr>
      </w:pPr>
      <w:r>
        <w:rPr>
          <w:rFonts w:hint="eastAsia" w:ascii="宋体" w:hAnsi="宋体"/>
          <w:color w:val="auto"/>
          <w:sz w:val="24"/>
          <w:szCs w:val="24"/>
        </w:rPr>
        <w:t>（1）本项目要求供应商以联合体形式参加，中小企业合同金额应当达到的比例为</w:t>
      </w:r>
      <w:r>
        <w:rPr>
          <w:rFonts w:hint="eastAsia" w:ascii="宋体" w:hAnsi="宋体"/>
          <w:color w:val="auto"/>
          <w:sz w:val="24"/>
          <w:szCs w:val="24"/>
          <w:u w:val="single"/>
        </w:rPr>
        <w:t xml:space="preserve"> / </w:t>
      </w:r>
      <w:r>
        <w:rPr>
          <w:rFonts w:hint="eastAsia" w:ascii="宋体" w:hAnsi="宋体"/>
          <w:color w:val="auto"/>
          <w:sz w:val="24"/>
          <w:szCs w:val="24"/>
        </w:rPr>
        <w:t>%，其中小微企业所占比例应为</w:t>
      </w:r>
      <w:r>
        <w:rPr>
          <w:rFonts w:hint="eastAsia" w:ascii="宋体" w:hAnsi="宋体"/>
          <w:color w:val="auto"/>
          <w:sz w:val="24"/>
          <w:szCs w:val="24"/>
          <w:u w:val="single"/>
        </w:rPr>
        <w:t xml:space="preserve">  / </w:t>
      </w:r>
      <w:r>
        <w:rPr>
          <w:rFonts w:hint="eastAsia" w:ascii="宋体" w:hAnsi="宋体"/>
          <w:color w:val="auto"/>
          <w:sz w:val="24"/>
          <w:szCs w:val="24"/>
        </w:rPr>
        <w:t>%（两项比例均应符合《政府采购促进中小企业发展管理办法》第八条规定）。</w:t>
      </w:r>
    </w:p>
    <w:p>
      <w:pPr>
        <w:pStyle w:val="44"/>
        <w:rPr>
          <w:rFonts w:ascii="宋体" w:hAnsi="宋体"/>
          <w:color w:val="auto"/>
          <w:sz w:val="24"/>
          <w:szCs w:val="24"/>
        </w:rPr>
      </w:pPr>
      <w:r>
        <w:rPr>
          <w:rFonts w:hint="eastAsia" w:ascii="宋体" w:hAnsi="宋体"/>
          <w:color w:val="auto"/>
          <w:sz w:val="24"/>
          <w:szCs w:val="24"/>
        </w:rPr>
        <w:t>（2）本项目要求供应商进行合同分包，中小企业合同金额应当达到的比例为</w:t>
      </w:r>
      <w:r>
        <w:rPr>
          <w:rFonts w:hint="eastAsia" w:ascii="宋体" w:hAnsi="宋体"/>
          <w:color w:val="auto"/>
          <w:sz w:val="24"/>
          <w:szCs w:val="24"/>
          <w:u w:val="single"/>
        </w:rPr>
        <w:t xml:space="preserve"> / </w:t>
      </w:r>
      <w:r>
        <w:rPr>
          <w:rFonts w:hint="eastAsia" w:ascii="宋体" w:hAnsi="宋体"/>
          <w:color w:val="auto"/>
          <w:sz w:val="24"/>
          <w:szCs w:val="24"/>
        </w:rPr>
        <w:t>%，其中小微企业所占比例应为</w:t>
      </w:r>
      <w:r>
        <w:rPr>
          <w:rFonts w:hint="eastAsia" w:ascii="宋体" w:hAnsi="宋体"/>
          <w:color w:val="auto"/>
          <w:sz w:val="24"/>
          <w:szCs w:val="24"/>
          <w:u w:val="single"/>
        </w:rPr>
        <w:t xml:space="preserve"> /  </w:t>
      </w:r>
      <w:r>
        <w:rPr>
          <w:rFonts w:hint="eastAsia" w:ascii="宋体" w:hAnsi="宋体"/>
          <w:color w:val="auto"/>
          <w:sz w:val="24"/>
          <w:szCs w:val="24"/>
        </w:rPr>
        <w:t>%（两项比例均应符合《政府采购促进中小企业发展管理办法》第八条规定）。</w:t>
      </w:r>
    </w:p>
    <w:p>
      <w:pPr>
        <w:pStyle w:val="44"/>
        <w:rPr>
          <w:rFonts w:ascii="宋体" w:hAnsi="宋体"/>
          <w:color w:val="auto"/>
          <w:sz w:val="24"/>
          <w:szCs w:val="24"/>
        </w:rPr>
      </w:pPr>
      <w:r>
        <w:rPr>
          <w:rFonts w:hint="eastAsia" w:ascii="宋体" w:hAnsi="宋体"/>
          <w:color w:val="auto"/>
          <w:sz w:val="24"/>
          <w:szCs w:val="24"/>
        </w:rPr>
        <w:t>3.本项目为非预留份额的采购项目，对小微企业报价给予扣除，用扣除后的价格参加评审，具体详见“</w:t>
      </w:r>
      <w:r>
        <w:rPr>
          <w:rFonts w:hint="eastAsia" w:ascii="宋体" w:hAnsi="宋体"/>
          <w:color w:val="auto"/>
          <w:sz w:val="24"/>
          <w:szCs w:val="24"/>
          <w:lang w:val="en-US" w:eastAsia="zh-CN"/>
        </w:rPr>
        <w:t>投标人</w:t>
      </w:r>
      <w:r>
        <w:rPr>
          <w:rFonts w:hint="eastAsia" w:ascii="宋体" w:hAnsi="宋体"/>
          <w:color w:val="auto"/>
          <w:sz w:val="24"/>
          <w:szCs w:val="24"/>
        </w:rPr>
        <w:t>须知”。</w:t>
      </w:r>
    </w:p>
    <w:p>
      <w:pPr>
        <w:pStyle w:val="7"/>
        <w:snapToGrid w:val="0"/>
        <w:spacing w:line="440" w:lineRule="exact"/>
        <w:ind w:firstLine="480" w:firstLineChars="200"/>
        <w:rPr>
          <w:rFonts w:ascii="宋体" w:hAnsi="宋体" w:cs="宋体"/>
          <w:color w:val="auto"/>
          <w:highlight w:val="none"/>
        </w:rPr>
      </w:pPr>
      <w:r>
        <w:rPr>
          <w:rFonts w:hint="eastAsia" w:ascii="宋体" w:hAnsi="宋体" w:cs="宋体"/>
          <w:color w:val="auto"/>
          <w:sz w:val="24"/>
          <w:shd w:val="clear" w:color="auto" w:fill="FFFFFF"/>
        </w:rPr>
        <w:t>4.本项目采购标的对应的中小企业划分标准所属行业为</w:t>
      </w:r>
      <w:r>
        <w:rPr>
          <w:rFonts w:hint="eastAsia" w:ascii="宋体" w:hAnsi="宋体" w:cs="宋体"/>
          <w:color w:val="auto"/>
          <w:sz w:val="24"/>
          <w:highlight w:val="none"/>
          <w:u w:val="single"/>
          <w:shd w:val="clear" w:color="auto" w:fill="FFFFFF"/>
          <w:lang w:val="en-US" w:eastAsia="zh-CN"/>
        </w:rPr>
        <w:t xml:space="preserve"> 工业  </w:t>
      </w:r>
      <w:r>
        <w:rPr>
          <w:rFonts w:hint="eastAsia" w:ascii="宋体" w:hAnsi="宋体" w:cs="宋体"/>
          <w:color w:val="auto"/>
          <w:sz w:val="24"/>
          <w:highlight w:val="none"/>
          <w:shd w:val="clear" w:color="auto" w:fill="FFFFFF"/>
        </w:rPr>
        <w:t>。</w:t>
      </w:r>
    </w:p>
    <w:p>
      <w:pPr>
        <w:spacing w:line="390" w:lineRule="exact"/>
        <w:ind w:firstLine="360" w:firstLineChars="150"/>
        <w:rPr>
          <w:color w:val="auto"/>
        </w:rPr>
      </w:pPr>
      <w:r>
        <w:rPr>
          <w:rFonts w:hint="eastAsia" w:ascii="宋体" w:hAnsi="宋体" w:cs="宋体"/>
          <w:color w:val="auto"/>
          <w:sz w:val="24"/>
        </w:rPr>
        <w:t>注：监狱企业、残疾人福利性单位视同小微企业；符合中小企业划分标准的个体工商户，在政府采购活动中视同中小企业，享受政府采购支持中小企业发展。</w:t>
      </w:r>
    </w:p>
    <w:p>
      <w:pPr>
        <w:pStyle w:val="44"/>
        <w:numPr>
          <w:ilvl w:val="0"/>
          <w:numId w:val="1"/>
        </w:numPr>
        <w:rPr>
          <w:rFonts w:hint="eastAsia" w:ascii="宋体" w:hAnsi="宋体"/>
          <w:b w:val="0"/>
          <w:bCs w:val="0"/>
          <w:color w:val="auto"/>
          <w:sz w:val="24"/>
          <w:szCs w:val="24"/>
        </w:rPr>
      </w:pPr>
      <w:r>
        <w:rPr>
          <w:rFonts w:hint="eastAsia" w:ascii="宋体" w:hAnsi="宋体"/>
          <w:b w:val="0"/>
          <w:bCs w:val="0"/>
          <w:color w:val="auto"/>
          <w:sz w:val="24"/>
          <w:szCs w:val="24"/>
        </w:rPr>
        <w:t>本项目的特定资格要求：</w:t>
      </w:r>
    </w:p>
    <w:p>
      <w:pPr>
        <w:pStyle w:val="44"/>
        <w:rPr>
          <w:rFonts w:hint="eastAsia" w:ascii="宋体" w:hAnsi="宋体" w:eastAsia="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有效的营业执照（</w:t>
      </w:r>
      <w:r>
        <w:rPr>
          <w:rFonts w:hint="eastAsia" w:ascii="宋体" w:hAnsi="宋体" w:cs="宋体"/>
          <w:color w:val="auto"/>
          <w:sz w:val="24"/>
          <w:szCs w:val="24"/>
          <w:lang w:val="en-US" w:eastAsia="zh-CN"/>
        </w:rPr>
        <w:t>证书</w:t>
      </w:r>
      <w:r>
        <w:rPr>
          <w:rFonts w:hint="eastAsia" w:ascii="宋体" w:hAnsi="宋体" w:eastAsia="宋体" w:cs="宋体"/>
          <w:color w:val="auto"/>
          <w:sz w:val="24"/>
          <w:szCs w:val="24"/>
        </w:rPr>
        <w:t>扫描件上传至电子</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r>
        <w:rPr>
          <w:rFonts w:hint="eastAsia" w:ascii="宋体" w:hAnsi="宋体" w:cs="宋体"/>
          <w:color w:val="auto"/>
          <w:sz w:val="24"/>
          <w:szCs w:val="24"/>
          <w:lang w:eastAsia="zh-CN"/>
        </w:rPr>
        <w:t>；</w:t>
      </w:r>
    </w:p>
    <w:p>
      <w:pPr>
        <w:pStyle w:val="44"/>
        <w:rPr>
          <w:rFonts w:hint="eastAsia" w:ascii="宋体" w:hAnsi="宋体"/>
          <w:color w:val="auto"/>
          <w:sz w:val="24"/>
          <w:szCs w:val="24"/>
        </w:rPr>
      </w:pPr>
      <w:r>
        <w:rPr>
          <w:rFonts w:hint="eastAsia" w:ascii="宋体" w:hAnsi="宋体"/>
          <w:color w:val="auto"/>
          <w:sz w:val="24"/>
          <w:szCs w:val="24"/>
          <w:lang w:val="en-US" w:eastAsia="zh-CN"/>
        </w:rPr>
        <w:t>2.投标人所投采购包1、采购包2须为生产厂家或代理商；若为生产厂家须</w:t>
      </w:r>
      <w:r>
        <w:rPr>
          <w:rFonts w:hint="eastAsia" w:ascii="宋体" w:hAnsi="宋体"/>
          <w:color w:val="auto"/>
          <w:sz w:val="24"/>
          <w:szCs w:val="24"/>
        </w:rPr>
        <w:t>具有农药生产许可证</w:t>
      </w:r>
      <w:r>
        <w:rPr>
          <w:rFonts w:hint="eastAsia" w:ascii="宋体" w:hAnsi="宋体"/>
          <w:color w:val="auto"/>
          <w:sz w:val="24"/>
          <w:szCs w:val="24"/>
          <w:lang w:eastAsia="zh-CN"/>
        </w:rPr>
        <w:t>，</w:t>
      </w:r>
      <w:r>
        <w:rPr>
          <w:rFonts w:hint="eastAsia" w:ascii="宋体" w:hAnsi="宋体"/>
          <w:color w:val="auto"/>
          <w:sz w:val="24"/>
          <w:szCs w:val="24"/>
        </w:rPr>
        <w:t>且在有效期内</w:t>
      </w:r>
      <w:r>
        <w:rPr>
          <w:rFonts w:hint="eastAsia" w:ascii="宋体" w:hAnsi="宋体"/>
          <w:color w:val="auto"/>
          <w:sz w:val="24"/>
          <w:szCs w:val="24"/>
          <w:lang w:eastAsia="zh-CN"/>
        </w:rPr>
        <w:t>；</w:t>
      </w:r>
      <w:r>
        <w:rPr>
          <w:rFonts w:hint="eastAsia" w:ascii="宋体" w:hAnsi="宋体"/>
          <w:color w:val="auto"/>
          <w:sz w:val="24"/>
          <w:szCs w:val="24"/>
          <w:lang w:val="en-US" w:eastAsia="zh-CN"/>
        </w:rPr>
        <w:t>若为代理商则须具有农药经营许可证，</w:t>
      </w:r>
      <w:r>
        <w:rPr>
          <w:rFonts w:hint="eastAsia" w:ascii="宋体" w:hAnsi="宋体"/>
          <w:color w:val="auto"/>
          <w:sz w:val="24"/>
          <w:szCs w:val="24"/>
        </w:rPr>
        <w:t>且在有效期内</w:t>
      </w:r>
      <w:r>
        <w:rPr>
          <w:rFonts w:hint="eastAsia" w:ascii="宋体" w:hAnsi="宋体"/>
          <w:color w:val="auto"/>
          <w:sz w:val="24"/>
          <w:szCs w:val="24"/>
          <w:lang w:val="zh-CN"/>
        </w:rPr>
        <w:t>（</w:t>
      </w:r>
      <w:r>
        <w:rPr>
          <w:rFonts w:hint="eastAsia" w:ascii="宋体" w:hAnsi="宋体"/>
          <w:color w:val="auto"/>
          <w:sz w:val="24"/>
          <w:szCs w:val="24"/>
          <w:lang w:val="en-US" w:eastAsia="zh-CN"/>
        </w:rPr>
        <w:t>提供证书</w:t>
      </w:r>
      <w:r>
        <w:rPr>
          <w:rFonts w:hint="eastAsia" w:ascii="宋体" w:hAnsi="宋体" w:cs="宋体"/>
          <w:color w:val="auto"/>
          <w:sz w:val="24"/>
        </w:rPr>
        <w:t>扫描件上传至电子</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r>
        <w:rPr>
          <w:rFonts w:hint="eastAsia" w:ascii="宋体" w:hAnsi="宋体" w:cs="宋体"/>
          <w:color w:val="auto"/>
          <w:sz w:val="24"/>
          <w:lang w:eastAsia="zh-CN"/>
        </w:rPr>
        <w:t>）；</w:t>
      </w:r>
    </w:p>
    <w:p>
      <w:pPr>
        <w:pStyle w:val="44"/>
        <w:rPr>
          <w:rFonts w:hint="eastAsia" w:ascii="宋体" w:hAnsi="宋体"/>
          <w:color w:val="auto"/>
          <w:sz w:val="24"/>
          <w:szCs w:val="24"/>
        </w:rPr>
      </w:pPr>
      <w:r>
        <w:rPr>
          <w:rFonts w:hint="eastAsia" w:ascii="宋体" w:hAnsi="宋体"/>
          <w:color w:val="auto"/>
          <w:sz w:val="24"/>
          <w:szCs w:val="24"/>
          <w:lang w:val="en-US" w:eastAsia="zh-CN"/>
        </w:rPr>
        <w:t>3.投标人</w:t>
      </w:r>
      <w:r>
        <w:rPr>
          <w:rFonts w:hint="eastAsia" w:ascii="宋体" w:hAnsi="宋体"/>
          <w:color w:val="auto"/>
          <w:sz w:val="24"/>
          <w:szCs w:val="24"/>
        </w:rPr>
        <w:t>所投</w:t>
      </w:r>
      <w:r>
        <w:rPr>
          <w:rFonts w:hint="eastAsia" w:ascii="宋体" w:hAnsi="宋体"/>
          <w:color w:val="auto"/>
          <w:sz w:val="24"/>
          <w:szCs w:val="24"/>
          <w:lang w:val="en-US" w:eastAsia="zh-CN"/>
        </w:rPr>
        <w:t>采购包1、采购包2</w:t>
      </w:r>
      <w:r>
        <w:rPr>
          <w:rFonts w:hint="eastAsia" w:ascii="宋体" w:hAnsi="宋体"/>
          <w:color w:val="auto"/>
          <w:sz w:val="24"/>
          <w:szCs w:val="24"/>
        </w:rPr>
        <w:t>产品须具有农药登记证</w:t>
      </w:r>
      <w:r>
        <w:rPr>
          <w:rFonts w:hint="eastAsia" w:ascii="宋体" w:hAnsi="宋体"/>
          <w:color w:val="auto"/>
          <w:sz w:val="24"/>
          <w:szCs w:val="24"/>
          <w:lang w:eastAsia="zh-CN"/>
        </w:rPr>
        <w:t>，</w:t>
      </w:r>
      <w:r>
        <w:rPr>
          <w:rFonts w:hint="eastAsia" w:ascii="宋体" w:hAnsi="宋体"/>
          <w:color w:val="auto"/>
          <w:sz w:val="24"/>
          <w:szCs w:val="24"/>
        </w:rPr>
        <w:t>且在有效期内</w:t>
      </w:r>
      <w:r>
        <w:rPr>
          <w:rFonts w:hint="eastAsia" w:ascii="宋体" w:hAnsi="宋体"/>
          <w:color w:val="auto"/>
          <w:sz w:val="24"/>
          <w:szCs w:val="24"/>
          <w:lang w:val="zh-CN"/>
        </w:rPr>
        <w:t>（</w:t>
      </w:r>
      <w:r>
        <w:rPr>
          <w:rFonts w:hint="eastAsia" w:ascii="宋体" w:hAnsi="宋体"/>
          <w:color w:val="auto"/>
          <w:sz w:val="24"/>
          <w:szCs w:val="24"/>
          <w:lang w:val="en-US" w:eastAsia="zh-CN"/>
        </w:rPr>
        <w:t>提供证书</w:t>
      </w:r>
      <w:r>
        <w:rPr>
          <w:rFonts w:hint="eastAsia" w:ascii="宋体" w:hAnsi="宋体" w:cs="宋体"/>
          <w:color w:val="auto"/>
          <w:sz w:val="24"/>
        </w:rPr>
        <w:t>扫描件上传至</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r>
        <w:rPr>
          <w:rFonts w:hint="eastAsia" w:ascii="宋体" w:hAnsi="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（四）拒绝下述条件的供应商参加本次采购活动</w:t>
      </w:r>
      <w:r>
        <w:rPr>
          <w:rFonts w:hint="eastAsia" w:ascii="宋体" w:hAnsi="宋体" w:cs="宋体"/>
          <w:color w:val="auto"/>
          <w:sz w:val="24"/>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供应商单位负责人为同一人或者存在直接控股、管理关系的不同供应商，不得同时参加同一合同项下的政府采购活动。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凡为采购项目提供整体设计、规范编制或者项目管理、监理、检测等服务的供应商，不得再参加本项目的采购活动。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z w:val="24"/>
          <w:lang w:val="en-US" w:eastAsia="zh-CN"/>
        </w:rPr>
      </w:pPr>
      <w:r>
        <w:rPr>
          <w:rFonts w:hint="eastAsia" w:ascii="宋体" w:hAnsi="宋体" w:eastAsia="宋体" w:cs="宋体"/>
          <w:color w:val="auto"/>
          <w:sz w:val="24"/>
          <w:lang w:val="en-US" w:eastAsia="zh-CN"/>
        </w:rPr>
        <w:t>3</w:t>
      </w:r>
      <w:r>
        <w:rPr>
          <w:rFonts w:hint="eastAsia" w:ascii="宋体" w:hAnsi="宋体" w:cs="宋体"/>
          <w:color w:val="auto"/>
          <w:sz w:val="24"/>
          <w:lang w:val="en-US" w:eastAsia="zh-CN"/>
        </w:rPr>
        <w:t>.投标人被“信用中国”网站、“中国政府采购网”列入失信被执行人、重大税收违法案件当事人名单、政府采购严重违法失信行为记录名单。</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z w:val="24"/>
          <w:lang w:val="en-US" w:eastAsia="zh-CN"/>
        </w:rPr>
      </w:pPr>
      <w:r>
        <w:rPr>
          <w:rFonts w:hint="eastAsia" w:ascii="宋体" w:hAnsi="宋体" w:cs="宋体"/>
          <w:color w:val="auto"/>
          <w:sz w:val="24"/>
          <w:lang w:val="en-US" w:eastAsia="zh-CN"/>
        </w:rPr>
        <w:t>注：由采购人（采购代理单位）</w:t>
      </w:r>
      <w:r>
        <w:rPr>
          <w:rFonts w:hint="eastAsia" w:ascii="宋体" w:hAnsi="宋体" w:eastAsia="宋体" w:cs="宋体"/>
          <w:color w:val="auto"/>
          <w:sz w:val="24"/>
          <w:lang w:val="zh-CN"/>
        </w:rPr>
        <w:t>组织</w:t>
      </w:r>
      <w:r>
        <w:rPr>
          <w:rFonts w:hint="eastAsia" w:ascii="宋体" w:hAnsi="宋体" w:eastAsia="宋体" w:cs="宋体"/>
          <w:color w:val="auto"/>
          <w:sz w:val="24"/>
          <w:lang w:val="zh-CN" w:eastAsia="zh-CN"/>
        </w:rPr>
        <w:t>评审</w:t>
      </w:r>
      <w:r>
        <w:rPr>
          <w:rFonts w:hint="eastAsia" w:ascii="宋体" w:hAnsi="宋体" w:eastAsia="宋体" w:cs="宋体"/>
          <w:color w:val="auto"/>
          <w:sz w:val="24"/>
          <w:lang w:val="zh-CN"/>
        </w:rPr>
        <w:t>小组</w:t>
      </w:r>
      <w:r>
        <w:rPr>
          <w:rFonts w:hint="eastAsia" w:ascii="宋体" w:hAnsi="宋体" w:cs="宋体"/>
          <w:color w:val="auto"/>
          <w:sz w:val="24"/>
          <w:lang w:val="en-US" w:eastAsia="zh-CN"/>
        </w:rPr>
        <w:t>在资格审查时查询，一旦被查询存在上述失信行为记录名单的，将视为资格审查不通过。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三、获取招标文件</w:t>
      </w:r>
      <w:bookmarkEnd w:id="6"/>
      <w:bookmarkEnd w:id="7"/>
      <w:bookmarkEnd w:id="8"/>
      <w:bookmarkEnd w:id="9"/>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z w:val="24"/>
          <w:lang w:val="en-US" w:eastAsia="zh-CN"/>
        </w:rPr>
      </w:pPr>
      <w:bookmarkStart w:id="10" w:name="_Toc28359082"/>
      <w:bookmarkStart w:id="11" w:name="_Toc28359005"/>
      <w:bookmarkStart w:id="12" w:name="_Toc35393624"/>
      <w:bookmarkStart w:id="13" w:name="_Toc35393793"/>
      <w:r>
        <w:rPr>
          <w:rFonts w:hint="eastAsia" w:ascii="宋体" w:hAnsi="宋体" w:eastAsia="宋体" w:cs="宋体"/>
          <w:color w:val="auto"/>
          <w:sz w:val="24"/>
          <w:lang w:val="en-US" w:eastAsia="zh-CN"/>
        </w:rPr>
        <w:t>（一）</w:t>
      </w:r>
      <w:r>
        <w:rPr>
          <w:rFonts w:hint="eastAsia" w:ascii="宋体" w:hAnsi="宋体" w:cs="宋体"/>
          <w:color w:val="auto"/>
          <w:sz w:val="24"/>
          <w:lang w:val="en-US" w:eastAsia="zh-CN"/>
        </w:rPr>
        <w:t>时间：自招标文件公告发布之日起5个工作日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z w:val="24"/>
          <w:lang w:val="en-US" w:eastAsia="zh-CN"/>
        </w:rPr>
      </w:pPr>
      <w:r>
        <w:rPr>
          <w:rFonts w:hint="eastAsia" w:ascii="宋体" w:hAnsi="宋体" w:eastAsia="宋体" w:cs="宋体"/>
          <w:color w:val="auto"/>
          <w:sz w:val="24"/>
          <w:lang w:val="en-US" w:eastAsia="zh-CN"/>
        </w:rPr>
        <w:t>（二）</w:t>
      </w:r>
      <w:r>
        <w:rPr>
          <w:rFonts w:hint="eastAsia" w:ascii="宋体" w:hAnsi="宋体" w:cs="宋体"/>
          <w:color w:val="auto"/>
          <w:sz w:val="24"/>
          <w:lang w:val="en-US" w:eastAsia="zh-CN"/>
        </w:rPr>
        <w:t>地点：“淮安市政府采购网”或“江苏政府采购网”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（四）售价：0.00元 </w:t>
      </w:r>
    </w:p>
    <w:p>
      <w:pPr>
        <w:pStyle w:val="4"/>
        <w:spacing w:before="0" w:after="0" w:line="370" w:lineRule="exact"/>
        <w:rPr>
          <w:rFonts w:ascii="宋体" w:hAnsi="宋体" w:eastAsia="宋体" w:cs="宋体"/>
          <w:bCs/>
          <w:color w:val="auto"/>
          <w:sz w:val="24"/>
          <w:szCs w:val="24"/>
        </w:rPr>
      </w:pPr>
      <w:r>
        <w:rPr>
          <w:rFonts w:hint="eastAsia" w:ascii="宋体" w:hAnsi="宋体" w:eastAsia="宋体" w:cs="宋体"/>
          <w:bCs/>
          <w:color w:val="auto"/>
          <w:sz w:val="24"/>
          <w:szCs w:val="24"/>
        </w:rPr>
        <w:t>四、提交投标文件</w:t>
      </w:r>
      <w:bookmarkEnd w:id="10"/>
      <w:bookmarkEnd w:id="11"/>
      <w:r>
        <w:rPr>
          <w:rFonts w:hint="eastAsia" w:ascii="宋体" w:hAnsi="宋体" w:eastAsia="宋体" w:cs="宋体"/>
          <w:bCs/>
          <w:color w:val="auto"/>
          <w:sz w:val="24"/>
          <w:szCs w:val="24"/>
        </w:rPr>
        <w:t>截止时间、开标时间和地点</w:t>
      </w:r>
      <w:bookmarkEnd w:id="12"/>
      <w:bookmarkEnd w:id="13"/>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（一）时间：</w:t>
      </w:r>
      <w:r>
        <w:rPr>
          <w:rFonts w:hint="eastAsia" w:ascii="宋体" w:cs="宋体"/>
          <w:sz w:val="24"/>
        </w:rPr>
        <w:t>2026年</w:t>
      </w:r>
      <w:r>
        <w:rPr>
          <w:rFonts w:hint="eastAsia" w:ascii="宋体" w:cs="宋体"/>
          <w:sz w:val="24"/>
          <w:lang w:val="en-US" w:eastAsia="zh-CN"/>
        </w:rPr>
        <w:t>3</w:t>
      </w:r>
      <w:r>
        <w:rPr>
          <w:rFonts w:hint="eastAsia" w:ascii="宋体" w:cs="宋体"/>
          <w:sz w:val="24"/>
        </w:rPr>
        <w:t>月</w:t>
      </w:r>
      <w:r>
        <w:rPr>
          <w:rFonts w:hint="eastAsia" w:ascii="宋体" w:cs="宋体"/>
          <w:sz w:val="24"/>
          <w:lang w:val="en-US" w:eastAsia="zh-CN"/>
        </w:rPr>
        <w:t>20</w:t>
      </w:r>
      <w:r>
        <w:rPr>
          <w:rFonts w:hint="eastAsia" w:ascii="宋体" w:cs="宋体"/>
          <w:sz w:val="24"/>
        </w:rPr>
        <w:t>日9时00分</w:t>
      </w:r>
      <w:r>
        <w:rPr>
          <w:rFonts w:hint="eastAsia" w:ascii="宋体" w:hAnsi="宋体" w:eastAsia="宋体" w:cs="宋体"/>
          <w:color w:val="auto"/>
          <w:sz w:val="24"/>
          <w:lang w:val="en-US" w:eastAsia="zh-CN"/>
        </w:rPr>
        <w:t>（北京时间）</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lang w:val="en-US" w:eastAsia="zh-CN"/>
        </w:rPr>
      </w:pPr>
      <w:bookmarkStart w:id="14" w:name="_Toc28359084"/>
      <w:bookmarkStart w:id="15" w:name="_Toc28359007"/>
      <w:bookmarkStart w:id="16" w:name="_Toc35393794"/>
      <w:bookmarkStart w:id="17" w:name="_Toc35393625"/>
      <w:r>
        <w:rPr>
          <w:rFonts w:hint="eastAsia" w:ascii="宋体" w:hAnsi="宋体" w:eastAsia="宋体" w:cs="宋体"/>
          <w:color w:val="auto"/>
          <w:sz w:val="24"/>
          <w:lang w:val="en-US" w:eastAsia="zh-CN"/>
        </w:rPr>
        <w:t>（二）地点：本项目采用远程“不见面”开标方式，无需到现场提交，请投标人在投标文件提交截止前提前登入苏采云政府采购一体化平台（网址：http://jszfcg.jscz.gov.cn/jszc/login）提交投标文件。  </w:t>
      </w:r>
    </w:p>
    <w:p>
      <w:pPr>
        <w:pStyle w:val="4"/>
        <w:spacing w:before="0" w:after="0" w:line="370" w:lineRule="exact"/>
        <w:rPr>
          <w:rFonts w:ascii="宋体" w:hAnsi="宋体" w:eastAsia="宋体" w:cs="宋体"/>
          <w:bCs/>
          <w:color w:val="auto"/>
          <w:sz w:val="24"/>
          <w:szCs w:val="24"/>
        </w:rPr>
      </w:pPr>
      <w:r>
        <w:rPr>
          <w:rFonts w:hint="eastAsia" w:ascii="宋体" w:hAnsi="宋体" w:eastAsia="宋体" w:cs="宋体"/>
          <w:bCs/>
          <w:color w:val="auto"/>
          <w:sz w:val="24"/>
          <w:szCs w:val="24"/>
        </w:rPr>
        <w:t>五、公告期限</w:t>
      </w:r>
      <w:bookmarkEnd w:id="14"/>
      <w:bookmarkEnd w:id="15"/>
      <w:bookmarkEnd w:id="16"/>
      <w:bookmarkEnd w:id="17"/>
    </w:p>
    <w:p>
      <w:pPr>
        <w:spacing w:line="370" w:lineRule="exact"/>
        <w:ind w:firstLine="480" w:firstLineChars="200"/>
        <w:rPr>
          <w:rFonts w:ascii="宋体" w:hAnsi="宋体" w:cs="宋体"/>
          <w:color w:val="auto"/>
          <w:kern w:val="0"/>
          <w:sz w:val="28"/>
          <w:szCs w:val="28"/>
        </w:rPr>
      </w:pPr>
      <w:r>
        <w:rPr>
          <w:rFonts w:hint="eastAsia" w:ascii="宋体" w:hAnsi="宋体" w:cs="宋体"/>
          <w:color w:val="auto"/>
          <w:kern w:val="0"/>
          <w:sz w:val="24"/>
        </w:rPr>
        <w:t>自本公告发布之日起5个工作日。</w:t>
      </w:r>
    </w:p>
    <w:p>
      <w:pPr>
        <w:pStyle w:val="4"/>
        <w:spacing w:before="0" w:after="0" w:line="370" w:lineRule="exact"/>
        <w:rPr>
          <w:rFonts w:ascii="宋体" w:hAnsi="宋体" w:eastAsia="宋体" w:cs="宋体"/>
          <w:bCs/>
          <w:color w:val="auto"/>
          <w:sz w:val="24"/>
          <w:szCs w:val="24"/>
        </w:rPr>
      </w:pPr>
      <w:bookmarkStart w:id="18" w:name="_Toc35393795"/>
      <w:bookmarkStart w:id="19" w:name="_Toc35393626"/>
      <w:r>
        <w:rPr>
          <w:rFonts w:hint="eastAsia" w:ascii="宋体" w:hAnsi="宋体" w:eastAsia="宋体" w:cs="宋体"/>
          <w:bCs/>
          <w:color w:val="auto"/>
          <w:sz w:val="24"/>
          <w:szCs w:val="24"/>
        </w:rPr>
        <w:t>六、其他补充事宜</w:t>
      </w:r>
      <w:bookmarkEnd w:id="18"/>
      <w:bookmarkEnd w:id="19"/>
      <w:r>
        <w:rPr>
          <w:rFonts w:hint="eastAsia" w:ascii="宋体" w:hAnsi="宋体" w:eastAsia="宋体" w:cs="宋体"/>
          <w:bCs/>
          <w:color w:val="auto"/>
          <w:sz w:val="24"/>
          <w:szCs w:val="24"/>
        </w:rPr>
        <w:t xml:space="preserve"> </w:t>
      </w:r>
    </w:p>
    <w:p>
      <w:pPr>
        <w:pStyle w:val="8"/>
        <w:tabs>
          <w:tab w:val="left" w:pos="1365"/>
        </w:tabs>
        <w:spacing w:line="37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（一）投标保证金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本项目不收取投标保证金</w:t>
      </w:r>
      <w:r>
        <w:rPr>
          <w:rFonts w:hint="eastAsia" w:ascii="宋体" w:hAnsi="宋体" w:eastAsia="宋体" w:cs="宋体"/>
          <w:color w:val="auto"/>
          <w:sz w:val="24"/>
          <w:szCs w:val="24"/>
          <w:lang w:eastAsia="zh-CN"/>
        </w:rPr>
        <w:t>；</w:t>
      </w:r>
    </w:p>
    <w:p>
      <w:pPr>
        <w:pStyle w:val="8"/>
        <w:tabs>
          <w:tab w:val="left" w:pos="1365"/>
        </w:tabs>
        <w:spacing w:line="37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履约保证金：成交供应商必须在签订合同之前，向采购人缴纳中标总价1%的履约保证金，否则招标人可取消其中标资格；支持和鼓励中标供应商自愿使用履约保函（保险）代替缴纳履约保证金，具体详见《关于在全省政府采购领域推行电子履约保函（保险）的通知》（苏财购〔2023〕150号）规定。</w:t>
      </w:r>
    </w:p>
    <w:p>
      <w:pPr>
        <w:pStyle w:val="47"/>
        <w:snapToGrid w:val="0"/>
        <w:spacing w:line="400" w:lineRule="exact"/>
        <w:ind w:firstLine="480" w:firstLineChars="200"/>
        <w:outlineLvl w:val="2"/>
        <w:rPr>
          <w:rFonts w:ascii="宋体" w:hAnsi="宋体" w:eastAsia="宋体" w:cs="宋体"/>
          <w:color w:val="auto"/>
        </w:rPr>
      </w:pPr>
      <w:r>
        <w:rPr>
          <w:rFonts w:hint="eastAsia" w:ascii="宋体" w:hAnsi="宋体" w:eastAsia="宋体" w:cs="宋体"/>
          <w:color w:val="auto"/>
          <w:szCs w:val="24"/>
          <w:lang w:val="en-US"/>
        </w:rPr>
        <w:t>(三）</w:t>
      </w:r>
      <w:r>
        <w:rPr>
          <w:rFonts w:hint="eastAsia" w:ascii="宋体" w:hAnsi="宋体" w:eastAsia="宋体" w:cs="宋体"/>
          <w:color w:val="auto"/>
          <w:lang w:val="en-US"/>
        </w:rPr>
        <w:t>本项目采用“全流程不见面交易”模式，通过“苏采云政府采购一体化平台”及相应的配套硬件设备（摄像头、话筒、麦克风等）完成远程解密、公布报价、澄清等交互环节。相关要求和说明详见第二</w:t>
      </w:r>
      <w:r>
        <w:rPr>
          <w:rFonts w:hint="eastAsia" w:ascii="宋体" w:hAnsi="宋体" w:eastAsia="宋体" w:cs="宋体"/>
          <w:color w:val="auto"/>
          <w:lang w:val="en-US" w:eastAsia="zh-CN"/>
        </w:rPr>
        <w:t>章</w:t>
      </w:r>
      <w:r>
        <w:rPr>
          <w:rFonts w:hint="eastAsia" w:ascii="宋体" w:hAnsi="宋体" w:eastAsia="宋体" w:cs="宋体"/>
          <w:color w:val="auto"/>
          <w:lang w:val="en-US"/>
        </w:rPr>
        <w:t>“供应商须知”。</w:t>
      </w:r>
    </w:p>
    <w:p>
      <w:pPr>
        <w:pStyle w:val="47"/>
        <w:snapToGrid w:val="0"/>
        <w:spacing w:line="400" w:lineRule="exact"/>
        <w:ind w:firstLine="480" w:firstLineChars="200"/>
        <w:outlineLvl w:val="2"/>
        <w:rPr>
          <w:rFonts w:ascii="宋体" w:hAnsi="宋体" w:eastAsia="宋体" w:cs="宋体"/>
          <w:color w:val="auto"/>
        </w:rPr>
      </w:pPr>
      <w:r>
        <w:rPr>
          <w:rFonts w:hint="eastAsia" w:ascii="宋体" w:hAnsi="宋体" w:eastAsia="宋体" w:cs="宋体"/>
          <w:color w:val="auto"/>
          <w:lang w:val="en-US"/>
        </w:rPr>
        <w:t>（四）</w:t>
      </w:r>
      <w:r>
        <w:rPr>
          <w:rFonts w:hint="eastAsia" w:ascii="宋体" w:hAnsi="宋体" w:eastAsia="宋体" w:cs="宋体"/>
          <w:color w:val="auto"/>
        </w:rPr>
        <w:t>根据省财政厅《关于更换全省政府采购交易系统C A数字证书和电子签章的通知》（苏财购</w:t>
      </w:r>
      <w:r>
        <w:rPr>
          <w:rFonts w:hint="eastAsia" w:ascii="宋体" w:hAnsi="宋体" w:eastAsia="宋体" w:cs="宋体"/>
          <w:color w:val="auto"/>
          <w:kern w:val="2"/>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auto"/>
        </w:rPr>
        <w:t>http://www.ccgp-jiangsu.gov.cn/jiangsu/zlxz/ee/ee3a4bc5a3454aa2b0d9312230633ce9.html。</w:t>
      </w:r>
    </w:p>
    <w:p>
      <w:pPr>
        <w:pStyle w:val="8"/>
        <w:tabs>
          <w:tab w:val="left" w:pos="1365"/>
        </w:tabs>
        <w:spacing w:line="37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rPr>
        <w:t>（</w:t>
      </w:r>
      <w:r>
        <w:rPr>
          <w:rFonts w:hint="eastAsia" w:ascii="宋体" w:hAnsi="宋体" w:eastAsia="宋体" w:cs="宋体"/>
          <w:color w:val="auto"/>
          <w:sz w:val="24"/>
          <w:szCs w:val="24"/>
        </w:rPr>
        <w:t>五）领取CA和办理电子签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p>
    <w:p>
      <w:pPr>
        <w:pStyle w:val="8"/>
        <w:tabs>
          <w:tab w:val="left" w:pos="1365"/>
        </w:tabs>
        <w:spacing w:line="37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（六）有关本次招标的事项若存在变动或修改，敬请及时关注淮安市政府采购网</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lang w:val="en-US"/>
        </w:rPr>
        <w:t>淮安市公共资源交易网</w:t>
      </w:r>
      <w:r>
        <w:rPr>
          <w:rFonts w:hint="eastAsia" w:ascii="宋体" w:hAnsi="宋体" w:eastAsia="宋体" w:cs="宋体"/>
          <w:color w:val="auto"/>
          <w:sz w:val="24"/>
          <w:szCs w:val="24"/>
        </w:rPr>
        <w:t>发布的更正公告，否则产生的后果由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自行承担。</w:t>
      </w:r>
    </w:p>
    <w:p>
      <w:pPr>
        <w:pStyle w:val="47"/>
        <w:snapToGrid w:val="0"/>
        <w:spacing w:line="370" w:lineRule="exact"/>
        <w:outlineLvl w:val="2"/>
        <w:rPr>
          <w:rFonts w:ascii="宋体" w:hAnsi="宋体" w:eastAsia="宋体" w:cs="宋体"/>
          <w:b/>
          <w:bCs/>
          <w:color w:val="auto"/>
          <w:szCs w:val="24"/>
          <w:lang w:val="en-US"/>
        </w:rPr>
      </w:pPr>
      <w:r>
        <w:rPr>
          <w:rFonts w:hint="eastAsia" w:ascii="宋体" w:hAnsi="宋体" w:eastAsia="宋体" w:cs="宋体"/>
          <w:b/>
          <w:bCs/>
          <w:color w:val="auto"/>
          <w:szCs w:val="24"/>
          <w:lang w:val="en-US"/>
        </w:rPr>
        <w:t>七、凡对本次采购提出询问，请按以下方式联系</w:t>
      </w:r>
    </w:p>
    <w:p>
      <w:pPr>
        <w:spacing w:line="370" w:lineRule="exact"/>
        <w:ind w:firstLine="420" w:firstLineChars="200"/>
        <w:rPr>
          <w:rFonts w:ascii="宋体" w:hAnsi="宋体" w:cs="宋体"/>
          <w:color w:val="auto"/>
          <w:kern w:val="0"/>
          <w:sz w:val="24"/>
        </w:rPr>
      </w:pPr>
      <w:r>
        <w:rPr>
          <w:rFonts w:hint="eastAsia" w:ascii="宋体" w:hAnsi="宋体" w:cs="宋体"/>
          <w:color w:val="auto"/>
        </w:rPr>
        <w:t>1</w:t>
      </w:r>
      <w:r>
        <w:rPr>
          <w:rFonts w:hint="eastAsia" w:ascii="宋体" w:hAnsi="宋体" w:cs="宋体"/>
          <w:color w:val="auto"/>
          <w:kern w:val="0"/>
          <w:sz w:val="24"/>
        </w:rPr>
        <w:t>.采购人信息</w:t>
      </w:r>
    </w:p>
    <w:p>
      <w:pPr>
        <w:spacing w:line="370" w:lineRule="exact"/>
        <w:ind w:firstLine="480" w:firstLineChars="200"/>
        <w:rPr>
          <w:rFonts w:ascii="宋体" w:hAnsi="宋体" w:cs="宋体"/>
          <w:color w:val="auto"/>
          <w:kern w:val="0"/>
          <w:sz w:val="24"/>
        </w:rPr>
      </w:pPr>
      <w:r>
        <w:rPr>
          <w:rFonts w:hint="eastAsia" w:ascii="宋体" w:hAnsi="宋体" w:cs="宋体"/>
          <w:color w:val="auto"/>
          <w:kern w:val="0"/>
          <w:sz w:val="24"/>
        </w:rPr>
        <w:t>名  称：盱眙县农业技术推广中心</w:t>
      </w:r>
    </w:p>
    <w:p>
      <w:pPr>
        <w:spacing w:line="370" w:lineRule="exact"/>
        <w:ind w:firstLine="480" w:firstLineChars="200"/>
        <w:rPr>
          <w:rFonts w:hint="eastAsia" w:ascii="宋体" w:hAnsi="宋体" w:cs="宋体"/>
          <w:color w:val="auto"/>
          <w:kern w:val="0"/>
          <w:sz w:val="24"/>
        </w:rPr>
      </w:pPr>
      <w:r>
        <w:rPr>
          <w:rFonts w:hint="eastAsia" w:ascii="宋体" w:hAnsi="宋体" w:cs="宋体"/>
          <w:color w:val="auto"/>
          <w:kern w:val="0"/>
          <w:sz w:val="24"/>
        </w:rPr>
        <w:t>地  址：盱眙县山水商务大厦10楼</w:t>
      </w:r>
    </w:p>
    <w:p>
      <w:pPr>
        <w:spacing w:line="370" w:lineRule="exact"/>
        <w:ind w:firstLine="480" w:firstLineChars="200"/>
        <w:rPr>
          <w:rFonts w:hint="eastAsia" w:ascii="宋体" w:hAnsi="宋体" w:cs="宋体"/>
          <w:color w:val="auto"/>
          <w:kern w:val="0"/>
          <w:sz w:val="24"/>
          <w:lang w:val="en-US" w:eastAsia="zh-CN"/>
        </w:rPr>
      </w:pPr>
      <w:r>
        <w:rPr>
          <w:rFonts w:hint="eastAsia" w:ascii="宋体" w:hAnsi="宋体" w:cs="宋体"/>
          <w:color w:val="auto"/>
          <w:kern w:val="0"/>
          <w:sz w:val="24"/>
        </w:rPr>
        <w:t>联系人：王国兵</w:t>
      </w:r>
      <w:r>
        <w:rPr>
          <w:rFonts w:hint="eastAsia" w:ascii="宋体" w:hAnsi="宋体" w:cs="宋体"/>
          <w:color w:val="auto"/>
          <w:kern w:val="0"/>
          <w:sz w:val="24"/>
          <w:lang w:val="en-US" w:eastAsia="zh-CN"/>
        </w:rPr>
        <w:t xml:space="preserve">       </w:t>
      </w:r>
    </w:p>
    <w:p>
      <w:pPr>
        <w:spacing w:line="370" w:lineRule="exact"/>
        <w:ind w:firstLine="480" w:firstLineChars="200"/>
        <w:rPr>
          <w:rFonts w:hint="eastAsia" w:ascii="宋体" w:hAnsi="宋体" w:cs="宋体"/>
          <w:color w:val="auto"/>
          <w:kern w:val="0"/>
          <w:sz w:val="24"/>
        </w:rPr>
      </w:pPr>
      <w:r>
        <w:rPr>
          <w:rFonts w:hint="eastAsia" w:ascii="宋体" w:hAnsi="宋体" w:cs="宋体"/>
          <w:color w:val="auto"/>
          <w:kern w:val="0"/>
          <w:sz w:val="24"/>
        </w:rPr>
        <w:t>电</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话：0517-88234213</w:t>
      </w:r>
    </w:p>
    <w:p>
      <w:pPr>
        <w:spacing w:line="370" w:lineRule="exact"/>
        <w:ind w:firstLine="480" w:firstLineChars="200"/>
        <w:rPr>
          <w:rFonts w:hint="eastAsia" w:ascii="宋体" w:hAnsi="宋体" w:cs="宋体"/>
          <w:color w:val="auto"/>
          <w:kern w:val="0"/>
          <w:sz w:val="24"/>
          <w:lang w:val="en-US" w:eastAsia="zh-CN"/>
        </w:rPr>
      </w:pPr>
      <w:r>
        <w:rPr>
          <w:rFonts w:hint="eastAsia" w:ascii="宋体" w:hAnsi="宋体" w:cs="宋体"/>
          <w:color w:val="auto"/>
          <w:kern w:val="0"/>
          <w:sz w:val="24"/>
        </w:rPr>
        <w:t>2.采购代理机构信息</w:t>
      </w:r>
      <w:r>
        <w:rPr>
          <w:rFonts w:hint="eastAsia" w:ascii="宋体" w:hAnsi="宋体" w:cs="宋体"/>
          <w:color w:val="auto"/>
          <w:kern w:val="0"/>
          <w:sz w:val="24"/>
          <w:lang w:val="en-US" w:eastAsia="zh-CN"/>
        </w:rPr>
        <w:tab/>
      </w:r>
    </w:p>
    <w:p>
      <w:pPr>
        <w:spacing w:line="370" w:lineRule="exact"/>
        <w:ind w:firstLine="480" w:firstLineChars="200"/>
        <w:rPr>
          <w:rFonts w:hint="eastAsia" w:ascii="宋体" w:hAnsi="宋体" w:eastAsia="宋体" w:cs="宋体"/>
          <w:color w:val="auto"/>
          <w:kern w:val="0"/>
          <w:sz w:val="24"/>
          <w:lang w:eastAsia="zh-CN"/>
        </w:rPr>
      </w:pPr>
      <w:r>
        <w:rPr>
          <w:rFonts w:hint="eastAsia" w:ascii="宋体" w:hAnsi="宋体" w:cs="宋体"/>
          <w:color w:val="auto"/>
          <w:kern w:val="0"/>
          <w:sz w:val="24"/>
        </w:rPr>
        <w:t>名  称：</w:t>
      </w:r>
      <w:r>
        <w:rPr>
          <w:rFonts w:hint="eastAsia" w:ascii="宋体" w:hAnsi="宋体" w:cs="宋体"/>
          <w:color w:val="auto"/>
          <w:kern w:val="0"/>
          <w:sz w:val="24"/>
          <w:lang w:eastAsia="zh-CN"/>
        </w:rPr>
        <w:t>江苏泽豪工程咨询管理有限公司</w:t>
      </w:r>
    </w:p>
    <w:p>
      <w:pPr>
        <w:spacing w:line="370" w:lineRule="exact"/>
        <w:ind w:firstLine="480" w:firstLineChars="200"/>
        <w:rPr>
          <w:rFonts w:hint="eastAsia" w:ascii="宋体" w:hAnsi="宋体" w:cs="宋体"/>
          <w:color w:val="auto"/>
          <w:kern w:val="0"/>
          <w:sz w:val="24"/>
        </w:rPr>
      </w:pPr>
      <w:r>
        <w:rPr>
          <w:rFonts w:hint="eastAsia" w:ascii="宋体" w:hAnsi="宋体" w:cs="宋体"/>
          <w:color w:val="auto"/>
          <w:kern w:val="0"/>
          <w:sz w:val="24"/>
        </w:rPr>
        <w:t>地　址：</w:t>
      </w:r>
      <w:r>
        <w:rPr>
          <w:rFonts w:hint="eastAsia" w:ascii="宋体" w:cs="宋体"/>
          <w:color w:val="auto"/>
          <w:sz w:val="24"/>
        </w:rPr>
        <w:t>盱眙县山水大道88号中澳生态城商业区52号楼206室</w:t>
      </w:r>
    </w:p>
    <w:p>
      <w:pPr>
        <w:spacing w:line="370" w:lineRule="exact"/>
        <w:ind w:firstLine="480" w:firstLineChars="200"/>
        <w:rPr>
          <w:rFonts w:hint="eastAsia" w:ascii="宋体" w:hAnsi="宋体" w:cs="宋体"/>
          <w:color w:val="auto"/>
          <w:kern w:val="0"/>
          <w:sz w:val="24"/>
        </w:rPr>
      </w:pPr>
      <w:r>
        <w:rPr>
          <w:rFonts w:hint="eastAsia" w:ascii="宋体" w:hAnsi="宋体" w:cs="宋体"/>
          <w:color w:val="auto"/>
          <w:kern w:val="0"/>
          <w:sz w:val="24"/>
        </w:rPr>
        <w:t>联系</w:t>
      </w:r>
      <w:bookmarkStart w:id="20" w:name="_Toc35393639"/>
      <w:bookmarkStart w:id="21" w:name="_Toc28359098"/>
      <w:bookmarkStart w:id="22" w:name="_Toc28359021"/>
      <w:bookmarkStart w:id="23" w:name="_Toc35393808"/>
      <w:r>
        <w:rPr>
          <w:rFonts w:hint="eastAsia" w:ascii="宋体" w:hAnsi="宋体" w:cs="宋体"/>
          <w:color w:val="auto"/>
          <w:kern w:val="0"/>
          <w:sz w:val="24"/>
        </w:rPr>
        <w:t>人：</w:t>
      </w:r>
      <w:r>
        <w:rPr>
          <w:rFonts w:hint="eastAsia" w:ascii="宋体" w:hAnsi="宋体" w:cs="宋体"/>
          <w:color w:val="auto"/>
          <w:kern w:val="0"/>
          <w:sz w:val="24"/>
          <w:lang w:val="en-US" w:eastAsia="zh-CN"/>
        </w:rPr>
        <w:t>吴小玄</w:t>
      </w:r>
      <w:r>
        <w:rPr>
          <w:rFonts w:hint="eastAsia" w:ascii="宋体" w:hAnsi="宋体" w:cs="宋体"/>
          <w:color w:val="auto"/>
          <w:kern w:val="0"/>
          <w:sz w:val="24"/>
        </w:rPr>
        <w:t xml:space="preserve">   </w:t>
      </w:r>
    </w:p>
    <w:p>
      <w:pPr>
        <w:spacing w:line="370" w:lineRule="exact"/>
        <w:ind w:firstLine="480" w:firstLineChars="200"/>
        <w:rPr>
          <w:rFonts w:hint="eastAsia" w:ascii="宋体" w:hAnsi="宋体" w:cs="宋体"/>
          <w:color w:val="auto"/>
          <w:kern w:val="0"/>
          <w:sz w:val="24"/>
          <w:lang w:val="en-US" w:eastAsia="zh-CN"/>
        </w:rPr>
      </w:pPr>
      <w:r>
        <w:rPr>
          <w:rFonts w:hint="eastAsia" w:ascii="宋体" w:hAnsi="宋体" w:cs="宋体"/>
          <w:color w:val="auto"/>
          <w:kern w:val="0"/>
          <w:sz w:val="24"/>
        </w:rPr>
        <w:t xml:space="preserve">电 </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话</w:t>
      </w:r>
      <w:bookmarkEnd w:id="20"/>
      <w:bookmarkEnd w:id="21"/>
      <w:bookmarkEnd w:id="22"/>
      <w:bookmarkEnd w:id="23"/>
      <w:r>
        <w:rPr>
          <w:rFonts w:hint="eastAsia" w:ascii="宋体" w:hAnsi="宋体" w:cs="宋体"/>
          <w:color w:val="auto"/>
          <w:kern w:val="0"/>
          <w:sz w:val="24"/>
        </w:rPr>
        <w:t>：</w:t>
      </w:r>
      <w:bookmarkEnd w:id="4"/>
      <w:bookmarkStart w:id="24" w:name="_Toc522870431"/>
      <w:r>
        <w:rPr>
          <w:rFonts w:hint="eastAsia" w:ascii="宋体" w:hAnsi="宋体" w:cs="宋体"/>
          <w:color w:val="auto"/>
          <w:kern w:val="0"/>
          <w:sz w:val="24"/>
          <w:lang w:val="en-US" w:eastAsia="zh-CN"/>
        </w:rPr>
        <w:t>15261779247</w:t>
      </w:r>
    </w:p>
    <w:p>
      <w:pPr>
        <w:spacing w:line="370" w:lineRule="exact"/>
        <w:ind w:firstLine="480" w:firstLineChars="200"/>
        <w:rPr>
          <w:rFonts w:hint="eastAsia" w:ascii="宋体" w:hAnsi="宋体" w:cs="宋体"/>
          <w:color w:val="auto"/>
          <w:kern w:val="0"/>
          <w:sz w:val="24"/>
        </w:rPr>
      </w:pPr>
      <w:r>
        <w:rPr>
          <w:rFonts w:hint="eastAsia" w:ascii="宋体" w:hAnsi="宋体" w:cs="宋体"/>
          <w:color w:val="auto"/>
          <w:kern w:val="0"/>
          <w:sz w:val="24"/>
        </w:rPr>
        <w:t>3.项目联系人：王国兵</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电话：0517-88234213</w:t>
      </w:r>
    </w:p>
    <w:p>
      <w:pPr>
        <w:spacing w:line="370" w:lineRule="exact"/>
        <w:ind w:firstLine="480" w:firstLineChars="200"/>
        <w:rPr>
          <w:rFonts w:hint="eastAsia" w:ascii="宋体" w:hAnsi="宋体" w:cs="宋体"/>
          <w:color w:val="auto"/>
          <w:kern w:val="0"/>
          <w:sz w:val="24"/>
        </w:rPr>
      </w:pPr>
    </w:p>
    <w:p>
      <w:pPr>
        <w:jc w:val="center"/>
        <w:rPr>
          <w:rFonts w:ascii="宋体" w:hAnsi="宋体" w:cs="宋体"/>
          <w:b/>
          <w:color w:val="auto"/>
          <w:sz w:val="36"/>
          <w:szCs w:val="36"/>
        </w:rPr>
      </w:pPr>
    </w:p>
    <w:p>
      <w:pPr>
        <w:pStyle w:val="21"/>
        <w:rPr>
          <w:rFonts w:ascii="宋体" w:hAnsi="宋体" w:cs="宋体"/>
          <w:b/>
          <w:color w:val="auto"/>
          <w:sz w:val="36"/>
          <w:szCs w:val="36"/>
        </w:rPr>
      </w:pPr>
    </w:p>
    <w:p>
      <w:pPr>
        <w:rPr>
          <w:rFonts w:ascii="宋体" w:hAnsi="宋体" w:cs="宋体"/>
          <w:b/>
          <w:color w:val="auto"/>
          <w:sz w:val="36"/>
          <w:szCs w:val="36"/>
        </w:rPr>
      </w:pPr>
    </w:p>
    <w:p>
      <w:pPr>
        <w:pStyle w:val="21"/>
        <w:rPr>
          <w:rFonts w:ascii="宋体" w:hAnsi="宋体" w:cs="宋体"/>
          <w:b/>
          <w:color w:val="auto"/>
          <w:sz w:val="36"/>
          <w:szCs w:val="36"/>
        </w:rPr>
      </w:pPr>
    </w:p>
    <w:p>
      <w:pPr>
        <w:rPr>
          <w:rFonts w:ascii="宋体" w:hAnsi="宋体" w:cs="宋体"/>
          <w:b/>
          <w:color w:val="auto"/>
          <w:sz w:val="36"/>
          <w:szCs w:val="36"/>
        </w:rPr>
      </w:pPr>
    </w:p>
    <w:p>
      <w:pPr>
        <w:pStyle w:val="38"/>
        <w:rPr>
          <w:rFonts w:ascii="宋体" w:hAnsi="宋体" w:cs="宋体"/>
          <w:b/>
          <w:color w:val="auto"/>
          <w:sz w:val="36"/>
          <w:szCs w:val="36"/>
        </w:rPr>
      </w:pPr>
    </w:p>
    <w:p>
      <w:pPr>
        <w:pStyle w:val="38"/>
        <w:ind w:left="0" w:leftChars="0" w:firstLine="0" w:firstLineChars="0"/>
        <w:rPr>
          <w:rFonts w:ascii="宋体" w:hAnsi="宋体" w:cs="宋体"/>
          <w:b/>
          <w:color w:val="auto"/>
          <w:sz w:val="36"/>
          <w:szCs w:val="36"/>
        </w:rPr>
      </w:pPr>
    </w:p>
    <w:p>
      <w:pPr>
        <w:rPr>
          <w:color w:val="auto"/>
        </w:rPr>
      </w:pPr>
    </w:p>
    <w:p>
      <w:pPr>
        <w:jc w:val="center"/>
        <w:rPr>
          <w:rFonts w:ascii="宋体" w:hAnsi="宋体" w:cs="宋体"/>
          <w:b/>
          <w:color w:val="auto"/>
          <w:sz w:val="24"/>
        </w:rPr>
      </w:pPr>
      <w:r>
        <w:rPr>
          <w:rFonts w:hint="eastAsia" w:ascii="宋体" w:hAnsi="宋体" w:cs="宋体"/>
          <w:b/>
          <w:color w:val="auto"/>
          <w:sz w:val="36"/>
          <w:szCs w:val="36"/>
        </w:rPr>
        <w:t>第二</w:t>
      </w:r>
      <w:r>
        <w:rPr>
          <w:rFonts w:hint="eastAsia" w:ascii="宋体" w:hAnsi="宋体" w:cs="宋体"/>
          <w:b/>
          <w:color w:val="auto"/>
          <w:sz w:val="36"/>
          <w:szCs w:val="36"/>
          <w:lang w:val="en-US" w:eastAsia="zh-CN"/>
        </w:rPr>
        <w:t>章</w:t>
      </w:r>
      <w:r>
        <w:rPr>
          <w:rFonts w:hint="eastAsia" w:ascii="宋体" w:hAnsi="宋体" w:cs="宋体"/>
          <w:b/>
          <w:color w:val="auto"/>
          <w:sz w:val="36"/>
          <w:szCs w:val="36"/>
        </w:rPr>
        <w:t xml:space="preserve">  投标人须知</w:t>
      </w:r>
    </w:p>
    <w:p>
      <w:pPr>
        <w:spacing w:line="440" w:lineRule="exact"/>
        <w:outlineLvl w:val="2"/>
        <w:rPr>
          <w:rFonts w:ascii="宋体" w:hAnsi="宋体" w:cs="宋体"/>
          <w:b/>
          <w:color w:val="auto"/>
          <w:sz w:val="24"/>
        </w:rPr>
      </w:pPr>
      <w:r>
        <w:rPr>
          <w:rFonts w:hint="eastAsia" w:ascii="宋体" w:hAnsi="宋体" w:cs="宋体"/>
          <w:b/>
          <w:color w:val="auto"/>
          <w:sz w:val="24"/>
        </w:rPr>
        <w:t>一、总  则</w:t>
      </w:r>
    </w:p>
    <w:p>
      <w:pPr>
        <w:pStyle w:val="8"/>
        <w:spacing w:line="440" w:lineRule="exact"/>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1.适用范围</w:t>
      </w:r>
    </w:p>
    <w:p>
      <w:pPr>
        <w:pStyle w:val="8"/>
        <w:spacing w:line="440" w:lineRule="exact"/>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本招标文件仅适用于本次投标邀请中所述项目的采购。</w:t>
      </w:r>
    </w:p>
    <w:p>
      <w:pPr>
        <w:pStyle w:val="8"/>
        <w:spacing w:line="440" w:lineRule="exact"/>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2.合格的投标人</w:t>
      </w:r>
    </w:p>
    <w:p>
      <w:pPr>
        <w:pStyle w:val="8"/>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满足第一章投标邀请中投标人资格要求的规定。 </w:t>
      </w:r>
    </w:p>
    <w:p>
      <w:pPr>
        <w:pStyle w:val="8"/>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满足招标文件中实质性条款的规定。</w:t>
      </w:r>
    </w:p>
    <w:p>
      <w:pPr>
        <w:pStyle w:val="8"/>
        <w:spacing w:line="440" w:lineRule="exact"/>
        <w:ind w:left="0" w:leftChars="0" w:firstLine="0" w:firstLineChars="0"/>
        <w:rPr>
          <w:rFonts w:hint="eastAsia" w:ascii="宋体" w:hAnsi="宋体" w:eastAsia="宋体" w:cs="宋体"/>
          <w:b/>
          <w:color w:val="auto"/>
          <w:sz w:val="24"/>
          <w:szCs w:val="24"/>
        </w:rPr>
      </w:pPr>
      <w:r>
        <w:rPr>
          <w:rFonts w:hint="eastAsia" w:ascii="宋体" w:hAnsi="宋体" w:eastAsia="宋体" w:cs="宋体"/>
          <w:b/>
          <w:color w:val="auto"/>
          <w:sz w:val="24"/>
          <w:szCs w:val="24"/>
        </w:rPr>
        <w:t>3.适用法律</w:t>
      </w:r>
    </w:p>
    <w:p>
      <w:pPr>
        <w:pStyle w:val="8"/>
        <w:spacing w:line="440" w:lineRule="exact"/>
        <w:ind w:firstLine="592" w:firstLineChars="247"/>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3.1《中华人民共和国政府采购法》、《中华人民共和国政府采购法实施条例》、《政府采购货物和服务招标投标管理办法》等有关法律、规章和规定等。</w:t>
      </w:r>
    </w:p>
    <w:p>
      <w:pPr>
        <w:pStyle w:val="9"/>
        <w:rPr>
          <w:rFonts w:hint="default" w:eastAsia="宋体"/>
          <w:color w:val="auto"/>
          <w:lang w:val="en-US" w:eastAsia="zh-CN"/>
        </w:rPr>
      </w:pPr>
      <w:r>
        <w:rPr>
          <w:rFonts w:hint="eastAsia" w:ascii="宋体" w:hAnsi="宋体" w:cs="宋体"/>
          <w:b w:val="0"/>
          <w:bCs/>
          <w:color w:val="auto"/>
          <w:sz w:val="24"/>
          <w:szCs w:val="24"/>
          <w:lang w:val="en-US" w:eastAsia="zh-CN"/>
        </w:rPr>
        <w:t xml:space="preserve">    3.2 在本项目政府采购活动过程中，如果所执行的标准有更新的，按照最新标准执行。</w:t>
      </w:r>
    </w:p>
    <w:p>
      <w:pPr>
        <w:pStyle w:val="8"/>
        <w:spacing w:line="440" w:lineRule="exact"/>
        <w:ind w:left="0" w:leftChars="0" w:firstLine="0" w:firstLineChars="0"/>
        <w:rPr>
          <w:rFonts w:ascii="宋体" w:hAnsi="宋体" w:eastAsia="宋体" w:cs="宋体"/>
          <w:b w:val="0"/>
          <w:bCs/>
          <w:color w:val="auto"/>
          <w:sz w:val="24"/>
          <w:szCs w:val="24"/>
        </w:rPr>
      </w:pP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.投标费用</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4.1</w:t>
      </w:r>
      <w:r>
        <w:rPr>
          <w:rFonts w:hint="eastAsia" w:ascii="宋体" w:hAnsi="宋体" w:cs="宋体"/>
          <w:b w:val="0"/>
          <w:bCs/>
          <w:color w:val="auto"/>
          <w:sz w:val="24"/>
          <w:lang w:val="en-US" w:eastAsia="zh-CN"/>
        </w:rPr>
        <w:t>投标人</w:t>
      </w:r>
      <w:r>
        <w:rPr>
          <w:rFonts w:hint="eastAsia" w:ascii="宋体" w:hAnsi="宋体" w:cs="宋体"/>
          <w:b w:val="0"/>
          <w:bCs/>
          <w:color w:val="auto"/>
          <w:sz w:val="24"/>
        </w:rPr>
        <w:t>应自行承担所有与参加本项目有关的费用。不论结果如何，采购人和采购代理机构在任何情况下均无义务和责任承担这些费用。</w:t>
      </w:r>
    </w:p>
    <w:p>
      <w:pPr>
        <w:spacing w:line="440" w:lineRule="exact"/>
        <w:ind w:firstLine="480" w:firstLineChars="200"/>
        <w:outlineLvl w:val="2"/>
        <w:rPr>
          <w:rFonts w:hint="eastAsia" w:ascii="宋体" w:hAnsi="宋体" w:eastAsia="宋体" w:cs="宋体"/>
          <w:b w:val="0"/>
          <w:bCs/>
          <w:color w:val="auto"/>
          <w:sz w:val="24"/>
        </w:rPr>
      </w:pPr>
      <w:r>
        <w:rPr>
          <w:rFonts w:hint="eastAsia" w:ascii="宋体" w:hAnsi="宋体" w:eastAsia="宋体" w:cs="宋体"/>
          <w:b w:val="0"/>
          <w:bCs/>
          <w:color w:val="auto"/>
          <w:sz w:val="24"/>
        </w:rPr>
        <w:t>4.2本次采购项目不收取标书工本费和中标管理费。</w:t>
      </w:r>
    </w:p>
    <w:p>
      <w:pPr>
        <w:spacing w:line="360" w:lineRule="auto"/>
        <w:ind w:firstLine="480" w:firstLineChars="200"/>
        <w:rPr>
          <w:rFonts w:hint="eastAsia"/>
          <w:color w:val="auto"/>
        </w:rPr>
      </w:pPr>
      <w:r>
        <w:rPr>
          <w:rFonts w:hint="eastAsia" w:ascii="宋体" w:hAnsi="宋体" w:eastAsia="宋体" w:cs="宋体"/>
          <w:b w:val="0"/>
          <w:bCs/>
          <w:color w:val="auto"/>
          <w:sz w:val="24"/>
          <w:lang w:val="en-US" w:eastAsia="zh-CN"/>
        </w:rPr>
        <w:t>4.3</w:t>
      </w:r>
      <w:r>
        <w:rPr>
          <w:rFonts w:hint="eastAsia" w:ascii="宋体" w:hAnsi="宋体" w:cs="宋体"/>
          <w:color w:val="auto"/>
          <w:sz w:val="24"/>
          <w:lang w:eastAsia="zh-CN"/>
        </w:rPr>
        <w:t>本次</w:t>
      </w:r>
      <w:r>
        <w:rPr>
          <w:rFonts w:hint="eastAsia" w:ascii="宋体" w:hAnsi="宋体" w:cs="宋体"/>
          <w:color w:val="auto"/>
          <w:sz w:val="24"/>
          <w:lang w:val="en-US" w:eastAsia="zh-CN"/>
        </w:rPr>
        <w:t>采购</w:t>
      </w:r>
      <w:r>
        <w:rPr>
          <w:rFonts w:hint="eastAsia" w:ascii="宋体" w:hAnsi="宋体" w:cs="宋体"/>
          <w:color w:val="auto"/>
          <w:sz w:val="24"/>
          <w:lang w:eastAsia="zh-CN"/>
        </w:rPr>
        <w:t>代理费用</w:t>
      </w:r>
      <w:r>
        <w:rPr>
          <w:rFonts w:hint="eastAsia" w:ascii="宋体" w:hAnsi="宋体" w:cs="宋体"/>
          <w:color w:val="auto"/>
          <w:sz w:val="24"/>
          <w:lang w:val="en-US" w:eastAsia="zh-CN"/>
        </w:rPr>
        <w:t>参照苏政采协【2024】20号关于印发《江苏省政府采购代理服务收费指导意见》的通知规定收费标准，优惠收取44600元，其中采购包1：30000元，采购包2：14600元，由成交供应商领取中标通知书时缴纳，投标单位充分考虑报价风险计入总价且不单独立项。</w:t>
      </w:r>
    </w:p>
    <w:p>
      <w:pPr>
        <w:spacing w:line="440" w:lineRule="exact"/>
        <w:outlineLvl w:val="2"/>
        <w:rPr>
          <w:rFonts w:hint="eastAsia" w:ascii="宋体" w:hAnsi="宋体" w:cs="宋体"/>
          <w:b/>
          <w:bCs w:val="0"/>
          <w:color w:val="auto"/>
          <w:sz w:val="24"/>
        </w:rPr>
      </w:pPr>
      <w:r>
        <w:rPr>
          <w:rFonts w:hint="eastAsia" w:ascii="宋体" w:hAnsi="宋体" w:cs="宋体"/>
          <w:b/>
          <w:bCs w:val="0"/>
          <w:color w:val="auto"/>
          <w:sz w:val="24"/>
        </w:rPr>
        <w:t>二、招标文件</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5.招标文件由以下部分组成:</w:t>
      </w:r>
    </w:p>
    <w:p>
      <w:pPr>
        <w:spacing w:line="440" w:lineRule="exact"/>
        <w:ind w:firstLine="480" w:firstLineChars="200"/>
        <w:outlineLvl w:val="2"/>
        <w:rPr>
          <w:rFonts w:hint="default" w:ascii="宋体" w:hAnsi="宋体" w:eastAsia="宋体" w:cs="宋体"/>
          <w:b w:val="0"/>
          <w:bCs/>
          <w:color w:val="auto"/>
          <w:sz w:val="24"/>
          <w:lang w:val="en-US" w:eastAsia="zh-CN"/>
        </w:rPr>
      </w:pPr>
      <w:r>
        <w:rPr>
          <w:rFonts w:hint="eastAsia" w:ascii="宋体" w:hAnsi="宋体" w:cs="宋体"/>
          <w:b w:val="0"/>
          <w:bCs/>
          <w:color w:val="auto"/>
          <w:sz w:val="24"/>
        </w:rPr>
        <w:t>5.1</w:t>
      </w:r>
      <w:r>
        <w:rPr>
          <w:rFonts w:hint="eastAsia" w:ascii="宋体" w:hAnsi="宋体" w:cs="宋体"/>
          <w:b w:val="0"/>
          <w:bCs/>
          <w:color w:val="auto"/>
          <w:sz w:val="24"/>
          <w:lang w:val="en-US" w:eastAsia="zh-CN"/>
        </w:rPr>
        <w:t>招标公告</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5.2投标人须知</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5.3合同文本</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5.4项目采购需求</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5.5评标方法与评标标准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5.6投标文件</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6.招标文件的澄清</w:t>
      </w:r>
    </w:p>
    <w:p>
      <w:pPr>
        <w:spacing w:line="440" w:lineRule="exact"/>
        <w:ind w:firstLine="480" w:firstLineChars="200"/>
        <w:outlineLvl w:val="2"/>
        <w:rPr>
          <w:rFonts w:hint="eastAsia" w:ascii="宋体" w:hAnsi="宋体" w:cs="宋体"/>
          <w:color w:val="auto"/>
          <w:sz w:val="24"/>
          <w:lang w:val="zh-CN"/>
        </w:rPr>
      </w:pPr>
      <w:r>
        <w:rPr>
          <w:rFonts w:hint="eastAsia" w:ascii="宋体" w:hAnsi="宋体" w:cs="宋体"/>
          <w:b w:val="0"/>
          <w:bCs/>
          <w:color w:val="auto"/>
          <w:sz w:val="24"/>
        </w:rPr>
        <w:t>6.1</w:t>
      </w:r>
      <w:r>
        <w:rPr>
          <w:rFonts w:hint="eastAsia" w:ascii="宋体" w:hAnsi="宋体" w:cs="宋体"/>
          <w:color w:val="auto"/>
          <w:sz w:val="24"/>
          <w:lang w:val="zh-CN"/>
        </w:rPr>
        <w:t>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color w:val="auto"/>
          <w:sz w:val="24"/>
        </w:rPr>
        <w:t>或采购人</w:t>
      </w:r>
      <w:r>
        <w:rPr>
          <w:rFonts w:hint="eastAsia" w:ascii="宋体" w:hAnsi="宋体" w:cs="宋体"/>
          <w:color w:val="auto"/>
          <w:sz w:val="24"/>
          <w:lang w:val="zh-CN"/>
        </w:rPr>
        <w:t>，代理机构</w:t>
      </w:r>
      <w:r>
        <w:rPr>
          <w:rFonts w:hint="eastAsia" w:ascii="宋体" w:hAnsi="宋体" w:cs="宋体"/>
          <w:color w:val="auto"/>
          <w:sz w:val="24"/>
        </w:rPr>
        <w:t>或采购人</w:t>
      </w:r>
      <w:r>
        <w:rPr>
          <w:rFonts w:hint="eastAsia" w:ascii="宋体" w:hAnsi="宋体" w:cs="宋体"/>
          <w:color w:val="auto"/>
          <w:sz w:val="24"/>
          <w:lang w:val="zh-CN"/>
        </w:rPr>
        <w:t>对投标截止时间前十日收到的任何澄清要求将通过电子交易平台以电子文件形式予以答复。</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7.招标文件的更正或补充</w:t>
      </w:r>
    </w:p>
    <w:p>
      <w:pPr>
        <w:spacing w:line="440" w:lineRule="exact"/>
        <w:ind w:firstLine="480" w:firstLineChars="200"/>
        <w:outlineLvl w:val="2"/>
        <w:rPr>
          <w:rFonts w:hint="eastAsia" w:ascii="宋体" w:hAnsi="宋体" w:cs="宋体"/>
          <w:color w:val="auto"/>
          <w:sz w:val="24"/>
          <w:lang w:val="zh-CN"/>
        </w:rPr>
      </w:pPr>
      <w:r>
        <w:rPr>
          <w:rFonts w:hint="eastAsia" w:ascii="宋体" w:hAnsi="宋体" w:cs="宋体"/>
          <w:color w:val="auto"/>
          <w:sz w:val="24"/>
          <w:lang w:val="zh-CN"/>
        </w:rPr>
        <w:t>7.1在投标截止时间十五日前，采购中心可主动或在解答投标人提出的澄清问题时对招标文件用更正公告的方式进行修正。</w:t>
      </w:r>
    </w:p>
    <w:p>
      <w:pPr>
        <w:spacing w:line="440" w:lineRule="exact"/>
        <w:ind w:firstLine="480" w:firstLineChars="200"/>
        <w:outlineLvl w:val="2"/>
        <w:rPr>
          <w:rFonts w:hint="eastAsia" w:ascii="宋体" w:hAnsi="宋体" w:cs="宋体"/>
          <w:color w:val="auto"/>
          <w:sz w:val="24"/>
          <w:lang w:val="zh-CN"/>
        </w:rPr>
      </w:pPr>
      <w:r>
        <w:rPr>
          <w:rFonts w:hint="eastAsia" w:ascii="宋体" w:hAnsi="宋体" w:cs="宋体"/>
          <w:color w:val="auto"/>
          <w:sz w:val="24"/>
          <w:lang w:val="zh-CN"/>
        </w:rPr>
        <w:t>7.2对招标文件的更正将在淮安市政府采购网进行公告，更正公告将作为招标文件的组成部分，对所有参加本次投标的投标人都具有约束力。</w:t>
      </w:r>
    </w:p>
    <w:p>
      <w:pPr>
        <w:spacing w:line="440" w:lineRule="exact"/>
        <w:ind w:firstLine="480" w:firstLineChars="200"/>
        <w:outlineLvl w:val="2"/>
        <w:rPr>
          <w:rFonts w:hint="eastAsia" w:ascii="宋体" w:hAnsi="宋体" w:cs="宋体"/>
          <w:color w:val="auto"/>
          <w:sz w:val="24"/>
          <w:lang w:val="zh-CN"/>
        </w:rPr>
      </w:pPr>
      <w:r>
        <w:rPr>
          <w:rFonts w:hint="eastAsia" w:ascii="宋体" w:hAnsi="宋体" w:cs="宋体"/>
          <w:color w:val="auto"/>
          <w:sz w:val="24"/>
          <w:lang w:val="zh-CN"/>
        </w:rPr>
        <w:t xml:space="preserve">7.3为使投标人有足够的时间按招标文件的更正要求修正投标文件，采购中心有权按照相关法定的要求推迟投标截止时间和开标日期。 </w:t>
      </w:r>
    </w:p>
    <w:p>
      <w:pPr>
        <w:spacing w:line="440" w:lineRule="exact"/>
        <w:outlineLvl w:val="2"/>
        <w:rPr>
          <w:rFonts w:hint="eastAsia" w:ascii="宋体" w:hAnsi="宋体" w:cs="宋体"/>
          <w:b/>
          <w:bCs w:val="0"/>
          <w:color w:val="auto"/>
          <w:sz w:val="24"/>
        </w:rPr>
      </w:pPr>
      <w:r>
        <w:rPr>
          <w:rFonts w:hint="eastAsia" w:ascii="宋体" w:hAnsi="宋体" w:cs="宋体"/>
          <w:b/>
          <w:bCs w:val="0"/>
          <w:color w:val="auto"/>
          <w:sz w:val="24"/>
        </w:rPr>
        <w:t>三、投标文件的编制</w:t>
      </w:r>
    </w:p>
    <w:p>
      <w:pPr>
        <w:spacing w:line="440" w:lineRule="exact"/>
        <w:outlineLvl w:val="2"/>
        <w:rPr>
          <w:rFonts w:hint="eastAsia" w:ascii="宋体" w:hAnsi="宋体" w:cs="宋体"/>
          <w:b w:val="0"/>
          <w:bCs/>
          <w:color w:val="auto"/>
          <w:sz w:val="24"/>
        </w:rPr>
      </w:pPr>
      <w:bookmarkStart w:id="25" w:name="_Toc16938530"/>
      <w:bookmarkStart w:id="26" w:name="_Toc20823286"/>
      <w:bookmarkStart w:id="27" w:name="_Toc513029214"/>
      <w:bookmarkStart w:id="28" w:name="_Toc462564073"/>
      <w:r>
        <w:rPr>
          <w:rFonts w:hint="eastAsia" w:ascii="宋体" w:hAnsi="宋体" w:cs="宋体"/>
          <w:b w:val="0"/>
          <w:bCs/>
          <w:color w:val="auto"/>
          <w:sz w:val="24"/>
        </w:rPr>
        <w:t>8.投标文件的语言及度量衡单位</w:t>
      </w:r>
      <w:bookmarkEnd w:id="25"/>
      <w:bookmarkEnd w:id="26"/>
      <w:bookmarkEnd w:id="27"/>
      <w:bookmarkEnd w:id="28"/>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8.1 投标人提交的投标文件以及投标人与采购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就有关投标的所有来往通知、函件和文件均应使用简体中文。</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8.2 除技术性能另有规定外，投标文件所使用的度量衡单位，均须采用国家法定计量单位。</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9.投标文件构成</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9.1 投标人编写的投标文件应包括资格证明文件、符合性证明文件、投标分项报价表、技术要求响应及偏离表、其他证明文件、投标函、开标一览表等部分。</w:t>
      </w:r>
      <w:r>
        <w:rPr>
          <w:rFonts w:hint="eastAsia" w:ascii="宋体" w:hAnsi="宋体" w:cs="宋体"/>
          <w:b w:val="0"/>
          <w:bCs/>
          <w:color w:val="auto"/>
          <w:sz w:val="24"/>
          <w:lang w:val="zh-CN"/>
        </w:rPr>
        <w:t>请投标人根据本招标文件的要求在指定模块中上传响应的投标材料，未按招标文件要求在指定模块上传响应的投标材料的，</w:t>
      </w:r>
      <w:r>
        <w:rPr>
          <w:rFonts w:hint="eastAsia" w:ascii="宋体" w:hAnsi="宋体" w:cs="宋体"/>
          <w:b w:val="0"/>
          <w:bCs/>
          <w:color w:val="auto"/>
          <w:sz w:val="24"/>
        </w:rPr>
        <w:t>视同未提交该投标材料处理。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9.2 如标书制作工具中格式和内容与“淮安市政府采购网”发布的招标文件不一致，请以“淮安市政府采购网”发布的招标文件为准。</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10.证明投标人及投标标的符合招标文件规定的文件</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10.1 投标人应按照招标文件要求提交证明文件，证明其及投标标的符合招标文件规定。</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rPr>
        <w:t>10.2招标文件对证明文件无明确形式要求的，证明文件可以以文字资料、图纸和数据等形</w:t>
      </w:r>
      <w:r>
        <w:rPr>
          <w:rFonts w:hint="eastAsia" w:ascii="宋体" w:hAnsi="宋体" w:cs="宋体"/>
          <w:b w:val="0"/>
          <w:bCs/>
          <w:color w:val="auto"/>
          <w:sz w:val="24"/>
          <w:highlight w:val="none"/>
        </w:rPr>
        <w:t>式提交。</w:t>
      </w:r>
    </w:p>
    <w:p>
      <w:pPr>
        <w:spacing w:line="440" w:lineRule="exact"/>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11.投标报价</w:t>
      </w:r>
      <w:r>
        <w:rPr>
          <w:rFonts w:hint="eastAsia" w:ascii="宋体" w:hAnsi="宋体" w:cs="宋体"/>
          <w:b w:val="0"/>
          <w:bCs/>
          <w:color w:val="auto"/>
          <w:sz w:val="24"/>
          <w:highlight w:val="none"/>
          <w:lang w:val="en-US" w:eastAsia="zh-CN"/>
        </w:rPr>
        <w:t>明细</w:t>
      </w:r>
      <w:r>
        <w:rPr>
          <w:rFonts w:hint="eastAsia" w:ascii="宋体" w:hAnsi="宋体" w:cs="宋体"/>
          <w:b w:val="0"/>
          <w:bCs/>
          <w:color w:val="auto"/>
          <w:sz w:val="24"/>
          <w:highlight w:val="none"/>
        </w:rPr>
        <w:t>表</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11.1 投标人应按照招标文件规定格式填报投标</w:t>
      </w:r>
      <w:r>
        <w:rPr>
          <w:rFonts w:hint="eastAsia" w:ascii="宋体" w:hAnsi="宋体" w:cs="宋体"/>
          <w:b w:val="0"/>
          <w:bCs/>
          <w:color w:val="auto"/>
          <w:sz w:val="24"/>
          <w:highlight w:val="none"/>
          <w:lang w:val="en-US" w:eastAsia="zh-CN"/>
        </w:rPr>
        <w:t>明细</w:t>
      </w:r>
      <w:r>
        <w:rPr>
          <w:rFonts w:hint="eastAsia" w:ascii="宋体" w:hAnsi="宋体" w:cs="宋体"/>
          <w:b w:val="0"/>
          <w:bCs/>
          <w:color w:val="auto"/>
          <w:sz w:val="24"/>
          <w:highlight w:val="none"/>
        </w:rPr>
        <w:t>报价表。</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highlight w:val="none"/>
        </w:rPr>
        <w:t>11.2投标货币。投标文件中的单价和总价无特殊规定的采用人民</w:t>
      </w:r>
      <w:r>
        <w:rPr>
          <w:rFonts w:hint="eastAsia" w:ascii="宋体" w:hAnsi="宋体" w:cs="宋体"/>
          <w:b w:val="0"/>
          <w:bCs/>
          <w:color w:val="auto"/>
          <w:sz w:val="24"/>
        </w:rPr>
        <w:t>币报价，以元为单位标注。招标文件中另有规定的按规定执行。</w:t>
      </w:r>
    </w:p>
    <w:p>
      <w:pPr>
        <w:numPr>
          <w:ilvl w:val="0"/>
          <w:numId w:val="0"/>
        </w:numPr>
        <w:spacing w:line="440" w:lineRule="exact"/>
        <w:outlineLvl w:val="2"/>
        <w:rPr>
          <w:rFonts w:hint="eastAsia" w:ascii="宋体" w:hAnsi="宋体" w:cs="宋体"/>
          <w:b w:val="0"/>
          <w:bCs/>
          <w:color w:val="auto"/>
          <w:sz w:val="24"/>
        </w:rPr>
      </w:pPr>
      <w:r>
        <w:rPr>
          <w:rFonts w:hint="eastAsia" w:ascii="宋体" w:hAnsi="宋体" w:cs="宋体"/>
          <w:b w:val="0"/>
          <w:bCs/>
          <w:color w:val="auto"/>
          <w:sz w:val="24"/>
          <w:lang w:val="en-US" w:eastAsia="zh-CN"/>
        </w:rPr>
        <w:t>12.</w:t>
      </w:r>
      <w:r>
        <w:rPr>
          <w:rFonts w:hint="eastAsia" w:ascii="宋体" w:hAnsi="宋体" w:cs="宋体"/>
          <w:b w:val="0"/>
          <w:bCs/>
          <w:color w:val="auto"/>
          <w:sz w:val="24"/>
        </w:rPr>
        <w:t>技术要求响应及偏离表</w:t>
      </w:r>
    </w:p>
    <w:p>
      <w:pPr>
        <w:numPr>
          <w:ilvl w:val="0"/>
          <w:numId w:val="0"/>
        </w:num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12.1 投标人需对招标文件中的技术要求逐项作出响应或偏离，并说明原因。</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12.2 投标人可在投标文件中提供认为需要的其他技术文件或说明。</w:t>
      </w:r>
    </w:p>
    <w:p>
      <w:pPr>
        <w:spacing w:line="440" w:lineRule="exact"/>
        <w:outlineLvl w:val="2"/>
        <w:rPr>
          <w:rFonts w:hint="eastAsia" w:ascii="宋体" w:hAnsi="宋体" w:cs="宋体"/>
          <w:b w:val="0"/>
          <w:bCs/>
          <w:color w:val="auto"/>
          <w:sz w:val="24"/>
          <w:highlight w:val="none"/>
        </w:rPr>
      </w:pPr>
      <w:r>
        <w:rPr>
          <w:rFonts w:hint="eastAsia" w:ascii="宋体" w:hAnsi="宋体" w:cs="宋体"/>
          <w:b w:val="0"/>
          <w:bCs/>
          <w:color w:val="auto"/>
          <w:sz w:val="24"/>
        </w:rPr>
        <w:t>13.</w:t>
      </w:r>
      <w:r>
        <w:rPr>
          <w:rFonts w:hint="eastAsia" w:ascii="宋体" w:hAnsi="宋体" w:cs="宋体"/>
          <w:b w:val="0"/>
          <w:bCs/>
          <w:color w:val="auto"/>
          <w:sz w:val="24"/>
          <w:highlight w:val="none"/>
        </w:rPr>
        <w:t>服务承诺</w:t>
      </w:r>
    </w:p>
    <w:p>
      <w:pPr>
        <w:spacing w:line="440" w:lineRule="exact"/>
        <w:ind w:firstLine="480" w:firstLineChars="200"/>
        <w:outlineLvl w:val="2"/>
        <w:rPr>
          <w:rFonts w:hint="eastAsia" w:ascii="宋体" w:hAnsi="宋体" w:cs="宋体"/>
          <w:b w:val="0"/>
          <w:bCs/>
          <w:color w:val="auto"/>
          <w:sz w:val="24"/>
          <w:highlight w:val="yellow"/>
        </w:rPr>
      </w:pPr>
      <w:r>
        <w:rPr>
          <w:rFonts w:hint="eastAsia" w:ascii="宋体" w:hAnsi="宋体" w:cs="宋体"/>
          <w:b w:val="0"/>
          <w:bCs/>
          <w:color w:val="auto"/>
          <w:sz w:val="24"/>
          <w:highlight w:val="none"/>
        </w:rPr>
        <w:t xml:space="preserve">13.1 </w:t>
      </w:r>
      <w:r>
        <w:rPr>
          <w:rFonts w:hint="eastAsia" w:ascii="宋体" w:hAnsi="宋体" w:cs="宋体"/>
          <w:color w:val="auto"/>
          <w:sz w:val="24"/>
          <w:highlight w:val="none"/>
          <w:lang w:val="zh-CN"/>
        </w:rPr>
        <w:t>投标</w:t>
      </w:r>
      <w:r>
        <w:rPr>
          <w:rFonts w:hint="eastAsia" w:ascii="宋体" w:hAnsi="宋体" w:cs="宋体"/>
          <w:color w:val="auto"/>
          <w:sz w:val="24"/>
          <w:lang w:val="zh-CN"/>
        </w:rPr>
        <w:t>人的服务承诺应按不低于招标文件中基本服务要求的标准，并作出响应。</w:t>
      </w:r>
    </w:p>
    <w:p>
      <w:pPr>
        <w:spacing w:line="440" w:lineRule="exact"/>
        <w:outlineLvl w:val="2"/>
        <w:rPr>
          <w:rFonts w:hint="eastAsia" w:ascii="宋体" w:hAnsi="宋体" w:cs="宋体"/>
          <w:b w:val="0"/>
          <w:bCs/>
          <w:color w:val="auto"/>
          <w:sz w:val="24"/>
        </w:rPr>
      </w:pPr>
      <w:bookmarkStart w:id="29" w:name="_Toc14577359"/>
      <w:bookmarkStart w:id="30" w:name="_Toc49090510"/>
      <w:r>
        <w:rPr>
          <w:rFonts w:hint="eastAsia" w:ascii="宋体" w:hAnsi="宋体" w:cs="宋体"/>
          <w:b w:val="0"/>
          <w:bCs/>
          <w:color w:val="auto"/>
          <w:sz w:val="24"/>
        </w:rPr>
        <w:t>14.投标函和开标一览表</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14.1 投标人应按照招标文件中提供的格式完整、正确填写投标函、开标一览表。</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14.2 对于采用货币报价的项目，开标一览表中的投标总报价应与投标报价</w:t>
      </w:r>
      <w:r>
        <w:rPr>
          <w:rFonts w:hint="eastAsia" w:ascii="宋体" w:hAnsi="宋体" w:cs="宋体"/>
          <w:b w:val="0"/>
          <w:bCs/>
          <w:color w:val="auto"/>
          <w:sz w:val="24"/>
          <w:lang w:val="en-US" w:eastAsia="zh-CN"/>
        </w:rPr>
        <w:t>明细</w:t>
      </w:r>
      <w:r>
        <w:rPr>
          <w:rFonts w:hint="eastAsia" w:ascii="宋体" w:hAnsi="宋体" w:cs="宋体"/>
          <w:b w:val="0"/>
          <w:bCs/>
          <w:color w:val="auto"/>
          <w:sz w:val="24"/>
        </w:rPr>
        <w:t>表中的投标总报价一致，如不一致，不作为无效投标处理，但评标时按开标一览表中价格为准。</w:t>
      </w:r>
    </w:p>
    <w:bookmarkEnd w:id="29"/>
    <w:bookmarkEnd w:id="30"/>
    <w:p>
      <w:pPr>
        <w:spacing w:line="440" w:lineRule="exact"/>
        <w:outlineLvl w:val="2"/>
        <w:rPr>
          <w:rFonts w:hint="eastAsia" w:ascii="宋体" w:hAnsi="宋体" w:cs="宋体"/>
          <w:b w:val="0"/>
          <w:bCs/>
          <w:color w:val="auto"/>
          <w:sz w:val="24"/>
        </w:rPr>
      </w:pPr>
      <w:bookmarkStart w:id="31" w:name="_Toc49090511"/>
      <w:bookmarkStart w:id="32" w:name="_Toc14577360"/>
      <w:r>
        <w:rPr>
          <w:rFonts w:hint="eastAsia" w:ascii="宋体" w:hAnsi="宋体" w:cs="宋体"/>
          <w:b w:val="0"/>
          <w:bCs/>
          <w:color w:val="auto"/>
          <w:sz w:val="24"/>
        </w:rPr>
        <w:t>15.投标有效期</w:t>
      </w:r>
      <w:bookmarkEnd w:id="31"/>
      <w:bookmarkEnd w:id="32"/>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15.1投标有效期为采购</w:t>
      </w:r>
      <w:r>
        <w:rPr>
          <w:rFonts w:hint="eastAsia" w:ascii="宋体" w:hAnsi="宋体" w:cs="宋体"/>
          <w:b w:val="0"/>
          <w:bCs/>
          <w:color w:val="auto"/>
          <w:sz w:val="24"/>
          <w:lang w:val="en-US" w:eastAsia="zh-CN"/>
        </w:rPr>
        <w:t>人</w:t>
      </w:r>
      <w:r>
        <w:rPr>
          <w:rFonts w:hint="eastAsia" w:ascii="宋体" w:hAnsi="宋体" w:cs="宋体"/>
          <w:b w:val="0"/>
          <w:bCs/>
          <w:color w:val="auto"/>
          <w:sz w:val="24"/>
        </w:rPr>
        <w:t>规定的开标之日后</w:t>
      </w:r>
      <w:r>
        <w:rPr>
          <w:rFonts w:hint="eastAsia" w:ascii="宋体" w:hAnsi="宋体" w:cs="宋体"/>
          <w:b w:val="0"/>
          <w:bCs/>
          <w:color w:val="auto"/>
          <w:sz w:val="24"/>
          <w:lang w:val="en-US" w:eastAsia="zh-CN"/>
        </w:rPr>
        <w:t>九</w:t>
      </w:r>
      <w:r>
        <w:rPr>
          <w:rFonts w:hint="eastAsia" w:ascii="宋体" w:hAnsi="宋体" w:cs="宋体"/>
          <w:b w:val="0"/>
          <w:bCs/>
          <w:color w:val="auto"/>
          <w:sz w:val="24"/>
        </w:rPr>
        <w:t>十天。投标有效期比规定短的将被视为未实质性响应招标文件而予以拒绝。</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16.投标有效期的延长</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16.1在特殊情况下，采购</w:t>
      </w:r>
      <w:r>
        <w:rPr>
          <w:rFonts w:hint="eastAsia" w:ascii="宋体" w:hAnsi="宋体" w:cs="宋体"/>
          <w:b w:val="0"/>
          <w:bCs/>
          <w:color w:val="auto"/>
          <w:sz w:val="24"/>
          <w:lang w:val="en-US" w:eastAsia="zh-CN"/>
        </w:rPr>
        <w:t>人</w:t>
      </w:r>
      <w:r>
        <w:rPr>
          <w:rFonts w:hint="eastAsia" w:ascii="宋体" w:hAnsi="宋体" w:cs="宋体"/>
          <w:b w:val="0"/>
          <w:bCs/>
          <w:color w:val="auto"/>
          <w:sz w:val="24"/>
        </w:rPr>
        <w:t>于原投标有效期满之前，可向投标人提出延长投标有效期的要求。这种要求与答复均应采用书面形式。投标人可以拒绝采购</w:t>
      </w:r>
      <w:r>
        <w:rPr>
          <w:rFonts w:hint="eastAsia" w:ascii="宋体" w:hAnsi="宋体" w:cs="宋体"/>
          <w:b w:val="0"/>
          <w:bCs/>
          <w:color w:val="auto"/>
          <w:sz w:val="24"/>
          <w:lang w:val="en-US" w:eastAsia="zh-CN"/>
        </w:rPr>
        <w:t>人</w:t>
      </w:r>
      <w:r>
        <w:rPr>
          <w:rFonts w:hint="eastAsia" w:ascii="宋体" w:hAnsi="宋体" w:cs="宋体"/>
          <w:b w:val="0"/>
          <w:bCs/>
          <w:color w:val="auto"/>
          <w:sz w:val="24"/>
        </w:rPr>
        <w:t>的这一要求而放弃投标，同意延长投标有效期的投标人既不能要求也不允许修改其投标文件。受投标有效期约束的所有权利与义务均延长至新的有效期。</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17.方案部分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17.</w:t>
      </w:r>
      <w:r>
        <w:rPr>
          <w:rFonts w:hint="eastAsia" w:ascii="宋体" w:hAnsi="宋体" w:cs="宋体"/>
          <w:b w:val="0"/>
          <w:bCs/>
          <w:color w:val="auto"/>
          <w:sz w:val="24"/>
          <w:lang w:val="en-US" w:eastAsia="zh-CN"/>
        </w:rPr>
        <w:t>1</w:t>
      </w:r>
      <w:r>
        <w:rPr>
          <w:rFonts w:hint="eastAsia" w:ascii="宋体" w:hAnsi="宋体" w:cs="宋体"/>
          <w:b w:val="0"/>
          <w:bCs/>
          <w:color w:val="auto"/>
          <w:sz w:val="24"/>
        </w:rPr>
        <w:t>供应商应按</w:t>
      </w:r>
      <w:r>
        <w:rPr>
          <w:rFonts w:hint="eastAsia" w:ascii="宋体" w:hAnsi="宋体" w:cs="宋体"/>
          <w:b w:val="0"/>
          <w:bCs/>
          <w:color w:val="auto"/>
          <w:sz w:val="24"/>
          <w:lang w:val="en-US" w:eastAsia="zh-CN"/>
        </w:rPr>
        <w:t>招标文件</w:t>
      </w:r>
      <w:r>
        <w:rPr>
          <w:rFonts w:hint="eastAsia" w:ascii="宋体" w:hAnsi="宋体" w:cs="宋体"/>
          <w:b w:val="0"/>
          <w:bCs/>
          <w:color w:val="auto"/>
          <w:sz w:val="24"/>
        </w:rPr>
        <w:t>要求编制方案，经三分之二评委认定，供应商未按要求编制方案的，按未提供方案处理。</w:t>
      </w:r>
    </w:p>
    <w:p>
      <w:pPr>
        <w:spacing w:line="440" w:lineRule="exact"/>
        <w:outlineLvl w:val="2"/>
        <w:rPr>
          <w:rFonts w:hint="eastAsia" w:ascii="宋体" w:hAnsi="宋体" w:cs="宋体"/>
          <w:b/>
          <w:bCs w:val="0"/>
          <w:color w:val="auto"/>
          <w:sz w:val="24"/>
        </w:rPr>
      </w:pPr>
      <w:r>
        <w:rPr>
          <w:rFonts w:hint="eastAsia" w:ascii="宋体" w:hAnsi="宋体" w:cs="宋体"/>
          <w:b/>
          <w:bCs w:val="0"/>
          <w:color w:val="auto"/>
          <w:sz w:val="24"/>
        </w:rPr>
        <w:t>四、投标文件上传</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18.投标文件的上传</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18.1投标人应当按照《操作手册》规定，在投标截止时间前制作并上传电子投标文件。</w:t>
      </w:r>
    </w:p>
    <w:p>
      <w:pPr>
        <w:spacing w:line="440" w:lineRule="exact"/>
        <w:ind w:firstLine="480" w:firstLineChars="200"/>
        <w:outlineLvl w:val="2"/>
        <w:rPr>
          <w:rFonts w:hint="eastAsia" w:ascii="宋体" w:hAnsi="宋体" w:cs="宋体"/>
          <w:b w:val="0"/>
          <w:bCs/>
          <w:color w:val="auto"/>
          <w:sz w:val="24"/>
          <w:lang w:val="zh-CN"/>
        </w:rPr>
      </w:pPr>
      <w:r>
        <w:rPr>
          <w:rFonts w:hint="eastAsia" w:ascii="宋体" w:hAnsi="宋体" w:cs="宋体"/>
          <w:b w:val="0"/>
          <w:bCs/>
          <w:color w:val="auto"/>
          <w:sz w:val="24"/>
        </w:rPr>
        <w:t>18.2投标人上传的电子投标文件内容不清楚或不清晰的（含扫描件），造成无法评审或部分影响评审的，</w:t>
      </w:r>
      <w:r>
        <w:rPr>
          <w:rFonts w:hint="eastAsia" w:ascii="宋体" w:hAnsi="宋体" w:cs="宋体"/>
          <w:b w:val="0"/>
          <w:bCs/>
          <w:color w:val="auto"/>
          <w:sz w:val="24"/>
          <w:lang w:val="zh-CN"/>
        </w:rPr>
        <w:t>责任由</w:t>
      </w:r>
      <w:r>
        <w:rPr>
          <w:rFonts w:hint="eastAsia" w:ascii="宋体" w:hAnsi="宋体" w:cs="宋体"/>
          <w:b w:val="0"/>
          <w:bCs/>
          <w:color w:val="auto"/>
          <w:sz w:val="24"/>
        </w:rPr>
        <w:t>投标人</w:t>
      </w:r>
      <w:r>
        <w:rPr>
          <w:rFonts w:hint="eastAsia" w:ascii="宋体" w:hAnsi="宋体" w:cs="宋体"/>
          <w:b w:val="0"/>
          <w:bCs/>
          <w:color w:val="auto"/>
          <w:sz w:val="24"/>
          <w:lang w:val="zh-CN"/>
        </w:rPr>
        <w:t>自负。</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18.3投标人上传电子投标文件的时间不得迟于投标邀请中规定的截止时间。</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18.4采购</w:t>
      </w:r>
      <w:r>
        <w:rPr>
          <w:rFonts w:hint="eastAsia" w:ascii="宋体" w:hAnsi="宋体" w:cs="宋体"/>
          <w:b w:val="0"/>
          <w:bCs/>
          <w:color w:val="auto"/>
          <w:sz w:val="24"/>
          <w:lang w:val="en-US" w:eastAsia="zh-CN"/>
        </w:rPr>
        <w:t>人</w:t>
      </w:r>
      <w:r>
        <w:rPr>
          <w:rFonts w:hint="eastAsia" w:ascii="宋体" w:hAnsi="宋体" w:cs="宋体"/>
          <w:b w:val="0"/>
          <w:bCs/>
          <w:color w:val="auto"/>
          <w:sz w:val="24"/>
        </w:rPr>
        <w:t>可以按第7条规定，通过修改招标文件有权酌情延长投标文件接收截止时间。在此情况下，投标人的所有权利和义务以及投标人受制约的截止日期均应以延长后新的截止日期为准。</w:t>
      </w:r>
    </w:p>
    <w:p>
      <w:pPr>
        <w:spacing w:line="440" w:lineRule="exact"/>
        <w:ind w:firstLine="540"/>
        <w:rPr>
          <w:rFonts w:hint="eastAsia" w:ascii="宋体" w:hAnsi="宋体" w:cs="宋体"/>
          <w:b w:val="0"/>
          <w:bCs/>
          <w:color w:val="auto"/>
          <w:sz w:val="24"/>
        </w:rPr>
      </w:pPr>
      <w:r>
        <w:rPr>
          <w:rFonts w:hint="eastAsia" w:ascii="宋体" w:hAnsi="宋体" w:cs="宋体"/>
          <w:color w:val="auto"/>
          <w:sz w:val="24"/>
          <w:lang w:val="en-US" w:eastAsia="zh-CN"/>
        </w:rPr>
        <w:t>18.5</w:t>
      </w:r>
      <w:r>
        <w:rPr>
          <w:rFonts w:hint="eastAsia" w:ascii="宋体" w:hAnsi="宋体" w:cs="宋体"/>
          <w:color w:val="auto"/>
          <w:sz w:val="24"/>
        </w:rPr>
        <w:t>中标供应商在领取</w:t>
      </w:r>
      <w:r>
        <w:rPr>
          <w:rFonts w:hint="eastAsia" w:ascii="宋体" w:hAnsi="宋体" w:cs="宋体"/>
          <w:color w:val="auto"/>
          <w:sz w:val="24"/>
          <w:lang w:eastAsia="zh-CN"/>
        </w:rPr>
        <w:t>（</w:t>
      </w:r>
      <w:r>
        <w:rPr>
          <w:rFonts w:hint="eastAsia" w:ascii="宋体" w:hAnsi="宋体" w:cs="宋体"/>
          <w:color w:val="auto"/>
          <w:sz w:val="24"/>
          <w:lang w:val="en-US" w:eastAsia="zh-CN"/>
        </w:rPr>
        <w:t>中标）</w:t>
      </w:r>
      <w:r>
        <w:rPr>
          <w:rFonts w:hint="eastAsia" w:ascii="宋体" w:hAnsi="宋体" w:cs="宋体"/>
          <w:color w:val="auto"/>
          <w:sz w:val="24"/>
        </w:rPr>
        <w:t>成交通知书之前，必须提供四份与电子</w:t>
      </w:r>
      <w:r>
        <w:rPr>
          <w:rFonts w:hint="eastAsia" w:ascii="宋体" w:hAnsi="宋体" w:cs="宋体"/>
          <w:color w:val="auto"/>
          <w:sz w:val="24"/>
          <w:lang w:val="en-US" w:eastAsia="zh-CN"/>
        </w:rPr>
        <w:t>投标</w:t>
      </w:r>
      <w:r>
        <w:rPr>
          <w:rFonts w:hint="eastAsia" w:ascii="宋体" w:hAnsi="宋体" w:cs="宋体"/>
          <w:color w:val="auto"/>
          <w:sz w:val="24"/>
        </w:rPr>
        <w:t>文件一致的纸质打印</w:t>
      </w:r>
      <w:r>
        <w:rPr>
          <w:rFonts w:hint="eastAsia" w:ascii="宋体" w:hAnsi="宋体" w:cs="宋体"/>
          <w:color w:val="auto"/>
          <w:sz w:val="24"/>
          <w:lang w:val="en-US" w:eastAsia="zh-CN"/>
        </w:rPr>
        <w:t>投标</w:t>
      </w:r>
      <w:r>
        <w:rPr>
          <w:rFonts w:hint="eastAsia" w:ascii="宋体" w:hAnsi="宋体" w:cs="宋体"/>
          <w:color w:val="auto"/>
          <w:sz w:val="24"/>
        </w:rPr>
        <w:t>文件（打印胶装完整）。</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19.投标文件被拒绝接收的情形</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19.1在招标文件规定的提交投标文件截止时间后上传的电子投标文件。</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20.投标文件的修改和撤回</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20</w:t>
      </w:r>
      <w:r>
        <w:rPr>
          <w:rFonts w:hint="eastAsia" w:ascii="宋体" w:hAnsi="宋体" w:cs="宋体"/>
          <w:b w:val="0"/>
          <w:bCs/>
          <w:color w:val="auto"/>
          <w:sz w:val="24"/>
        </w:rPr>
        <w:t>.1投标人在上传电子投标文件后可以对其修改或撤回，但这种修改和撤回，必须在规定的开标时间之前，具体操作方法见《操作手册》。</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20</w:t>
      </w:r>
      <w:r>
        <w:rPr>
          <w:rFonts w:hint="eastAsia" w:ascii="宋体" w:hAnsi="宋体" w:cs="宋体"/>
          <w:b w:val="0"/>
          <w:bCs/>
          <w:color w:val="auto"/>
          <w:sz w:val="24"/>
        </w:rPr>
        <w:t>.2投标人不得在开标时间以后修改电子投标文件。</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20</w:t>
      </w:r>
      <w:r>
        <w:rPr>
          <w:rFonts w:hint="eastAsia" w:ascii="宋体" w:hAnsi="宋体" w:cs="宋体"/>
          <w:b w:val="0"/>
          <w:bCs/>
          <w:color w:val="auto"/>
          <w:sz w:val="24"/>
        </w:rPr>
        <w:t>.3投标人不得在提交电子投标文件截止时间起至投标有效期满前撤回电子投标文件。</w:t>
      </w:r>
    </w:p>
    <w:p>
      <w:pPr>
        <w:spacing w:line="440" w:lineRule="exact"/>
        <w:outlineLvl w:val="2"/>
        <w:rPr>
          <w:rFonts w:hint="eastAsia" w:ascii="宋体" w:hAnsi="宋体" w:cs="宋体"/>
          <w:b/>
          <w:bCs w:val="0"/>
          <w:color w:val="auto"/>
          <w:sz w:val="24"/>
        </w:rPr>
      </w:pPr>
      <w:r>
        <w:rPr>
          <w:rFonts w:hint="eastAsia" w:ascii="宋体" w:hAnsi="宋体" w:cs="宋体"/>
          <w:b/>
          <w:bCs w:val="0"/>
          <w:color w:val="auto"/>
          <w:sz w:val="24"/>
          <w:lang w:val="en-US" w:eastAsia="zh-CN"/>
        </w:rPr>
        <w:t>五、</w:t>
      </w:r>
      <w:r>
        <w:rPr>
          <w:rFonts w:hint="eastAsia" w:ascii="宋体" w:hAnsi="宋体" w:cs="宋体"/>
          <w:b/>
          <w:bCs w:val="0"/>
          <w:color w:val="auto"/>
          <w:sz w:val="24"/>
        </w:rPr>
        <w:t>开标及评标</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lang w:val="en-US" w:eastAsia="zh-CN"/>
        </w:rPr>
        <w:t>21</w:t>
      </w:r>
      <w:r>
        <w:rPr>
          <w:rFonts w:hint="eastAsia" w:ascii="宋体" w:hAnsi="宋体" w:cs="宋体"/>
          <w:b w:val="0"/>
          <w:bCs/>
          <w:color w:val="auto"/>
          <w:sz w:val="24"/>
        </w:rPr>
        <w:t>.开标</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lang w:val="en-US" w:eastAsia="zh-CN"/>
        </w:rPr>
        <w:t>21</w:t>
      </w:r>
      <w:r>
        <w:rPr>
          <w:rFonts w:hint="eastAsia" w:ascii="宋体" w:hAnsi="宋体" w:cs="宋体"/>
          <w:b w:val="0"/>
          <w:bCs/>
          <w:color w:val="auto"/>
          <w:sz w:val="24"/>
        </w:rPr>
        <w:t>.</w:t>
      </w:r>
      <w:r>
        <w:rPr>
          <w:rFonts w:hint="eastAsia" w:ascii="宋体" w:hAnsi="宋体" w:cs="宋体"/>
          <w:b w:val="0"/>
          <w:bCs/>
          <w:color w:val="auto"/>
          <w:sz w:val="24"/>
          <w:highlight w:val="none"/>
        </w:rPr>
        <w:t>1 采购</w:t>
      </w:r>
      <w:r>
        <w:rPr>
          <w:rFonts w:hint="eastAsia" w:ascii="宋体" w:hAnsi="宋体" w:cs="宋体"/>
          <w:b w:val="0"/>
          <w:bCs/>
          <w:color w:val="auto"/>
          <w:sz w:val="24"/>
          <w:highlight w:val="none"/>
          <w:lang w:val="en-US" w:eastAsia="zh-CN"/>
        </w:rPr>
        <w:t>人</w:t>
      </w:r>
      <w:r>
        <w:rPr>
          <w:rFonts w:hint="eastAsia" w:ascii="宋体" w:hAnsi="宋体" w:cs="宋体"/>
          <w:b w:val="0"/>
          <w:bCs/>
          <w:color w:val="auto"/>
          <w:sz w:val="24"/>
          <w:highlight w:val="none"/>
        </w:rPr>
        <w:t>将在招标公告中规定的时间和地点组织开标。投标人应当按照《操作手册》规定，参加开标活动和在苏采云系统规定的时间内对投标文件进行解密。</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.2开标仪式由采购</w:t>
      </w:r>
      <w:r>
        <w:rPr>
          <w:rFonts w:hint="eastAsia" w:ascii="宋体" w:hAnsi="宋体" w:cs="宋体"/>
          <w:b w:val="0"/>
          <w:bCs/>
          <w:color w:val="auto"/>
          <w:sz w:val="24"/>
          <w:highlight w:val="none"/>
          <w:lang w:val="en-US" w:eastAsia="zh-CN"/>
        </w:rPr>
        <w:t>人</w:t>
      </w:r>
      <w:r>
        <w:rPr>
          <w:rFonts w:hint="eastAsia" w:ascii="宋体" w:hAnsi="宋体" w:cs="宋体"/>
          <w:b w:val="0"/>
          <w:bCs/>
          <w:color w:val="auto"/>
          <w:sz w:val="24"/>
          <w:highlight w:val="none"/>
        </w:rPr>
        <w:t>组织。苏采云系统将自动对项目进行开标，并宣布各投标人名称和投标价格。</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.3投标人在开标过程中涉及到的投标文件解密、开标结果确认等工作，应按照《操作手册》规定执行。</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1</w:t>
      </w:r>
      <w:r>
        <w:rPr>
          <w:rFonts w:hint="eastAsia" w:ascii="宋体" w:hAnsi="宋体" w:cs="宋体"/>
          <w:b w:val="0"/>
          <w:bCs/>
          <w:color w:val="auto"/>
          <w:sz w:val="24"/>
          <w:highlight w:val="none"/>
        </w:rPr>
        <w:t>.4投标人如果对开标过程和开标记录有疑义，应当根据《操作手册》规定提出，如苏采云系统中《开标记录表》宣布后5分钟内未提出的，视同认可开标结果。</w:t>
      </w:r>
    </w:p>
    <w:p>
      <w:pPr>
        <w:spacing w:line="440" w:lineRule="exact"/>
        <w:outlineLvl w:val="2"/>
        <w:rPr>
          <w:rFonts w:hint="eastAsia" w:ascii="宋体" w:hAnsi="宋体" w:cs="宋体"/>
          <w:b w:val="0"/>
          <w:bCs/>
          <w:color w:val="auto"/>
          <w:sz w:val="24"/>
          <w:highlight w:val="none"/>
        </w:rPr>
      </w:pPr>
      <w:bookmarkStart w:id="33" w:name="_Toc16938547"/>
      <w:bookmarkStart w:id="34" w:name="_Toc513029231"/>
      <w:bookmarkStart w:id="35" w:name="_Toc20823303"/>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2</w:t>
      </w:r>
      <w:r>
        <w:rPr>
          <w:rFonts w:hint="eastAsia" w:ascii="宋体" w:hAnsi="宋体" w:cs="宋体"/>
          <w:b w:val="0"/>
          <w:bCs/>
          <w:color w:val="auto"/>
          <w:sz w:val="24"/>
          <w:highlight w:val="none"/>
        </w:rPr>
        <w:t>.评标委员会</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2</w:t>
      </w:r>
      <w:r>
        <w:rPr>
          <w:rFonts w:hint="eastAsia" w:ascii="宋体" w:hAnsi="宋体" w:cs="宋体"/>
          <w:b w:val="0"/>
          <w:bCs/>
          <w:color w:val="auto"/>
          <w:sz w:val="24"/>
          <w:highlight w:val="none"/>
        </w:rPr>
        <w:t>.1开标后，采购</w:t>
      </w:r>
      <w:r>
        <w:rPr>
          <w:rFonts w:hint="eastAsia" w:ascii="宋体" w:hAnsi="宋体" w:cs="宋体"/>
          <w:b w:val="0"/>
          <w:bCs/>
          <w:color w:val="auto"/>
          <w:sz w:val="24"/>
          <w:highlight w:val="none"/>
          <w:lang w:val="en-US" w:eastAsia="zh-CN"/>
        </w:rPr>
        <w:t>人</w:t>
      </w:r>
      <w:r>
        <w:rPr>
          <w:rFonts w:hint="eastAsia" w:ascii="宋体" w:hAnsi="宋体" w:cs="宋体"/>
          <w:b w:val="0"/>
          <w:bCs/>
          <w:color w:val="auto"/>
          <w:sz w:val="24"/>
          <w:highlight w:val="none"/>
        </w:rPr>
        <w:t>立即组织评标委员会（以下简称评委会）进行评标。</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2</w:t>
      </w:r>
      <w:r>
        <w:rPr>
          <w:rFonts w:hint="eastAsia" w:ascii="宋体" w:hAnsi="宋体" w:cs="宋体"/>
          <w:b w:val="0"/>
          <w:bCs/>
          <w:color w:val="auto"/>
          <w:sz w:val="24"/>
          <w:highlight w:val="none"/>
        </w:rPr>
        <w:t>.2 评委会由采购人代表和有关技术、经济等方面的专家组成，且人员构成符合政府采购有关规定。</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2</w:t>
      </w:r>
      <w:r>
        <w:rPr>
          <w:rFonts w:hint="eastAsia" w:ascii="宋体" w:hAnsi="宋体" w:cs="宋体"/>
          <w:b w:val="0"/>
          <w:bCs/>
          <w:color w:val="auto"/>
          <w:sz w:val="24"/>
          <w:highlight w:val="none"/>
        </w:rPr>
        <w:t>.3评委会独立工作，负责评审</w:t>
      </w:r>
      <w:r>
        <w:rPr>
          <w:rFonts w:hint="eastAsia" w:ascii="宋体" w:hAnsi="宋体" w:cs="宋体"/>
          <w:b w:val="0"/>
          <w:bCs/>
          <w:color w:val="auto"/>
          <w:sz w:val="24"/>
        </w:rPr>
        <w:t>所有投标文件并确定中标</w:t>
      </w:r>
      <w:r>
        <w:rPr>
          <w:rFonts w:hint="eastAsia" w:ascii="宋体" w:hAnsi="宋体" w:cs="宋体"/>
          <w:b w:val="0"/>
          <w:bCs/>
          <w:color w:val="auto"/>
          <w:sz w:val="24"/>
          <w:lang w:val="en-US" w:eastAsia="zh-CN"/>
        </w:rPr>
        <w:t>候</w:t>
      </w:r>
      <w:r>
        <w:rPr>
          <w:rFonts w:hint="eastAsia" w:ascii="宋体" w:hAnsi="宋体" w:cs="宋体"/>
          <w:b w:val="0"/>
          <w:bCs/>
          <w:color w:val="auto"/>
          <w:sz w:val="24"/>
        </w:rPr>
        <w:t>选人。</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3</w:t>
      </w:r>
      <w:r>
        <w:rPr>
          <w:rFonts w:hint="eastAsia" w:ascii="宋体" w:hAnsi="宋体" w:cs="宋体"/>
          <w:b w:val="0"/>
          <w:bCs/>
          <w:color w:val="auto"/>
          <w:sz w:val="24"/>
        </w:rPr>
        <w:t>．评标过程的保密与公正</w:t>
      </w:r>
      <w:bookmarkEnd w:id="33"/>
      <w:bookmarkEnd w:id="34"/>
      <w:bookmarkEnd w:id="35"/>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3</w:t>
      </w:r>
      <w:r>
        <w:rPr>
          <w:rFonts w:hint="eastAsia" w:ascii="宋体" w:hAnsi="宋体" w:cs="宋体"/>
          <w:b w:val="0"/>
          <w:bCs/>
          <w:color w:val="auto"/>
          <w:sz w:val="24"/>
        </w:rPr>
        <w:t>.1凡是与审查、澄清、评价和比较投标的有关资料以及授标建议等，采购人、评委、采购</w:t>
      </w:r>
      <w:r>
        <w:rPr>
          <w:rFonts w:hint="eastAsia" w:ascii="宋体" w:hAnsi="宋体" w:cs="宋体"/>
          <w:b w:val="0"/>
          <w:bCs/>
          <w:color w:val="auto"/>
          <w:sz w:val="24"/>
          <w:lang w:val="en-US" w:eastAsia="zh-CN"/>
        </w:rPr>
        <w:t>人</w:t>
      </w:r>
      <w:r>
        <w:rPr>
          <w:rFonts w:hint="eastAsia" w:ascii="宋体" w:hAnsi="宋体" w:cs="宋体"/>
          <w:b w:val="0"/>
          <w:bCs/>
          <w:color w:val="auto"/>
          <w:sz w:val="24"/>
        </w:rPr>
        <w:t>均不得向投标人或与评标无关的其他人员透露。</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3</w:t>
      </w:r>
      <w:r>
        <w:rPr>
          <w:rFonts w:hint="eastAsia" w:ascii="宋体" w:hAnsi="宋体" w:cs="宋体"/>
          <w:b w:val="0"/>
          <w:bCs/>
          <w:color w:val="auto"/>
          <w:sz w:val="24"/>
        </w:rPr>
        <w:t>.2在评标过程中，投标人不得以任何行为影响评标过程，否则其投标文件将被作为无效投标文件。</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3</w:t>
      </w:r>
      <w:r>
        <w:rPr>
          <w:rFonts w:hint="eastAsia" w:ascii="宋体" w:hAnsi="宋体" w:cs="宋体"/>
          <w:b w:val="0"/>
          <w:bCs/>
          <w:color w:val="auto"/>
          <w:sz w:val="24"/>
        </w:rPr>
        <w:t>.3 采购</w:t>
      </w:r>
      <w:r>
        <w:rPr>
          <w:rFonts w:hint="eastAsia" w:ascii="宋体" w:hAnsi="宋体" w:cs="宋体"/>
          <w:b w:val="0"/>
          <w:bCs/>
          <w:color w:val="auto"/>
          <w:sz w:val="24"/>
          <w:lang w:val="en-US" w:eastAsia="zh-CN"/>
        </w:rPr>
        <w:t>人</w:t>
      </w:r>
      <w:r>
        <w:rPr>
          <w:rFonts w:hint="eastAsia" w:ascii="宋体" w:hAnsi="宋体" w:cs="宋体"/>
          <w:b w:val="0"/>
          <w:bCs/>
          <w:color w:val="auto"/>
          <w:sz w:val="24"/>
        </w:rPr>
        <w:t>和评标委员会不向未中标的投标人解释未中标原因，也不公布评标过程中的相关细节。</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3</w:t>
      </w:r>
      <w:r>
        <w:rPr>
          <w:rFonts w:hint="eastAsia" w:ascii="宋体" w:hAnsi="宋体" w:cs="宋体"/>
          <w:b w:val="0"/>
          <w:bCs/>
          <w:color w:val="auto"/>
          <w:sz w:val="24"/>
        </w:rPr>
        <w:t>.4 采用综合评分法的项目，未中标的投标人可于中标结果公告期限届满之日起通过苏采云系统查看自己的评审得分及排序情况。</w:t>
      </w:r>
    </w:p>
    <w:p>
      <w:pPr>
        <w:spacing w:line="440" w:lineRule="exact"/>
        <w:outlineLvl w:val="2"/>
        <w:rPr>
          <w:rFonts w:hint="eastAsia" w:ascii="宋体" w:hAnsi="宋体" w:cs="宋体"/>
          <w:b w:val="0"/>
          <w:bCs/>
          <w:color w:val="auto"/>
          <w:sz w:val="24"/>
        </w:rPr>
      </w:pPr>
      <w:bookmarkStart w:id="36" w:name="_Toc16938548"/>
      <w:bookmarkStart w:id="37" w:name="_Toc20823304"/>
      <w:bookmarkStart w:id="38" w:name="_Toc513029232"/>
      <w:r>
        <w:rPr>
          <w:rFonts w:hint="eastAsia" w:ascii="宋体" w:hAnsi="宋体" w:cs="宋体"/>
          <w:b w:val="0"/>
          <w:bCs/>
          <w:color w:val="auto"/>
          <w:sz w:val="24"/>
        </w:rPr>
        <w:t>2</w:t>
      </w:r>
      <w:r>
        <w:rPr>
          <w:rFonts w:hint="eastAsia" w:ascii="宋体" w:hAnsi="宋体" w:cs="宋体"/>
          <w:b w:val="0"/>
          <w:bCs/>
          <w:color w:val="auto"/>
          <w:sz w:val="24"/>
          <w:lang w:val="en-US" w:eastAsia="zh-CN"/>
        </w:rPr>
        <w:t>4</w:t>
      </w:r>
      <w:r>
        <w:rPr>
          <w:rFonts w:hint="eastAsia" w:ascii="宋体" w:hAnsi="宋体" w:cs="宋体"/>
          <w:b w:val="0"/>
          <w:bCs/>
          <w:color w:val="auto"/>
          <w:sz w:val="24"/>
        </w:rPr>
        <w:t>．投标文件的澄清</w:t>
      </w:r>
      <w:bookmarkEnd w:id="36"/>
      <w:bookmarkEnd w:id="37"/>
      <w:bookmarkEnd w:id="38"/>
    </w:p>
    <w:p>
      <w:pPr>
        <w:spacing w:line="440" w:lineRule="exact"/>
        <w:ind w:firstLine="480" w:firstLineChars="200"/>
        <w:outlineLvl w:val="2"/>
        <w:rPr>
          <w:rFonts w:hint="eastAsia" w:ascii="宋体" w:hAnsi="宋体" w:cs="宋体"/>
          <w:b w:val="0"/>
          <w:bCs/>
          <w:color w:val="auto"/>
          <w:sz w:val="24"/>
        </w:rPr>
      </w:pPr>
      <w:bookmarkStart w:id="39" w:name="_Toc16938549"/>
      <w:bookmarkStart w:id="40" w:name="_Toc513029233"/>
      <w:bookmarkStart w:id="41" w:name="_Toc20823305"/>
      <w:r>
        <w:rPr>
          <w:rFonts w:hint="eastAsia" w:ascii="宋体" w:hAnsi="宋体" w:cs="宋体"/>
          <w:b w:val="0"/>
          <w:bCs/>
          <w:color w:val="auto"/>
          <w:sz w:val="24"/>
        </w:rPr>
        <w:t>2</w:t>
      </w:r>
      <w:r>
        <w:rPr>
          <w:rFonts w:hint="eastAsia" w:ascii="宋体" w:hAnsi="宋体" w:cs="宋体"/>
          <w:b w:val="0"/>
          <w:bCs/>
          <w:color w:val="auto"/>
          <w:sz w:val="24"/>
          <w:lang w:val="en-US" w:eastAsia="zh-CN"/>
        </w:rPr>
        <w:t>4</w:t>
      </w:r>
      <w:r>
        <w:rPr>
          <w:rFonts w:hint="eastAsia" w:ascii="宋体" w:hAnsi="宋体" w:cs="宋体"/>
          <w:b w:val="0"/>
          <w:bCs/>
          <w:color w:val="auto"/>
          <w:sz w:val="24"/>
        </w:rPr>
        <w:t>.1评标期间，评委会对投标文件中含义不明确、同类问题表述不一致或者有明显文字和计算错误的内容，有权要求投标人作出必要的澄清、说明或者补正。</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投标人的澄清、说明或者补正不得超出投标文件的范围或者改变投标文件的实质性内容。</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评委会并非对每个投标人都做澄清要求。</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4</w:t>
      </w:r>
      <w:r>
        <w:rPr>
          <w:rFonts w:hint="eastAsia" w:ascii="宋体" w:hAnsi="宋体" w:cs="宋体"/>
          <w:b w:val="0"/>
          <w:bCs/>
          <w:color w:val="auto"/>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4</w:t>
      </w:r>
      <w:r>
        <w:rPr>
          <w:rFonts w:hint="eastAsia" w:ascii="宋体" w:hAnsi="宋体" w:cs="宋体"/>
          <w:b w:val="0"/>
          <w:bCs/>
          <w:color w:val="auto"/>
          <w:sz w:val="24"/>
        </w:rPr>
        <w:t>.3 接到评委会澄清、说明和补正要求的投标人如未按规定做出澄清、说明和补正，其风险由投标人自行承担。</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.对投标文件的初审</w:t>
      </w:r>
      <w:bookmarkEnd w:id="39"/>
      <w:bookmarkEnd w:id="40"/>
      <w:bookmarkEnd w:id="41"/>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.1投标文件初审分为资格审查和符合性审查。</w:t>
      </w:r>
    </w:p>
    <w:p>
      <w:pPr>
        <w:spacing w:line="440" w:lineRule="exact"/>
        <w:ind w:firstLine="482" w:firstLineChars="200"/>
        <w:outlineLvl w:val="2"/>
        <w:rPr>
          <w:rFonts w:hint="eastAsia" w:ascii="宋体" w:hAnsi="宋体" w:cs="宋体"/>
          <w:b w:val="0"/>
          <w:bCs/>
          <w:color w:val="auto"/>
          <w:sz w:val="24"/>
        </w:rPr>
      </w:pPr>
      <w:r>
        <w:rPr>
          <w:rFonts w:hint="eastAsia" w:ascii="宋体" w:hAnsi="宋体" w:cs="宋体"/>
          <w:b/>
          <w:bCs w:val="0"/>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.1.1 资格审查：依据法律法规和招标文件的规定，由采购人对投标文件中的资格证明文件进行审查。资格审查的结论，采购人向评委会进行反馈。</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采购人在进行资格性审查的同时，将在“信用中国”网站</w:t>
      </w: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中国政府采购网”</w:t>
      </w:r>
      <w:r>
        <w:rPr>
          <w:rFonts w:hint="eastAsia" w:ascii="宋体" w:hAnsi="宋体" w:cs="宋体"/>
          <w:b w:val="0"/>
          <w:bCs/>
          <w:color w:val="auto"/>
          <w:sz w:val="24"/>
        </w:rPr>
        <w:t>网站查询投标人的信用记录，以确定投标人是否具备投标资格,查询结果留存并归档。</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.1.2 符合性审查：依据招标文件的规定，由评委会从投标文件的有效性、完整性和对招标文件的响应程度进行审查，以确定是否对招标文件的实质性要求作出响应。</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.1.3 未通过资格审查或符合性审查的投标人，采购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将在苏采云系统中告知未通过资格审查或符合性审查的原因，评审结束后，采购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将不再告知未通过资格审查或符合性审查的原因。</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.2在详细评标之前，评委会将首先审查每份投标文件是否实质性响应了招标文件的要求。实质性响应的投标应该是与招标文件要求的全部条款、条件和规格相符，没有重大偏离或保留的投标。</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所谓重大偏离或保留是指与招标文件规定的实质性要求存在负偏离，或者在实质上与招标文件不一致，而且限制了合同中买方和采购</w:t>
      </w:r>
      <w:r>
        <w:rPr>
          <w:rFonts w:hint="eastAsia" w:ascii="宋体" w:hAnsi="宋体" w:cs="宋体"/>
          <w:b w:val="0"/>
          <w:bCs/>
          <w:color w:val="auto"/>
          <w:sz w:val="24"/>
          <w:lang w:val="en-US" w:eastAsia="zh-CN"/>
        </w:rPr>
        <w:t>人</w:t>
      </w:r>
      <w:r>
        <w:rPr>
          <w:rFonts w:hint="eastAsia" w:ascii="宋体" w:hAnsi="宋体" w:cs="宋体"/>
          <w:b w:val="0"/>
          <w:bCs/>
          <w:color w:val="auto"/>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.3如果投标文件实质上没有响应招标文件的要求，评委会将予以拒绝，投标人不得通过修改或撤销不合要求的偏离或保留而使其投标成为实质性响应的投标。</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.4评委会将对确定为实质性响应的投标进行进一步审核，看其是否有计算上或累加上的算术错误，修正错误的原则如下：</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（1）投标文件中开标一览表内容与投标文件中相应内容不一致的，以开标一览表为准。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（2）大写金额和小写金额不一致的，以大写金额为准。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（3）单价金额小数点或者百分比有明显错位的，以开标一览表的总价为准，并修改单价。</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（4）总价金额与按单价汇总金额不一致的，以单价金额计算结果为准。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同时出现两种以上错误的，按照前款规定的顺序修正。</w:t>
      </w:r>
    </w:p>
    <w:p>
      <w:pPr>
        <w:spacing w:line="440" w:lineRule="exact"/>
        <w:ind w:firstLine="482" w:firstLineChars="200"/>
        <w:outlineLvl w:val="2"/>
        <w:rPr>
          <w:rFonts w:hint="eastAsia" w:ascii="宋体" w:hAnsi="宋体" w:cs="宋体"/>
          <w:b w:val="0"/>
          <w:bCs/>
          <w:color w:val="auto"/>
          <w:sz w:val="24"/>
        </w:rPr>
      </w:pPr>
      <w:r>
        <w:rPr>
          <w:rFonts w:hint="eastAsia" w:ascii="宋体" w:hAnsi="宋体" w:cs="宋体"/>
          <w:b/>
          <w:bCs w:val="0"/>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.5评委会将按上述修正错误的方法调整投标文件中的投标报价，并通过苏采云系统告知投标人，调整后的价格应对投标人具有约束力。如果投标人不接受修正后的价格，则其投标将被拒绝。</w:t>
      </w:r>
    </w:p>
    <w:p>
      <w:pPr>
        <w:spacing w:line="440" w:lineRule="exact"/>
        <w:ind w:firstLine="480" w:firstLineChars="200"/>
        <w:outlineLvl w:val="2"/>
        <w:rPr>
          <w:rFonts w:hint="eastAsia" w:ascii="宋体" w:hAnsi="宋体" w:cs="宋体"/>
          <w:b w:val="0"/>
          <w:bCs/>
          <w:color w:val="auto"/>
          <w:sz w:val="24"/>
        </w:rPr>
      </w:pPr>
      <w:bookmarkStart w:id="42" w:name="_Toc513029234"/>
      <w:bookmarkStart w:id="43" w:name="_Toc16938550"/>
      <w:bookmarkStart w:id="44" w:name="_Toc20823306"/>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非单一产品采购项目，招标文件中将载明其中的核心产品。多家投标人提供的核心产品品牌相同的，按前两款规定处理。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5</w:t>
      </w:r>
      <w:r>
        <w:rPr>
          <w:rFonts w:hint="eastAsia" w:ascii="宋体" w:hAnsi="宋体" w:cs="宋体"/>
          <w:b w:val="0"/>
          <w:bCs/>
          <w:color w:val="auto"/>
          <w:sz w:val="24"/>
        </w:rPr>
        <w:t>.7投标人在开、评标全过程中应保持通讯畅通，及时登录苏采云系统查阅、答复相关信息，并安排专人与采购</w:t>
      </w:r>
      <w:r>
        <w:rPr>
          <w:rFonts w:hint="eastAsia" w:ascii="宋体" w:hAnsi="宋体" w:cs="宋体"/>
          <w:b w:val="0"/>
          <w:bCs/>
          <w:color w:val="auto"/>
          <w:sz w:val="24"/>
          <w:lang w:val="en-US" w:eastAsia="zh-CN"/>
        </w:rPr>
        <w:t>人</w:t>
      </w:r>
      <w:r>
        <w:rPr>
          <w:rFonts w:hint="eastAsia" w:ascii="宋体" w:hAnsi="宋体" w:cs="宋体"/>
          <w:b w:val="0"/>
          <w:bCs/>
          <w:color w:val="auto"/>
          <w:sz w:val="24"/>
        </w:rPr>
        <w:t>及评标委员会联系。</w:t>
      </w:r>
    </w:p>
    <w:p>
      <w:pPr>
        <w:pStyle w:val="2"/>
        <w:ind w:firstLine="480" w:firstLineChars="2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25.8 异常低价投标审查</w:t>
      </w:r>
    </w:p>
    <w:p>
      <w:pPr>
        <w:pStyle w:val="2"/>
        <w:ind w:firstLine="480" w:firstLineChars="2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25.8.1 评标过程中出现下列情形之一的，评标委员会应当启动异常低价投标审查程序：</w:t>
      </w:r>
    </w:p>
    <w:p>
      <w:pPr>
        <w:pStyle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（1）投标报价低于采购项目预算50%的，即投标报价＜采购项目预算×50%；</w:t>
      </w:r>
    </w:p>
    <w:p>
      <w:pPr>
        <w:pStyle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（2）投标报价低于采购项目最高限价45%的，即投标报价＜采购项目最高限价×45%；</w:t>
      </w:r>
    </w:p>
    <w:p>
      <w:pPr>
        <w:pStyle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（3）评标委员会认定的供应商报价过低、有可能影响产品质量或者不能诚信履约的其他情形。</w:t>
      </w:r>
    </w:p>
    <w:p>
      <w:pPr>
        <w:pStyle w:val="2"/>
        <w:ind w:firstLine="480" w:firstLineChars="2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2</w:t>
      </w:r>
      <w:bookmarkEnd w:id="42"/>
      <w:bookmarkEnd w:id="43"/>
      <w:bookmarkEnd w:id="44"/>
      <w:r>
        <w:rPr>
          <w:rFonts w:hint="eastAsia" w:ascii="宋体" w:hAnsi="宋体" w:cs="宋体"/>
          <w:b w:val="0"/>
          <w:bCs/>
          <w:color w:val="auto"/>
          <w:sz w:val="24"/>
          <w:lang w:val="en-US" w:eastAsia="zh-CN"/>
        </w:rPr>
        <w:t>6</w:t>
      </w:r>
      <w:r>
        <w:rPr>
          <w:rFonts w:hint="eastAsia" w:ascii="宋体" w:hAnsi="宋体" w:cs="宋体"/>
          <w:b w:val="0"/>
          <w:bCs/>
          <w:color w:val="auto"/>
          <w:sz w:val="24"/>
        </w:rPr>
        <w:t>.无效投标条款和废标条款</w:t>
      </w:r>
    </w:p>
    <w:p>
      <w:pPr>
        <w:spacing w:line="400" w:lineRule="exact"/>
        <w:ind w:left="479" w:leftChars="228"/>
        <w:rPr>
          <w:rFonts w:hint="eastAsia" w:ascii="宋体" w:hAnsi="宋体"/>
          <w:bCs/>
          <w:color w:val="auto"/>
          <w:sz w:val="24"/>
          <w:szCs w:val="21"/>
        </w:rPr>
      </w:pPr>
      <w:bookmarkStart w:id="45" w:name="_Toc16938551"/>
      <w:bookmarkStart w:id="46" w:name="_Toc20823307"/>
      <w:bookmarkStart w:id="47" w:name="_Toc513029235"/>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.1无效投标条款</w:t>
      </w:r>
    </w:p>
    <w:p>
      <w:pPr>
        <w:spacing w:line="400" w:lineRule="exact"/>
        <w:ind w:firstLine="480" w:firstLineChars="20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 投标人在</w:t>
      </w:r>
      <w:r>
        <w:rPr>
          <w:rFonts w:hint="eastAsia" w:ascii="宋体" w:hAnsi="宋体"/>
          <w:color w:val="auto"/>
          <w:sz w:val="24"/>
          <w:szCs w:val="24"/>
        </w:rPr>
        <w:t>苏采云系统</w:t>
      </w:r>
      <w:r>
        <w:rPr>
          <w:rFonts w:hint="eastAsia" w:ascii="宋体" w:hAnsi="宋体"/>
          <w:bCs/>
          <w:color w:val="auto"/>
          <w:sz w:val="24"/>
          <w:szCs w:val="21"/>
        </w:rPr>
        <w:t>规定的时间内未成功解密电子投标文件的。</w:t>
      </w:r>
    </w:p>
    <w:p>
      <w:pPr>
        <w:spacing w:line="400" w:lineRule="exact"/>
        <w:ind w:firstLine="480" w:firstLineChars="20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2</w:t>
      </w:r>
      <w:r>
        <w:rPr>
          <w:rFonts w:hint="eastAsia" w:ascii="宋体" w:hAnsi="宋体"/>
          <w:bCs/>
          <w:color w:val="auto"/>
          <w:sz w:val="24"/>
          <w:szCs w:val="21"/>
        </w:rPr>
        <w:t xml:space="preserve"> 投标人未按照招标文件要求上传电子投标文件的。</w:t>
      </w:r>
    </w:p>
    <w:p>
      <w:pPr>
        <w:spacing w:line="400" w:lineRule="exact"/>
        <w:ind w:left="479" w:leftChars="228"/>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3</w:t>
      </w:r>
      <w:r>
        <w:rPr>
          <w:rFonts w:hint="eastAsia" w:ascii="宋体" w:hAnsi="宋体"/>
          <w:bCs/>
          <w:color w:val="auto"/>
          <w:sz w:val="24"/>
          <w:szCs w:val="21"/>
        </w:rPr>
        <w:t xml:space="preserve"> 投标人同一</w:t>
      </w:r>
      <w:r>
        <w:rPr>
          <w:rFonts w:ascii="宋体" w:hAnsi="宋体"/>
          <w:bCs/>
          <w:color w:val="auto"/>
          <w:sz w:val="24"/>
          <w:szCs w:val="21"/>
        </w:rPr>
        <w:t>采购包</w:t>
      </w:r>
      <w:r>
        <w:rPr>
          <w:rFonts w:hint="eastAsia" w:ascii="宋体" w:hAnsi="宋体"/>
          <w:bCs/>
          <w:color w:val="auto"/>
          <w:sz w:val="24"/>
          <w:szCs w:val="21"/>
        </w:rPr>
        <w:t>提交两个</w:t>
      </w:r>
      <w:r>
        <w:rPr>
          <w:rFonts w:ascii="宋体" w:hAnsi="宋体"/>
          <w:bCs/>
          <w:color w:val="auto"/>
          <w:sz w:val="24"/>
          <w:szCs w:val="21"/>
        </w:rPr>
        <w:t>（</w:t>
      </w:r>
      <w:r>
        <w:rPr>
          <w:rFonts w:hint="eastAsia" w:ascii="宋体" w:hAnsi="宋体"/>
          <w:bCs/>
          <w:color w:val="auto"/>
          <w:sz w:val="24"/>
          <w:szCs w:val="21"/>
        </w:rPr>
        <w:t>含</w:t>
      </w:r>
      <w:r>
        <w:rPr>
          <w:rFonts w:ascii="宋体" w:hAnsi="宋体"/>
          <w:bCs/>
          <w:color w:val="auto"/>
          <w:sz w:val="24"/>
          <w:szCs w:val="21"/>
        </w:rPr>
        <w:t>两个）</w:t>
      </w:r>
      <w:r>
        <w:rPr>
          <w:rFonts w:hint="eastAsia" w:ascii="宋体" w:hAnsi="宋体"/>
          <w:bCs/>
          <w:color w:val="auto"/>
          <w:sz w:val="24"/>
          <w:szCs w:val="21"/>
        </w:rPr>
        <w:t>以上不同的</w:t>
      </w:r>
      <w:r>
        <w:rPr>
          <w:rFonts w:ascii="宋体" w:hAnsi="宋体"/>
          <w:bCs/>
          <w:color w:val="auto"/>
          <w:sz w:val="24"/>
          <w:szCs w:val="21"/>
        </w:rPr>
        <w:t>投标报价的。</w:t>
      </w:r>
    </w:p>
    <w:p>
      <w:pPr>
        <w:spacing w:line="400" w:lineRule="exact"/>
        <w:ind w:left="479" w:leftChars="228"/>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4</w:t>
      </w:r>
      <w:r>
        <w:rPr>
          <w:rFonts w:hint="eastAsia" w:ascii="宋体" w:hAnsi="宋体"/>
          <w:bCs/>
          <w:color w:val="auto"/>
          <w:sz w:val="24"/>
          <w:szCs w:val="21"/>
        </w:rPr>
        <w:t>投标人不具备招标文件中规定资格要求的。</w:t>
      </w:r>
    </w:p>
    <w:p>
      <w:pPr>
        <w:spacing w:line="400" w:lineRule="exact"/>
        <w:ind w:firstLine="480" w:firstLineChars="20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5</w:t>
      </w:r>
      <w:r>
        <w:rPr>
          <w:rFonts w:hint="eastAsia" w:ascii="宋体" w:hAnsi="宋体"/>
          <w:bCs/>
          <w:color w:val="auto"/>
          <w:sz w:val="24"/>
          <w:szCs w:val="21"/>
        </w:rPr>
        <w:t>投标人的报价超过了采购预算或最高限价的。</w:t>
      </w:r>
    </w:p>
    <w:p>
      <w:pPr>
        <w:spacing w:line="400" w:lineRule="exact"/>
        <w:ind w:firstLine="480" w:firstLineChars="200"/>
        <w:rPr>
          <w:rFonts w:hint="eastAsia" w:ascii="宋体" w:hAnsi="宋体"/>
          <w:bCs/>
          <w:i/>
          <w:color w:val="auto"/>
          <w:sz w:val="24"/>
          <w:szCs w:val="21"/>
          <w:u w:val="single"/>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6</w:t>
      </w:r>
      <w:r>
        <w:rPr>
          <w:rFonts w:hint="eastAsia" w:ascii="宋体" w:hAnsi="宋体"/>
          <w:bCs/>
          <w:color w:val="auto"/>
          <w:sz w:val="24"/>
          <w:szCs w:val="21"/>
        </w:rPr>
        <w:t>未通过符合性审查的。</w:t>
      </w:r>
    </w:p>
    <w:p>
      <w:pPr>
        <w:spacing w:line="400" w:lineRule="exact"/>
        <w:ind w:firstLine="360" w:firstLineChars="150"/>
        <w:rPr>
          <w:rFonts w:hint="eastAsia" w:ascii="宋体" w:hAnsi="宋体"/>
          <w:b w:val="0"/>
          <w:bCs/>
          <w:i w:val="0"/>
          <w:iCs w:val="0"/>
          <w:color w:val="auto"/>
          <w:sz w:val="24"/>
          <w:szCs w:val="21"/>
          <w:u w:val="single"/>
        </w:rPr>
      </w:pPr>
      <w:r>
        <w:rPr>
          <w:rFonts w:hint="eastAsia" w:ascii="宋体" w:hAnsi="宋体"/>
          <w:bCs/>
          <w:color w:val="auto"/>
          <w:sz w:val="24"/>
          <w:szCs w:val="21"/>
        </w:rPr>
        <w:t xml:space="preserve"> 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7</w:t>
      </w:r>
      <w:r>
        <w:rPr>
          <w:rFonts w:hint="eastAsia" w:ascii="宋体" w:hAnsi="宋体"/>
          <w:bCs/>
          <w:color w:val="auto"/>
          <w:sz w:val="24"/>
          <w:szCs w:val="21"/>
        </w:rPr>
        <w:t>不符合招标文件中规定的实质性要求</w:t>
      </w:r>
      <w:r>
        <w:rPr>
          <w:rFonts w:hint="eastAsia" w:ascii="宋体" w:hAnsi="宋体"/>
          <w:b w:val="0"/>
          <w:bCs/>
          <w:i w:val="0"/>
          <w:iCs w:val="0"/>
          <w:color w:val="auto"/>
          <w:sz w:val="24"/>
          <w:szCs w:val="21"/>
        </w:rPr>
        <w:t>的（本招标文件中</w:t>
      </w:r>
      <w:r>
        <w:rPr>
          <w:rFonts w:hint="eastAsia" w:ascii="宋体" w:hAnsi="宋体"/>
          <w:b w:val="0"/>
          <w:bCs/>
          <w:i w:val="0"/>
          <w:iCs w:val="0"/>
          <w:color w:val="auto"/>
          <w:sz w:val="24"/>
          <w:szCs w:val="21"/>
          <w:u w:val="single"/>
        </w:rPr>
        <w:t>斜体且有下划线部分</w:t>
      </w:r>
      <w:r>
        <w:rPr>
          <w:rFonts w:hint="eastAsia" w:ascii="宋体" w:hAnsi="宋体"/>
          <w:b w:val="0"/>
          <w:bCs/>
          <w:i w:val="0"/>
          <w:iCs w:val="0"/>
          <w:color w:val="auto"/>
          <w:sz w:val="24"/>
          <w:szCs w:val="21"/>
        </w:rPr>
        <w:t>或加*号条款为实质性要求）</w:t>
      </w:r>
    </w:p>
    <w:p>
      <w:pPr>
        <w:spacing w:line="400" w:lineRule="exact"/>
        <w:ind w:firstLine="480" w:firstLineChars="20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8</w:t>
      </w:r>
      <w:r>
        <w:rPr>
          <w:rFonts w:hint="eastAsia" w:ascii="宋体" w:hAnsi="宋体"/>
          <w:bCs/>
          <w:color w:val="auto"/>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400" w:lineRule="exact"/>
        <w:ind w:firstLine="480" w:firstLineChars="20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9</w:t>
      </w:r>
      <w:r>
        <w:rPr>
          <w:rFonts w:hint="eastAsia" w:ascii="宋体" w:hAnsi="宋体"/>
          <w:bCs/>
          <w:color w:val="auto"/>
          <w:sz w:val="24"/>
          <w:szCs w:val="21"/>
        </w:rPr>
        <w:t xml:space="preserve">  投标文件含有采购人不能接受的附加条件的。</w:t>
      </w:r>
    </w:p>
    <w:p>
      <w:pPr>
        <w:spacing w:line="400" w:lineRule="exact"/>
        <w:ind w:firstLine="420"/>
        <w:rPr>
          <w:rFonts w:hint="eastAsia" w:ascii="宋体" w:hAnsi="宋体"/>
          <w:color w:val="auto"/>
          <w:sz w:val="24"/>
          <w:szCs w:val="21"/>
        </w:rPr>
      </w:pPr>
      <w:r>
        <w:rPr>
          <w:rFonts w:hint="eastAsia" w:ascii="宋体" w:hAnsi="宋体"/>
          <w:color w:val="auto"/>
          <w:sz w:val="24"/>
          <w:szCs w:val="21"/>
        </w:rPr>
        <w:t>26.1.10 评标委员会按照本招标文件规定对投标人进行异常低价投标审查后，认为投标人不能证明其报价合理性的。</w:t>
      </w:r>
    </w:p>
    <w:p>
      <w:pPr>
        <w:spacing w:line="400" w:lineRule="exact"/>
        <w:ind w:firstLine="420"/>
        <w:rPr>
          <w:rFonts w:hint="eastAsia" w:ascii="宋体" w:hAnsi="宋体"/>
          <w:color w:val="auto"/>
          <w:sz w:val="24"/>
          <w:szCs w:val="21"/>
        </w:rPr>
      </w:pPr>
      <w:r>
        <w:rPr>
          <w:rFonts w:hint="eastAsia" w:ascii="宋体" w:hAnsi="宋体"/>
          <w:color w:val="auto"/>
          <w:sz w:val="24"/>
          <w:szCs w:val="21"/>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spacing w:line="400" w:lineRule="exact"/>
        <w:ind w:firstLine="420"/>
        <w:rPr>
          <w:rFonts w:hint="eastAsia" w:ascii="宋体" w:hAnsi="宋体"/>
          <w:color w:val="auto"/>
          <w:sz w:val="24"/>
          <w:szCs w:val="21"/>
        </w:rPr>
      </w:pPr>
      <w:r>
        <w:rPr>
          <w:rFonts w:hint="eastAsia" w:ascii="宋体" w:hAnsi="宋体"/>
          <w:color w:val="auto"/>
          <w:sz w:val="24"/>
          <w:szCs w:val="21"/>
        </w:rPr>
        <w:t>26.1.12 投标文件未按照招标文件要求加盖CA电子公章的。</w:t>
      </w:r>
    </w:p>
    <w:p>
      <w:pPr>
        <w:spacing w:line="400" w:lineRule="exact"/>
        <w:ind w:firstLine="420"/>
        <w:rPr>
          <w:rFonts w:hint="eastAsia" w:ascii="宋体" w:hAnsi="宋体"/>
          <w:color w:val="auto"/>
          <w:sz w:val="24"/>
          <w:szCs w:val="21"/>
        </w:rPr>
      </w:pPr>
      <w:r>
        <w:rPr>
          <w:rFonts w:hint="eastAsia" w:ascii="宋体" w:hAnsi="宋体"/>
          <w:color w:val="auto"/>
          <w:sz w:val="24"/>
          <w:szCs w:val="21"/>
        </w:rPr>
        <w:t>26.1.13 投标人所投标产品不符合招标文件中所列国家强制性标准的。</w:t>
      </w:r>
    </w:p>
    <w:p>
      <w:pPr>
        <w:spacing w:line="440" w:lineRule="exact"/>
        <w:ind w:firstLine="480" w:firstLineChars="200"/>
        <w:outlineLvl w:val="2"/>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.1.14其他法律、法规及本招标文件规定的属无效投标的情形。</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.2废标条款</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.2.1符合专业条件的供应商或者对招标文件作实质响应的供应商不足三家的。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.2.2出现影响采购公正的违法、违规行为的。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.2.3因重大变故，采购任务取消的。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.2.4评标委员会认定招标文件存在歧义、重大缺陷导致评审工作无法进行。</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.2.5 因苏采云系统系统故障原因造成开标不成功的。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.3 投标截止时间结束后参加投标的供应商不足三家的处理：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6</w:t>
      </w:r>
      <w:r>
        <w:rPr>
          <w:rFonts w:hint="eastAsia" w:ascii="宋体" w:hAnsi="宋体" w:cs="宋体"/>
          <w:b w:val="0"/>
          <w:bCs/>
          <w:color w:val="auto"/>
          <w:sz w:val="24"/>
        </w:rPr>
        <w:t>.3.1如出现投标截止时间结束后参加投标的供应商或者在评标期间对招标文件做出实质响应的供应商不足三家情况，按政府采购相关规定执行。</w:t>
      </w:r>
    </w:p>
    <w:bookmarkEnd w:id="45"/>
    <w:bookmarkEnd w:id="46"/>
    <w:bookmarkEnd w:id="47"/>
    <w:p>
      <w:pPr>
        <w:spacing w:line="440" w:lineRule="exact"/>
        <w:outlineLvl w:val="2"/>
        <w:rPr>
          <w:rFonts w:hint="eastAsia" w:ascii="宋体" w:hAnsi="宋体" w:cs="宋体"/>
          <w:b/>
          <w:bCs w:val="0"/>
          <w:color w:val="auto"/>
          <w:sz w:val="24"/>
        </w:rPr>
      </w:pPr>
      <w:bookmarkStart w:id="48" w:name="_Toc120614219"/>
      <w:r>
        <w:rPr>
          <w:rFonts w:hint="eastAsia" w:ascii="宋体" w:hAnsi="宋体" w:cs="宋体"/>
          <w:b/>
          <w:bCs w:val="0"/>
          <w:color w:val="auto"/>
          <w:sz w:val="24"/>
          <w:lang w:val="en-US" w:eastAsia="zh-CN"/>
        </w:rPr>
        <w:t>六、</w:t>
      </w:r>
      <w:r>
        <w:rPr>
          <w:rFonts w:hint="eastAsia" w:ascii="宋体" w:hAnsi="宋体" w:cs="宋体"/>
          <w:b/>
          <w:bCs w:val="0"/>
          <w:color w:val="auto"/>
          <w:sz w:val="24"/>
        </w:rPr>
        <w:t>定标</w:t>
      </w:r>
      <w:bookmarkEnd w:id="48"/>
    </w:p>
    <w:p>
      <w:pPr>
        <w:spacing w:line="440" w:lineRule="exact"/>
        <w:outlineLvl w:val="2"/>
        <w:rPr>
          <w:rFonts w:hint="eastAsia" w:ascii="宋体" w:hAnsi="宋体" w:cs="宋体"/>
          <w:b w:val="0"/>
          <w:bCs/>
          <w:color w:val="auto"/>
          <w:sz w:val="24"/>
        </w:rPr>
      </w:pPr>
      <w:bookmarkStart w:id="49" w:name="_Toc513029238"/>
      <w:bookmarkStart w:id="50" w:name="_Toc16938554"/>
      <w:bookmarkStart w:id="51" w:name="_Toc20823310"/>
      <w:r>
        <w:rPr>
          <w:rFonts w:hint="eastAsia" w:ascii="宋体" w:hAnsi="宋体" w:cs="宋体"/>
          <w:b w:val="0"/>
          <w:bCs/>
          <w:color w:val="auto"/>
          <w:sz w:val="24"/>
        </w:rPr>
        <w:t>2</w:t>
      </w:r>
      <w:bookmarkEnd w:id="49"/>
      <w:r>
        <w:rPr>
          <w:rFonts w:hint="eastAsia" w:ascii="宋体" w:hAnsi="宋体" w:cs="宋体"/>
          <w:b w:val="0"/>
          <w:bCs/>
          <w:color w:val="auto"/>
          <w:sz w:val="24"/>
          <w:lang w:val="en-US" w:eastAsia="zh-CN"/>
        </w:rPr>
        <w:t>7</w:t>
      </w:r>
      <w:r>
        <w:rPr>
          <w:rFonts w:hint="eastAsia" w:ascii="宋体" w:hAnsi="宋体" w:cs="宋体"/>
          <w:b w:val="0"/>
          <w:bCs/>
          <w:color w:val="auto"/>
          <w:sz w:val="24"/>
        </w:rPr>
        <w:t>.确定</w:t>
      </w:r>
      <w:bookmarkEnd w:id="50"/>
      <w:bookmarkEnd w:id="51"/>
      <w:r>
        <w:rPr>
          <w:rFonts w:hint="eastAsia" w:ascii="宋体" w:hAnsi="宋体" w:cs="宋体"/>
          <w:b w:val="0"/>
          <w:bCs/>
          <w:color w:val="auto"/>
          <w:sz w:val="24"/>
        </w:rPr>
        <w:t>中标单位</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 xml:space="preserve">.1中标候选人的选取原则和数量见招标文件第三章规定。 </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.2 采购人应根据评委会推荐的中标候选人确定中标人。</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.3 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将在“淮安市政府采购网”发布中标公告，公告期限为1个工作日。</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.4 若有充分证据证明，中标人出现下列情况之一的，一经查实，将被取消中标资格：</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27</w:t>
      </w:r>
      <w:r>
        <w:rPr>
          <w:rFonts w:hint="eastAsia" w:ascii="宋体" w:hAnsi="宋体" w:cs="宋体"/>
          <w:b w:val="0"/>
          <w:bCs/>
          <w:color w:val="auto"/>
          <w:sz w:val="24"/>
        </w:rPr>
        <w:t>.4.1提供虚假材料谋取中标的。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.4.2向采购人行贿或者提供其他不正当利益的。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.4.3属于本文件规定的无效条件，但在评标过程中又未被评委会发现的。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.4.4与采购人或者其他供应商恶意串通的。</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6.4.5采取不正当手段诋毁、排挤其他供应商的。</w:t>
      </w:r>
    </w:p>
    <w:p>
      <w:pPr>
        <w:spacing w:line="440" w:lineRule="exact"/>
        <w:ind w:firstLine="480" w:firstLineChars="200"/>
        <w:outlineLvl w:val="2"/>
        <w:rPr>
          <w:rFonts w:hint="eastAsia" w:ascii="宋体" w:hAnsi="宋体" w:cs="宋体"/>
          <w:b w:val="0"/>
          <w:bCs/>
          <w:color w:val="auto"/>
          <w:sz w:val="24"/>
        </w:rPr>
      </w:pPr>
      <w:bookmarkStart w:id="52" w:name="_Toc200451960"/>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.5.有下列情形之一的，视为投标人串通投标，投标无效：</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.5.1不同投标人的投标文件由同一单位或者个人编制；</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.5.2不同投标人委托同一单位或者个人办理投标事宜；</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.5.3 不同投标人的投标文件载明的项目管理成员或者联系人员为同一人；</w:t>
      </w:r>
    </w:p>
    <w:p>
      <w:pPr>
        <w:spacing w:line="440" w:lineRule="exact"/>
        <w:ind w:firstLine="480" w:firstLineChars="200"/>
        <w:outlineLvl w:val="2"/>
        <w:rPr>
          <w:rFonts w:hint="eastAsia" w:ascii="宋体" w:hAnsi="宋体" w:cs="宋体"/>
          <w:b/>
          <w:bCs w:val="0"/>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7</w:t>
      </w:r>
      <w:r>
        <w:rPr>
          <w:rFonts w:hint="eastAsia" w:ascii="宋体" w:hAnsi="宋体" w:cs="宋体"/>
          <w:b w:val="0"/>
          <w:bCs/>
          <w:color w:val="auto"/>
          <w:sz w:val="24"/>
        </w:rPr>
        <w:t>.5.4不同投标人的投标文件异常一致或者投标报价呈规律性差异</w:t>
      </w:r>
      <w:r>
        <w:rPr>
          <w:rFonts w:hint="eastAsia" w:ascii="宋体" w:hAnsi="宋体" w:cs="宋体"/>
          <w:b/>
          <w:bCs w:val="0"/>
          <w:color w:val="auto"/>
          <w:sz w:val="24"/>
        </w:rPr>
        <w:t>；</w:t>
      </w:r>
    </w:p>
    <w:p>
      <w:pPr>
        <w:spacing w:line="440" w:lineRule="exact"/>
        <w:outlineLvl w:val="2"/>
        <w:rPr>
          <w:rFonts w:hint="eastAsia" w:ascii="宋体" w:hAnsi="宋体" w:cs="宋体"/>
          <w:b/>
          <w:bCs w:val="0"/>
          <w:color w:val="auto"/>
          <w:sz w:val="24"/>
        </w:rPr>
      </w:pPr>
      <w:r>
        <w:rPr>
          <w:rFonts w:hint="eastAsia" w:ascii="宋体" w:hAnsi="宋体" w:cs="宋体"/>
          <w:b/>
          <w:bCs w:val="0"/>
          <w:color w:val="auto"/>
          <w:sz w:val="24"/>
        </w:rPr>
        <w:t>2</w:t>
      </w:r>
      <w:r>
        <w:rPr>
          <w:rFonts w:hint="eastAsia" w:ascii="宋体" w:hAnsi="宋体" w:cs="宋体"/>
          <w:b/>
          <w:bCs w:val="0"/>
          <w:color w:val="auto"/>
          <w:sz w:val="24"/>
          <w:lang w:val="en-US" w:eastAsia="zh-CN"/>
        </w:rPr>
        <w:t>8</w:t>
      </w:r>
      <w:r>
        <w:rPr>
          <w:rFonts w:hint="eastAsia" w:ascii="宋体" w:hAnsi="宋体" w:cs="宋体"/>
          <w:b/>
          <w:bCs w:val="0"/>
          <w:color w:val="auto"/>
          <w:sz w:val="24"/>
        </w:rPr>
        <w:t>．质疑处理</w:t>
      </w:r>
      <w:bookmarkEnd w:id="52"/>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.2上述应知其权益受到损害之日是指:</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（1）对招标文件提出质疑的，为采购文件公告期限届满之日起计算；</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（2）对采购过程提出质疑的，为各采购程序环节结束之日起计算；</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（3）对中标结果提出质疑的，为中标结果公告期限届满之日起计算。</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.3质疑投标人是指直接参加本次投标活动的投标人，未参加投标活动的投标人或在投标活动中自身权益未受到损害的投标人所提出的质疑不予受理。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.4质疑投标人在法定质疑期内应当一次性针对同一采购环节提出质疑。</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.5质疑函应当包括以下主要内容，附上相关证明材料。否则，采购</w:t>
      </w:r>
      <w:r>
        <w:rPr>
          <w:rFonts w:hint="eastAsia" w:ascii="宋体" w:hAnsi="宋体" w:cs="宋体"/>
          <w:b w:val="0"/>
          <w:bCs/>
          <w:color w:val="auto"/>
          <w:sz w:val="24"/>
          <w:lang w:val="en-US" w:eastAsia="zh-CN"/>
        </w:rPr>
        <w:t>人</w:t>
      </w:r>
      <w:r>
        <w:rPr>
          <w:rFonts w:hint="eastAsia" w:ascii="宋体" w:hAnsi="宋体" w:cs="宋体"/>
          <w:b w:val="0"/>
          <w:bCs/>
          <w:color w:val="auto"/>
          <w:sz w:val="24"/>
        </w:rPr>
        <w:t>不予受理。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（1）质疑投标人的名称、地址、邮编、联系人及联系电话；</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（2）质疑项目的名称、编号；</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（3）具体、明确的质疑事项和与质疑事实相关的请求；</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（4）事实依据；</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（5）必要的法律依据；</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（6）提起质疑的日期；</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【质疑函必须署名，由法定代表人或者其授权代表签字，并加盖单位电子公章。授权代表签字的，还需提供法定代表人出具的办理质疑事项授权书（授权中必须载明具体权限、期限和事项）。】</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.6采购</w:t>
      </w:r>
      <w:r>
        <w:rPr>
          <w:rFonts w:hint="eastAsia" w:ascii="宋体" w:hAnsi="宋体" w:cs="宋体"/>
          <w:b w:val="0"/>
          <w:bCs/>
          <w:color w:val="auto"/>
          <w:sz w:val="24"/>
          <w:lang w:val="en-US" w:eastAsia="zh-CN"/>
        </w:rPr>
        <w:t>人</w:t>
      </w:r>
      <w:r>
        <w:rPr>
          <w:rFonts w:hint="eastAsia" w:ascii="宋体" w:hAnsi="宋体" w:cs="宋体"/>
          <w:b w:val="0"/>
          <w:bCs/>
          <w:color w:val="auto"/>
          <w:sz w:val="24"/>
        </w:rPr>
        <w:t>收到质疑函后，将对质疑的形式和内容进行审查，如质疑函内容、格式不符合规定，采购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将告知质疑人进行补正。质疑人应当在法定质疑期限内进行补正并重新提交质疑函，拒不补正或者超过法定期限后未重新提交质疑函的，为无效质疑，采购</w:t>
      </w:r>
      <w:r>
        <w:rPr>
          <w:rFonts w:hint="eastAsia" w:ascii="宋体" w:hAnsi="宋体" w:cs="宋体"/>
          <w:b w:val="0"/>
          <w:bCs/>
          <w:color w:val="auto"/>
          <w:sz w:val="24"/>
          <w:lang w:val="en-US" w:eastAsia="zh-CN"/>
        </w:rPr>
        <w:t>人</w:t>
      </w:r>
      <w:r>
        <w:rPr>
          <w:rFonts w:hint="eastAsia" w:ascii="宋体" w:hAnsi="宋体" w:cs="宋体"/>
          <w:b w:val="0"/>
          <w:bCs/>
          <w:color w:val="auto"/>
          <w:sz w:val="24"/>
        </w:rPr>
        <w:t>有权不予受理。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.7对于内容、格式符合规定的质疑函，采购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将在七个工作日内以电子文件的形式作出答复，但质疑答复的内容不涉及商业秘密。如果质疑投标人还需要纸质形式回复函的，需主动与采购</w:t>
      </w:r>
      <w:r>
        <w:rPr>
          <w:rFonts w:hint="eastAsia" w:ascii="宋体" w:hAnsi="宋体" w:cs="宋体"/>
          <w:b w:val="0"/>
          <w:bCs/>
          <w:color w:val="auto"/>
          <w:sz w:val="24"/>
          <w:lang w:val="en-US" w:eastAsia="zh-CN"/>
        </w:rPr>
        <w:t>人</w:t>
      </w:r>
      <w:r>
        <w:rPr>
          <w:rFonts w:hint="eastAsia" w:ascii="宋体" w:hAnsi="宋体" w:cs="宋体"/>
          <w:b w:val="0"/>
          <w:bCs/>
          <w:color w:val="auto"/>
          <w:sz w:val="24"/>
        </w:rPr>
        <w:t>联系索取，或者在质疑函中明确提出该要求。</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8</w:t>
      </w:r>
      <w:r>
        <w:rPr>
          <w:rFonts w:hint="eastAsia" w:ascii="宋体" w:hAnsi="宋体" w:cs="宋体"/>
          <w:b w:val="0"/>
          <w:bCs/>
          <w:color w:val="auto"/>
          <w:sz w:val="24"/>
        </w:rPr>
        <w:t>.8投标人提出的质疑必须有理、有据，不得恶意质疑或提交虚假质疑。否则，一经查实，采购</w:t>
      </w:r>
      <w:r>
        <w:rPr>
          <w:rFonts w:hint="eastAsia" w:ascii="宋体" w:hAnsi="宋体" w:cs="宋体"/>
          <w:b w:val="0"/>
          <w:bCs/>
          <w:color w:val="auto"/>
          <w:sz w:val="24"/>
          <w:lang w:val="en-US" w:eastAsia="zh-CN"/>
        </w:rPr>
        <w:t>人</w:t>
      </w:r>
      <w:r>
        <w:rPr>
          <w:rFonts w:hint="eastAsia" w:ascii="宋体" w:hAnsi="宋体" w:cs="宋体"/>
          <w:b w:val="0"/>
          <w:bCs/>
          <w:color w:val="auto"/>
          <w:sz w:val="24"/>
        </w:rPr>
        <w:t>有权依据政府采购的有关规定，报请淮安市财政局政府采购管理处对该投标人列入失信行为或不良行为记录名单，进行相应的行政处罚。</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9</w:t>
      </w:r>
      <w:r>
        <w:rPr>
          <w:rFonts w:hint="eastAsia" w:ascii="宋体" w:hAnsi="宋体" w:cs="宋体"/>
          <w:b w:val="0"/>
          <w:bCs/>
          <w:color w:val="auto"/>
          <w:sz w:val="24"/>
        </w:rPr>
        <w:t>.中标通知书</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9</w:t>
      </w:r>
      <w:r>
        <w:rPr>
          <w:rFonts w:hint="eastAsia" w:ascii="宋体" w:hAnsi="宋体" w:cs="宋体"/>
          <w:b w:val="0"/>
          <w:bCs/>
          <w:color w:val="auto"/>
          <w:sz w:val="24"/>
        </w:rPr>
        <w:t>.l中标结果确定后，采购</w:t>
      </w:r>
      <w:r>
        <w:rPr>
          <w:rFonts w:hint="eastAsia" w:ascii="宋体" w:hAnsi="宋体" w:cs="宋体"/>
          <w:b w:val="0"/>
          <w:bCs/>
          <w:color w:val="auto"/>
          <w:sz w:val="24"/>
          <w:lang w:val="en-US" w:eastAsia="zh-CN"/>
        </w:rPr>
        <w:t>人</w:t>
      </w:r>
      <w:r>
        <w:rPr>
          <w:rFonts w:hint="eastAsia" w:ascii="宋体" w:hAnsi="宋体" w:cs="宋体"/>
          <w:b w:val="0"/>
          <w:bCs/>
          <w:color w:val="auto"/>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w:t>
      </w:r>
      <w:r>
        <w:rPr>
          <w:rFonts w:hint="eastAsia" w:ascii="宋体" w:hAnsi="宋体" w:cs="宋体"/>
          <w:b w:val="0"/>
          <w:bCs/>
          <w:color w:val="auto"/>
          <w:sz w:val="24"/>
          <w:lang w:val="en-US" w:eastAsia="zh-CN"/>
        </w:rPr>
        <w:t>9</w:t>
      </w:r>
      <w:r>
        <w:rPr>
          <w:rFonts w:hint="eastAsia" w:ascii="宋体" w:hAnsi="宋体" w:cs="宋体"/>
          <w:b w:val="0"/>
          <w:bCs/>
          <w:color w:val="auto"/>
          <w:sz w:val="24"/>
        </w:rPr>
        <w:t>.2中标通知书将是合同的一个组成部分。对采购人和中标供应商均具有法律效力。中标通知书发出后，采购人改变中标结果的，或者中标供应商放弃中标项目的，应当依法承担法律责任。</w:t>
      </w:r>
    </w:p>
    <w:p>
      <w:pPr>
        <w:spacing w:line="440" w:lineRule="exact"/>
        <w:outlineLvl w:val="2"/>
        <w:rPr>
          <w:rFonts w:hint="eastAsia" w:ascii="宋体" w:hAnsi="宋体" w:cs="宋体"/>
          <w:b/>
          <w:bCs w:val="0"/>
          <w:color w:val="auto"/>
          <w:sz w:val="24"/>
        </w:rPr>
      </w:pPr>
      <w:bookmarkStart w:id="53" w:name="_Toc120614220"/>
      <w:bookmarkStart w:id="54" w:name="_Toc20823308"/>
      <w:bookmarkStart w:id="55" w:name="_Toc513029236"/>
      <w:bookmarkStart w:id="56" w:name="_Toc16938552"/>
      <w:r>
        <w:rPr>
          <w:rFonts w:hint="eastAsia" w:ascii="宋体" w:hAnsi="宋体" w:cs="宋体"/>
          <w:b/>
          <w:bCs w:val="0"/>
          <w:color w:val="auto"/>
          <w:sz w:val="24"/>
          <w:lang w:val="en-US" w:eastAsia="zh-CN"/>
        </w:rPr>
        <w:t>七、</w:t>
      </w:r>
      <w:r>
        <w:rPr>
          <w:rFonts w:hint="eastAsia" w:ascii="宋体" w:hAnsi="宋体" w:cs="宋体"/>
          <w:b/>
          <w:bCs w:val="0"/>
          <w:color w:val="auto"/>
          <w:sz w:val="24"/>
        </w:rPr>
        <w:t>授予合同</w:t>
      </w:r>
      <w:bookmarkEnd w:id="53"/>
    </w:p>
    <w:bookmarkEnd w:id="54"/>
    <w:bookmarkEnd w:id="55"/>
    <w:bookmarkEnd w:id="56"/>
    <w:p>
      <w:pPr>
        <w:spacing w:line="440" w:lineRule="exact"/>
        <w:outlineLvl w:val="2"/>
        <w:rPr>
          <w:rFonts w:hint="eastAsia" w:ascii="宋体" w:hAnsi="宋体" w:cs="宋体"/>
          <w:b w:val="0"/>
          <w:bCs/>
          <w:color w:val="auto"/>
          <w:sz w:val="24"/>
        </w:rPr>
      </w:pPr>
      <w:bookmarkStart w:id="57" w:name="_Toc16938553"/>
      <w:bookmarkStart w:id="58" w:name="_Toc513029237"/>
      <w:bookmarkStart w:id="59" w:name="_Toc20823309"/>
      <w:r>
        <w:rPr>
          <w:rFonts w:hint="eastAsia" w:ascii="宋体" w:hAnsi="宋体" w:cs="宋体"/>
          <w:b w:val="0"/>
          <w:bCs/>
          <w:color w:val="auto"/>
          <w:sz w:val="24"/>
          <w:lang w:val="en-US" w:eastAsia="zh-CN"/>
        </w:rPr>
        <w:t>30</w:t>
      </w:r>
      <w:r>
        <w:rPr>
          <w:rFonts w:hint="eastAsia" w:ascii="宋体" w:hAnsi="宋体" w:cs="宋体"/>
          <w:b w:val="0"/>
          <w:bCs/>
          <w:color w:val="auto"/>
          <w:sz w:val="24"/>
        </w:rPr>
        <w:t>. 签订合同</w:t>
      </w:r>
      <w:r>
        <w:rPr>
          <w:rFonts w:hint="eastAsia" w:ascii="宋体" w:hAnsi="宋体" w:cs="宋体"/>
          <w:b w:val="0"/>
          <w:bCs/>
          <w:color w:val="auto"/>
          <w:sz w:val="24"/>
        </w:rPr>
        <w:tab/>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30</w:t>
      </w:r>
      <w:r>
        <w:rPr>
          <w:rFonts w:hint="eastAsia" w:ascii="宋体" w:hAnsi="宋体" w:cs="宋体"/>
          <w:b w:val="0"/>
          <w:bCs/>
          <w:color w:val="auto"/>
          <w:sz w:val="24"/>
        </w:rPr>
        <w:t>.l中标人应当在中标通知</w:t>
      </w:r>
      <w:r>
        <w:rPr>
          <w:rFonts w:hint="eastAsia" w:ascii="宋体" w:hAnsi="宋体" w:cs="宋体"/>
          <w:b w:val="0"/>
          <w:bCs/>
          <w:color w:val="auto"/>
          <w:sz w:val="24"/>
          <w:highlight w:val="none"/>
        </w:rPr>
        <w:t>书发出之日起</w:t>
      </w:r>
      <w:r>
        <w:rPr>
          <w:rFonts w:hint="eastAsia" w:ascii="宋体" w:hAnsi="宋体" w:cs="宋体"/>
          <w:b w:val="0"/>
          <w:bCs/>
          <w:color w:val="auto"/>
          <w:sz w:val="24"/>
          <w:highlight w:val="none"/>
          <w:lang w:val="en-US" w:eastAsia="zh-CN"/>
        </w:rPr>
        <w:t>十五</w:t>
      </w:r>
      <w:r>
        <w:rPr>
          <w:rFonts w:hint="eastAsia" w:ascii="宋体" w:hAnsi="宋体" w:cs="宋体"/>
          <w:b w:val="0"/>
          <w:bCs/>
          <w:color w:val="auto"/>
          <w:sz w:val="24"/>
          <w:highlight w:val="none"/>
        </w:rPr>
        <w:t>日内，按照</w:t>
      </w:r>
      <w:r>
        <w:rPr>
          <w:rFonts w:hint="eastAsia" w:ascii="宋体" w:hAnsi="宋体" w:cs="宋体"/>
          <w:b w:val="0"/>
          <w:bCs/>
          <w:color w:val="auto"/>
          <w:sz w:val="24"/>
        </w:rPr>
        <w:t>招标文件确定的事项与采购人签订政府采购合同。</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30</w:t>
      </w:r>
      <w:r>
        <w:rPr>
          <w:rFonts w:hint="eastAsia" w:ascii="宋体" w:hAnsi="宋体" w:cs="宋体"/>
          <w:b w:val="0"/>
          <w:bCs/>
          <w:color w:val="auto"/>
          <w:sz w:val="24"/>
        </w:rPr>
        <w:t>.2招标文件、中标人的投标文件及招标过程中有关澄清、承诺文件均应作为合同附件。</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lang w:val="en-US" w:eastAsia="zh-CN"/>
        </w:rPr>
        <w:t>30</w:t>
      </w:r>
      <w:r>
        <w:rPr>
          <w:rFonts w:hint="eastAsia" w:ascii="宋体" w:hAnsi="宋体" w:cs="宋体"/>
          <w:b w:val="0"/>
          <w:bCs/>
          <w:color w:val="auto"/>
          <w:sz w:val="24"/>
        </w:rPr>
        <w:t>.3 签订合同后，中标人不得将合同标的进行转包。未经采购人同意，中标人也不得采用分包的形式履行合同，否则采购人有权终止合同。转包或分包造成采购人损失的，中标人应承担相应赔偿责任。</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1</w:t>
      </w:r>
      <w:r>
        <w:rPr>
          <w:rFonts w:hint="eastAsia" w:ascii="宋体" w:hAnsi="宋体" w:cs="宋体"/>
          <w:b w:val="0"/>
          <w:bCs/>
          <w:color w:val="auto"/>
          <w:sz w:val="24"/>
        </w:rPr>
        <w:t>.货物（包含与货物相关的服务）的追加</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57"/>
    <w:bookmarkEnd w:id="58"/>
    <w:bookmarkEnd w:id="59"/>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2</w:t>
      </w:r>
      <w:r>
        <w:rPr>
          <w:rFonts w:hint="eastAsia" w:ascii="宋体" w:hAnsi="宋体" w:cs="宋体"/>
          <w:b w:val="0"/>
          <w:bCs/>
          <w:color w:val="auto"/>
          <w:sz w:val="24"/>
        </w:rPr>
        <w:t>.政府采购履约资金扶持政策</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中标供应商可凭政府采购合同办理融资贷款，详情请见江苏政府采购网“政采贷”专栏。</w:t>
      </w:r>
    </w:p>
    <w:p>
      <w:pPr>
        <w:spacing w:line="440" w:lineRule="exact"/>
        <w:rPr>
          <w:rFonts w:ascii="宋体" w:hAnsi="宋体" w:cs="宋体"/>
          <w:b/>
          <w:color w:val="auto"/>
          <w:sz w:val="24"/>
        </w:rPr>
      </w:pPr>
      <w:r>
        <w:rPr>
          <w:rFonts w:hint="eastAsia" w:ascii="宋体" w:hAnsi="宋体" w:cs="宋体"/>
          <w:b/>
          <w:color w:val="auto"/>
          <w:sz w:val="24"/>
        </w:rPr>
        <w:t>3</w:t>
      </w:r>
      <w:r>
        <w:rPr>
          <w:rFonts w:hint="eastAsia" w:ascii="宋体" w:hAnsi="宋体" w:cs="宋体"/>
          <w:b/>
          <w:color w:val="auto"/>
          <w:sz w:val="24"/>
          <w:lang w:val="en-US" w:eastAsia="zh-CN"/>
        </w:rPr>
        <w:t>3</w:t>
      </w:r>
      <w:r>
        <w:rPr>
          <w:rFonts w:hint="eastAsia" w:ascii="宋体" w:hAnsi="宋体" w:cs="宋体"/>
          <w:b/>
          <w:color w:val="auto"/>
          <w:sz w:val="24"/>
        </w:rPr>
        <w:t>.履约保证金</w:t>
      </w:r>
    </w:p>
    <w:p>
      <w:pPr>
        <w:snapToGrid w:val="0"/>
        <w:spacing w:line="44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33.1</w:t>
      </w:r>
      <w:r>
        <w:rPr>
          <w:rFonts w:hint="eastAsia" w:ascii="宋体" w:hAnsi="宋体" w:cs="宋体"/>
          <w:color w:val="auto"/>
          <w:sz w:val="24"/>
        </w:rPr>
        <w:t>乙方交纳</w:t>
      </w:r>
      <w:r>
        <w:rPr>
          <w:rFonts w:hint="eastAsia" w:ascii="宋体" w:hAnsi="宋体" w:cs="宋体"/>
          <w:color w:val="auto"/>
          <w:sz w:val="24"/>
          <w:u w:val="single"/>
          <w:lang w:val="en-US" w:eastAsia="zh-CN"/>
        </w:rPr>
        <w:t>合同价的1%</w:t>
      </w:r>
      <w:r>
        <w:rPr>
          <w:rFonts w:hint="eastAsia" w:ascii="宋体" w:hAnsi="宋体" w:cs="宋体"/>
          <w:color w:val="auto"/>
          <w:sz w:val="24"/>
        </w:rPr>
        <w:t>作为本合同的履约保证金。否则可取消其中标资格</w:t>
      </w:r>
      <w:r>
        <w:rPr>
          <w:rFonts w:hint="eastAsia" w:ascii="宋体" w:hAnsi="宋体" w:cs="宋体"/>
          <w:color w:val="auto"/>
          <w:sz w:val="24"/>
          <w:lang w:eastAsia="zh-CN"/>
        </w:rPr>
        <w:t>。</w:t>
      </w:r>
    </w:p>
    <w:p>
      <w:pPr>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33.2</w:t>
      </w:r>
      <w:r>
        <w:rPr>
          <w:rFonts w:hint="eastAsia" w:ascii="宋体" w:hAnsi="宋体" w:cs="宋体"/>
          <w:color w:val="auto"/>
          <w:sz w:val="24"/>
        </w:rPr>
        <w:t>乙方提供的履约保证金可以是人民币形式（银行本票、汇票、支票、电汇），或银行保函、担保公司的保证担保或保险公司的保证保险等多种形式。</w:t>
      </w:r>
    </w:p>
    <w:p>
      <w:pPr>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33.3</w:t>
      </w:r>
      <w:r>
        <w:rPr>
          <w:rFonts w:hint="eastAsia" w:ascii="宋体" w:hAnsi="宋体" w:cs="宋体"/>
          <w:color w:val="auto"/>
          <w:sz w:val="24"/>
        </w:rPr>
        <w:t>乙方选取银行保函、担保公司的保证担保或保险公司的保证保险等形式的向采购人缴纳的，如保函（担保、保险等）的约定期到期但乙方履约仍未结束的，乙方须进行续保。</w:t>
      </w:r>
    </w:p>
    <w:p>
      <w:pPr>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33.4</w:t>
      </w:r>
      <w:r>
        <w:rPr>
          <w:rFonts w:hint="eastAsia" w:ascii="宋体" w:hAnsi="宋体" w:cs="宋体"/>
          <w:color w:val="auto"/>
          <w:sz w:val="24"/>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33.5</w:t>
      </w:r>
      <w:r>
        <w:rPr>
          <w:rFonts w:hint="eastAsia" w:ascii="宋体" w:hAnsi="宋体" w:cs="宋体"/>
          <w:color w:val="auto"/>
          <w:sz w:val="24"/>
        </w:rPr>
        <w:t>如乙方未能履行合同规定的义务，甲方有权从履约保证金中取得补偿。</w:t>
      </w:r>
    </w:p>
    <w:p>
      <w:pPr>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33.6</w:t>
      </w:r>
      <w:r>
        <w:rPr>
          <w:rFonts w:hint="eastAsia" w:ascii="宋体" w:hAnsi="宋体" w:cs="宋体"/>
          <w:color w:val="auto"/>
          <w:sz w:val="24"/>
        </w:rPr>
        <w:t>履约保证金在合同约定期间内不予退还或者应完全有效，约定期间届满之日起</w:t>
      </w:r>
      <w:r>
        <w:rPr>
          <w:rFonts w:hint="eastAsia" w:ascii="宋体" w:hAnsi="宋体" w:cs="宋体"/>
          <w:color w:val="auto"/>
          <w:sz w:val="24"/>
          <w:lang w:val="en-US" w:eastAsia="zh-CN"/>
        </w:rPr>
        <w:t>5</w:t>
      </w:r>
      <w:r>
        <w:rPr>
          <w:rFonts w:hint="eastAsia" w:ascii="宋体" w:hAnsi="宋体" w:cs="宋体"/>
          <w:color w:val="auto"/>
          <w:sz w:val="24"/>
        </w:rPr>
        <w:t>个工作日内，甲方应将履约保证金退还乙方；逾期退还的，按中国人民银行同期贷款基利率上浮20%后的利率支付超期资金占用费，但因乙方自身原因导致无法及时退还的除外。</w:t>
      </w:r>
    </w:p>
    <w:p>
      <w:pPr>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33.7</w:t>
      </w:r>
      <w:r>
        <w:rPr>
          <w:rFonts w:hint="eastAsia" w:ascii="宋体" w:hAnsi="宋体" w:cs="宋体"/>
          <w:color w:val="auto"/>
          <w:sz w:val="24"/>
        </w:rPr>
        <w:t>履约保证金在合同约定期间内不予退还或者应完全有效，履约保证金在项目验收合格后无息退还给乙方。</w:t>
      </w:r>
    </w:p>
    <w:p>
      <w:pPr>
        <w:snapToGrid w:val="0"/>
        <w:spacing w:line="440" w:lineRule="exact"/>
        <w:ind w:firstLine="480" w:firstLineChars="200"/>
        <w:rPr>
          <w:rFonts w:ascii="宋体" w:hAnsi="宋体" w:cs="宋体"/>
          <w:b w:val="0"/>
          <w:bCs/>
          <w:color w:val="auto"/>
          <w:sz w:val="24"/>
        </w:rPr>
      </w:pPr>
      <w:r>
        <w:rPr>
          <w:rFonts w:hint="eastAsia" w:ascii="宋体" w:hAnsi="宋体" w:cs="宋体"/>
          <w:b w:val="0"/>
          <w:bCs/>
          <w:color w:val="auto"/>
          <w:sz w:val="24"/>
          <w:lang w:val="en-US" w:eastAsia="zh-CN"/>
        </w:rPr>
        <w:t>33.8</w:t>
      </w:r>
      <w:r>
        <w:rPr>
          <w:rFonts w:hint="eastAsia" w:ascii="宋体" w:hAnsi="宋体" w:cs="宋体"/>
          <w:b w:val="0"/>
          <w:bCs/>
          <w:color w:val="auto"/>
          <w:sz w:val="24"/>
        </w:rPr>
        <w:t>退还时间:如在合同期内，中标人自行停止合约或违反合同有关规定被采购人终止合约的，则履约保证金归采购人所有。中标人在服务期间，给采购人造成的损失超过保证金数额的，必须对超出部分给予赔偿。</w:t>
      </w:r>
    </w:p>
    <w:p>
      <w:pPr>
        <w:spacing w:line="440" w:lineRule="exact"/>
        <w:ind w:firstLine="482"/>
        <w:rPr>
          <w:rFonts w:ascii="宋体" w:hAnsi="宋体" w:cs="宋体"/>
          <w:b w:val="0"/>
          <w:bCs/>
          <w:color w:val="auto"/>
          <w:sz w:val="24"/>
        </w:rPr>
      </w:pPr>
      <w:r>
        <w:rPr>
          <w:rFonts w:hint="eastAsia" w:ascii="宋体" w:hAnsi="宋体" w:cs="宋体"/>
          <w:b w:val="0"/>
          <w:bCs/>
          <w:color w:val="auto"/>
          <w:sz w:val="24"/>
          <w:lang w:val="en-US" w:eastAsia="zh-CN"/>
        </w:rPr>
        <w:t>33.9</w:t>
      </w:r>
      <w:r>
        <w:rPr>
          <w:rFonts w:hint="eastAsia" w:ascii="宋体" w:hAnsi="宋体" w:cs="宋体"/>
          <w:b w:val="0"/>
          <w:bCs/>
          <w:color w:val="auto"/>
          <w:sz w:val="24"/>
        </w:rPr>
        <w:t>退还方式:中标人携带履约保证金单据、中标(成交)通知书、合同、等经采购人相关业务科室签字后至财务室办理。</w:t>
      </w:r>
    </w:p>
    <w:p>
      <w:pPr>
        <w:snapToGrid w:val="0"/>
        <w:spacing w:line="440" w:lineRule="exact"/>
        <w:ind w:firstLine="480" w:firstLineChars="200"/>
        <w:rPr>
          <w:rFonts w:hint="eastAsia" w:ascii="宋体" w:hAnsi="宋体" w:cs="宋体"/>
          <w:b/>
          <w:bCs w:val="0"/>
          <w:color w:val="auto"/>
          <w:sz w:val="24"/>
        </w:rPr>
      </w:pPr>
      <w:r>
        <w:rPr>
          <w:rFonts w:hint="eastAsia" w:ascii="宋体" w:hAnsi="宋体" w:cs="宋体"/>
          <w:color w:val="auto"/>
          <w:sz w:val="24"/>
        </w:rPr>
        <w:t>3</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10</w:t>
      </w:r>
      <w:r>
        <w:rPr>
          <w:rFonts w:hint="eastAsia" w:ascii="宋体" w:hAnsi="宋体" w:cs="宋体"/>
          <w:color w:val="auto"/>
          <w:sz w:val="24"/>
        </w:rPr>
        <w:t>如果中标人没有按照</w:t>
      </w:r>
      <w:r>
        <w:rPr>
          <w:rFonts w:hint="eastAsia" w:ascii="宋体" w:hAnsi="宋体" w:cs="宋体"/>
          <w:color w:val="auto"/>
          <w:sz w:val="24"/>
          <w:lang w:val="en-US" w:eastAsia="zh-CN"/>
        </w:rPr>
        <w:t>以上</w:t>
      </w:r>
      <w:r>
        <w:rPr>
          <w:rFonts w:hint="eastAsia" w:ascii="宋体" w:hAnsi="宋体" w:cs="宋体"/>
          <w:color w:val="auto"/>
          <w:sz w:val="24"/>
        </w:rPr>
        <w:t>规定去做，采购人将有充分理由取消该授标。</w:t>
      </w:r>
      <w:r>
        <w:rPr>
          <w:rFonts w:hint="eastAsia" w:ascii="宋体" w:hAnsi="宋体"/>
          <w:color w:val="auto"/>
          <w:sz w:val="24"/>
        </w:rPr>
        <w:t>在此情况下采购人可将标授予下一个中标候选人，或重新招标</w:t>
      </w:r>
      <w:r>
        <w:rPr>
          <w:rFonts w:hint="eastAsia" w:ascii="宋体" w:hAnsi="宋体" w:cs="宋体"/>
          <w:color w:val="auto"/>
          <w:sz w:val="24"/>
        </w:rPr>
        <w:t>。</w:t>
      </w:r>
    </w:p>
    <w:p>
      <w:pPr>
        <w:spacing w:line="440" w:lineRule="exact"/>
        <w:outlineLvl w:val="2"/>
        <w:rPr>
          <w:rFonts w:hint="eastAsia" w:ascii="宋体" w:hAnsi="宋体" w:cs="宋体"/>
          <w:b/>
          <w:bCs w:val="0"/>
          <w:color w:val="auto"/>
          <w:sz w:val="24"/>
        </w:rPr>
      </w:pPr>
      <w:r>
        <w:rPr>
          <w:rFonts w:hint="eastAsia" w:ascii="宋体" w:hAnsi="宋体" w:cs="宋体"/>
          <w:b/>
          <w:bCs w:val="0"/>
          <w:color w:val="auto"/>
          <w:sz w:val="24"/>
        </w:rPr>
        <w:t>八、政府采购政策功能落实</w:t>
      </w:r>
    </w:p>
    <w:p>
      <w:pPr>
        <w:spacing w:line="440" w:lineRule="exact"/>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w:t>
      </w:r>
      <w:r>
        <w:rPr>
          <w:rFonts w:hint="eastAsia" w:ascii="宋体" w:hAnsi="宋体" w:cs="宋体"/>
          <w:b w:val="0"/>
          <w:bCs/>
          <w:color w:val="auto"/>
          <w:sz w:val="24"/>
          <w:lang w:val="zh-CN"/>
        </w:rPr>
        <w:t>促进中小企业发展</w:t>
      </w:r>
      <w:r>
        <w:rPr>
          <w:rFonts w:hint="eastAsia" w:ascii="宋体" w:hAnsi="宋体" w:cs="宋体"/>
          <w:b w:val="0"/>
          <w:bCs/>
          <w:color w:val="auto"/>
          <w:sz w:val="24"/>
        </w:rPr>
        <w:t>政策</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.1小微型企业价格扣除</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.1.1</w:t>
      </w:r>
      <w:r>
        <w:rPr>
          <w:rFonts w:hint="eastAsia" w:ascii="宋体" w:hAnsi="宋体" w:cs="宋体"/>
          <w:b w:val="0"/>
          <w:bCs/>
          <w:color w:val="auto"/>
          <w:sz w:val="24"/>
          <w:lang w:val="zh-CN"/>
        </w:rPr>
        <w:t>对于未专门面向中小企业或者未预留份额专门面向中小企业采购的采购项目，供应商提供的货物或者服务</w:t>
      </w:r>
      <w:r>
        <w:rPr>
          <w:rFonts w:hint="eastAsia" w:ascii="宋体" w:hAnsi="宋体" w:cs="宋体"/>
          <w:b w:val="0"/>
          <w:bCs/>
          <w:color w:val="auto"/>
          <w:sz w:val="24"/>
        </w:rPr>
        <w:t>符合下列情形的，享受本办法规定的中小企业扶持政策给予小微企业报价20%的扣除，用扣除后的价格参与评审：</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（1）在货物采购项目中，货物由中小企业制造，即货物由中小企业生产且使用该中小企业商号或者注册商标；</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（2）在服务采购项目中，服务由中小企业承接，即提供服务的人员为中小企业依照《中华人民共和国劳动合同法》订立劳动合同的从业人员。</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.1.2在货物采购项目中，供应商提供的货物既有中小企业制造货物，也有大型企业制造货物的，不享受本办法规定的中小企业扶持政策。</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.2联合体及分包</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.2.1以联合体形式参加政府采购活动，联合体各方均为中小企业的，联合体视同中小企业。其中，联合体各方均为小微企业的，联合体视同小微企业。</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.2.2享受扶持政策获得政府采购合同的，小微企业不得将合同分包给大中型企业，中型企业不得将合同分包给大型企业。</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highlight w:val="none"/>
        </w:rPr>
        <w:t>.3小微型企业</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highlight w:val="none"/>
        </w:rPr>
        <w:t>（1）投标人须按照招标文件的要求提供相应的《企业声明函》，详见招标文件第六章示范格式。</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highlight w:val="none"/>
        </w:rPr>
        <w:t>（2）企业</w:t>
      </w:r>
      <w:r>
        <w:rPr>
          <w:rFonts w:hint="eastAsia" w:ascii="宋体" w:hAnsi="宋体" w:cs="宋体"/>
          <w:b w:val="0"/>
          <w:bCs/>
          <w:color w:val="auto"/>
          <w:sz w:val="24"/>
        </w:rPr>
        <w:t>标准请参照《政府采购促进中小企业发展管理办法》（财库【2020】46号）文件规定自行填写。</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.4残疾人福利单位</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（1）残疾人福利单位需按照招标文件的要求提供《残疾人福利性单位声明函》，详见招标文件第六章示范格式。</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（2）残疾人福利单位标准请参照《关于促进残疾人就业政府采购政策的通知》（财库〔2017〕141号）。</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4</w:t>
      </w:r>
      <w:r>
        <w:rPr>
          <w:rFonts w:hint="eastAsia" w:ascii="宋体" w:hAnsi="宋体" w:cs="宋体"/>
          <w:b w:val="0"/>
          <w:bCs/>
          <w:color w:val="auto"/>
          <w:sz w:val="24"/>
        </w:rPr>
        <w:t>.5监狱和戒毒企业</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（1）监狱企业参加政府采购活动时，需提供由省级以上监狱管理局、戒毒管理局（含新疆生产建设兵团）出具的属于监狱企业的证明文件）（投标文件中上传加盖出具单位公章的电子件）。</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（2）监狱企业标准请参照《关于政府采购支持监狱企业发展有关问题的通知》（财库[2014]68号）。</w:t>
      </w:r>
    </w:p>
    <w:p>
      <w:pPr>
        <w:spacing w:line="440" w:lineRule="exact"/>
        <w:ind w:firstLine="480" w:firstLineChars="200"/>
        <w:outlineLvl w:val="2"/>
        <w:rPr>
          <w:rFonts w:hint="default" w:ascii="宋体" w:hAnsi="宋体" w:eastAsia="宋体" w:cs="宋体"/>
          <w:b w:val="0"/>
          <w:bCs/>
          <w:color w:val="auto"/>
          <w:sz w:val="24"/>
          <w:lang w:val="en-US" w:eastAsia="zh-CN"/>
        </w:rPr>
      </w:pPr>
      <w:r>
        <w:rPr>
          <w:rFonts w:hint="eastAsia" w:ascii="宋体" w:hAnsi="宋体" w:cs="宋体"/>
          <w:b w:val="0"/>
          <w:bCs/>
          <w:color w:val="auto"/>
          <w:sz w:val="24"/>
        </w:rPr>
        <w:t>3</w:t>
      </w:r>
      <w:r>
        <w:rPr>
          <w:rFonts w:hint="eastAsia" w:ascii="宋体" w:hAnsi="宋体" w:cs="宋体"/>
          <w:b w:val="0"/>
          <w:bCs/>
          <w:color w:val="auto"/>
          <w:sz w:val="24"/>
          <w:lang w:val="en-US" w:eastAsia="zh-CN"/>
        </w:rPr>
        <w:t>5</w:t>
      </w:r>
      <w:r>
        <w:rPr>
          <w:rFonts w:hint="eastAsia" w:ascii="宋体" w:hAnsi="宋体" w:cs="宋体"/>
          <w:b w:val="0"/>
          <w:bCs/>
          <w:color w:val="auto"/>
          <w:sz w:val="24"/>
        </w:rPr>
        <w:t>. 节能、环保政策</w:t>
      </w: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本项目不涉及）</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5</w:t>
      </w:r>
      <w:r>
        <w:rPr>
          <w:rFonts w:hint="eastAsia" w:ascii="宋体" w:hAnsi="宋体" w:cs="宋体"/>
          <w:b w:val="0"/>
          <w:bCs/>
          <w:color w:val="auto"/>
          <w:sz w:val="24"/>
        </w:rPr>
        <w:t>.1根据《财政部发展改革委 生态环境部市场监管总局关于调整优化节能产品、环境标志产品政府采购执行机制的通知》【财库〔2019〕9号】要求，依据品目清单对获得节能产品、环境标志产品认证证书的产品实施政府优先采购或强制采购。</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5</w:t>
      </w:r>
      <w:r>
        <w:rPr>
          <w:rFonts w:hint="eastAsia" w:ascii="宋体" w:hAnsi="宋体" w:cs="宋体"/>
          <w:b w:val="0"/>
          <w:bCs/>
          <w:color w:val="auto"/>
          <w:sz w:val="24"/>
        </w:rPr>
        <w:t>.2节能产品（本项目不涉及）</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本项目</w:t>
      </w:r>
      <w:r>
        <w:rPr>
          <w:rFonts w:hint="eastAsia" w:ascii="宋体" w:hAnsi="宋体" w:cs="宋体"/>
          <w:b w:val="0"/>
          <w:bCs/>
          <w:color w:val="auto"/>
          <w:sz w:val="24"/>
          <w:u w:val="single"/>
        </w:rPr>
        <w:t xml:space="preserve"> (采购产品)</w:t>
      </w:r>
      <w:r>
        <w:rPr>
          <w:rFonts w:hint="eastAsia" w:ascii="宋体" w:hAnsi="宋体" w:cs="宋体"/>
          <w:b w:val="0"/>
          <w:bCs/>
          <w:color w:val="auto"/>
          <w:sz w:val="24"/>
        </w:rPr>
        <w:t>被列入“节能产品品目清单”的，实行</w:t>
      </w:r>
      <w:r>
        <w:rPr>
          <w:rFonts w:hint="eastAsia" w:ascii="宋体" w:hAnsi="宋体" w:cs="宋体"/>
          <w:b w:val="0"/>
          <w:bCs/>
          <w:color w:val="auto"/>
          <w:sz w:val="24"/>
          <w:u w:val="single"/>
        </w:rPr>
        <w:t>（优先采购/强制采购）</w:t>
      </w:r>
      <w:r>
        <w:rPr>
          <w:rFonts w:hint="eastAsia" w:ascii="宋体" w:hAnsi="宋体" w:cs="宋体"/>
          <w:b w:val="0"/>
          <w:bCs/>
          <w:color w:val="auto"/>
          <w:sz w:val="24"/>
        </w:rPr>
        <w:t>。</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5</w:t>
      </w:r>
      <w:r>
        <w:rPr>
          <w:rFonts w:hint="eastAsia" w:ascii="宋体" w:hAnsi="宋体" w:cs="宋体"/>
          <w:b w:val="0"/>
          <w:bCs/>
          <w:color w:val="auto"/>
          <w:sz w:val="24"/>
        </w:rPr>
        <w:t>.3环保产品（本项目不涉及）</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本项目中</w:t>
      </w:r>
      <w:r>
        <w:rPr>
          <w:rFonts w:hint="eastAsia" w:ascii="宋体" w:hAnsi="宋体" w:cs="宋体"/>
          <w:b w:val="0"/>
          <w:bCs/>
          <w:color w:val="auto"/>
          <w:sz w:val="24"/>
          <w:u w:val="single"/>
        </w:rPr>
        <w:t xml:space="preserve"> (采购产品</w:t>
      </w:r>
      <w:r>
        <w:rPr>
          <w:rFonts w:hint="eastAsia" w:ascii="宋体" w:hAnsi="宋体" w:cs="宋体"/>
          <w:b w:val="0"/>
          <w:bCs/>
          <w:color w:val="auto"/>
          <w:sz w:val="24"/>
        </w:rPr>
        <w:t>)被列入“环境标志产品品目清单”的，实行优先采购。</w:t>
      </w:r>
    </w:p>
    <w:p>
      <w:pPr>
        <w:spacing w:line="440" w:lineRule="exact"/>
        <w:ind w:firstLine="480" w:firstLineChars="200"/>
        <w:outlineLvl w:val="2"/>
        <w:rPr>
          <w:rFonts w:hint="eastAsia" w:ascii="宋体" w:hAnsi="宋体" w:cs="宋体"/>
          <w:b w:val="0"/>
          <w:bCs/>
          <w:color w:val="auto"/>
          <w:sz w:val="24"/>
          <w:highlight w:val="none"/>
        </w:rPr>
      </w:pPr>
      <w:r>
        <w:rPr>
          <w:rFonts w:hint="eastAsia" w:ascii="宋体" w:hAnsi="宋体" w:cs="宋体"/>
          <w:b w:val="0"/>
          <w:bCs/>
          <w:color w:val="auto"/>
          <w:sz w:val="24"/>
          <w:lang w:val="en-US" w:eastAsia="zh-CN"/>
        </w:rPr>
        <w:t>35</w:t>
      </w:r>
      <w:r>
        <w:rPr>
          <w:rFonts w:hint="eastAsia" w:ascii="宋体" w:hAnsi="宋体" w:cs="宋体"/>
          <w:b w:val="0"/>
          <w:bCs/>
          <w:color w:val="auto"/>
          <w:sz w:val="24"/>
        </w:rPr>
        <w:t>.4本项目中实行“强制采购”的，需提供国家市场监督管理总局确定的列入“参与实施政府采购节能产品认证机构名录”内的认证机构出具的、有效期内的该产品环境标志产品认证证书电子件，未</w:t>
      </w:r>
      <w:r>
        <w:rPr>
          <w:rFonts w:hint="eastAsia" w:ascii="宋体" w:hAnsi="宋体" w:cs="宋体"/>
          <w:b w:val="0"/>
          <w:bCs/>
          <w:color w:val="auto"/>
          <w:sz w:val="24"/>
          <w:highlight w:val="none"/>
        </w:rPr>
        <w:t>提供的作无效投标处理；实行“优先采购”的，在评分标准的“政策导向”处参与加分（详见第三章评标标准）。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highlight w:val="none"/>
        </w:rPr>
        <w:t>3</w:t>
      </w:r>
      <w:r>
        <w:rPr>
          <w:rFonts w:hint="eastAsia" w:ascii="宋体" w:hAnsi="宋体" w:cs="宋体"/>
          <w:b w:val="0"/>
          <w:bCs/>
          <w:color w:val="auto"/>
          <w:sz w:val="24"/>
          <w:highlight w:val="none"/>
          <w:lang w:val="en-US" w:eastAsia="zh-CN"/>
        </w:rPr>
        <w:t>5</w:t>
      </w:r>
      <w:r>
        <w:rPr>
          <w:rFonts w:hint="eastAsia" w:ascii="宋体" w:hAnsi="宋体" w:cs="宋体"/>
          <w:b w:val="0"/>
          <w:bCs/>
          <w:color w:val="auto"/>
          <w:sz w:val="24"/>
          <w:highlight w:val="none"/>
        </w:rPr>
        <w:t>.5节能、环保产品的品目清单按照《关于印发环境标志产品政府</w:t>
      </w:r>
      <w:r>
        <w:rPr>
          <w:rFonts w:hint="eastAsia" w:ascii="宋体" w:hAnsi="宋体" w:cs="宋体"/>
          <w:b w:val="0"/>
          <w:bCs/>
          <w:color w:val="auto"/>
          <w:sz w:val="24"/>
        </w:rPr>
        <w:t>采购品目清单的通知》（财库〔2019〕18号）、《关于印发节能产品政府采购品目清单的通知》（财库〔2019〕19号）执行。国家对品目清单进行调整的，按照最新调整的品目清单执行。</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6</w:t>
      </w:r>
      <w:r>
        <w:rPr>
          <w:rFonts w:hint="eastAsia" w:ascii="宋体" w:hAnsi="宋体" w:cs="宋体"/>
          <w:b w:val="0"/>
          <w:bCs/>
          <w:color w:val="auto"/>
          <w:sz w:val="24"/>
        </w:rPr>
        <w:t>．政府绿色采购</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根据《江苏省财政厅关于加强政府绿色采购有关事项的通知》（苏财购〔2023〕65号）的要求，落实政府绿色采购相关政策，具体如下：</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6</w:t>
      </w:r>
      <w:r>
        <w:rPr>
          <w:rFonts w:hint="eastAsia" w:ascii="宋体" w:hAnsi="宋体" w:cs="宋体"/>
          <w:b w:val="0"/>
          <w:bCs/>
          <w:color w:val="auto"/>
          <w:sz w:val="24"/>
        </w:rPr>
        <w:t>.1本项目为货物类采购项目的，所提供的产品需综合考虑节能环保、节水、循环再生、低碳、有机等因素；本项目为物业、合同能源管理等服务类采购项目的，应在服务中加强绿色低碳管理。</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6</w:t>
      </w:r>
      <w:r>
        <w:rPr>
          <w:rFonts w:hint="eastAsia" w:ascii="宋体" w:hAnsi="宋体" w:cs="宋体"/>
          <w:b w:val="0"/>
          <w:bCs/>
          <w:color w:val="auto"/>
          <w:sz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6</w:t>
      </w:r>
      <w:r>
        <w:rPr>
          <w:rFonts w:hint="eastAsia" w:ascii="宋体" w:hAnsi="宋体" w:cs="宋体"/>
          <w:b w:val="0"/>
          <w:bCs/>
          <w:color w:val="auto"/>
          <w:sz w:val="24"/>
        </w:rPr>
        <w:t>.3本项目中涉及涂料、胶黏剂、油墨、清洗剂等挥发性有机物产品的，要执行国家和江苏省VOCs含量限制标准，优先使用低挥发性原辅材料，使用低VOCs含量的涂料、胶黏剂等。</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7.</w:t>
      </w:r>
      <w:r>
        <w:rPr>
          <w:rFonts w:hint="eastAsia" w:ascii="宋体" w:hAnsi="宋体" w:cs="宋体"/>
          <w:b w:val="0"/>
          <w:bCs/>
          <w:color w:val="auto"/>
          <w:sz w:val="24"/>
        </w:rPr>
        <w:t xml:space="preserve"> 履约资金扶持政策</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7</w:t>
      </w:r>
      <w:r>
        <w:rPr>
          <w:rFonts w:hint="eastAsia" w:ascii="宋体" w:hAnsi="宋体" w:cs="宋体"/>
          <w:b w:val="0"/>
          <w:bCs/>
          <w:color w:val="auto"/>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spacing w:line="440" w:lineRule="exact"/>
        <w:ind w:firstLine="480" w:firstLineChars="200"/>
        <w:outlineLvl w:val="2"/>
        <w:rPr>
          <w:rFonts w:hint="eastAsia" w:ascii="宋体" w:hAnsi="宋体" w:cs="宋体"/>
          <w:b w:val="0"/>
          <w:bCs/>
          <w:color w:val="auto"/>
          <w:sz w:val="24"/>
        </w:rPr>
      </w:pPr>
      <w:r>
        <w:rPr>
          <w:rFonts w:hint="eastAsia" w:ascii="宋体" w:hAnsi="宋体" w:cs="宋体"/>
          <w:b w:val="0"/>
          <w:bCs/>
          <w:color w:val="auto"/>
          <w:sz w:val="24"/>
        </w:rPr>
        <w:t>3</w:t>
      </w:r>
      <w:r>
        <w:rPr>
          <w:rFonts w:hint="eastAsia" w:ascii="宋体" w:hAnsi="宋体" w:cs="宋体"/>
          <w:b w:val="0"/>
          <w:bCs/>
          <w:color w:val="auto"/>
          <w:sz w:val="24"/>
          <w:lang w:val="en-US" w:eastAsia="zh-CN"/>
        </w:rPr>
        <w:t>7</w:t>
      </w:r>
      <w:r>
        <w:rPr>
          <w:rFonts w:hint="eastAsia" w:ascii="宋体" w:hAnsi="宋体" w:cs="宋体"/>
          <w:b w:val="0"/>
          <w:bCs/>
          <w:color w:val="auto"/>
          <w:sz w:val="24"/>
        </w:rPr>
        <w:t>.2有融资贷款需求的中标人，与采购人在苏采云【合同在线签订】模块中进行合同在线签订时，【账户信息完善】的“是否融资”一栏中需选择“是”，同时完善收款账号信息和合同补充协议（融资账号）。</w:t>
      </w:r>
    </w:p>
    <w:p>
      <w:pPr>
        <w:spacing w:line="440" w:lineRule="exact"/>
        <w:ind w:firstLine="241" w:firstLineChars="100"/>
        <w:rPr>
          <w:rFonts w:ascii="宋体" w:hAnsi="宋体" w:cs="宋体"/>
          <w:b/>
          <w:bCs/>
          <w:color w:val="auto"/>
          <w:sz w:val="24"/>
        </w:rPr>
      </w:pPr>
      <w:r>
        <w:rPr>
          <w:rFonts w:hint="eastAsia" w:ascii="宋体" w:hAnsi="宋体" w:cs="宋体"/>
          <w:b/>
          <w:bCs/>
          <w:color w:val="auto"/>
          <w:sz w:val="24"/>
          <w:lang w:val="en-US" w:eastAsia="zh-CN"/>
        </w:rPr>
        <w:t>九、</w:t>
      </w:r>
      <w:r>
        <w:rPr>
          <w:rFonts w:hint="eastAsia" w:ascii="宋体" w:hAnsi="宋体" w:cs="宋体"/>
          <w:b/>
          <w:bCs/>
          <w:color w:val="auto"/>
          <w:sz w:val="24"/>
        </w:rPr>
        <w:t>“全流程不见面交易采购”注意事项</w:t>
      </w:r>
    </w:p>
    <w:p>
      <w:pPr>
        <w:pStyle w:val="47"/>
        <w:snapToGrid w:val="0"/>
        <w:spacing w:line="400" w:lineRule="exact"/>
        <w:ind w:firstLine="480" w:firstLineChars="200"/>
        <w:outlineLvl w:val="2"/>
        <w:rPr>
          <w:rFonts w:ascii="宋体" w:hAnsi="宋体" w:eastAsia="宋体" w:cs="宋体"/>
          <w:color w:val="auto"/>
        </w:rPr>
      </w:pPr>
      <w:r>
        <w:rPr>
          <w:rFonts w:hint="eastAsia" w:ascii="宋体" w:hAnsi="宋体" w:eastAsia="宋体" w:cs="宋体"/>
          <w:color w:val="auto"/>
          <w:lang w:val="en-US"/>
        </w:rPr>
        <w:t>3</w:t>
      </w:r>
      <w:r>
        <w:rPr>
          <w:rFonts w:hint="eastAsia" w:ascii="宋体" w:hAnsi="宋体" w:eastAsia="宋体" w:cs="宋体"/>
          <w:color w:val="auto"/>
          <w:lang w:val="en-US" w:eastAsia="zh-CN"/>
        </w:rPr>
        <w:t>8</w:t>
      </w:r>
      <w:r>
        <w:rPr>
          <w:rFonts w:hint="eastAsia" w:ascii="宋体" w:hAnsi="宋体" w:eastAsia="宋体" w:cs="宋体"/>
          <w:color w:val="auto"/>
          <w:lang w:val="en-US"/>
        </w:rPr>
        <w:t>.1本项目采用“全流程不见面交易”模式，通过“苏采云政府采购一体化平台”及相应的配套硬件设备（摄像头、话筒、麦克风等）完成远程解密、公布报价、澄清等交互环节。</w:t>
      </w:r>
    </w:p>
    <w:p>
      <w:pPr>
        <w:pStyle w:val="47"/>
        <w:snapToGrid w:val="0"/>
        <w:spacing w:line="400" w:lineRule="exact"/>
        <w:ind w:firstLine="480" w:firstLineChars="200"/>
        <w:outlineLvl w:val="2"/>
        <w:rPr>
          <w:rFonts w:ascii="宋体" w:hAnsi="宋体" w:eastAsia="宋体" w:cs="宋体"/>
          <w:color w:val="auto"/>
        </w:rPr>
      </w:pPr>
      <w:r>
        <w:rPr>
          <w:rFonts w:hint="eastAsia" w:ascii="宋体" w:hAnsi="宋体" w:eastAsia="宋体" w:cs="宋体"/>
          <w:color w:val="auto"/>
          <w:lang w:val="en-US"/>
        </w:rPr>
        <w:t>3</w:t>
      </w:r>
      <w:r>
        <w:rPr>
          <w:rFonts w:hint="eastAsia" w:ascii="宋体" w:hAnsi="宋体" w:eastAsia="宋体" w:cs="宋体"/>
          <w:color w:val="auto"/>
          <w:lang w:val="en-US" w:eastAsia="zh-CN"/>
        </w:rPr>
        <w:t>8</w:t>
      </w:r>
      <w:r>
        <w:rPr>
          <w:rFonts w:hint="eastAsia" w:ascii="宋体" w:hAnsi="宋体" w:eastAsia="宋体" w:cs="宋体"/>
          <w:color w:val="auto"/>
          <w:lang w:val="en-US"/>
        </w:rPr>
        <w:t>.2</w:t>
      </w:r>
      <w:r>
        <w:rPr>
          <w:rFonts w:hint="eastAsia" w:ascii="宋体" w:hAnsi="宋体" w:eastAsia="宋体" w:cs="宋体"/>
          <w:color w:val="auto"/>
        </w:rPr>
        <w:t>根据省财政厅《关于更换全省政府采购交易系统C A数字证书和电子签章的通知》（苏财购</w:t>
      </w:r>
      <w:r>
        <w:rPr>
          <w:rFonts w:hint="eastAsia" w:ascii="宋体" w:hAnsi="宋体" w:eastAsia="宋体" w:cs="宋体"/>
          <w:color w:val="auto"/>
          <w:kern w:val="2"/>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auto"/>
        </w:rPr>
        <w:t>http://www.ccgp-jiangsu.gov.cn/jiangsu/zlxz/ee/ee3a4bc5a3454aa2b0d9312230633ce9.html。</w:t>
      </w:r>
    </w:p>
    <w:p>
      <w:pPr>
        <w:pStyle w:val="8"/>
        <w:tabs>
          <w:tab w:val="left" w:pos="1365"/>
        </w:tabs>
        <w:spacing w:line="37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8</w:t>
      </w:r>
      <w:r>
        <w:rPr>
          <w:rFonts w:hint="eastAsia" w:ascii="宋体" w:hAnsi="宋体" w:eastAsia="宋体" w:cs="宋体"/>
          <w:color w:val="auto"/>
          <w:sz w:val="24"/>
        </w:rPr>
        <w:t>.3</w:t>
      </w:r>
      <w:r>
        <w:rPr>
          <w:rFonts w:hint="eastAsia" w:ascii="宋体" w:hAnsi="宋体" w:eastAsia="宋体" w:cs="宋体"/>
          <w:color w:val="auto"/>
          <w:sz w:val="24"/>
          <w:szCs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pPr>
        <w:pStyle w:val="8"/>
        <w:tabs>
          <w:tab w:val="left" w:pos="1365"/>
        </w:tabs>
        <w:spacing w:line="370" w:lineRule="exact"/>
        <w:ind w:firstLine="480" w:firstLineChars="200"/>
        <w:rPr>
          <w:rFonts w:ascii="宋体" w:hAnsi="宋体" w:cs="宋体"/>
          <w:color w:val="auto"/>
          <w:sz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.4有关本次招标的事项若存在变动或修改，敬请及时关注江苏政府采购网或淮安市政府采购网发布的更正公告，否则产生的后果由供应商自行承担。</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.5由于“苏采云政府采购一体化平台”自身原因导致项目不能正常进行的，项目作废标处理。</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.6本项目中的时间均以国家授时中心发布的时间为准。</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.7本项目的下载文件、上传响应文件均通过互联网操作，请供应商充分考虑网络拥堵及平台操作所需时间等因素。因供应商自身原因导致操作失败的，其责任自负。</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87</w:t>
      </w:r>
      <w:r>
        <w:rPr>
          <w:rFonts w:hint="eastAsia" w:ascii="宋体" w:hAnsi="宋体" w:cs="宋体"/>
          <w:color w:val="auto"/>
          <w:sz w:val="24"/>
        </w:rPr>
        <w:t>.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 xml:space="preserve">.10电子响应文件开启时间前，各供应商的授权委托人或法人代表提前进入江苏省政府采购一体化不见面开标（采购）大厅，根据操作手册验证CA与签章是否正常，以免影响响应文件的解密。 </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.13为顺利实现本项目不见面交易活动组织的远程交互，建议供应商配置相关软硬件设施，具体包括:</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 xml:space="preserve">.14谷歌浏览器或360安全浏览器，同时必须安装“苏采云政府采购一体化平台”客户端所要求的驱动。 </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.15硬件设施:高配置电脑（内存4G以上，建议屏幕分辨率用1024*768像素或以上，不要使用上网本）、高速稳定的网络、CA锁、音视频设备［话筒、耳麦、高清摄像头（支持分辨率720P及以上）、音响］等。</w:t>
      </w:r>
    </w:p>
    <w:p>
      <w:pPr>
        <w:pStyle w:val="20"/>
        <w:spacing w:after="0" w:line="440" w:lineRule="exact"/>
        <w:ind w:firstLine="480" w:firstLineChars="200"/>
        <w:rPr>
          <w:rFonts w:ascii="宋体" w:hAnsi="宋体" w:cs="宋体"/>
          <w:color w:val="auto"/>
          <w:sz w:val="24"/>
        </w:rPr>
      </w:pPr>
      <w:r>
        <w:rPr>
          <w:rFonts w:hint="eastAsia" w:ascii="宋体" w:hAnsi="宋体" w:cs="宋体"/>
          <w:color w:val="auto"/>
          <w:sz w:val="24"/>
          <w:lang w:val="en-US" w:eastAsia="zh-CN"/>
        </w:rPr>
        <w:t>38</w:t>
      </w:r>
      <w:r>
        <w:rPr>
          <w:rFonts w:hint="eastAsia" w:ascii="宋体" w:hAnsi="宋体" w:cs="宋体"/>
          <w:color w:val="auto"/>
          <w:sz w:val="24"/>
        </w:rPr>
        <w:t>.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pPr>
        <w:pStyle w:val="20"/>
        <w:spacing w:after="0" w:line="440" w:lineRule="exact"/>
        <w:ind w:firstLine="480" w:firstLineChars="200"/>
        <w:rPr>
          <w:rFonts w:hint="eastAsia" w:ascii="宋体" w:hAnsi="宋体" w:eastAsia="宋体" w:cs="宋体"/>
          <w:b/>
          <w:bCs w:val="0"/>
          <w:color w:val="auto"/>
          <w:sz w:val="32"/>
          <w:szCs w:val="32"/>
        </w:rPr>
      </w:pPr>
      <w:r>
        <w:rPr>
          <w:rFonts w:hint="eastAsia" w:ascii="宋体" w:hAnsi="宋体" w:cs="宋体"/>
          <w:color w:val="auto"/>
          <w:sz w:val="24"/>
        </w:rPr>
        <w:t>3</w:t>
      </w:r>
      <w:r>
        <w:rPr>
          <w:rFonts w:hint="eastAsia" w:ascii="宋体" w:hAnsi="宋体" w:cs="宋体"/>
          <w:color w:val="auto"/>
          <w:sz w:val="24"/>
          <w:lang w:val="en-US" w:eastAsia="zh-CN"/>
        </w:rPr>
        <w:t>8</w:t>
      </w:r>
      <w:r>
        <w:rPr>
          <w:rFonts w:hint="eastAsia" w:ascii="宋体" w:hAnsi="宋体" w:cs="宋体"/>
          <w:color w:val="auto"/>
          <w:sz w:val="24"/>
        </w:rPr>
        <w:t>.17供应商在制作上传电子响应文件、观看活动组织、响</w:t>
      </w:r>
      <w:bookmarkStart w:id="63" w:name="_GoBack"/>
      <w:bookmarkEnd w:id="63"/>
      <w:r>
        <w:rPr>
          <w:rFonts w:hint="eastAsia" w:ascii="宋体" w:hAnsi="宋体" w:cs="宋体"/>
          <w:color w:val="auto"/>
          <w:sz w:val="24"/>
        </w:rPr>
        <w:t>应文件解密等技术方面遇到问题时，请与软件公司技术人员咨询，联系电话: 0519-86722802、0517-83638013、18019691765。</w:t>
      </w:r>
    </w:p>
    <w:p>
      <w:pPr>
        <w:spacing w:line="440" w:lineRule="exact"/>
        <w:jc w:val="both"/>
        <w:outlineLvl w:val="2"/>
        <w:rPr>
          <w:rFonts w:hint="eastAsia" w:ascii="宋体" w:hAnsi="宋体" w:eastAsia="宋体" w:cs="宋体"/>
          <w:b/>
          <w:bCs w:val="0"/>
          <w:color w:val="auto"/>
          <w:sz w:val="32"/>
          <w:szCs w:val="32"/>
        </w:rPr>
      </w:pPr>
    </w:p>
    <w:p>
      <w:pPr>
        <w:spacing w:line="440" w:lineRule="exact"/>
        <w:jc w:val="center"/>
        <w:outlineLvl w:val="2"/>
        <w:rPr>
          <w:rFonts w:hint="eastAsia" w:ascii="宋体" w:hAnsi="宋体" w:eastAsia="宋体" w:cs="宋体"/>
          <w:b w:val="0"/>
          <w:bCs/>
          <w:color w:val="auto"/>
          <w:sz w:val="32"/>
          <w:szCs w:val="32"/>
        </w:rPr>
      </w:pPr>
      <w:r>
        <w:rPr>
          <w:rFonts w:hint="eastAsia" w:ascii="宋体" w:hAnsi="宋体" w:eastAsia="宋体" w:cs="宋体"/>
          <w:b/>
          <w:bCs w:val="0"/>
          <w:color w:val="auto"/>
          <w:sz w:val="32"/>
          <w:szCs w:val="32"/>
        </w:rPr>
        <w:t>第</w:t>
      </w:r>
      <w:r>
        <w:rPr>
          <w:rFonts w:hint="eastAsia" w:ascii="宋体" w:hAnsi="宋体" w:cs="宋体"/>
          <w:b/>
          <w:bCs w:val="0"/>
          <w:color w:val="auto"/>
          <w:sz w:val="32"/>
          <w:szCs w:val="32"/>
          <w:lang w:val="en-US" w:eastAsia="zh-CN"/>
        </w:rPr>
        <w:t>三</w:t>
      </w:r>
      <w:r>
        <w:rPr>
          <w:rFonts w:hint="eastAsia" w:ascii="宋体" w:hAnsi="宋体" w:eastAsia="宋体" w:cs="宋体"/>
          <w:b/>
          <w:bCs w:val="0"/>
          <w:color w:val="auto"/>
          <w:sz w:val="32"/>
          <w:szCs w:val="32"/>
        </w:rPr>
        <w:t>章  评标标准</w:t>
      </w:r>
    </w:p>
    <w:p>
      <w:pPr>
        <w:spacing w:line="440" w:lineRule="exact"/>
        <w:ind w:firstLine="480" w:firstLineChars="200"/>
        <w:outlineLvl w:val="2"/>
        <w:rPr>
          <w:rFonts w:hint="eastAsia" w:ascii="宋体" w:hAnsi="宋体" w:eastAsia="宋体" w:cs="宋体"/>
          <w:b w:val="0"/>
          <w:bCs/>
          <w:color w:val="auto"/>
          <w:sz w:val="24"/>
        </w:rPr>
      </w:pPr>
      <w:r>
        <w:rPr>
          <w:rFonts w:hint="eastAsia" w:ascii="宋体" w:hAnsi="宋体" w:eastAsia="宋体" w:cs="宋体"/>
          <w:b w:val="0"/>
          <w:bCs/>
          <w:color w:val="auto"/>
          <w:sz w:val="24"/>
        </w:rPr>
        <w:t>一、评委会根据招标文件中规定的评标标准对投标人进行综合评审，最终按综合评审得分由高到低的顺序推荐出</w:t>
      </w:r>
      <w:r>
        <w:rPr>
          <w:rFonts w:hint="eastAsia" w:ascii="宋体" w:hAnsi="宋体" w:cs="宋体"/>
          <w:b w:val="0"/>
          <w:bCs/>
          <w:color w:val="auto"/>
          <w:sz w:val="24"/>
          <w:lang w:val="en-US" w:eastAsia="zh-CN"/>
        </w:rPr>
        <w:t>3</w:t>
      </w:r>
      <w:r>
        <w:rPr>
          <w:rFonts w:hint="eastAsia" w:ascii="宋体" w:hAnsi="宋体" w:eastAsia="宋体" w:cs="宋体"/>
          <w:b w:val="0"/>
          <w:bCs/>
          <w:color w:val="auto"/>
          <w:sz w:val="24"/>
        </w:rPr>
        <w:t>名中标候选人。</w:t>
      </w:r>
    </w:p>
    <w:p>
      <w:pPr>
        <w:spacing w:line="440" w:lineRule="exact"/>
        <w:ind w:firstLine="480" w:firstLineChars="200"/>
        <w:outlineLvl w:val="2"/>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宋体" w:hAnsi="宋体" w:cs="宋体"/>
          <w:b w:val="0"/>
          <w:bCs/>
          <w:color w:val="auto"/>
          <w:sz w:val="24"/>
          <w:lang w:val="en-US" w:eastAsia="zh-CN"/>
        </w:rPr>
        <w:t xml:space="preserve">  </w:t>
      </w:r>
    </w:p>
    <w:p>
      <w:pPr>
        <w:spacing w:line="440" w:lineRule="exact"/>
        <w:ind w:firstLine="480" w:firstLineChars="200"/>
        <w:outlineLvl w:val="2"/>
        <w:rPr>
          <w:rFonts w:hint="eastAsia" w:ascii="宋体" w:hAnsi="宋体" w:eastAsia="宋体" w:cs="宋体"/>
          <w:b w:val="0"/>
          <w:bCs/>
          <w:color w:val="auto"/>
          <w:sz w:val="24"/>
        </w:rPr>
      </w:pPr>
      <w:r>
        <w:rPr>
          <w:rFonts w:hint="eastAsia" w:ascii="宋体" w:hAnsi="宋体" w:eastAsia="宋体" w:cs="宋体"/>
          <w:b w:val="0"/>
          <w:bCs/>
          <w:color w:val="auto"/>
          <w:sz w:val="24"/>
        </w:rPr>
        <w:t>三、评委会将依据下列评标标准进行评标，本评标标准的总分为10</w:t>
      </w:r>
      <w:r>
        <w:rPr>
          <w:rFonts w:hint="eastAsia" w:ascii="宋体" w:hAnsi="宋体" w:cs="宋体"/>
          <w:b w:val="0"/>
          <w:bCs/>
          <w:color w:val="auto"/>
          <w:sz w:val="24"/>
          <w:lang w:val="en-US" w:eastAsia="zh-CN"/>
        </w:rPr>
        <w:t>0</w:t>
      </w:r>
      <w:r>
        <w:rPr>
          <w:rFonts w:hint="eastAsia" w:ascii="宋体" w:hAnsi="宋体" w:eastAsia="宋体" w:cs="宋体"/>
          <w:b w:val="0"/>
          <w:bCs/>
          <w:color w:val="auto"/>
          <w:sz w:val="24"/>
        </w:rPr>
        <w:t>分。按评审后得分由高到低顺序排列。得分相同的，按投标报价由低到高顺序排列。得分且投标报价相同的并列, 由评标委员会通过随机抽取的方式确定中标候选人。</w:t>
      </w:r>
    </w:p>
    <w:p>
      <w:pPr>
        <w:spacing w:line="300" w:lineRule="auto"/>
        <w:rPr>
          <w:rFonts w:hint="eastAsia" w:eastAsia="宋体"/>
          <w:color w:val="auto"/>
          <w:lang w:eastAsia="zh-CN"/>
        </w:rPr>
      </w:pPr>
      <w:r>
        <w:rPr>
          <w:rFonts w:hint="eastAsia" w:ascii="宋体" w:cs="宋体"/>
          <w:b/>
          <w:color w:val="auto"/>
          <w:sz w:val="24"/>
        </w:rPr>
        <w:t>综合评审因素和评分标准（100分</w:t>
      </w:r>
      <w:r>
        <w:rPr>
          <w:rFonts w:hint="eastAsia" w:ascii="宋体" w:cs="宋体"/>
          <w:b/>
          <w:color w:val="auto"/>
          <w:sz w:val="24"/>
          <w:lang w:eastAsia="zh-CN"/>
        </w:rPr>
        <w:t>）</w:t>
      </w:r>
    </w:p>
    <w:tbl>
      <w:tblPr>
        <w:tblStyle w:val="22"/>
        <w:tblW w:w="10103" w:type="dxa"/>
        <w:jc w:val="center"/>
        <w:tblInd w:w="0" w:type="dxa"/>
        <w:tblLayout w:type="fixed"/>
        <w:tblCellMar>
          <w:top w:w="0" w:type="dxa"/>
          <w:left w:w="108" w:type="dxa"/>
          <w:bottom w:w="0" w:type="dxa"/>
          <w:right w:w="108" w:type="dxa"/>
        </w:tblCellMar>
      </w:tblPr>
      <w:tblGrid>
        <w:gridCol w:w="634"/>
        <w:gridCol w:w="912"/>
        <w:gridCol w:w="980"/>
        <w:gridCol w:w="6847"/>
        <w:gridCol w:w="730"/>
      </w:tblGrid>
      <w:tr>
        <w:tblPrEx>
          <w:tblLayout w:type="fixed"/>
          <w:tblCellMar>
            <w:top w:w="0" w:type="dxa"/>
            <w:left w:w="108" w:type="dxa"/>
            <w:bottom w:w="0" w:type="dxa"/>
            <w:right w:w="108" w:type="dxa"/>
          </w:tblCellMar>
        </w:tblPrEx>
        <w:trPr>
          <w:trHeight w:val="364"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textAlignment w:val="baseline"/>
              <w:rPr>
                <w:rFonts w:ascii="宋体" w:hAnsi="宋体" w:cs="宋体"/>
                <w:b/>
                <w:bCs/>
                <w:color w:val="auto"/>
                <w:kern w:val="0"/>
                <w:sz w:val="20"/>
                <w:szCs w:val="20"/>
              </w:rPr>
            </w:pPr>
            <w:r>
              <w:rPr>
                <w:rFonts w:hint="eastAsia" w:ascii="宋体" w:hAnsi="宋体" w:cs="宋体"/>
                <w:b/>
                <w:bCs/>
                <w:color w:val="auto"/>
                <w:kern w:val="0"/>
                <w:sz w:val="20"/>
                <w:szCs w:val="20"/>
              </w:rPr>
              <w:t>序号</w:t>
            </w:r>
          </w:p>
        </w:tc>
        <w:tc>
          <w:tcPr>
            <w:tcW w:w="1892" w:type="dxa"/>
            <w:gridSpan w:val="2"/>
            <w:tcBorders>
              <w:top w:val="single" w:color="auto" w:sz="4" w:space="0"/>
              <w:left w:val="nil"/>
              <w:bottom w:val="single" w:color="auto" w:sz="4" w:space="0"/>
              <w:right w:val="single" w:color="auto" w:sz="4" w:space="0"/>
            </w:tcBorders>
            <w:vAlign w:val="center"/>
          </w:tcPr>
          <w:p>
            <w:pPr>
              <w:spacing w:line="360" w:lineRule="exact"/>
              <w:jc w:val="center"/>
              <w:textAlignment w:val="baseline"/>
              <w:rPr>
                <w:rFonts w:ascii="宋体" w:hAnsi="宋体" w:cs="宋体"/>
                <w:b/>
                <w:bCs/>
                <w:color w:val="auto"/>
                <w:kern w:val="0"/>
                <w:sz w:val="20"/>
                <w:szCs w:val="20"/>
              </w:rPr>
            </w:pPr>
            <w:r>
              <w:rPr>
                <w:rFonts w:hint="eastAsia" w:ascii="宋体" w:hAnsi="宋体" w:cs="宋体"/>
                <w:b/>
                <w:bCs/>
                <w:color w:val="auto"/>
                <w:kern w:val="0"/>
                <w:sz w:val="20"/>
                <w:szCs w:val="20"/>
              </w:rPr>
              <w:t>评分因素</w:t>
            </w:r>
          </w:p>
        </w:tc>
        <w:tc>
          <w:tcPr>
            <w:tcW w:w="6847" w:type="dxa"/>
            <w:tcBorders>
              <w:top w:val="single" w:color="auto" w:sz="4" w:space="0"/>
              <w:left w:val="nil"/>
              <w:bottom w:val="single" w:color="auto" w:sz="4" w:space="0"/>
              <w:right w:val="single" w:color="auto" w:sz="4" w:space="0"/>
            </w:tcBorders>
          </w:tcPr>
          <w:p>
            <w:pPr>
              <w:spacing w:line="360" w:lineRule="exact"/>
              <w:jc w:val="center"/>
              <w:textAlignment w:val="baseline"/>
              <w:rPr>
                <w:rFonts w:ascii="宋体" w:hAnsi="宋体" w:cs="宋体"/>
                <w:b/>
                <w:bCs/>
                <w:color w:val="auto"/>
                <w:kern w:val="0"/>
                <w:sz w:val="20"/>
                <w:szCs w:val="20"/>
              </w:rPr>
            </w:pPr>
            <w:r>
              <w:rPr>
                <w:rFonts w:hint="eastAsia" w:ascii="宋体" w:hAnsi="宋体" w:cs="宋体"/>
                <w:b/>
                <w:bCs/>
                <w:color w:val="auto"/>
                <w:kern w:val="0"/>
                <w:sz w:val="20"/>
                <w:szCs w:val="20"/>
              </w:rPr>
              <w:t>评审标准</w:t>
            </w:r>
          </w:p>
        </w:tc>
        <w:tc>
          <w:tcPr>
            <w:tcW w:w="730" w:type="dxa"/>
            <w:tcBorders>
              <w:top w:val="single" w:color="auto" w:sz="4" w:space="0"/>
              <w:left w:val="nil"/>
              <w:bottom w:val="single" w:color="auto" w:sz="4" w:space="0"/>
              <w:right w:val="single" w:color="auto" w:sz="4" w:space="0"/>
            </w:tcBorders>
            <w:vAlign w:val="center"/>
          </w:tcPr>
          <w:p>
            <w:pPr>
              <w:spacing w:line="360" w:lineRule="exact"/>
              <w:jc w:val="center"/>
              <w:textAlignment w:val="baseline"/>
              <w:rPr>
                <w:rFonts w:ascii="宋体" w:hAnsi="宋体" w:cs="宋体"/>
                <w:b/>
                <w:bCs/>
                <w:color w:val="auto"/>
                <w:kern w:val="0"/>
                <w:sz w:val="20"/>
                <w:szCs w:val="20"/>
              </w:rPr>
            </w:pPr>
            <w:r>
              <w:rPr>
                <w:rFonts w:hint="eastAsia" w:ascii="宋体" w:hAnsi="宋体" w:cs="宋体"/>
                <w:b/>
                <w:bCs/>
                <w:color w:val="auto"/>
                <w:kern w:val="0"/>
                <w:sz w:val="20"/>
                <w:szCs w:val="20"/>
              </w:rPr>
              <w:t>分值</w:t>
            </w:r>
          </w:p>
        </w:tc>
      </w:tr>
      <w:tr>
        <w:tblPrEx>
          <w:tblLayout w:type="fixed"/>
          <w:tblCellMar>
            <w:top w:w="0" w:type="dxa"/>
            <w:left w:w="108" w:type="dxa"/>
            <w:bottom w:w="0" w:type="dxa"/>
            <w:right w:w="108" w:type="dxa"/>
          </w:tblCellMar>
        </w:tblPrEx>
        <w:trPr>
          <w:trHeight w:val="107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textAlignment w:val="baseline"/>
              <w:rPr>
                <w:rFonts w:ascii="宋体" w:hAnsi="宋体" w:cs="宋体"/>
                <w:color w:val="auto"/>
                <w:kern w:val="0"/>
                <w:szCs w:val="21"/>
              </w:rPr>
            </w:pPr>
            <w:r>
              <w:rPr>
                <w:rFonts w:hint="eastAsia" w:ascii="宋体" w:hAnsi="宋体" w:cs="宋体"/>
                <w:color w:val="auto"/>
                <w:kern w:val="0"/>
                <w:szCs w:val="21"/>
              </w:rPr>
              <w:t>1</w:t>
            </w:r>
          </w:p>
        </w:tc>
        <w:tc>
          <w:tcPr>
            <w:tcW w:w="1892" w:type="dxa"/>
            <w:gridSpan w:val="2"/>
            <w:tcBorders>
              <w:top w:val="single" w:color="auto" w:sz="4" w:space="0"/>
              <w:left w:val="nil"/>
              <w:bottom w:val="single" w:color="auto" w:sz="4" w:space="0"/>
              <w:right w:val="single" w:color="auto" w:sz="4" w:space="0"/>
            </w:tcBorders>
            <w:vAlign w:val="center"/>
          </w:tcPr>
          <w:p>
            <w:pPr>
              <w:spacing w:line="360" w:lineRule="exact"/>
              <w:jc w:val="center"/>
              <w:textAlignment w:val="baseline"/>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投标报价</w:t>
            </w:r>
          </w:p>
          <w:p>
            <w:pPr>
              <w:spacing w:line="360" w:lineRule="exact"/>
              <w:jc w:val="center"/>
              <w:textAlignment w:val="baseline"/>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（30分）</w:t>
            </w:r>
          </w:p>
        </w:tc>
        <w:tc>
          <w:tcPr>
            <w:tcW w:w="6847" w:type="dxa"/>
            <w:tcBorders>
              <w:top w:val="single" w:color="auto" w:sz="4" w:space="0"/>
              <w:left w:val="nil"/>
              <w:bottom w:val="single" w:color="auto" w:sz="4" w:space="0"/>
              <w:right w:val="single" w:color="auto" w:sz="4" w:space="0"/>
            </w:tcBorders>
          </w:tcPr>
          <w:p>
            <w:pPr>
              <w:pStyle w:val="52"/>
              <w:ind w:right="91"/>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rPr>
              <w:t>1</w:t>
            </w:r>
            <w:r>
              <w:rPr>
                <w:rFonts w:hint="eastAsia" w:asciiTheme="minorEastAsia" w:hAnsiTheme="minorEastAsia" w:eastAsiaTheme="minorEastAsia"/>
                <w:color w:val="auto"/>
                <w:szCs w:val="21"/>
                <w:lang w:val="en-US" w:eastAsia="zh-CN"/>
              </w:rPr>
              <w:t>.</w:t>
            </w:r>
            <w:r>
              <w:rPr>
                <w:rFonts w:hint="eastAsia" w:asciiTheme="minorEastAsia" w:hAnsiTheme="minorEastAsia" w:eastAsiaTheme="minorEastAsia"/>
                <w:color w:val="auto"/>
                <w:szCs w:val="21"/>
              </w:rPr>
              <w:t xml:space="preserve">价格分采用低价优先法计算，即通过资格性和初步评审且投标价格最低的投标报价为评标基准价，其价格得分为满分30分。 </w:t>
            </w:r>
          </w:p>
          <w:p>
            <w:pPr>
              <w:pStyle w:val="52"/>
              <w:ind w:right="91"/>
              <w:jc w:val="left"/>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lang w:val="en-US"/>
              </w:rPr>
              <w:t>2</w:t>
            </w:r>
            <w:r>
              <w:rPr>
                <w:rFonts w:hint="eastAsia" w:asciiTheme="minorEastAsia" w:hAnsiTheme="minorEastAsia" w:eastAsiaTheme="minorEastAsia"/>
                <w:color w:val="auto"/>
                <w:szCs w:val="21"/>
                <w:lang w:val="en-US" w:eastAsia="zh-CN"/>
              </w:rPr>
              <w:t>.</w:t>
            </w:r>
            <w:r>
              <w:rPr>
                <w:rFonts w:hint="eastAsia" w:cs="宋体" w:asciiTheme="minorEastAsia" w:hAnsiTheme="minorEastAsia" w:eastAsiaTheme="minorEastAsia"/>
                <w:color w:val="auto"/>
                <w:szCs w:val="21"/>
              </w:rPr>
              <w:t>其他投标人的价格分统一按照下列公式计算：</w:t>
            </w:r>
          </w:p>
          <w:p>
            <w:pPr>
              <w:pStyle w:val="52"/>
              <w:ind w:right="91"/>
              <w:jc w:val="left"/>
              <w:rPr>
                <w:rFonts w:hint="eastAsia" w:cs="宋体" w:asciiTheme="minorEastAsia" w:hAnsiTheme="minorEastAsia" w:eastAsiaTheme="minorEastAsia"/>
                <w:color w:val="auto"/>
                <w:szCs w:val="21"/>
                <w:lang w:val="en-US"/>
              </w:rPr>
            </w:pPr>
            <w:r>
              <w:rPr>
                <w:rFonts w:hint="eastAsia" w:cs="宋体" w:asciiTheme="minorEastAsia" w:hAnsiTheme="minorEastAsia" w:eastAsiaTheme="minorEastAsia"/>
                <w:color w:val="auto"/>
                <w:szCs w:val="21"/>
              </w:rPr>
              <w:t>投标报价得分=(评标基准价／投标</w:t>
            </w:r>
            <w:r>
              <w:rPr>
                <w:rFonts w:hint="eastAsia" w:cs="宋体" w:asciiTheme="minorEastAsia" w:hAnsiTheme="minorEastAsia" w:eastAsiaTheme="minorEastAsia"/>
                <w:color w:val="auto"/>
                <w:szCs w:val="21"/>
                <w:lang w:val="en-US"/>
              </w:rPr>
              <w:t>报</w:t>
            </w:r>
            <w:r>
              <w:rPr>
                <w:rFonts w:hint="eastAsia" w:cs="宋体" w:asciiTheme="minorEastAsia" w:hAnsiTheme="minorEastAsia" w:eastAsiaTheme="minorEastAsia"/>
                <w:color w:val="auto"/>
                <w:szCs w:val="21"/>
              </w:rPr>
              <w:t>价)×30</w:t>
            </w:r>
            <w:r>
              <w:rPr>
                <w:rFonts w:hint="eastAsia" w:cs="宋体" w:asciiTheme="minorEastAsia" w:hAnsiTheme="minorEastAsia" w:eastAsiaTheme="minorEastAsia"/>
                <w:color w:val="auto"/>
                <w:szCs w:val="21"/>
                <w:lang w:val="en-US"/>
              </w:rPr>
              <w:t xml:space="preserve">    </w:t>
            </w:r>
          </w:p>
          <w:p>
            <w:pPr>
              <w:pStyle w:val="52"/>
              <w:ind w:right="91"/>
              <w:jc w:val="left"/>
              <w:rPr>
                <w:rFonts w:hint="default" w:ascii="Times New Roman" w:hAnsi="Times New Roman" w:eastAsia="宋体" w:cs="Times New Roman"/>
                <w:color w:val="auto"/>
                <w:lang w:val="en-US" w:eastAsia="zh-CN"/>
              </w:rPr>
            </w:pPr>
            <w:r>
              <w:rPr>
                <w:rFonts w:hint="eastAsia" w:cs="宋体" w:asciiTheme="minorEastAsia" w:hAnsiTheme="minorEastAsia" w:eastAsiaTheme="minorEastAsia"/>
                <w:color w:val="auto"/>
                <w:szCs w:val="21"/>
              </w:rPr>
              <w:t xml:space="preserve"> 注：价格分计算保留小数点后二位。</w:t>
            </w:r>
          </w:p>
        </w:tc>
        <w:tc>
          <w:tcPr>
            <w:tcW w:w="730" w:type="dxa"/>
            <w:tcBorders>
              <w:top w:val="single" w:color="auto" w:sz="4" w:space="0"/>
              <w:left w:val="nil"/>
              <w:bottom w:val="single" w:color="auto" w:sz="4" w:space="0"/>
              <w:right w:val="single" w:color="auto" w:sz="4" w:space="0"/>
            </w:tcBorders>
            <w:vAlign w:val="center"/>
          </w:tcPr>
          <w:p>
            <w:pPr>
              <w:spacing w:line="360" w:lineRule="exact"/>
              <w:jc w:val="center"/>
              <w:textAlignment w:val="baseline"/>
              <w:rPr>
                <w:rFonts w:hint="default" w:ascii="宋体" w:hAnsi="宋体" w:cs="宋体" w:eastAsiaTheme="minorEastAsia"/>
                <w:color w:val="auto"/>
                <w:kern w:val="0"/>
                <w:szCs w:val="21"/>
                <w:lang w:val="en-US" w:eastAsia="zh-CN"/>
              </w:rPr>
            </w:pPr>
            <w:r>
              <w:rPr>
                <w:rFonts w:hint="eastAsia" w:ascii="宋体" w:hAnsi="宋体" w:cs="宋体"/>
                <w:color w:val="auto"/>
                <w:kern w:val="0"/>
                <w:szCs w:val="21"/>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4" w:hRule="atLeast"/>
          <w:jc w:val="center"/>
        </w:trPr>
        <w:tc>
          <w:tcPr>
            <w:tcW w:w="634" w:type="dxa"/>
            <w:vMerge w:val="restart"/>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hint="default" w:ascii="宋体" w:hAnsi="宋体"/>
                <w:b w:val="0"/>
                <w:bCs w:val="0"/>
                <w:color w:val="auto"/>
                <w:sz w:val="20"/>
                <w:lang w:val="en-US" w:eastAsia="zh-CN"/>
              </w:rPr>
            </w:pPr>
            <w:r>
              <w:rPr>
                <w:rFonts w:hint="eastAsia" w:ascii="宋体" w:hAnsi="宋体"/>
                <w:b w:val="0"/>
                <w:bCs w:val="0"/>
                <w:color w:val="auto"/>
                <w:sz w:val="20"/>
                <w:lang w:val="en-US" w:eastAsia="zh-CN"/>
              </w:rPr>
              <w:t>2</w:t>
            </w:r>
          </w:p>
        </w:tc>
        <w:tc>
          <w:tcPr>
            <w:tcW w:w="912" w:type="dxa"/>
            <w:vMerge w:val="restart"/>
            <w:vAlign w:val="center"/>
          </w:tcPr>
          <w:p>
            <w:pPr>
              <w:jc w:val="center"/>
              <w:rPr>
                <w:rFonts w:hint="eastAsia" w:cs="宋体" w:asciiTheme="minorEastAsia" w:hAnsiTheme="minorEastAsia" w:eastAsiaTheme="minorEastAsia"/>
                <w:b w:val="0"/>
                <w:bCs w:val="0"/>
                <w:color w:val="auto"/>
                <w:szCs w:val="21"/>
              </w:rPr>
            </w:pPr>
          </w:p>
          <w:p>
            <w:pPr>
              <w:jc w:val="center"/>
              <w:rPr>
                <w:rFonts w:hint="eastAsia" w:cs="宋体" w:asciiTheme="minorEastAsia" w:hAnsiTheme="minorEastAsia" w:eastAsiaTheme="minorEastAsia"/>
                <w:b w:val="0"/>
                <w:bCs w:val="0"/>
                <w:color w:val="auto"/>
                <w:szCs w:val="21"/>
              </w:rPr>
            </w:pPr>
          </w:p>
          <w:p>
            <w:pPr>
              <w:jc w:val="both"/>
              <w:rPr>
                <w:rFonts w:hint="default" w:ascii="宋体" w:hAnsi="宋体" w:eastAsia="宋体"/>
                <w:b w:val="0"/>
                <w:bCs w:val="0"/>
                <w:color w:val="auto"/>
                <w:sz w:val="20"/>
                <w:lang w:val="en-US" w:eastAsia="zh-CN"/>
              </w:rPr>
            </w:pPr>
            <w:r>
              <w:rPr>
                <w:rFonts w:hint="eastAsia" w:ascii="宋体" w:hAnsi="宋体" w:eastAsia="宋体" w:cs="宋体"/>
                <w:b w:val="0"/>
                <w:bCs w:val="0"/>
                <w:color w:val="auto"/>
                <w:szCs w:val="21"/>
                <w:lang w:val="en-US" w:eastAsia="zh-CN"/>
              </w:rPr>
              <w:t>方案部分（</w:t>
            </w:r>
            <w:r>
              <w:rPr>
                <w:rFonts w:hint="eastAsia" w:ascii="宋体" w:hAnsi="宋体" w:cs="宋体"/>
                <w:b w:val="0"/>
                <w:bCs w:val="0"/>
                <w:color w:val="auto"/>
                <w:szCs w:val="21"/>
                <w:lang w:val="en-US" w:eastAsia="zh-CN"/>
              </w:rPr>
              <w:t>18</w:t>
            </w:r>
            <w:r>
              <w:rPr>
                <w:rFonts w:hint="eastAsia" w:ascii="宋体" w:hAnsi="宋体" w:eastAsia="宋体" w:cs="宋体"/>
                <w:b w:val="0"/>
                <w:bCs w:val="0"/>
                <w:color w:val="auto"/>
                <w:szCs w:val="21"/>
                <w:lang w:val="en-US" w:eastAsia="zh-CN"/>
              </w:rPr>
              <w:t>分）</w:t>
            </w:r>
          </w:p>
        </w:tc>
        <w:tc>
          <w:tcPr>
            <w:tcW w:w="980" w:type="dxa"/>
            <w:vAlign w:val="center"/>
          </w:tcPr>
          <w:p>
            <w:pPr>
              <w:numPr>
                <w:ilvl w:val="0"/>
                <w:numId w:val="0"/>
              </w:numPr>
              <w:ind w:left="0" w:leftChars="0" w:firstLine="0" w:firstLineChars="0"/>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质量保证措施</w:t>
            </w:r>
          </w:p>
        </w:tc>
        <w:tc>
          <w:tcPr>
            <w:tcW w:w="6847" w:type="dxa"/>
            <w:shd w:val="clear" w:color="auto" w:fill="auto"/>
            <w:vAlign w:val="center"/>
          </w:tcPr>
          <w:p>
            <w:pPr>
              <w:numPr>
                <w:ilvl w:val="0"/>
                <w:numId w:val="0"/>
              </w:numPr>
              <w:ind w:leftChars="0"/>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根据供应商所投产品的质量标准、质检流程、质量保证措施等进行综合评审，措施具体，描述详尽、符合或优于规范要求得</w:t>
            </w:r>
            <w:r>
              <w:rPr>
                <w:rFonts w:hint="eastAsia" w:ascii="宋体" w:hAnsi="宋体" w:cs="宋体"/>
                <w:b w:val="0"/>
                <w:bCs w:val="0"/>
                <w:color w:val="auto"/>
                <w:szCs w:val="21"/>
                <w:lang w:val="en-US" w:eastAsia="zh-CN"/>
              </w:rPr>
              <w:t>10</w:t>
            </w:r>
            <w:r>
              <w:rPr>
                <w:rFonts w:hint="eastAsia" w:ascii="宋体" w:hAnsi="宋体" w:eastAsia="宋体" w:cs="宋体"/>
                <w:b w:val="0"/>
                <w:bCs w:val="0"/>
                <w:color w:val="auto"/>
                <w:szCs w:val="21"/>
                <w:lang w:val="en-US" w:eastAsia="zh-CN"/>
              </w:rPr>
              <w:t>分；措施描述一般，基本符合规范的</w:t>
            </w:r>
            <w:r>
              <w:rPr>
                <w:rFonts w:hint="eastAsia" w:ascii="宋体" w:hAnsi="宋体" w:cs="宋体"/>
                <w:b w:val="0"/>
                <w:bCs w:val="0"/>
                <w:color w:val="auto"/>
                <w:szCs w:val="21"/>
                <w:lang w:val="en-US" w:eastAsia="zh-CN"/>
              </w:rPr>
              <w:t>6</w:t>
            </w:r>
            <w:r>
              <w:rPr>
                <w:rFonts w:hint="eastAsia" w:ascii="宋体" w:hAnsi="宋体" w:eastAsia="宋体" w:cs="宋体"/>
                <w:b w:val="0"/>
                <w:bCs w:val="0"/>
                <w:color w:val="auto"/>
                <w:szCs w:val="21"/>
                <w:lang w:val="en-US" w:eastAsia="zh-CN"/>
              </w:rPr>
              <w:t>分；对此内容描述有部分缺项，不够详尽得</w:t>
            </w:r>
            <w:r>
              <w:rPr>
                <w:rFonts w:hint="eastAsia" w:ascii="宋体" w:hAnsi="宋体" w:cs="宋体"/>
                <w:b w:val="0"/>
                <w:bCs w:val="0"/>
                <w:color w:val="auto"/>
                <w:szCs w:val="21"/>
                <w:lang w:val="en-US" w:eastAsia="zh-CN"/>
              </w:rPr>
              <w:t>4</w:t>
            </w:r>
            <w:r>
              <w:rPr>
                <w:rFonts w:hint="eastAsia" w:ascii="宋体" w:hAnsi="宋体" w:eastAsia="宋体" w:cs="宋体"/>
                <w:b w:val="0"/>
                <w:bCs w:val="0"/>
                <w:color w:val="auto"/>
                <w:szCs w:val="21"/>
                <w:lang w:val="en-US" w:eastAsia="zh-CN"/>
              </w:rPr>
              <w:t>分。未提供不得分。</w:t>
            </w:r>
          </w:p>
        </w:tc>
        <w:tc>
          <w:tcPr>
            <w:tcW w:w="730" w:type="dxa"/>
            <w:shd w:val="clear" w:color="auto" w:fill="auto"/>
            <w:vAlign w:val="center"/>
          </w:tcPr>
          <w:p>
            <w:pPr>
              <w:jc w:val="center"/>
              <w:rPr>
                <w:rFonts w:hint="default" w:ascii="宋体" w:hAnsi="宋体" w:eastAsia="宋体"/>
                <w:b w:val="0"/>
                <w:bCs w:val="0"/>
                <w:color w:val="auto"/>
                <w:sz w:val="20"/>
                <w:lang w:val="en-US" w:eastAsia="zh-CN"/>
              </w:rPr>
            </w:pPr>
            <w:r>
              <w:rPr>
                <w:rFonts w:hint="eastAsia" w:cs="宋体" w:asciiTheme="minorEastAsia" w:hAnsiTheme="minorEastAsia" w:eastAsiaTheme="minorEastAsia"/>
                <w:b w:val="0"/>
                <w:bCs w:val="0"/>
                <w:color w:val="auto"/>
                <w:szCs w:val="21"/>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7" w:hRule="atLeast"/>
          <w:jc w:val="center"/>
        </w:trPr>
        <w:tc>
          <w:tcPr>
            <w:tcW w:w="634" w:type="dxa"/>
            <w:vMerge w:val="continue"/>
            <w:tcBorders>
              <w:bottom w:val="single" w:color="auto" w:sz="4" w:space="0"/>
            </w:tcBorders>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hint="default" w:ascii="宋体" w:hAnsi="宋体"/>
                <w:b w:val="0"/>
                <w:bCs w:val="0"/>
                <w:color w:val="auto"/>
                <w:sz w:val="20"/>
                <w:lang w:val="en-US" w:eastAsia="zh-CN"/>
              </w:rPr>
            </w:pPr>
          </w:p>
        </w:tc>
        <w:tc>
          <w:tcPr>
            <w:tcW w:w="912" w:type="dxa"/>
            <w:vMerge w:val="continue"/>
            <w:tcBorders>
              <w:bottom w:val="single" w:color="auto" w:sz="4" w:space="0"/>
            </w:tcBorders>
            <w:vAlign w:val="center"/>
          </w:tcPr>
          <w:p>
            <w:pPr>
              <w:jc w:val="both"/>
              <w:rPr>
                <w:rFonts w:hint="default" w:ascii="宋体" w:hAnsi="宋体" w:eastAsia="宋体"/>
                <w:b w:val="0"/>
                <w:bCs w:val="0"/>
                <w:color w:val="auto"/>
                <w:sz w:val="20"/>
                <w:lang w:val="en-US" w:eastAsia="zh-CN"/>
              </w:rPr>
            </w:pPr>
          </w:p>
        </w:tc>
        <w:tc>
          <w:tcPr>
            <w:tcW w:w="980" w:type="dxa"/>
            <w:vAlign w:val="center"/>
          </w:tcPr>
          <w:p>
            <w:pPr>
              <w:numPr>
                <w:ilvl w:val="0"/>
                <w:numId w:val="0"/>
              </w:numPr>
              <w:ind w:left="0" w:leftChars="0" w:firstLine="0" w:firstLineChars="0"/>
              <w:jc w:val="center"/>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实施</w:t>
            </w:r>
          </w:p>
          <w:p>
            <w:pPr>
              <w:numPr>
                <w:ilvl w:val="0"/>
                <w:numId w:val="0"/>
              </w:numPr>
              <w:ind w:left="0" w:leftChars="0" w:firstLine="0" w:firstLineChars="0"/>
              <w:jc w:val="center"/>
              <w:rPr>
                <w:rFonts w:hint="default"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方案</w:t>
            </w:r>
          </w:p>
        </w:tc>
        <w:tc>
          <w:tcPr>
            <w:tcW w:w="6847" w:type="dxa"/>
            <w:shd w:val="clear" w:color="auto" w:fill="auto"/>
            <w:vAlign w:val="center"/>
          </w:tcPr>
          <w:p>
            <w:pPr>
              <w:numPr>
                <w:ilvl w:val="0"/>
                <w:numId w:val="0"/>
              </w:numPr>
              <w:ind w:leftChars="0"/>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根据供应商所投产品的生产设备与生产能力进行综合评审。生产设备与生产能力匹配、机械化程度高、工艺先进得8分；生产设备与生产能力较匹配、机械化程度较高、工艺较好得5分；对此内容描述有部分缺项，不够详尽得</w:t>
            </w:r>
            <w:r>
              <w:rPr>
                <w:rFonts w:hint="eastAsia" w:ascii="宋体" w:hAnsi="宋体" w:cs="宋体"/>
                <w:b w:val="0"/>
                <w:bCs w:val="0"/>
                <w:color w:val="auto"/>
                <w:szCs w:val="21"/>
                <w:lang w:val="en-US" w:eastAsia="zh-CN"/>
              </w:rPr>
              <w:t>3</w:t>
            </w:r>
            <w:r>
              <w:rPr>
                <w:rFonts w:hint="eastAsia" w:ascii="宋体" w:hAnsi="宋体" w:eastAsia="宋体" w:cs="宋体"/>
                <w:b w:val="0"/>
                <w:bCs w:val="0"/>
                <w:color w:val="auto"/>
                <w:szCs w:val="21"/>
                <w:lang w:val="en-US" w:eastAsia="zh-CN"/>
              </w:rPr>
              <w:t>分。未提供不得分。（提供主要生产设备清单、照片）</w:t>
            </w:r>
          </w:p>
        </w:tc>
        <w:tc>
          <w:tcPr>
            <w:tcW w:w="730" w:type="dxa"/>
            <w:shd w:val="clear" w:color="auto" w:fill="auto"/>
            <w:vAlign w:val="center"/>
          </w:tcPr>
          <w:p>
            <w:pPr>
              <w:jc w:val="center"/>
              <w:rPr>
                <w:rFonts w:hint="default" w:cs="宋体" w:asciiTheme="minorEastAsia" w:hAnsiTheme="minorEastAsia" w:eastAsiaTheme="minorEastAsia"/>
                <w:b w:val="0"/>
                <w:bCs w:val="0"/>
                <w:color w:val="auto"/>
                <w:szCs w:val="21"/>
                <w:lang w:val="en-US" w:eastAsia="zh-CN"/>
              </w:rPr>
            </w:pPr>
            <w:r>
              <w:rPr>
                <w:rFonts w:hint="eastAsia" w:cs="宋体" w:asciiTheme="minorEastAsia" w:hAnsiTheme="minorEastAsia" w:eastAsiaTheme="minorEastAsia"/>
                <w:b w:val="0"/>
                <w:bCs w:val="0"/>
                <w:color w:val="auto"/>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7" w:hRule="atLeast"/>
          <w:jc w:val="center"/>
        </w:trPr>
        <w:tc>
          <w:tcPr>
            <w:tcW w:w="634" w:type="dxa"/>
            <w:vMerge w:val="restart"/>
            <w:tcBorders>
              <w:top w:val="single" w:color="auto" w:sz="4" w:space="0"/>
            </w:tcBorders>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hint="default" w:ascii="宋体" w:hAnsi="宋体"/>
                <w:b w:val="0"/>
                <w:bCs w:val="0"/>
                <w:color w:val="auto"/>
                <w:sz w:val="20"/>
                <w:lang w:val="en-US" w:eastAsia="zh-CN"/>
              </w:rPr>
            </w:pPr>
            <w:r>
              <w:rPr>
                <w:rFonts w:hint="eastAsia" w:ascii="宋体" w:hAnsi="宋体"/>
                <w:b w:val="0"/>
                <w:bCs w:val="0"/>
                <w:color w:val="auto"/>
                <w:sz w:val="20"/>
                <w:lang w:val="en-US" w:eastAsia="zh-CN"/>
              </w:rPr>
              <w:t>3</w:t>
            </w:r>
          </w:p>
        </w:tc>
        <w:tc>
          <w:tcPr>
            <w:tcW w:w="912" w:type="dxa"/>
            <w:vMerge w:val="restart"/>
            <w:tcBorders>
              <w:top w:val="single" w:color="auto" w:sz="4" w:space="0"/>
            </w:tcBorders>
            <w:vAlign w:val="center"/>
          </w:tcPr>
          <w:p>
            <w:pPr>
              <w:rPr>
                <w:rFonts w:hint="eastAsia" w:ascii="宋体" w:hAnsi="宋体"/>
                <w:b w:val="0"/>
                <w:bCs w:val="0"/>
                <w:color w:val="auto"/>
                <w:sz w:val="20"/>
                <w:lang w:val="en-US" w:eastAsia="zh-CN"/>
              </w:rPr>
            </w:pPr>
            <w:r>
              <w:rPr>
                <w:rFonts w:hint="eastAsia" w:ascii="宋体" w:hAnsi="宋体"/>
                <w:b w:val="0"/>
                <w:bCs w:val="0"/>
                <w:color w:val="auto"/>
                <w:sz w:val="20"/>
                <w:lang w:val="en-US" w:eastAsia="zh-CN"/>
              </w:rPr>
              <w:t>售后服务（25分）</w:t>
            </w:r>
          </w:p>
        </w:tc>
        <w:tc>
          <w:tcPr>
            <w:tcW w:w="980" w:type="dxa"/>
            <w:vAlign w:val="center"/>
          </w:tcPr>
          <w:p>
            <w:pPr>
              <w:numPr>
                <w:ilvl w:val="0"/>
                <w:numId w:val="0"/>
              </w:numPr>
              <w:ind w:left="0" w:leftChars="0" w:firstLine="0" w:firstLineChars="0"/>
              <w:jc w:val="center"/>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售后</w:t>
            </w:r>
          </w:p>
          <w:p>
            <w:pPr>
              <w:numPr>
                <w:ilvl w:val="0"/>
                <w:numId w:val="0"/>
              </w:numPr>
              <w:ind w:left="0" w:leftChars="0" w:firstLine="0" w:firstLineChars="0"/>
              <w:jc w:val="center"/>
              <w:rPr>
                <w:rFonts w:hint="default"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服务</w:t>
            </w:r>
          </w:p>
        </w:tc>
        <w:tc>
          <w:tcPr>
            <w:tcW w:w="6847" w:type="dxa"/>
            <w:shd w:val="clear" w:color="auto" w:fill="auto"/>
            <w:vAlign w:val="center"/>
          </w:tcPr>
          <w:p>
            <w:pPr>
              <w:numPr>
                <w:ilvl w:val="0"/>
                <w:numId w:val="0"/>
              </w:numPr>
              <w:ind w:leftChars="0"/>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根据供应商提供的技术指导、培训方案等进行综合评审。方案具体，描述详尽得</w:t>
            </w:r>
            <w:r>
              <w:rPr>
                <w:rFonts w:hint="eastAsia" w:ascii="宋体" w:hAnsi="宋体" w:cs="宋体"/>
                <w:b w:val="0"/>
                <w:bCs w:val="0"/>
                <w:color w:val="auto"/>
                <w:szCs w:val="21"/>
                <w:lang w:val="en-US" w:eastAsia="zh-CN"/>
              </w:rPr>
              <w:t>8</w:t>
            </w:r>
            <w:r>
              <w:rPr>
                <w:rFonts w:hint="eastAsia" w:ascii="宋体" w:hAnsi="宋体" w:eastAsia="宋体" w:cs="宋体"/>
                <w:b w:val="0"/>
                <w:bCs w:val="0"/>
                <w:color w:val="auto"/>
                <w:szCs w:val="21"/>
                <w:lang w:val="en-US" w:eastAsia="zh-CN"/>
              </w:rPr>
              <w:t>分；方案描述一般，基本符合要求得</w:t>
            </w:r>
            <w:r>
              <w:rPr>
                <w:rFonts w:hint="eastAsia" w:ascii="宋体" w:hAnsi="宋体" w:cs="宋体"/>
                <w:b w:val="0"/>
                <w:bCs w:val="0"/>
                <w:color w:val="auto"/>
                <w:szCs w:val="21"/>
                <w:lang w:val="en-US" w:eastAsia="zh-CN"/>
              </w:rPr>
              <w:t>5</w:t>
            </w:r>
            <w:r>
              <w:rPr>
                <w:rFonts w:hint="eastAsia" w:ascii="宋体" w:hAnsi="宋体" w:eastAsia="宋体" w:cs="宋体"/>
                <w:b w:val="0"/>
                <w:bCs w:val="0"/>
                <w:color w:val="auto"/>
                <w:szCs w:val="21"/>
                <w:lang w:val="en-US" w:eastAsia="zh-CN"/>
              </w:rPr>
              <w:t>分；对此内容描述有部分缺项，不够详尽得3分。未提供不得分。</w:t>
            </w:r>
          </w:p>
        </w:tc>
        <w:tc>
          <w:tcPr>
            <w:tcW w:w="730" w:type="dxa"/>
            <w:shd w:val="clear" w:color="auto" w:fill="auto"/>
            <w:vAlign w:val="center"/>
          </w:tcPr>
          <w:p>
            <w:pPr>
              <w:jc w:val="center"/>
              <w:rPr>
                <w:rFonts w:hint="default" w:cs="宋体" w:asciiTheme="minorEastAsia" w:hAnsiTheme="minorEastAsia" w:eastAsiaTheme="minorEastAsia"/>
                <w:b w:val="0"/>
                <w:bCs w:val="0"/>
                <w:color w:val="auto"/>
                <w:szCs w:val="21"/>
                <w:lang w:val="en-US" w:eastAsia="zh-CN"/>
              </w:rPr>
            </w:pPr>
            <w:r>
              <w:rPr>
                <w:rFonts w:hint="eastAsia" w:cs="宋体" w:asciiTheme="minorEastAsia" w:hAnsiTheme="minorEastAsia" w:eastAsiaTheme="minorEastAsia"/>
                <w:b w:val="0"/>
                <w:bCs w:val="0"/>
                <w:color w:val="auto"/>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7" w:hRule="atLeast"/>
          <w:jc w:val="center"/>
        </w:trPr>
        <w:tc>
          <w:tcPr>
            <w:tcW w:w="634" w:type="dxa"/>
            <w:vMerge w:val="continue"/>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hint="eastAsia" w:ascii="宋体" w:hAnsi="宋体"/>
                <w:b w:val="0"/>
                <w:bCs w:val="0"/>
                <w:color w:val="auto"/>
                <w:sz w:val="20"/>
                <w:lang w:val="en-US" w:eastAsia="zh-CN"/>
              </w:rPr>
            </w:pPr>
          </w:p>
        </w:tc>
        <w:tc>
          <w:tcPr>
            <w:tcW w:w="912" w:type="dxa"/>
            <w:vMerge w:val="continue"/>
            <w:vAlign w:val="center"/>
          </w:tcPr>
          <w:p>
            <w:pPr>
              <w:rPr>
                <w:rFonts w:hint="eastAsia" w:ascii="宋体" w:hAnsi="宋体"/>
                <w:b w:val="0"/>
                <w:bCs w:val="0"/>
                <w:color w:val="auto"/>
                <w:sz w:val="20"/>
                <w:lang w:val="en-US" w:eastAsia="zh-CN"/>
              </w:rPr>
            </w:pPr>
          </w:p>
        </w:tc>
        <w:tc>
          <w:tcPr>
            <w:tcW w:w="980" w:type="dxa"/>
            <w:vAlign w:val="center"/>
          </w:tcPr>
          <w:p>
            <w:pPr>
              <w:numPr>
                <w:ilvl w:val="0"/>
                <w:numId w:val="0"/>
              </w:numPr>
              <w:ind w:left="0" w:leftChars="0" w:firstLine="0" w:firstLineChars="0"/>
              <w:jc w:val="center"/>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服务团队人员配备</w:t>
            </w:r>
          </w:p>
        </w:tc>
        <w:tc>
          <w:tcPr>
            <w:tcW w:w="6847" w:type="dxa"/>
            <w:shd w:val="clear" w:color="auto" w:fill="auto"/>
            <w:vAlign w:val="center"/>
          </w:tcPr>
          <w:p>
            <w:pPr>
              <w:numPr>
                <w:ilvl w:val="0"/>
                <w:numId w:val="0"/>
              </w:numPr>
              <w:ind w:leftChars="0"/>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根据供应商服务团队人员配备，包括组织协调、职责分工、专业技能等进行综合评审。人员配备齐全，人员分工及协调方案明确，技术专业能力较强得</w:t>
            </w:r>
            <w:r>
              <w:rPr>
                <w:rFonts w:hint="eastAsia" w:ascii="宋体" w:hAnsi="宋体" w:cs="宋体"/>
                <w:b w:val="0"/>
                <w:bCs w:val="0"/>
                <w:color w:val="auto"/>
                <w:szCs w:val="21"/>
                <w:lang w:val="en-US" w:eastAsia="zh-CN"/>
              </w:rPr>
              <w:t>8</w:t>
            </w:r>
            <w:r>
              <w:rPr>
                <w:rFonts w:hint="eastAsia" w:ascii="宋体" w:hAnsi="宋体" w:eastAsia="宋体" w:cs="宋体"/>
                <w:b w:val="0"/>
                <w:bCs w:val="0"/>
                <w:color w:val="auto"/>
                <w:szCs w:val="21"/>
                <w:lang w:val="en-US" w:eastAsia="zh-CN"/>
              </w:rPr>
              <w:t>分；人员基本齐整，对本项描述基本完整得</w:t>
            </w:r>
            <w:r>
              <w:rPr>
                <w:rFonts w:hint="eastAsia" w:ascii="宋体" w:hAnsi="宋体" w:cs="宋体"/>
                <w:b w:val="0"/>
                <w:bCs w:val="0"/>
                <w:color w:val="auto"/>
                <w:szCs w:val="21"/>
                <w:lang w:val="en-US" w:eastAsia="zh-CN"/>
              </w:rPr>
              <w:t>5</w:t>
            </w:r>
            <w:r>
              <w:rPr>
                <w:rFonts w:hint="eastAsia" w:ascii="宋体" w:hAnsi="宋体" w:eastAsia="宋体" w:cs="宋体"/>
                <w:b w:val="0"/>
                <w:bCs w:val="0"/>
                <w:color w:val="auto"/>
                <w:szCs w:val="21"/>
                <w:lang w:val="en-US" w:eastAsia="zh-CN"/>
              </w:rPr>
              <w:t>分；对此内容描述有部分缺项，不够详尽得3分。未提供不得分。</w:t>
            </w:r>
          </w:p>
        </w:tc>
        <w:tc>
          <w:tcPr>
            <w:tcW w:w="730" w:type="dxa"/>
            <w:shd w:val="clear" w:color="auto" w:fill="auto"/>
            <w:vAlign w:val="center"/>
          </w:tcPr>
          <w:p>
            <w:pPr>
              <w:jc w:val="center"/>
              <w:rPr>
                <w:rFonts w:hint="default" w:cs="宋体" w:asciiTheme="minorEastAsia" w:hAnsiTheme="minorEastAsia" w:eastAsiaTheme="minorEastAsia"/>
                <w:b w:val="0"/>
                <w:bCs w:val="0"/>
                <w:color w:val="auto"/>
                <w:szCs w:val="21"/>
                <w:lang w:val="en-US" w:eastAsia="zh-CN"/>
              </w:rPr>
            </w:pPr>
            <w:r>
              <w:rPr>
                <w:rFonts w:hint="eastAsia" w:cs="宋体" w:asciiTheme="minorEastAsia" w:hAnsiTheme="minorEastAsia" w:eastAsiaTheme="minorEastAsia"/>
                <w:b w:val="0"/>
                <w:bCs w:val="0"/>
                <w:color w:val="auto"/>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7" w:hRule="atLeast"/>
          <w:jc w:val="center"/>
        </w:trPr>
        <w:tc>
          <w:tcPr>
            <w:tcW w:w="634" w:type="dxa"/>
            <w:vMerge w:val="continue"/>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hint="eastAsia" w:ascii="宋体" w:hAnsi="宋体"/>
                <w:b w:val="0"/>
                <w:bCs w:val="0"/>
                <w:color w:val="auto"/>
                <w:sz w:val="20"/>
                <w:lang w:val="en-US" w:eastAsia="zh-CN"/>
              </w:rPr>
            </w:pPr>
          </w:p>
        </w:tc>
        <w:tc>
          <w:tcPr>
            <w:tcW w:w="912" w:type="dxa"/>
            <w:vMerge w:val="continue"/>
            <w:vAlign w:val="center"/>
          </w:tcPr>
          <w:p>
            <w:pPr>
              <w:rPr>
                <w:rFonts w:hint="eastAsia" w:ascii="宋体" w:hAnsi="宋体"/>
                <w:b w:val="0"/>
                <w:bCs w:val="0"/>
                <w:color w:val="auto"/>
                <w:sz w:val="20"/>
                <w:lang w:val="en-US" w:eastAsia="zh-CN"/>
              </w:rPr>
            </w:pPr>
          </w:p>
        </w:tc>
        <w:tc>
          <w:tcPr>
            <w:tcW w:w="980" w:type="dxa"/>
            <w:vAlign w:val="center"/>
          </w:tcPr>
          <w:p>
            <w:pPr>
              <w:numPr>
                <w:ilvl w:val="0"/>
                <w:numId w:val="0"/>
              </w:numPr>
              <w:ind w:left="0" w:leftChars="0" w:firstLine="0" w:firstLineChars="0"/>
              <w:jc w:val="center"/>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应急管理措施</w:t>
            </w:r>
          </w:p>
        </w:tc>
        <w:tc>
          <w:tcPr>
            <w:tcW w:w="6847" w:type="dxa"/>
            <w:shd w:val="clear" w:color="auto" w:fill="auto"/>
            <w:vAlign w:val="center"/>
          </w:tcPr>
          <w:p>
            <w:pPr>
              <w:numPr>
                <w:ilvl w:val="0"/>
                <w:numId w:val="0"/>
              </w:numPr>
              <w:ind w:leftChars="0"/>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针对可能发生的情况制定应急管理预案等措施方案，由评委进行酌情打分。方案详细完整、可行合理，得9分；方案比较详细、完整，比较可行合理，得6分；方案一般详细、完整，一般可行合理，得</w:t>
            </w:r>
            <w:r>
              <w:rPr>
                <w:rFonts w:hint="eastAsia" w:ascii="宋体" w:hAnsi="宋体" w:cs="宋体"/>
                <w:b w:val="0"/>
                <w:bCs w:val="0"/>
                <w:color w:val="auto"/>
                <w:szCs w:val="21"/>
                <w:lang w:val="en-US" w:eastAsia="zh-CN"/>
              </w:rPr>
              <w:t>4</w:t>
            </w:r>
            <w:r>
              <w:rPr>
                <w:rFonts w:hint="eastAsia" w:ascii="宋体" w:hAnsi="宋体" w:eastAsia="宋体" w:cs="宋体"/>
                <w:b w:val="0"/>
                <w:bCs w:val="0"/>
                <w:color w:val="auto"/>
                <w:szCs w:val="21"/>
                <w:lang w:val="en-US" w:eastAsia="zh-CN"/>
              </w:rPr>
              <w:t>分；方案不够详细、完整，方案不可行、不合理，或者未提供方案不得分。</w:t>
            </w:r>
          </w:p>
        </w:tc>
        <w:tc>
          <w:tcPr>
            <w:tcW w:w="730" w:type="dxa"/>
            <w:shd w:val="clear" w:color="auto" w:fill="auto"/>
            <w:vAlign w:val="center"/>
          </w:tcPr>
          <w:p>
            <w:pPr>
              <w:jc w:val="center"/>
              <w:rPr>
                <w:rFonts w:hint="default" w:cs="宋体" w:asciiTheme="minorEastAsia" w:hAnsiTheme="minorEastAsia" w:eastAsiaTheme="minorEastAsia"/>
                <w:b w:val="0"/>
                <w:bCs w:val="0"/>
                <w:color w:val="auto"/>
                <w:szCs w:val="21"/>
                <w:lang w:val="en-US" w:eastAsia="zh-CN"/>
              </w:rPr>
            </w:pPr>
            <w:r>
              <w:rPr>
                <w:rFonts w:hint="eastAsia" w:cs="宋体" w:asciiTheme="minorEastAsia" w:hAnsiTheme="minorEastAsia" w:eastAsiaTheme="minorEastAsia"/>
                <w:b w:val="0"/>
                <w:bCs w:val="0"/>
                <w:color w:val="auto"/>
                <w:szCs w:val="21"/>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21" w:hRule="atLeast"/>
          <w:jc w:val="center"/>
        </w:trPr>
        <w:tc>
          <w:tcPr>
            <w:tcW w:w="634" w:type="dxa"/>
            <w:vMerge w:val="restart"/>
            <w:tcBorders>
              <w:right w:val="single" w:color="auto" w:sz="4" w:space="0"/>
            </w:tcBorders>
            <w:vAlign w:val="center"/>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w:t>
            </w:r>
          </w:p>
        </w:tc>
        <w:tc>
          <w:tcPr>
            <w:tcW w:w="912" w:type="dxa"/>
            <w:vMerge w:val="restart"/>
            <w:tcBorders>
              <w:left w:val="single" w:color="auto" w:sz="4" w:space="0"/>
            </w:tcBorders>
            <w:vAlign w:val="center"/>
          </w:tcPr>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商务部分（</w:t>
            </w:r>
            <w:r>
              <w:rPr>
                <w:rFonts w:hint="eastAsia" w:ascii="宋体" w:hAnsi="宋体" w:cs="宋体"/>
                <w:b w:val="0"/>
                <w:bCs w:val="0"/>
                <w:color w:val="auto"/>
                <w:sz w:val="21"/>
                <w:szCs w:val="21"/>
                <w:highlight w:val="none"/>
                <w:lang w:val="en-US" w:eastAsia="zh-CN"/>
              </w:rPr>
              <w:t>27</w:t>
            </w:r>
            <w:r>
              <w:rPr>
                <w:rFonts w:hint="eastAsia" w:ascii="宋体" w:hAnsi="宋体" w:eastAsia="宋体" w:cs="宋体"/>
                <w:b w:val="0"/>
                <w:bCs w:val="0"/>
                <w:color w:val="auto"/>
                <w:sz w:val="21"/>
                <w:szCs w:val="21"/>
                <w:highlight w:val="none"/>
                <w:lang w:val="en-US" w:eastAsia="zh-CN"/>
              </w:rPr>
              <w:t>分）</w:t>
            </w:r>
          </w:p>
        </w:tc>
        <w:tc>
          <w:tcPr>
            <w:tcW w:w="980" w:type="dxa"/>
            <w:tcBorders>
              <w:left w:val="single" w:color="auto" w:sz="4" w:space="0"/>
            </w:tcBorders>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业绩</w:t>
            </w:r>
          </w:p>
        </w:tc>
        <w:tc>
          <w:tcPr>
            <w:tcW w:w="6847" w:type="dxa"/>
            <w:vAlign w:val="center"/>
          </w:tcPr>
          <w:p>
            <w:pPr>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投标人自202</w:t>
            </w:r>
            <w:r>
              <w:rPr>
                <w:rFonts w:hint="eastAsia" w:ascii="宋体" w:hAnsi="宋体" w:cs="宋体"/>
                <w:b w:val="0"/>
                <w:bCs w:val="0"/>
                <w:color w:val="auto"/>
                <w:sz w:val="21"/>
                <w:szCs w:val="21"/>
                <w:highlight w:val="none"/>
                <w:lang w:val="en-US" w:eastAsia="zh-CN"/>
              </w:rPr>
              <w:t>1</w:t>
            </w:r>
            <w:r>
              <w:rPr>
                <w:rFonts w:hint="default" w:ascii="宋体" w:hAnsi="宋体" w:eastAsia="宋体" w:cs="宋体"/>
                <w:b w:val="0"/>
                <w:bCs w:val="0"/>
                <w:color w:val="auto"/>
                <w:sz w:val="21"/>
                <w:szCs w:val="21"/>
                <w:highlight w:val="none"/>
                <w:lang w:val="en-US" w:eastAsia="zh-CN"/>
              </w:rPr>
              <w:t>年1月1日以来（以合同签订时间为准）承担过类似项目业绩的,有一个得3分，本项最高15分。</w:t>
            </w:r>
          </w:p>
          <w:p>
            <w:pPr>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（提供中标通知书和合同扫描件</w:t>
            </w:r>
            <w:r>
              <w:rPr>
                <w:rFonts w:hint="eastAsia" w:ascii="宋体" w:hAnsi="宋体" w:cs="宋体"/>
                <w:b w:val="0"/>
                <w:bCs w:val="0"/>
                <w:color w:val="auto"/>
                <w:sz w:val="21"/>
                <w:szCs w:val="21"/>
                <w:highlight w:val="none"/>
                <w:lang w:val="en-US" w:eastAsia="zh-CN"/>
              </w:rPr>
              <w:t>，</w:t>
            </w:r>
            <w:r>
              <w:rPr>
                <w:rFonts w:hint="default" w:ascii="宋体" w:hAnsi="宋体" w:eastAsia="宋体" w:cs="宋体"/>
                <w:b w:val="0"/>
                <w:bCs w:val="0"/>
                <w:color w:val="auto"/>
                <w:sz w:val="21"/>
                <w:szCs w:val="21"/>
                <w:highlight w:val="none"/>
                <w:lang w:val="en-US" w:eastAsia="zh-CN"/>
              </w:rPr>
              <w:t>加盖公章上传至投标文件，未提供或未按要求提供不得分。)</w:t>
            </w:r>
          </w:p>
        </w:tc>
        <w:tc>
          <w:tcPr>
            <w:tcW w:w="730" w:type="dxa"/>
            <w:vAlign w:val="center"/>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92" w:hRule="atLeast"/>
          <w:jc w:val="center"/>
        </w:trPr>
        <w:tc>
          <w:tcPr>
            <w:tcW w:w="634" w:type="dxa"/>
            <w:vMerge w:val="continue"/>
            <w:tcBorders>
              <w:right w:val="single" w:color="auto" w:sz="4" w:space="0"/>
            </w:tcBorders>
          </w:tcPr>
          <w:p>
            <w:pPr>
              <w:rPr>
                <w:rFonts w:hint="eastAsia" w:ascii="宋体" w:hAnsi="宋体" w:eastAsia="宋体" w:cs="宋体"/>
                <w:b w:val="0"/>
                <w:bCs w:val="0"/>
                <w:color w:val="auto"/>
                <w:sz w:val="21"/>
                <w:szCs w:val="21"/>
                <w:highlight w:val="none"/>
                <w:lang w:val="en-US" w:eastAsia="zh-CN"/>
              </w:rPr>
            </w:pPr>
          </w:p>
        </w:tc>
        <w:tc>
          <w:tcPr>
            <w:tcW w:w="912" w:type="dxa"/>
            <w:vMerge w:val="continue"/>
            <w:tcBorders>
              <w:left w:val="single" w:color="auto" w:sz="4" w:space="0"/>
            </w:tcBorders>
            <w:vAlign w:val="center"/>
          </w:tcPr>
          <w:p>
            <w:pPr>
              <w:rPr>
                <w:rFonts w:hint="eastAsia" w:ascii="宋体" w:hAnsi="宋体" w:eastAsia="宋体" w:cs="宋体"/>
                <w:b w:val="0"/>
                <w:bCs w:val="0"/>
                <w:color w:val="auto"/>
                <w:sz w:val="21"/>
                <w:szCs w:val="21"/>
                <w:highlight w:val="none"/>
                <w:lang w:val="en-US" w:eastAsia="zh-CN"/>
              </w:rPr>
            </w:pPr>
          </w:p>
        </w:tc>
        <w:tc>
          <w:tcPr>
            <w:tcW w:w="980" w:type="dxa"/>
            <w:tcBorders>
              <w:left w:val="single" w:color="auto" w:sz="4" w:space="0"/>
            </w:tcBorders>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企业</w:t>
            </w:r>
          </w:p>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实力</w:t>
            </w:r>
          </w:p>
        </w:tc>
        <w:tc>
          <w:tcPr>
            <w:tcW w:w="6847" w:type="dxa"/>
            <w:vAlign w:val="center"/>
          </w:tcPr>
          <w:p>
            <w:pPr>
              <w:numPr>
                <w:ilvl w:val="0"/>
                <w:numId w:val="0"/>
              </w:numPr>
              <w:ind w:left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Cs w:val="21"/>
                <w:lang w:val="en-US" w:eastAsia="zh-CN"/>
              </w:rPr>
              <w:t>投标人所投产品具有植保部门出具的关于小麦赤霉病</w:t>
            </w:r>
            <w:r>
              <w:rPr>
                <w:rFonts w:hint="eastAsia" w:ascii="宋体" w:hAnsi="宋体" w:cs="宋体"/>
                <w:b w:val="0"/>
                <w:bCs w:val="0"/>
                <w:color w:val="auto"/>
                <w:szCs w:val="21"/>
                <w:lang w:val="en-US" w:eastAsia="zh-CN"/>
              </w:rPr>
              <w:t>、小麦蚜虫</w:t>
            </w:r>
            <w:r>
              <w:rPr>
                <w:rFonts w:hint="eastAsia" w:ascii="宋体" w:hAnsi="宋体" w:eastAsia="宋体" w:cs="宋体"/>
                <w:b w:val="0"/>
                <w:bCs w:val="0"/>
                <w:color w:val="auto"/>
                <w:szCs w:val="21"/>
                <w:lang w:val="en-US" w:eastAsia="zh-CN"/>
              </w:rPr>
              <w:t>的试验示范报告，每提供一个得3分，本项最高得</w:t>
            </w:r>
            <w:r>
              <w:rPr>
                <w:rFonts w:hint="eastAsia" w:ascii="宋体" w:hAnsi="宋体" w:cs="宋体"/>
                <w:b w:val="0"/>
                <w:bCs w:val="0"/>
                <w:color w:val="auto"/>
                <w:szCs w:val="21"/>
                <w:lang w:val="en-US" w:eastAsia="zh-CN"/>
              </w:rPr>
              <w:t>12</w:t>
            </w:r>
            <w:r>
              <w:rPr>
                <w:rFonts w:hint="eastAsia" w:ascii="宋体" w:hAnsi="宋体" w:eastAsia="宋体" w:cs="宋体"/>
                <w:b w:val="0"/>
                <w:bCs w:val="0"/>
                <w:color w:val="auto"/>
                <w:szCs w:val="21"/>
                <w:lang w:val="en-US" w:eastAsia="zh-CN"/>
              </w:rPr>
              <w:t>分；（同一单位出具的试验示范报告仅计一个，需提供试验示范报告原件扫描件并加盖公章上传至投标文件，未提供或未按要求提供不得分）</w:t>
            </w:r>
          </w:p>
        </w:tc>
        <w:tc>
          <w:tcPr>
            <w:tcW w:w="730" w:type="dxa"/>
            <w:vAlign w:val="center"/>
          </w:tcPr>
          <w:p>
            <w:pPr>
              <w:jc w:val="center"/>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12</w:t>
            </w:r>
          </w:p>
        </w:tc>
      </w:tr>
    </w:tbl>
    <w:p>
      <w:pPr>
        <w:numPr>
          <w:ilvl w:val="0"/>
          <w:numId w:val="0"/>
        </w:numPr>
        <w:spacing w:line="300" w:lineRule="auto"/>
        <w:rPr>
          <w:rFonts w:hint="eastAsia" w:ascii="宋体" w:cs="宋体"/>
          <w:b w:val="0"/>
          <w:bCs w:val="0"/>
          <w:color w:val="auto"/>
          <w:sz w:val="24"/>
          <w:lang w:val="en-US" w:eastAsia="zh-CN"/>
        </w:rPr>
      </w:pPr>
    </w:p>
    <w:p>
      <w:pPr>
        <w:spacing w:line="440" w:lineRule="exact"/>
        <w:ind w:firstLine="480" w:firstLineChars="200"/>
        <w:rPr>
          <w:rFonts w:hint="eastAsia" w:ascii="宋体" w:hAnsi="宋体" w:cs="宋体"/>
          <w:b w:val="0"/>
          <w:bCs w:val="0"/>
          <w:color w:val="auto"/>
          <w:sz w:val="24"/>
          <w:lang w:val="zh-CN"/>
        </w:rPr>
      </w:pPr>
      <w:r>
        <w:rPr>
          <w:rFonts w:hint="eastAsia" w:ascii="宋体" w:hAnsi="宋体" w:cs="宋体"/>
          <w:b w:val="0"/>
          <w:bCs w:val="0"/>
          <w:color w:val="auto"/>
          <w:sz w:val="24"/>
        </w:rPr>
        <w:t>注：</w:t>
      </w:r>
      <w:r>
        <w:rPr>
          <w:rFonts w:hint="eastAsia" w:ascii="宋体" w:hAnsi="宋体" w:cs="宋体"/>
          <w:b w:val="0"/>
          <w:bCs w:val="0"/>
          <w:color w:val="auto"/>
          <w:sz w:val="24"/>
          <w:lang w:val="en-US" w:eastAsia="zh-CN"/>
        </w:rPr>
        <w:t>1.</w:t>
      </w:r>
      <w:r>
        <w:rPr>
          <w:rFonts w:hint="eastAsia" w:ascii="宋体" w:hAnsi="宋体" w:cs="宋体"/>
          <w:b w:val="0"/>
          <w:bCs w:val="0"/>
          <w:color w:val="auto"/>
          <w:sz w:val="24"/>
          <w:lang w:val="zh-CN"/>
        </w:rPr>
        <w:t>评分标准中要求提供的支持材料、证书证明等材料需</w:t>
      </w:r>
      <w:r>
        <w:rPr>
          <w:rFonts w:hint="eastAsia" w:ascii="宋体" w:hAnsi="宋体" w:cs="宋体"/>
          <w:b w:val="0"/>
          <w:bCs w:val="0"/>
          <w:color w:val="auto"/>
          <w:sz w:val="24"/>
        </w:rPr>
        <w:t>加盖公章</w:t>
      </w:r>
      <w:r>
        <w:rPr>
          <w:rFonts w:hint="eastAsia" w:ascii="宋体" w:hAnsi="宋体" w:cs="宋体"/>
          <w:b w:val="0"/>
          <w:bCs w:val="0"/>
          <w:color w:val="auto"/>
          <w:sz w:val="24"/>
          <w:lang w:val="en-US" w:eastAsia="zh-CN"/>
        </w:rPr>
        <w:t>或电子签章</w:t>
      </w:r>
      <w:r>
        <w:rPr>
          <w:rFonts w:hint="eastAsia" w:ascii="宋体" w:hAnsi="宋体" w:cs="宋体"/>
          <w:b w:val="0"/>
          <w:bCs w:val="0"/>
          <w:color w:val="auto"/>
          <w:sz w:val="24"/>
          <w:lang w:val="zh-CN"/>
        </w:rPr>
        <w:t>以扫描件上传电子投标文件，否则不予得分。</w:t>
      </w:r>
    </w:p>
    <w:p>
      <w:pPr>
        <w:spacing w:line="440" w:lineRule="exact"/>
        <w:ind w:firstLine="480" w:firstLineChars="200"/>
        <w:rPr>
          <w:rFonts w:hint="eastAsia" w:ascii="宋体" w:hAnsi="宋体" w:cs="宋体"/>
          <w:b/>
          <w:color w:val="auto"/>
          <w:sz w:val="28"/>
          <w:szCs w:val="28"/>
        </w:rPr>
      </w:pPr>
      <w:r>
        <w:rPr>
          <w:rFonts w:hint="eastAsia" w:ascii="宋体" w:hAnsi="宋体" w:cs="宋体"/>
          <w:b w:val="0"/>
          <w:bCs w:val="0"/>
          <w:color w:val="auto"/>
          <w:sz w:val="24"/>
          <w:lang w:val="zh-CN"/>
        </w:rPr>
        <w:t>2</w:t>
      </w:r>
      <w:r>
        <w:rPr>
          <w:rFonts w:hint="eastAsia" w:ascii="宋体" w:hAnsi="宋体" w:cs="宋体"/>
          <w:b w:val="0"/>
          <w:bCs w:val="0"/>
          <w:color w:val="auto"/>
          <w:sz w:val="24"/>
          <w:lang w:val="en-US" w:eastAsia="zh-CN"/>
        </w:rPr>
        <w:t>.投标人</w:t>
      </w:r>
      <w:r>
        <w:rPr>
          <w:rFonts w:hint="eastAsia" w:ascii="宋体" w:hAnsi="宋体" w:cs="宋体"/>
          <w:b w:val="0"/>
          <w:bCs w:val="0"/>
          <w:color w:val="auto"/>
          <w:sz w:val="24"/>
          <w:lang w:val="zh-CN"/>
        </w:rPr>
        <w:t>所提供的证明材料应真实、有效，采购人保留对</w:t>
      </w:r>
      <w:r>
        <w:rPr>
          <w:rFonts w:hint="eastAsia" w:ascii="宋体" w:hAnsi="宋体" w:cs="宋体"/>
          <w:b w:val="0"/>
          <w:bCs w:val="0"/>
          <w:color w:val="auto"/>
          <w:sz w:val="24"/>
          <w:lang w:val="en-US" w:eastAsia="zh-CN"/>
        </w:rPr>
        <w:t>投标人</w:t>
      </w:r>
      <w:r>
        <w:rPr>
          <w:rFonts w:hint="eastAsia" w:ascii="宋体" w:hAnsi="宋体" w:cs="宋体"/>
          <w:b w:val="0"/>
          <w:bCs w:val="0"/>
          <w:color w:val="auto"/>
          <w:sz w:val="24"/>
          <w:lang w:val="zh-CN"/>
        </w:rPr>
        <w:t>提供的证明材料进行核查的权利。如发现供应商提供虚假资格证明材料，采购人将按相关规定对其进行严肃处理。</w:t>
      </w:r>
    </w:p>
    <w:p>
      <w:pPr>
        <w:tabs>
          <w:tab w:val="left" w:pos="180"/>
        </w:tabs>
        <w:spacing w:line="440" w:lineRule="exact"/>
        <w:ind w:left="562"/>
        <w:jc w:val="center"/>
        <w:rPr>
          <w:rFonts w:hint="eastAsia" w:asciiTheme="majorEastAsia" w:hAnsiTheme="majorEastAsia" w:eastAsiaTheme="majorEastAsia" w:cstheme="majorEastAsia"/>
          <w:b/>
          <w:color w:val="auto"/>
          <w:sz w:val="28"/>
          <w:szCs w:val="28"/>
        </w:rPr>
      </w:pPr>
      <w:r>
        <w:rPr>
          <w:rFonts w:hint="eastAsia" w:asciiTheme="majorEastAsia" w:hAnsiTheme="majorEastAsia" w:eastAsiaTheme="majorEastAsia" w:cstheme="majorEastAsia"/>
          <w:b/>
          <w:color w:val="auto"/>
          <w:sz w:val="28"/>
          <w:szCs w:val="28"/>
        </w:rPr>
        <w:t>第</w:t>
      </w:r>
      <w:r>
        <w:rPr>
          <w:rFonts w:hint="eastAsia" w:asciiTheme="majorEastAsia" w:hAnsiTheme="majorEastAsia" w:eastAsiaTheme="majorEastAsia" w:cstheme="majorEastAsia"/>
          <w:b/>
          <w:color w:val="auto"/>
          <w:sz w:val="28"/>
          <w:szCs w:val="28"/>
          <w:lang w:val="en-US" w:eastAsia="zh-CN"/>
        </w:rPr>
        <w:t>四章</w:t>
      </w:r>
      <w:r>
        <w:rPr>
          <w:rFonts w:hint="eastAsia" w:asciiTheme="majorEastAsia" w:hAnsiTheme="majorEastAsia" w:eastAsiaTheme="majorEastAsia" w:cstheme="majorEastAsia"/>
          <w:b/>
          <w:color w:val="auto"/>
          <w:sz w:val="28"/>
          <w:szCs w:val="28"/>
        </w:rPr>
        <w:t xml:space="preserve">  合同条款及格式</w:t>
      </w:r>
    </w:p>
    <w:p>
      <w:pPr>
        <w:tabs>
          <w:tab w:val="left" w:pos="180"/>
        </w:tabs>
        <w:spacing w:line="520" w:lineRule="exact"/>
        <w:ind w:firstLine="480" w:firstLineChars="200"/>
        <w:rPr>
          <w:rFonts w:hint="eastAsia" w:asciiTheme="majorEastAsia" w:hAnsiTheme="majorEastAsia" w:eastAsiaTheme="majorEastAsia" w:cstheme="majorEastAsia"/>
          <w:b w:val="0"/>
          <w:bCs/>
          <w:color w:val="auto"/>
          <w:sz w:val="24"/>
        </w:rPr>
      </w:pPr>
      <w:r>
        <w:rPr>
          <w:rFonts w:hint="eastAsia" w:asciiTheme="majorEastAsia" w:hAnsiTheme="majorEastAsia" w:eastAsiaTheme="majorEastAsia" w:cstheme="majorEastAsia"/>
          <w:b w:val="0"/>
          <w:bCs/>
          <w:color w:val="auto"/>
          <w:sz w:val="24"/>
        </w:rPr>
        <w:t>注:以下为采购人提出成交后签订本项目合同的主要条款，成交供应商必须实质性响应，成交供应商不得提出实质性的修改，关于专用条款将由采购人与成交供应商结合本项目具体情况协商后签订。</w:t>
      </w:r>
    </w:p>
    <w:p>
      <w:pPr>
        <w:rPr>
          <w:rFonts w:hint="eastAsia" w:asciiTheme="majorEastAsia" w:hAnsiTheme="majorEastAsia" w:eastAsiaTheme="majorEastAsia" w:cstheme="majorEastAsia"/>
          <w:color w:val="auto"/>
          <w:sz w:val="36"/>
          <w:szCs w:val="36"/>
        </w:rPr>
      </w:pPr>
    </w:p>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b/>
          <w:color w:val="auto"/>
          <w:sz w:val="24"/>
        </w:rPr>
        <w:t>合同条款前附表</w:t>
      </w:r>
    </w:p>
    <w:p>
      <w:pPr>
        <w:pStyle w:val="13"/>
        <w:rPr>
          <w:rFonts w:hint="eastAsia" w:asciiTheme="majorEastAsia" w:hAnsiTheme="majorEastAsia" w:eastAsiaTheme="majorEastAsia" w:cstheme="majorEastAsia"/>
          <w:color w:val="auto"/>
        </w:rPr>
      </w:pPr>
    </w:p>
    <w:tbl>
      <w:tblPr>
        <w:tblStyle w:val="22"/>
        <w:tblW w:w="85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6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jc w:val="center"/>
        </w:trPr>
        <w:tc>
          <w:tcPr>
            <w:tcW w:w="1628" w:type="dxa"/>
            <w:vAlign w:val="center"/>
          </w:tcPr>
          <w:p>
            <w:pPr>
              <w:spacing w:line="520" w:lineRule="exact"/>
              <w:jc w:val="center"/>
              <w:rPr>
                <w:rFonts w:hint="eastAsia" w:asciiTheme="majorEastAsia" w:hAnsiTheme="majorEastAsia" w:eastAsiaTheme="majorEastAsia" w:cstheme="majorEastAsia"/>
                <w:b w:val="0"/>
                <w:bCs/>
                <w:color w:val="auto"/>
                <w:kern w:val="0"/>
                <w:sz w:val="24"/>
                <w:szCs w:val="20"/>
                <w:lang w:val="en-US" w:eastAsia="zh-CN" w:bidi="ar-SA"/>
              </w:rPr>
            </w:pPr>
            <w:r>
              <w:rPr>
                <w:rFonts w:hint="eastAsia" w:asciiTheme="majorEastAsia" w:hAnsiTheme="majorEastAsia" w:eastAsiaTheme="majorEastAsia" w:cstheme="majorEastAsia"/>
                <w:b w:val="0"/>
                <w:bCs/>
                <w:color w:val="auto"/>
                <w:kern w:val="0"/>
                <w:sz w:val="24"/>
                <w:szCs w:val="20"/>
                <w:lang w:val="en-US" w:eastAsia="zh-CN" w:bidi="ar-SA"/>
              </w:rPr>
              <w:t>付款方式</w:t>
            </w:r>
          </w:p>
        </w:tc>
        <w:tc>
          <w:tcPr>
            <w:tcW w:w="6956" w:type="dxa"/>
          </w:tcPr>
          <w:p>
            <w:pPr>
              <w:spacing w:line="440" w:lineRule="exact"/>
              <w:ind w:firstLine="240" w:firstLineChars="100"/>
              <w:rPr>
                <w:rFonts w:hint="eastAsia" w:asciiTheme="majorEastAsia" w:hAnsiTheme="majorEastAsia" w:eastAsiaTheme="majorEastAsia" w:cstheme="majorEastAsia"/>
                <w:b w:val="0"/>
                <w:bCs/>
                <w:color w:val="auto"/>
                <w:kern w:val="0"/>
                <w:sz w:val="24"/>
                <w:szCs w:val="20"/>
                <w:lang w:val="en-US" w:eastAsia="zh-CN" w:bidi="ar-SA"/>
              </w:rPr>
            </w:pPr>
            <w:r>
              <w:rPr>
                <w:rFonts w:hint="eastAsia" w:asciiTheme="majorEastAsia" w:hAnsiTheme="majorEastAsia" w:eastAsiaTheme="majorEastAsia" w:cstheme="majorEastAsia"/>
                <w:b w:val="0"/>
                <w:bCs/>
                <w:color w:val="auto"/>
                <w:kern w:val="0"/>
                <w:sz w:val="24"/>
                <w:szCs w:val="20"/>
                <w:lang w:val="en-US" w:eastAsia="zh-CN" w:bidi="ar-SA"/>
              </w:rPr>
              <w:t>合同签订生效后付成交价40%预付款，余款待供货完成并经验收合格后，开具发票经财政报账，资金到位后付清。（付款时需提供满足采购人要求的增值税发票）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2" w:hRule="atLeast"/>
          <w:jc w:val="center"/>
        </w:trPr>
        <w:tc>
          <w:tcPr>
            <w:tcW w:w="1628" w:type="dxa"/>
            <w:vAlign w:val="center"/>
          </w:tcPr>
          <w:p>
            <w:pPr>
              <w:spacing w:line="440" w:lineRule="exact"/>
              <w:ind w:firstLine="240" w:firstLineChars="100"/>
              <w:rPr>
                <w:rFonts w:hint="eastAsia" w:asciiTheme="majorEastAsia" w:hAnsiTheme="majorEastAsia" w:eastAsiaTheme="majorEastAsia" w:cstheme="majorEastAsia"/>
                <w:b w:val="0"/>
                <w:bCs/>
                <w:color w:val="auto"/>
                <w:kern w:val="0"/>
                <w:sz w:val="24"/>
                <w:szCs w:val="20"/>
                <w:lang w:val="en-US" w:eastAsia="zh-CN" w:bidi="ar-SA"/>
              </w:rPr>
            </w:pPr>
            <w:r>
              <w:rPr>
                <w:rFonts w:hint="eastAsia" w:asciiTheme="majorEastAsia" w:hAnsiTheme="majorEastAsia" w:eastAsiaTheme="majorEastAsia" w:cstheme="majorEastAsia"/>
                <w:b w:val="0"/>
                <w:bCs/>
                <w:color w:val="auto"/>
                <w:kern w:val="0"/>
                <w:sz w:val="24"/>
                <w:szCs w:val="20"/>
                <w:lang w:val="en-US" w:eastAsia="zh-CN" w:bidi="ar-SA"/>
              </w:rPr>
              <w:t>履约时间</w:t>
            </w:r>
          </w:p>
        </w:tc>
        <w:tc>
          <w:tcPr>
            <w:tcW w:w="6956" w:type="dxa"/>
          </w:tcPr>
          <w:p>
            <w:pPr>
              <w:spacing w:line="440" w:lineRule="exact"/>
              <w:ind w:firstLine="240" w:firstLineChars="100"/>
              <w:rPr>
                <w:rFonts w:hint="eastAsia" w:asciiTheme="majorEastAsia" w:hAnsiTheme="majorEastAsia" w:eastAsiaTheme="majorEastAsia" w:cstheme="majorEastAsia"/>
                <w:b w:val="0"/>
                <w:bCs/>
                <w:color w:val="auto"/>
                <w:kern w:val="0"/>
                <w:sz w:val="24"/>
                <w:szCs w:val="20"/>
                <w:lang w:val="en-US" w:eastAsia="zh-CN" w:bidi="ar-SA"/>
              </w:rPr>
            </w:pPr>
            <w:r>
              <w:rPr>
                <w:rFonts w:hint="eastAsia" w:asciiTheme="majorEastAsia" w:hAnsiTheme="majorEastAsia" w:eastAsiaTheme="majorEastAsia" w:cstheme="majorEastAsia"/>
                <w:b w:val="0"/>
                <w:bCs/>
                <w:color w:val="auto"/>
                <w:kern w:val="0"/>
                <w:sz w:val="24"/>
                <w:szCs w:val="20"/>
                <w:lang w:val="en-US" w:eastAsia="zh-CN" w:bidi="ar-SA"/>
              </w:rPr>
              <w:t>供货时间:合同签订生效后7内供货完成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jc w:val="center"/>
        </w:trPr>
        <w:tc>
          <w:tcPr>
            <w:tcW w:w="1628" w:type="dxa"/>
            <w:vAlign w:val="center"/>
          </w:tcPr>
          <w:p>
            <w:pPr>
              <w:spacing w:line="440" w:lineRule="exact"/>
              <w:ind w:firstLine="240" w:firstLineChars="100"/>
              <w:rPr>
                <w:rFonts w:hint="eastAsia" w:asciiTheme="majorEastAsia" w:hAnsiTheme="majorEastAsia" w:eastAsiaTheme="majorEastAsia" w:cstheme="majorEastAsia"/>
                <w:b w:val="0"/>
                <w:bCs/>
                <w:color w:val="auto"/>
                <w:kern w:val="0"/>
                <w:sz w:val="24"/>
                <w:szCs w:val="20"/>
                <w:lang w:val="en-US" w:eastAsia="zh-CN" w:bidi="ar-SA"/>
              </w:rPr>
            </w:pPr>
            <w:r>
              <w:rPr>
                <w:rFonts w:hint="eastAsia" w:asciiTheme="majorEastAsia" w:hAnsiTheme="majorEastAsia" w:eastAsiaTheme="majorEastAsia" w:cstheme="majorEastAsia"/>
                <w:b w:val="0"/>
                <w:bCs/>
                <w:color w:val="auto"/>
                <w:kern w:val="0"/>
                <w:sz w:val="24"/>
                <w:szCs w:val="20"/>
                <w:lang w:val="en-US" w:eastAsia="zh-CN" w:bidi="ar-SA"/>
              </w:rPr>
              <w:t>履约地点</w:t>
            </w:r>
          </w:p>
        </w:tc>
        <w:tc>
          <w:tcPr>
            <w:tcW w:w="6956" w:type="dxa"/>
          </w:tcPr>
          <w:p>
            <w:pPr>
              <w:spacing w:line="440" w:lineRule="exact"/>
              <w:ind w:firstLine="240" w:firstLineChars="100"/>
              <w:rPr>
                <w:rFonts w:hint="eastAsia" w:asciiTheme="majorEastAsia" w:hAnsiTheme="majorEastAsia" w:eastAsiaTheme="majorEastAsia" w:cstheme="majorEastAsia"/>
                <w:b w:val="0"/>
                <w:bCs/>
                <w:color w:val="auto"/>
                <w:kern w:val="0"/>
                <w:sz w:val="24"/>
                <w:szCs w:val="20"/>
                <w:lang w:val="en-US" w:eastAsia="zh-CN" w:bidi="ar-SA"/>
              </w:rPr>
            </w:pPr>
            <w:r>
              <w:rPr>
                <w:rFonts w:hint="eastAsia" w:asciiTheme="majorEastAsia" w:hAnsiTheme="majorEastAsia" w:eastAsiaTheme="majorEastAsia" w:cstheme="majorEastAsia"/>
                <w:b w:val="0"/>
                <w:bCs/>
                <w:color w:val="auto"/>
                <w:kern w:val="0"/>
                <w:sz w:val="24"/>
                <w:szCs w:val="20"/>
                <w:lang w:val="en-US" w:eastAsia="zh-CN" w:bidi="ar-SA"/>
              </w:rPr>
              <w:t>供货地点: 由采购人指定地点。</w:t>
            </w:r>
          </w:p>
        </w:tc>
      </w:tr>
    </w:tbl>
    <w:p>
      <w:pPr>
        <w:pStyle w:val="12"/>
        <w:spacing w:line="360" w:lineRule="exact"/>
        <w:jc w:val="center"/>
        <w:rPr>
          <w:rFonts w:hint="eastAsia" w:asciiTheme="majorEastAsia" w:hAnsiTheme="majorEastAsia" w:eastAsiaTheme="majorEastAsia" w:cstheme="majorEastAsia"/>
          <w:b/>
          <w:color w:val="auto"/>
          <w:sz w:val="28"/>
          <w:szCs w:val="28"/>
        </w:rPr>
      </w:pPr>
    </w:p>
    <w:p>
      <w:pPr>
        <w:pStyle w:val="12"/>
        <w:spacing w:line="360" w:lineRule="exact"/>
        <w:jc w:val="center"/>
        <w:rPr>
          <w:rFonts w:hint="eastAsia" w:asciiTheme="majorEastAsia" w:hAnsiTheme="majorEastAsia" w:eastAsiaTheme="majorEastAsia" w:cstheme="majorEastAsia"/>
          <w:b/>
          <w:color w:val="auto"/>
          <w:sz w:val="28"/>
          <w:szCs w:val="28"/>
        </w:rPr>
      </w:pPr>
    </w:p>
    <w:p>
      <w:pPr>
        <w:pStyle w:val="12"/>
        <w:spacing w:line="360" w:lineRule="exact"/>
        <w:jc w:val="center"/>
        <w:rPr>
          <w:rFonts w:hint="eastAsia" w:asciiTheme="majorEastAsia" w:hAnsiTheme="majorEastAsia" w:eastAsiaTheme="majorEastAsia" w:cstheme="majorEastAsia"/>
          <w:b/>
          <w:color w:val="auto"/>
          <w:sz w:val="28"/>
          <w:szCs w:val="28"/>
        </w:rPr>
      </w:pPr>
    </w:p>
    <w:p>
      <w:pPr>
        <w:pStyle w:val="12"/>
        <w:spacing w:line="360" w:lineRule="exact"/>
        <w:jc w:val="center"/>
        <w:rPr>
          <w:rFonts w:hint="eastAsia" w:asciiTheme="majorEastAsia" w:hAnsiTheme="majorEastAsia" w:eastAsiaTheme="majorEastAsia" w:cstheme="majorEastAsia"/>
          <w:b/>
          <w:color w:val="auto"/>
          <w:sz w:val="28"/>
          <w:szCs w:val="28"/>
        </w:rPr>
      </w:pPr>
    </w:p>
    <w:p>
      <w:pPr>
        <w:pStyle w:val="12"/>
        <w:spacing w:line="360" w:lineRule="exact"/>
        <w:jc w:val="center"/>
        <w:rPr>
          <w:rFonts w:hint="eastAsia" w:asciiTheme="majorEastAsia" w:hAnsiTheme="majorEastAsia" w:eastAsiaTheme="majorEastAsia" w:cstheme="majorEastAsia"/>
          <w:b/>
          <w:color w:val="auto"/>
          <w:sz w:val="28"/>
          <w:szCs w:val="28"/>
        </w:rPr>
      </w:pPr>
    </w:p>
    <w:p>
      <w:pPr>
        <w:pStyle w:val="49"/>
        <w:keepNext w:val="0"/>
        <w:keepLines w:val="0"/>
        <w:pageBreakBefore w:val="0"/>
        <w:spacing w:line="520" w:lineRule="exact"/>
        <w:ind w:firstLine="3066"/>
        <w:outlineLvl w:val="9"/>
        <w:rPr>
          <w:rFonts w:hint="eastAsia" w:asciiTheme="majorEastAsia" w:hAnsiTheme="majorEastAsia" w:eastAsiaTheme="majorEastAsia" w:cstheme="majorEastAsia"/>
          <w:b/>
          <w:bCs/>
          <w:color w:val="auto"/>
          <w:sz w:val="28"/>
          <w:szCs w:val="28"/>
        </w:rPr>
      </w:pPr>
      <w:r>
        <w:rPr>
          <w:rFonts w:hint="eastAsia" w:asciiTheme="majorEastAsia" w:hAnsiTheme="majorEastAsia" w:eastAsiaTheme="majorEastAsia" w:cstheme="majorEastAsia"/>
          <w:b/>
          <w:bCs/>
          <w:color w:val="auto"/>
          <w:sz w:val="28"/>
          <w:szCs w:val="28"/>
        </w:rPr>
        <w:t>一、合同格式</w:t>
      </w:r>
    </w:p>
    <w:p>
      <w:pPr>
        <w:keepNext w:val="0"/>
        <w:keepLines w:val="0"/>
        <w:pageBreakBefore w:val="0"/>
        <w:spacing w:line="520" w:lineRule="exact"/>
        <w:jc w:val="left"/>
        <w:outlineLvl w:val="9"/>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甲方:</w:t>
      </w:r>
      <w:r>
        <w:rPr>
          <w:rFonts w:hint="eastAsia" w:asciiTheme="majorEastAsia" w:hAnsiTheme="majorEastAsia" w:eastAsiaTheme="majorEastAsia" w:cstheme="majorEastAsia"/>
          <w:color w:val="auto"/>
          <w:sz w:val="24"/>
          <w:szCs w:val="24"/>
          <w:u w:val="single"/>
        </w:rPr>
        <w:t xml:space="preserve">          </w:t>
      </w:r>
    </w:p>
    <w:p>
      <w:pPr>
        <w:keepNext w:val="0"/>
        <w:keepLines w:val="0"/>
        <w:pageBreakBefore w:val="0"/>
        <w:spacing w:line="520" w:lineRule="exact"/>
        <w:jc w:val="left"/>
        <w:outlineLvl w:val="9"/>
        <w:rPr>
          <w:rFonts w:hint="eastAsia" w:asciiTheme="majorEastAsia" w:hAnsiTheme="majorEastAsia" w:eastAsiaTheme="majorEastAsia" w:cstheme="majorEastAsia"/>
          <w:i/>
          <w:iCs/>
          <w:color w:val="auto"/>
          <w:sz w:val="24"/>
          <w:szCs w:val="24"/>
          <w:u w:val="single"/>
        </w:rPr>
      </w:pPr>
      <w:r>
        <w:rPr>
          <w:rFonts w:hint="eastAsia" w:asciiTheme="majorEastAsia" w:hAnsiTheme="majorEastAsia" w:eastAsiaTheme="majorEastAsia" w:cstheme="majorEastAsia"/>
          <w:color w:val="auto"/>
          <w:sz w:val="24"/>
          <w:szCs w:val="24"/>
        </w:rPr>
        <w:t>乙方:</w:t>
      </w:r>
      <w:r>
        <w:rPr>
          <w:rFonts w:hint="eastAsia" w:asciiTheme="majorEastAsia" w:hAnsiTheme="majorEastAsia" w:eastAsiaTheme="majorEastAsia" w:cstheme="majorEastAsia"/>
          <w:color w:val="auto"/>
          <w:sz w:val="24"/>
          <w:szCs w:val="24"/>
          <w:u w:val="single"/>
        </w:rPr>
        <w:t xml:space="preserve">          </w:t>
      </w:r>
    </w:p>
    <w:p>
      <w:pPr>
        <w:pStyle w:val="49"/>
        <w:keepNext w:val="0"/>
        <w:keepLines w:val="0"/>
        <w:pageBreakBefore w:val="0"/>
        <w:spacing w:line="360" w:lineRule="auto"/>
        <w:ind w:firstLine="635"/>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甲、乙双方根据项目编号</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的</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采购项目公开招标采购结果及招标文件的要求,经协商一致,达成如下购销合同:</w:t>
      </w:r>
    </w:p>
    <w:p>
      <w:pPr>
        <w:pStyle w:val="49"/>
        <w:keepNext w:val="0"/>
        <w:keepLines w:val="0"/>
        <w:pageBreakBefore w:val="0"/>
        <w:spacing w:line="360" w:lineRule="auto"/>
        <w:ind w:left="-359" w:firstLine="963"/>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一、货物及数量</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本合同所提供的货物及数量详见“项目采购需求”。</w:t>
      </w:r>
    </w:p>
    <w:p>
      <w:pPr>
        <w:pStyle w:val="49"/>
        <w:keepNext w:val="0"/>
        <w:keepLines w:val="0"/>
        <w:pageBreakBefore w:val="0"/>
        <w:spacing w:line="360" w:lineRule="auto"/>
        <w:ind w:left="-359" w:firstLine="963"/>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二、合同金额</w:t>
      </w:r>
    </w:p>
    <w:p>
      <w:pPr>
        <w:pStyle w:val="49"/>
        <w:keepNext w:val="0"/>
        <w:keepLines w:val="0"/>
        <w:pageBreakBefore w:val="0"/>
        <w:spacing w:line="360" w:lineRule="auto"/>
        <w:ind w:firstLine="495"/>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本合同的总金额(大写)为___________元人民币，分项价格详见乙方提交的投标报价明细表。</w:t>
      </w:r>
    </w:p>
    <w:p>
      <w:pPr>
        <w:pStyle w:val="49"/>
        <w:keepNext w:val="0"/>
        <w:keepLines w:val="0"/>
        <w:pageBreakBefore w:val="0"/>
        <w:spacing w:line="360" w:lineRule="auto"/>
        <w:ind w:left="-359" w:firstLine="963"/>
        <w:outlineLvl w:val="9"/>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rPr>
        <w:t>三、</w:t>
      </w:r>
      <w:r>
        <w:rPr>
          <w:rFonts w:hint="eastAsia" w:asciiTheme="majorEastAsia" w:hAnsiTheme="majorEastAsia" w:eastAsiaTheme="majorEastAsia" w:cstheme="majorEastAsia"/>
          <w:color w:val="auto"/>
          <w:sz w:val="24"/>
          <w:szCs w:val="24"/>
        </w:rPr>
        <w:t>供货时间和地点</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本合同供货时间和地点在招标文件中有明确规定。</w:t>
      </w:r>
    </w:p>
    <w:p>
      <w:pPr>
        <w:pStyle w:val="49"/>
        <w:keepNext w:val="0"/>
        <w:keepLines w:val="0"/>
        <w:pageBreakBefore w:val="0"/>
        <w:spacing w:line="360" w:lineRule="auto"/>
        <w:ind w:left="-357" w:firstLine="963"/>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四、付款</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本合同的付款条件在招标文件中有明确规定。</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五、验收</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甲方按招标文件相关要求进行。如需委托第三方验收，第三方是指:</w:t>
      </w:r>
      <w:r>
        <w:rPr>
          <w:rFonts w:hint="eastAsia" w:asciiTheme="majorEastAsia" w:hAnsiTheme="majorEastAsia" w:eastAsiaTheme="majorEastAsia" w:cstheme="majorEastAsia"/>
          <w:color w:val="auto"/>
          <w:sz w:val="24"/>
          <w:szCs w:val="24"/>
          <w:u w:val="single"/>
        </w:rPr>
        <w:t xml:space="preserve"> 甲方指定或上级部门 </w:t>
      </w:r>
      <w:r>
        <w:rPr>
          <w:rFonts w:hint="eastAsia" w:asciiTheme="majorEastAsia" w:hAnsiTheme="majorEastAsia" w:eastAsiaTheme="majorEastAsia" w:cstheme="majorEastAsia"/>
          <w:color w:val="auto"/>
          <w:sz w:val="24"/>
          <w:szCs w:val="24"/>
        </w:rPr>
        <w:t>，验收费用由</w:t>
      </w:r>
      <w:r>
        <w:rPr>
          <w:rFonts w:hint="eastAsia" w:asciiTheme="majorEastAsia" w:hAnsiTheme="majorEastAsia" w:eastAsiaTheme="majorEastAsia" w:cstheme="majorEastAsia"/>
          <w:color w:val="auto"/>
          <w:sz w:val="24"/>
          <w:szCs w:val="24"/>
          <w:lang w:val="en-US" w:eastAsia="zh-CN"/>
        </w:rPr>
        <w:t>乙</w:t>
      </w:r>
      <w:r>
        <w:rPr>
          <w:rFonts w:hint="eastAsia" w:asciiTheme="majorEastAsia" w:hAnsiTheme="majorEastAsia" w:eastAsiaTheme="majorEastAsia" w:cstheme="majorEastAsia"/>
          <w:color w:val="auto"/>
          <w:sz w:val="24"/>
          <w:szCs w:val="24"/>
        </w:rPr>
        <w:t xml:space="preserve">方承担。因乙方交付的货物不符合标准导致甲方重复支出的验收费用，由乙方承担。 </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六、履约保证金</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乙方交纳</w:t>
      </w:r>
      <w:r>
        <w:rPr>
          <w:rFonts w:hint="eastAsia" w:asciiTheme="majorEastAsia" w:hAnsiTheme="majorEastAsia" w:eastAsiaTheme="majorEastAsia" w:cstheme="majorEastAsia"/>
          <w:color w:val="auto"/>
          <w:sz w:val="24"/>
          <w:szCs w:val="24"/>
          <w:lang w:val="en-US" w:eastAsia="zh-CN"/>
        </w:rPr>
        <w:t>合同金额的1%</w:t>
      </w:r>
      <w:r>
        <w:rPr>
          <w:rFonts w:hint="eastAsia" w:asciiTheme="majorEastAsia" w:hAnsiTheme="majorEastAsia" w:eastAsiaTheme="majorEastAsia" w:cstheme="majorEastAsia"/>
          <w:color w:val="auto"/>
          <w:sz w:val="24"/>
          <w:szCs w:val="24"/>
        </w:rPr>
        <w:t>作为本合同的履约保证金。</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w:t>
      </w:r>
      <w:r>
        <w:rPr>
          <w:rFonts w:hint="eastAsia" w:asciiTheme="majorEastAsia" w:hAnsiTheme="majorEastAsia" w:eastAsiaTheme="majorEastAsia" w:cstheme="majorEastAsia"/>
          <w:color w:val="auto"/>
          <w:sz w:val="24"/>
          <w:szCs w:val="24"/>
        </w:rPr>
        <w:t>乙方提供的履约保证金可以是人民币形式（银行本票、汇票、支票、电汇），或银行保函、担保公司的保证担保或保险公司的保证保险等多种形式。</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乙方选取银行保函、担保公司的保证担保或保险公司的保证保险等形式的向采购人缴纳的，如保函（担保、保险等）的约定期到期但乙方履约仍未结束的，乙方须进行续保。</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如乙方未能履行合同规定的义务，甲方有权从履约保证金中取得补偿。</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履约保证金在合同约定期间内不予退还或者应完全有效，履约保证金在项目验收合格后退还给乙方。</w:t>
      </w:r>
    </w:p>
    <w:p>
      <w:pPr>
        <w:pStyle w:val="49"/>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8.</w:t>
      </w:r>
      <w:r>
        <w:rPr>
          <w:rFonts w:hint="eastAsia" w:asciiTheme="majorEastAsia" w:hAnsiTheme="majorEastAsia" w:eastAsiaTheme="majorEastAsia" w:cstheme="majorEastAsia"/>
          <w:color w:val="auto"/>
          <w:sz w:val="24"/>
          <w:szCs w:val="24"/>
        </w:rPr>
        <w:t>退还时间:如在合同期内，中标人自行停止合约或违反合同有关规定被甲方终止合约的，则履约保证金归甲方所有。乙方在服务期间，给甲方造成的损失超过保证金数额的，必须对超出部分给予赔偿。</w:t>
      </w:r>
    </w:p>
    <w:p>
      <w:pPr>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七、合同纠纷处理</w:t>
      </w:r>
    </w:p>
    <w:p>
      <w:pPr>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本合同执行过程中发生纠纷，由甲乙双方协商解决，若协商不成，作如下</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2</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 xml:space="preserve">处理: </w:t>
      </w:r>
    </w:p>
    <w:p>
      <w:pPr>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 xml:space="preserve">申请仲裁。选定仲裁机构为淮安市仲裁委员会。 </w:t>
      </w:r>
    </w:p>
    <w:p>
      <w:pPr>
        <w:keepNext w:val="0"/>
        <w:keepLines w:val="0"/>
        <w:pageBreakBefore w:val="0"/>
        <w:spacing w:line="360" w:lineRule="auto"/>
        <w:ind w:firstLine="560"/>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 xml:space="preserve">提起诉讼。约定由采购人所在地法院管辖。 </w:t>
      </w:r>
    </w:p>
    <w:p>
      <w:pPr>
        <w:keepNext w:val="0"/>
        <w:keepLines w:val="0"/>
        <w:pageBreakBefore w:val="0"/>
        <w:spacing w:line="360" w:lineRule="auto"/>
        <w:ind w:firstLine="548"/>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八、合同生效及其它</w:t>
      </w:r>
    </w:p>
    <w:p>
      <w:pPr>
        <w:spacing w:line="48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本合同经甲、乙双方盖章及授权代表签字后生效。如有变动，必须经甲、乙双方协商一致，并报相关部门鉴证后，方可更改。本合同共一式陆份，甲、乙双方和采购代理机构各执两份。</w:t>
      </w:r>
    </w:p>
    <w:p>
      <w:pPr>
        <w:spacing w:line="48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九、组成本合同的文件包括</w:t>
      </w:r>
    </w:p>
    <w:p>
      <w:pPr>
        <w:spacing w:line="48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合同格式及条款；</w:t>
      </w:r>
    </w:p>
    <w:p>
      <w:pPr>
        <w:spacing w:line="48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 xml:space="preserve">招标文件和乙方的投标文件； </w:t>
      </w:r>
    </w:p>
    <w:p>
      <w:pPr>
        <w:spacing w:line="48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中标</w:t>
      </w:r>
      <w:r>
        <w:rPr>
          <w:rFonts w:hint="eastAsia" w:asciiTheme="majorEastAsia" w:hAnsiTheme="majorEastAsia" w:eastAsiaTheme="majorEastAsia" w:cstheme="majorEastAsia"/>
          <w:color w:val="auto"/>
          <w:sz w:val="24"/>
          <w:szCs w:val="24"/>
          <w:lang w:eastAsia="zh-CN"/>
        </w:rPr>
        <w:t>（</w:t>
      </w:r>
      <w:r>
        <w:rPr>
          <w:rFonts w:hint="eastAsia" w:asciiTheme="majorEastAsia" w:hAnsiTheme="majorEastAsia" w:eastAsiaTheme="majorEastAsia" w:cstheme="majorEastAsia"/>
          <w:color w:val="auto"/>
          <w:sz w:val="24"/>
          <w:szCs w:val="24"/>
          <w:lang w:val="en-US" w:eastAsia="zh-CN"/>
        </w:rPr>
        <w:t>成交）</w:t>
      </w:r>
      <w:r>
        <w:rPr>
          <w:rFonts w:hint="eastAsia" w:asciiTheme="majorEastAsia" w:hAnsiTheme="majorEastAsia" w:eastAsiaTheme="majorEastAsia" w:cstheme="majorEastAsia"/>
          <w:color w:val="auto"/>
          <w:sz w:val="24"/>
          <w:szCs w:val="24"/>
        </w:rPr>
        <w:t xml:space="preserve">通知书； </w:t>
      </w:r>
    </w:p>
    <w:p>
      <w:pPr>
        <w:spacing w:line="48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w:t>
      </w:r>
      <w:r>
        <w:rPr>
          <w:rFonts w:hint="eastAsia" w:asciiTheme="majorEastAsia" w:hAnsiTheme="majorEastAsia" w:eastAsiaTheme="majorEastAsia" w:cstheme="majorEastAsia"/>
          <w:color w:val="auto"/>
          <w:sz w:val="24"/>
          <w:szCs w:val="24"/>
          <w:lang w:val="en-US" w:eastAsia="zh-CN"/>
        </w:rPr>
        <w:t>.</w:t>
      </w:r>
      <w:r>
        <w:rPr>
          <w:rFonts w:hint="eastAsia" w:asciiTheme="majorEastAsia" w:hAnsiTheme="majorEastAsia" w:eastAsiaTheme="majorEastAsia" w:cstheme="majorEastAsia"/>
          <w:color w:val="auto"/>
          <w:sz w:val="24"/>
          <w:szCs w:val="24"/>
        </w:rPr>
        <w:t>甲乙双方商定的其他必要文件。 上述合同文件内容互为补充，如有不明确，由甲方负责解释。</w:t>
      </w:r>
    </w:p>
    <w:p>
      <w:pPr>
        <w:pStyle w:val="49"/>
        <w:keepNext w:val="0"/>
        <w:keepLines w:val="0"/>
        <w:pageBreakBefore w:val="0"/>
        <w:spacing w:line="360" w:lineRule="auto"/>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甲    方:                          乙    方:</w:t>
      </w:r>
    </w:p>
    <w:p>
      <w:pPr>
        <w:pStyle w:val="49"/>
        <w:keepNext w:val="0"/>
        <w:keepLines w:val="0"/>
        <w:pageBreakBefore w:val="0"/>
        <w:spacing w:line="360" w:lineRule="auto"/>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单位盖章:            </w:t>
      </w: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color w:val="auto"/>
          <w:sz w:val="24"/>
          <w:szCs w:val="24"/>
        </w:rPr>
        <w:t>单位盖章:</w:t>
      </w:r>
    </w:p>
    <w:p>
      <w:pPr>
        <w:pStyle w:val="49"/>
        <w:keepNext w:val="0"/>
        <w:keepLines w:val="0"/>
        <w:pageBreakBefore w:val="0"/>
        <w:spacing w:line="360" w:lineRule="auto"/>
        <w:outlineLvl w:val="9"/>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代表签字:                          代表签字:</w:t>
      </w:r>
    </w:p>
    <w:p>
      <w:pPr>
        <w:pStyle w:val="49"/>
        <w:keepNext w:val="0"/>
        <w:keepLines w:val="0"/>
        <w:pageBreakBefore w:val="0"/>
        <w:spacing w:line="360" w:lineRule="auto"/>
        <w:outlineLvl w:val="9"/>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color w:val="auto"/>
          <w:sz w:val="24"/>
          <w:szCs w:val="24"/>
        </w:rPr>
        <w:t>签定日期:                          签定日期:</w:t>
      </w:r>
    </w:p>
    <w:p>
      <w:pPr>
        <w:spacing w:line="520" w:lineRule="exact"/>
        <w:jc w:val="center"/>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二、通用条款</w:t>
      </w:r>
    </w:p>
    <w:p>
      <w:pPr>
        <w:spacing w:line="400" w:lineRule="exact"/>
        <w:ind w:firstLine="660"/>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1.定义</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本合同中的下列术语应解释为：</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（1）“合同”系指买方与卖方签署的、合同格式中载明的买方与卖方所达成的协议，包括所有的附件、附录和构成合同的所有文件。</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（2）“合同价”系指根据合同规定，卖方在正确地完全履行合同义务后买方应支付给卖方的价格。</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（3）“货物”系指卖方根据合同规定必须向买方提供的一切设备、机械、仪表、备件、工具、手册和其他技术资料及其他材料。</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（4）“服务”系指根据合同规定卖方承担与供货有关的辅助服务，如运输、运输过程中保险以及其它的伴随服务，比如安装、调试、提供技术援助、培训和其他类似的卖方应承担的义务。</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（5）“买方”系指</w:t>
      </w:r>
      <w:r>
        <w:rPr>
          <w:rFonts w:hint="eastAsia" w:asciiTheme="majorEastAsia" w:hAnsiTheme="majorEastAsia" w:eastAsiaTheme="majorEastAsia" w:cstheme="majorEastAsia"/>
          <w:color w:val="auto"/>
          <w:sz w:val="24"/>
          <w:szCs w:val="24"/>
          <w:lang w:val="en-US" w:eastAsia="zh-CN"/>
        </w:rPr>
        <w:t>采购</w:t>
      </w:r>
      <w:r>
        <w:rPr>
          <w:rFonts w:hint="eastAsia" w:asciiTheme="majorEastAsia" w:hAnsiTheme="majorEastAsia" w:eastAsiaTheme="majorEastAsia" w:cstheme="majorEastAsia"/>
          <w:color w:val="auto"/>
          <w:sz w:val="24"/>
          <w:szCs w:val="24"/>
        </w:rPr>
        <w:t>货物和服务的</w:t>
      </w:r>
      <w:r>
        <w:rPr>
          <w:rFonts w:hint="eastAsia" w:asciiTheme="majorEastAsia" w:hAnsiTheme="majorEastAsia" w:eastAsiaTheme="majorEastAsia" w:cstheme="majorEastAsia"/>
          <w:color w:val="auto"/>
          <w:sz w:val="24"/>
          <w:szCs w:val="24"/>
          <w:lang w:val="zh-CN"/>
        </w:rPr>
        <w:t>。</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（6）“卖方”系指提供货物和服务的供应商。</w:t>
      </w:r>
    </w:p>
    <w:p>
      <w:pPr>
        <w:spacing w:line="400" w:lineRule="exact"/>
        <w:ind w:firstLine="660"/>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2.技术规格</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2.1卖方所提供货物的技术规格应与谈判文件规定的技术规格以及所附的技术规格响应偏离表相一致。</w:t>
      </w:r>
    </w:p>
    <w:p>
      <w:pPr>
        <w:spacing w:line="400" w:lineRule="exact"/>
        <w:ind w:firstLine="66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3.专利权</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3.1卖方应保证买方在使用该货物或其任何一部分时不受第三方提出侵犯其专利权、商标权和工业设计权的起诉。一旦出现专利侵权，卖方应负全部责任，且买方拒付全部货款。</w:t>
      </w:r>
    </w:p>
    <w:p>
      <w:pPr>
        <w:spacing w:line="400" w:lineRule="exact"/>
        <w:ind w:firstLine="66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4.包装要求</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4.2每件包装箱内应附一份详细装箱单和质量合格标识。</w:t>
      </w:r>
    </w:p>
    <w:p>
      <w:pPr>
        <w:spacing w:line="400" w:lineRule="exact"/>
        <w:ind w:firstLine="66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5.装运条件</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5.1根据买方指定地点，卖方负责安排运输，运输费由卖方承担。</w:t>
      </w:r>
    </w:p>
    <w:p>
      <w:pPr>
        <w:spacing w:line="400" w:lineRule="exact"/>
        <w:ind w:firstLine="66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6.付    款</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6.1本合同以人民币付款。</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6.2卖方应按照与买方签订的合同规定交货。交货后卖方向买方提供下列单据：</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（1）发票；</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（2）制造厂家出具的质量检验证书等；</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（3）装箱单；</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（4）验收合格证书；</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（5）使用方加盖公章证明货物交付使用合格的验收表。</w:t>
      </w:r>
    </w:p>
    <w:p>
      <w:pPr>
        <w:spacing w:line="400" w:lineRule="exact"/>
        <w:ind w:firstLine="66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6.3买方将按“合同主要条款及通用条款”规定的付款计划安排付款。</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7.伴随服务</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7.1</w:t>
      </w:r>
      <w:r>
        <w:rPr>
          <w:rFonts w:hint="eastAsia" w:asciiTheme="majorEastAsia" w:hAnsiTheme="majorEastAsia" w:eastAsiaTheme="majorEastAsia" w:cstheme="majorEastAsia"/>
          <w:bCs/>
          <w:color w:val="auto"/>
          <w:sz w:val="24"/>
          <w:szCs w:val="24"/>
        </w:rPr>
        <w:t>成交人应按照国家有关规定和合同中所附的服务承诺提供服务</w:t>
      </w:r>
      <w:r>
        <w:rPr>
          <w:rFonts w:hint="eastAsia" w:asciiTheme="majorEastAsia" w:hAnsiTheme="majorEastAsia" w:eastAsiaTheme="majorEastAsia" w:cstheme="majorEastAsia"/>
          <w:color w:val="auto"/>
          <w:sz w:val="24"/>
          <w:szCs w:val="24"/>
        </w:rPr>
        <w:t>。</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7.2除第7.1条规定外，卖方还应提供下列服务：</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（1）货物的现场安装和启动监督；</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（2）提供货物组装和维修所需的工具；</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（3）在合同中卖方承诺的期限内对所提供货物实施运行监督、维修，但前提条件是该服务并不能免除卖方在质量保证期内应承担的义务；</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（4）在项目交货现场就货物的安装、启动、运行、维护对买方人员进行培训。</w:t>
      </w:r>
    </w:p>
    <w:p>
      <w:pPr>
        <w:spacing w:line="400" w:lineRule="exact"/>
        <w:ind w:firstLine="480" w:firstLineChars="200"/>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color w:val="auto"/>
          <w:sz w:val="24"/>
          <w:szCs w:val="24"/>
        </w:rPr>
        <w:t>7.3伴随服务的费用应含在合同价中，不单独进行支付</w:t>
      </w:r>
      <w:r>
        <w:rPr>
          <w:rFonts w:hint="eastAsia" w:asciiTheme="majorEastAsia" w:hAnsiTheme="majorEastAsia" w:eastAsiaTheme="majorEastAsia" w:cstheme="majorEastAsia"/>
          <w:b/>
          <w:bCs/>
          <w:color w:val="auto"/>
          <w:sz w:val="24"/>
          <w:szCs w:val="24"/>
        </w:rPr>
        <w:t>。</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8.质量保证</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8.1卖方所提供货物必须符合谈判文件要求并不低于国家有关标准。</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8.4卖方在收到通知后，应在合同中所附服务承诺约定的时间内免费维修、更换有缺陷的货物或部件。</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8.5如果卖方在收到通知后，在合同中所附服务承诺约定的时间内没有弥补缺陷，买方可采取必要的补救措施，但风险和费用将由卖方承担。</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9.检验</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10.索赔</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10.1买方有权根据法定检验机构出具的检验报告，向卖方提出索赔。</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10.2根据合同规定的检验期和质量保证期内，如果卖方对买方提出的索赔和差异负有责任，卖方应按照买方同意的下列一种或多种方式解决索赔事宜；</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（2）根据货物的低劣程度、损坏程度以及买方所遭损失的数额，卖方必须降低货物的价格。</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11.卖方迟交货、安装</w:t>
      </w:r>
    </w:p>
    <w:p>
      <w:pPr>
        <w:spacing w:line="400" w:lineRule="exact"/>
        <w:ind w:firstLine="480" w:firstLineChars="200"/>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color w:val="auto"/>
          <w:sz w:val="24"/>
          <w:szCs w:val="24"/>
        </w:rPr>
        <w:t>11.1卖方应按照“合同主要条款及通用条款”中规定的交货期交货、安装，并交付买方验收使用。如果卖方无正当理由拖延交货、安装，将受到以下制裁：</w:t>
      </w:r>
      <w:r>
        <w:rPr>
          <w:rFonts w:hint="eastAsia" w:asciiTheme="majorEastAsia" w:hAnsiTheme="majorEastAsia" w:eastAsiaTheme="majorEastAsia" w:cstheme="majorEastAsia"/>
          <w:bCs/>
          <w:color w:val="auto"/>
          <w:sz w:val="24"/>
          <w:szCs w:val="24"/>
        </w:rPr>
        <w:t>没收履约保证金，加收误期赔偿或终止合同。</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12.误期赔偿</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13.不可抗力</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13.1尽管有合同条款第11条、12条和17条的规定，如果卖方因不可抗力而导致合同实施延误或不能履行合同义务的话，不应该被没收履约保证金，也不应该承担误期赔偿或终止合同的责任。</w:t>
      </w:r>
    </w:p>
    <w:p>
      <w:pPr>
        <w:spacing w:line="400" w:lineRule="exact"/>
        <w:ind w:firstLine="480" w:firstLineChars="200"/>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color w:val="auto"/>
          <w:sz w:val="24"/>
          <w:szCs w:val="24"/>
        </w:rPr>
        <w:t>13.2本条所述的“不可抗力”系指那些卖方无法控制、不可预见的事</w:t>
      </w:r>
      <w:r>
        <w:rPr>
          <w:rFonts w:hint="eastAsia" w:asciiTheme="majorEastAsia" w:hAnsiTheme="majorEastAsia" w:eastAsiaTheme="majorEastAsia" w:cstheme="majorEastAsia"/>
          <w:b w:val="0"/>
          <w:bCs w:val="0"/>
          <w:color w:val="auto"/>
          <w:sz w:val="24"/>
          <w:szCs w:val="24"/>
        </w:rPr>
        <w:t>件，但不包括卖方的违约或疏忽。这些事件包括：战争、严重火灾、洪水、台风、地震以及其它买方和卖方商定的事件。</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val="0"/>
          <w:bCs w:val="0"/>
          <w:color w:val="auto"/>
          <w:sz w:val="24"/>
          <w:szCs w:val="24"/>
        </w:rPr>
        <w:t>13.3在不可抗力事件发生后，卖方应尽快以书面形式将不可抗力的情况和原因通知买</w:t>
      </w:r>
      <w:r>
        <w:rPr>
          <w:rFonts w:hint="eastAsia" w:asciiTheme="majorEastAsia" w:hAnsiTheme="majorEastAsia" w:eastAsiaTheme="majorEastAsia" w:cstheme="majorEastAsia"/>
          <w:color w:val="auto"/>
          <w:sz w:val="24"/>
          <w:szCs w:val="24"/>
        </w:rPr>
        <w:t>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pPr>
        <w:spacing w:line="40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14.税费</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与本合同有关的一切税费，均由中标单位（卖方）负担。</w:t>
      </w:r>
    </w:p>
    <w:p>
      <w:pPr>
        <w:spacing w:line="400" w:lineRule="exact"/>
        <w:ind w:firstLine="472" w:firstLineChars="196"/>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15.履约保证金</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15.1履约保证金的有效期为货物验收合格后贰拾捌天。</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15.2卖方提供的履约保证金必须是人民币，形式为银行本票、汇票、支票、电汇、电子保函等。</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15.3如卖方未能履行合同规定的义务，买方有权从履约保证金中取得补偿。</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15.4履约保证金应在有效期满后叁天内退还给卖方，不计利息。</w:t>
      </w:r>
    </w:p>
    <w:p>
      <w:pPr>
        <w:spacing w:line="4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    16.仲裁</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因合同及合同有关事项发生的争议，按下列第 2种方式解决：</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（1）向 </w:t>
      </w:r>
      <w:r>
        <w:rPr>
          <w:rFonts w:hint="eastAsia" w:asciiTheme="majorEastAsia" w:hAnsiTheme="majorEastAsia" w:eastAsiaTheme="majorEastAsia" w:cstheme="majorEastAsia"/>
          <w:i/>
          <w:iCs/>
          <w:color w:val="auto"/>
          <w:sz w:val="24"/>
          <w:szCs w:val="24"/>
          <w:u w:val="single"/>
        </w:rPr>
        <w:t xml:space="preserve">   /    </w:t>
      </w:r>
      <w:r>
        <w:rPr>
          <w:rFonts w:hint="eastAsia" w:asciiTheme="majorEastAsia" w:hAnsiTheme="majorEastAsia" w:eastAsiaTheme="majorEastAsia" w:cstheme="majorEastAsia"/>
          <w:color w:val="auto"/>
          <w:sz w:val="24"/>
          <w:szCs w:val="24"/>
        </w:rPr>
        <w:t xml:space="preserve"> 仲裁委员会申请仲裁；</w:t>
      </w:r>
    </w:p>
    <w:p>
      <w:pPr>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（2）向  </w:t>
      </w:r>
      <w:r>
        <w:rPr>
          <w:rFonts w:hint="eastAsia" w:asciiTheme="majorEastAsia" w:hAnsiTheme="majorEastAsia" w:eastAsiaTheme="majorEastAsia" w:cstheme="majorEastAsia"/>
          <w:color w:val="auto"/>
          <w:sz w:val="24"/>
          <w:szCs w:val="24"/>
          <w:u w:val="single"/>
        </w:rPr>
        <w:t xml:space="preserve">  项目所在地  </w:t>
      </w:r>
      <w:r>
        <w:rPr>
          <w:rFonts w:hint="eastAsia" w:asciiTheme="majorEastAsia" w:hAnsiTheme="majorEastAsia" w:eastAsiaTheme="majorEastAsia" w:cstheme="majorEastAsia"/>
          <w:color w:val="auto"/>
          <w:sz w:val="24"/>
          <w:szCs w:val="24"/>
        </w:rPr>
        <w:t xml:space="preserve"> 人民法院起诉。</w:t>
      </w:r>
    </w:p>
    <w:p>
      <w:pPr>
        <w:pStyle w:val="12"/>
        <w:spacing w:line="4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    17.违约终止合同</w:t>
      </w:r>
    </w:p>
    <w:p>
      <w:pPr>
        <w:pStyle w:val="12"/>
        <w:tabs>
          <w:tab w:val="left" w:pos="540"/>
        </w:tabs>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17.1在买方对卖方违约而采取的任何补救措施不受影响的情况下，买方可向卖方发出终止部分或全部合同的书面通知书。</w:t>
      </w:r>
    </w:p>
    <w:p>
      <w:pPr>
        <w:pStyle w:val="12"/>
        <w:spacing w:line="4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（1）如果卖方未能按合同规定的期限或买方同意延长的</w:t>
      </w:r>
      <w:r>
        <w:rPr>
          <w:rFonts w:hint="eastAsia" w:asciiTheme="majorEastAsia" w:hAnsiTheme="majorEastAsia" w:eastAsiaTheme="majorEastAsia" w:cstheme="majorEastAsia"/>
          <w:color w:val="auto"/>
          <w:sz w:val="24"/>
          <w:szCs w:val="24"/>
          <w:lang w:val="en-US" w:eastAsia="zh-CN"/>
        </w:rPr>
        <w:t>期限</w:t>
      </w:r>
      <w:r>
        <w:rPr>
          <w:rFonts w:hint="eastAsia" w:asciiTheme="majorEastAsia" w:hAnsiTheme="majorEastAsia" w:eastAsiaTheme="majorEastAsia" w:cstheme="majorEastAsia"/>
          <w:color w:val="auto"/>
          <w:sz w:val="24"/>
          <w:szCs w:val="24"/>
        </w:rPr>
        <w:t>内提供部分或全部货物；</w:t>
      </w:r>
    </w:p>
    <w:p>
      <w:pPr>
        <w:pStyle w:val="12"/>
        <w:spacing w:line="4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（2）卖方在收到买方发出的违约通知后贰拾天内，或经买方书面认可可延长的时间内未能纠正其过失；</w:t>
      </w:r>
    </w:p>
    <w:p>
      <w:pPr>
        <w:pStyle w:val="12"/>
        <w:spacing w:line="4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（3）如果卖方未能履行合同规定的其他义务。</w:t>
      </w:r>
    </w:p>
    <w:p>
      <w:pPr>
        <w:pStyle w:val="12"/>
        <w:spacing w:line="4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pPr>
        <w:pStyle w:val="12"/>
        <w:spacing w:line="4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    18.破产中止合同</w:t>
      </w:r>
    </w:p>
    <w:p>
      <w:pPr>
        <w:pStyle w:val="12"/>
        <w:spacing w:line="400" w:lineRule="exact"/>
        <w:ind w:firstLine="240" w:firstLineChars="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p>
    <w:p>
      <w:pPr>
        <w:pStyle w:val="12"/>
        <w:spacing w:line="4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    19.转让</w:t>
      </w:r>
    </w:p>
    <w:p>
      <w:pPr>
        <w:pStyle w:val="12"/>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19.1 除买方事先书面同意外，卖方不得部分转让或全部转让其应履行的合同义务。</w:t>
      </w:r>
    </w:p>
    <w:p>
      <w:pPr>
        <w:pStyle w:val="12"/>
        <w:spacing w:line="4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    20.合同生效及其它</w:t>
      </w:r>
    </w:p>
    <w:p>
      <w:pPr>
        <w:spacing w:line="4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color w:val="auto"/>
          <w:sz w:val="24"/>
          <w:szCs w:val="24"/>
        </w:rPr>
        <w:t xml:space="preserve">   20.1采购人</w:t>
      </w:r>
      <w:r>
        <w:rPr>
          <w:rFonts w:hint="eastAsia" w:asciiTheme="majorEastAsia" w:hAnsiTheme="majorEastAsia" w:eastAsiaTheme="majorEastAsia" w:cstheme="majorEastAsia"/>
          <w:b w:val="0"/>
          <w:bCs w:val="0"/>
          <w:color w:val="auto"/>
          <w:sz w:val="24"/>
          <w:szCs w:val="24"/>
        </w:rPr>
        <w:t>在</w:t>
      </w:r>
      <w:r>
        <w:rPr>
          <w:rFonts w:hint="eastAsia" w:asciiTheme="majorEastAsia" w:hAnsiTheme="majorEastAsia" w:eastAsiaTheme="majorEastAsia" w:cstheme="majorEastAsia"/>
          <w:b w:val="0"/>
          <w:bCs w:val="0"/>
          <w:color w:val="auto"/>
          <w:sz w:val="24"/>
          <w:szCs w:val="24"/>
          <w:lang w:val="en-US" w:eastAsia="zh-CN"/>
        </w:rPr>
        <w:t>公告媒介</w:t>
      </w:r>
      <w:r>
        <w:rPr>
          <w:rFonts w:hint="eastAsia" w:asciiTheme="majorEastAsia" w:hAnsiTheme="majorEastAsia" w:eastAsiaTheme="majorEastAsia" w:cstheme="majorEastAsia"/>
          <w:b w:val="0"/>
          <w:bCs w:val="0"/>
          <w:color w:val="auto"/>
          <w:sz w:val="24"/>
          <w:szCs w:val="24"/>
        </w:rPr>
        <w:t>发布的文</w:t>
      </w:r>
      <w:r>
        <w:rPr>
          <w:rFonts w:hint="eastAsia" w:asciiTheme="majorEastAsia" w:hAnsiTheme="majorEastAsia" w:eastAsiaTheme="majorEastAsia" w:cstheme="majorEastAsia"/>
          <w:color w:val="auto"/>
          <w:sz w:val="24"/>
          <w:szCs w:val="24"/>
        </w:rPr>
        <w:t>件、卖方提交的响应文件、本次谈判的成交通知书和谈判过程中卖方的澄清等内容将作为本次采购合同文件的主要内容。卖方在合同履行过程中若发生服务内容缩减、服务不及时的现象，买方有权对卖方处以适当的经济处罚</w:t>
      </w:r>
      <w:r>
        <w:rPr>
          <w:rFonts w:hint="eastAsia" w:asciiTheme="majorEastAsia" w:hAnsiTheme="majorEastAsia" w:eastAsiaTheme="majorEastAsia" w:cstheme="majorEastAsia"/>
          <w:b/>
          <w:color w:val="auto"/>
          <w:sz w:val="24"/>
          <w:szCs w:val="24"/>
        </w:rPr>
        <w:t>。</w:t>
      </w:r>
    </w:p>
    <w:p>
      <w:pPr>
        <w:pStyle w:val="12"/>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20.2本合同应在买方和卖方双方签字盖章，并在卖方向代理机构交纳履约保证金后生效。</w:t>
      </w:r>
    </w:p>
    <w:p>
      <w:pPr>
        <w:pStyle w:val="12"/>
        <w:spacing w:line="4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20.3本合同一式六份，买方执二份，卖方执二份、代理机构二份。</w:t>
      </w:r>
    </w:p>
    <w:p>
      <w:pPr>
        <w:pStyle w:val="12"/>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20.4合同货物交付使用后所发生的合同纠纷，买方与卖方进行协商处理。</w:t>
      </w:r>
    </w:p>
    <w:p>
      <w:pPr>
        <w:pStyle w:val="12"/>
        <w:spacing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20.5如需修改或补充合同内容，应经卖方、买方协商，签署书面修改或补充协议。该协议将作为本合同不可分割的一部分。</w:t>
      </w:r>
    </w:p>
    <w:p>
      <w:pPr>
        <w:spacing w:line="400" w:lineRule="exact"/>
        <w:ind w:firstLine="480" w:firstLineChars="200"/>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color w:val="auto"/>
          <w:sz w:val="24"/>
          <w:szCs w:val="24"/>
        </w:rPr>
        <w:t>20.6本合同应按照中华人民共和国的现行法律进行解释</w:t>
      </w:r>
    </w:p>
    <w:p>
      <w:pPr>
        <w:spacing w:after="156" w:afterLines="50"/>
        <w:jc w:val="center"/>
        <w:rPr>
          <w:rFonts w:hint="eastAsia" w:asciiTheme="majorEastAsia" w:hAnsiTheme="majorEastAsia" w:eastAsiaTheme="majorEastAsia" w:cstheme="majorEastAsia"/>
          <w:b/>
          <w:color w:val="auto"/>
          <w:sz w:val="32"/>
          <w:szCs w:val="32"/>
        </w:rPr>
      </w:pPr>
    </w:p>
    <w:p>
      <w:pPr>
        <w:pStyle w:val="2"/>
        <w:rPr>
          <w:rFonts w:hint="eastAsia" w:asciiTheme="majorEastAsia" w:hAnsiTheme="majorEastAsia" w:eastAsiaTheme="majorEastAsia" w:cstheme="majorEastAsia"/>
          <w:b/>
          <w:color w:val="auto"/>
          <w:sz w:val="32"/>
          <w:szCs w:val="32"/>
        </w:rPr>
      </w:pPr>
    </w:p>
    <w:p>
      <w:pPr>
        <w:rPr>
          <w:rFonts w:hint="eastAsia" w:asciiTheme="majorEastAsia" w:hAnsiTheme="majorEastAsia" w:eastAsiaTheme="majorEastAsia" w:cstheme="majorEastAsia"/>
          <w:b/>
          <w:color w:val="auto"/>
          <w:sz w:val="32"/>
          <w:szCs w:val="32"/>
        </w:rPr>
      </w:pPr>
    </w:p>
    <w:p>
      <w:pPr>
        <w:pStyle w:val="2"/>
        <w:rPr>
          <w:rFonts w:hint="eastAsia" w:asciiTheme="majorEastAsia" w:hAnsiTheme="majorEastAsia" w:eastAsiaTheme="majorEastAsia" w:cstheme="majorEastAsia"/>
          <w:b/>
          <w:color w:val="auto"/>
          <w:sz w:val="32"/>
          <w:szCs w:val="32"/>
        </w:rPr>
      </w:pPr>
    </w:p>
    <w:p>
      <w:pPr>
        <w:rPr>
          <w:rFonts w:hint="eastAsia" w:asciiTheme="majorEastAsia" w:hAnsiTheme="majorEastAsia" w:eastAsiaTheme="majorEastAsia" w:cstheme="majorEastAsia"/>
          <w:b/>
          <w:color w:val="auto"/>
          <w:sz w:val="32"/>
          <w:szCs w:val="32"/>
        </w:rPr>
      </w:pPr>
    </w:p>
    <w:p>
      <w:pPr>
        <w:pStyle w:val="2"/>
        <w:rPr>
          <w:rFonts w:hint="eastAsia" w:asciiTheme="majorEastAsia" w:hAnsiTheme="majorEastAsia" w:eastAsiaTheme="majorEastAsia" w:cstheme="majorEastAsia"/>
          <w:b/>
          <w:color w:val="auto"/>
          <w:sz w:val="32"/>
          <w:szCs w:val="32"/>
        </w:rPr>
      </w:pPr>
    </w:p>
    <w:p>
      <w:pPr>
        <w:rPr>
          <w:rFonts w:hint="eastAsia" w:asciiTheme="majorEastAsia" w:hAnsiTheme="majorEastAsia" w:eastAsiaTheme="majorEastAsia" w:cstheme="majorEastAsia"/>
          <w:b/>
          <w:color w:val="auto"/>
          <w:sz w:val="32"/>
          <w:szCs w:val="32"/>
        </w:rPr>
      </w:pPr>
    </w:p>
    <w:p>
      <w:pPr>
        <w:pStyle w:val="2"/>
        <w:rPr>
          <w:rFonts w:hint="eastAsia" w:asciiTheme="majorEastAsia" w:hAnsiTheme="majorEastAsia" w:eastAsiaTheme="majorEastAsia" w:cstheme="majorEastAsia"/>
          <w:b/>
          <w:color w:val="auto"/>
          <w:sz w:val="32"/>
          <w:szCs w:val="32"/>
        </w:rPr>
      </w:pPr>
    </w:p>
    <w:p>
      <w:pPr>
        <w:rPr>
          <w:rFonts w:hint="eastAsia" w:asciiTheme="majorEastAsia" w:hAnsiTheme="majorEastAsia" w:eastAsiaTheme="majorEastAsia" w:cstheme="majorEastAsia"/>
          <w:b/>
          <w:color w:val="auto"/>
          <w:sz w:val="32"/>
          <w:szCs w:val="32"/>
        </w:rPr>
      </w:pPr>
    </w:p>
    <w:p>
      <w:pPr>
        <w:pStyle w:val="2"/>
        <w:rPr>
          <w:rFonts w:hint="eastAsia" w:asciiTheme="majorEastAsia" w:hAnsiTheme="majorEastAsia" w:eastAsiaTheme="majorEastAsia" w:cstheme="majorEastAsia"/>
          <w:b/>
          <w:color w:val="auto"/>
          <w:sz w:val="32"/>
          <w:szCs w:val="32"/>
        </w:rPr>
      </w:pPr>
    </w:p>
    <w:p>
      <w:pPr>
        <w:rPr>
          <w:rFonts w:hint="eastAsia" w:asciiTheme="majorEastAsia" w:hAnsiTheme="majorEastAsia" w:eastAsiaTheme="majorEastAsia" w:cstheme="majorEastAsia"/>
          <w:b/>
          <w:color w:val="auto"/>
          <w:sz w:val="32"/>
          <w:szCs w:val="32"/>
        </w:rPr>
      </w:pPr>
    </w:p>
    <w:p>
      <w:pPr>
        <w:pStyle w:val="2"/>
        <w:rPr>
          <w:rFonts w:hint="eastAsia" w:asciiTheme="majorEastAsia" w:hAnsiTheme="majorEastAsia" w:eastAsiaTheme="majorEastAsia" w:cstheme="majorEastAsia"/>
          <w:b/>
          <w:color w:val="auto"/>
          <w:sz w:val="32"/>
          <w:szCs w:val="32"/>
        </w:rPr>
      </w:pPr>
    </w:p>
    <w:p>
      <w:pPr>
        <w:rPr>
          <w:rFonts w:hint="eastAsia"/>
        </w:rPr>
      </w:pPr>
    </w:p>
    <w:p>
      <w:pPr>
        <w:pStyle w:val="2"/>
        <w:rPr>
          <w:rFonts w:hint="eastAsia"/>
          <w:color w:val="auto"/>
        </w:rPr>
      </w:pPr>
    </w:p>
    <w:p>
      <w:pPr>
        <w:spacing w:after="156" w:afterLines="50"/>
        <w:jc w:val="cente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rPr>
        <w:t>第</w:t>
      </w:r>
      <w:r>
        <w:rPr>
          <w:rFonts w:hint="eastAsia" w:asciiTheme="majorEastAsia" w:hAnsiTheme="majorEastAsia" w:eastAsiaTheme="majorEastAsia" w:cstheme="majorEastAsia"/>
          <w:b/>
          <w:color w:val="auto"/>
          <w:sz w:val="32"/>
          <w:szCs w:val="32"/>
          <w:lang w:val="en-US" w:eastAsia="zh-CN"/>
        </w:rPr>
        <w:t>五章</w:t>
      </w:r>
      <w:r>
        <w:rPr>
          <w:rFonts w:hint="eastAsia" w:asciiTheme="majorEastAsia" w:hAnsiTheme="majorEastAsia" w:eastAsiaTheme="majorEastAsia" w:cstheme="majorEastAsia"/>
          <w:b/>
          <w:color w:val="auto"/>
          <w:sz w:val="32"/>
          <w:szCs w:val="32"/>
        </w:rPr>
        <w:t xml:space="preserve">  </w:t>
      </w:r>
      <w:r>
        <w:rPr>
          <w:rFonts w:hint="eastAsia" w:asciiTheme="majorEastAsia" w:hAnsiTheme="majorEastAsia" w:eastAsiaTheme="majorEastAsia" w:cstheme="majorEastAsia"/>
          <w:b/>
          <w:color w:val="auto"/>
          <w:sz w:val="32"/>
          <w:szCs w:val="32"/>
          <w:highlight w:val="none"/>
        </w:rPr>
        <w:t>采购需求</w:t>
      </w:r>
    </w:p>
    <w:p>
      <w:pPr>
        <w:spacing w:line="520" w:lineRule="exact"/>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一、采购</w:t>
      </w:r>
      <w:r>
        <w:rPr>
          <w:rFonts w:hint="eastAsia" w:asciiTheme="majorEastAsia" w:hAnsiTheme="majorEastAsia" w:eastAsiaTheme="majorEastAsia" w:cstheme="majorEastAsia"/>
          <w:b/>
          <w:bCs/>
          <w:color w:val="auto"/>
          <w:sz w:val="24"/>
          <w:highlight w:val="none"/>
          <w:lang w:val="en-US" w:eastAsia="zh-CN"/>
        </w:rPr>
        <w:t>清单</w:t>
      </w:r>
      <w:r>
        <w:rPr>
          <w:rFonts w:hint="eastAsia" w:asciiTheme="majorEastAsia" w:hAnsiTheme="majorEastAsia" w:eastAsiaTheme="majorEastAsia" w:cstheme="majorEastAsia"/>
          <w:b/>
          <w:bCs/>
          <w:color w:val="auto"/>
          <w:sz w:val="24"/>
          <w:highlight w:val="none"/>
        </w:rPr>
        <w:t>及</w:t>
      </w:r>
      <w:r>
        <w:rPr>
          <w:rFonts w:hint="eastAsia" w:asciiTheme="majorEastAsia" w:hAnsiTheme="majorEastAsia" w:eastAsiaTheme="majorEastAsia" w:cstheme="majorEastAsia"/>
          <w:b/>
          <w:bCs/>
          <w:color w:val="auto"/>
          <w:sz w:val="24"/>
          <w:highlight w:val="none"/>
          <w:lang w:val="en-US" w:eastAsia="zh-CN"/>
        </w:rPr>
        <w:t>技术参数要求</w:t>
      </w:r>
    </w:p>
    <w:p>
      <w:pPr>
        <w:spacing w:line="520" w:lineRule="exact"/>
        <w:rPr>
          <w:rFonts w:hint="eastAsia"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（一）采购包1：</w:t>
      </w:r>
    </w:p>
    <w:tbl>
      <w:tblPr>
        <w:tblStyle w:val="23"/>
        <w:tblW w:w="9628"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070"/>
        <w:gridCol w:w="1442"/>
        <w:gridCol w:w="1627"/>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trPr>
        <w:tc>
          <w:tcPr>
            <w:tcW w:w="900"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采购包</w:t>
            </w:r>
          </w:p>
        </w:tc>
        <w:tc>
          <w:tcPr>
            <w:tcW w:w="2070" w:type="dxa"/>
            <w:vAlign w:val="bottom"/>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产品名称</w:t>
            </w:r>
          </w:p>
        </w:tc>
        <w:tc>
          <w:tcPr>
            <w:tcW w:w="1442"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规格型号</w:t>
            </w:r>
          </w:p>
        </w:tc>
        <w:tc>
          <w:tcPr>
            <w:tcW w:w="1627" w:type="dxa"/>
            <w:shd w:val="clear" w:color="auto" w:fill="auto"/>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kern w:val="2"/>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采购</w:t>
            </w:r>
            <w:r>
              <w:rPr>
                <w:rFonts w:hint="eastAsia" w:asciiTheme="majorEastAsia" w:hAnsiTheme="majorEastAsia" w:eastAsiaTheme="majorEastAsia" w:cstheme="majorEastAsia"/>
                <w:b w:val="0"/>
                <w:bCs w:val="0"/>
                <w:color w:val="auto"/>
                <w:sz w:val="21"/>
                <w:szCs w:val="21"/>
                <w:highlight w:val="none"/>
                <w:lang w:val="zh-CN" w:eastAsia="zh-CN"/>
              </w:rPr>
              <w:t>数量</w:t>
            </w:r>
          </w:p>
        </w:tc>
        <w:tc>
          <w:tcPr>
            <w:tcW w:w="3589" w:type="dxa"/>
            <w:shd w:val="clear" w:color="auto" w:fill="auto"/>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kern w:val="2"/>
                <w:sz w:val="21"/>
                <w:szCs w:val="21"/>
                <w:highlight w:val="none"/>
                <w:lang w:val="en-US" w:eastAsia="zh-CN" w:bidi="ar-SA"/>
              </w:rPr>
            </w:pPr>
            <w:r>
              <w:rPr>
                <w:rFonts w:hint="eastAsia" w:asciiTheme="majorEastAsia" w:hAnsiTheme="majorEastAsia" w:eastAsiaTheme="majorEastAsia" w:cstheme="majorEastAsia"/>
                <w:b w:val="0"/>
                <w:bCs w:val="0"/>
                <w:color w:val="auto"/>
                <w:kern w:val="2"/>
                <w:sz w:val="21"/>
                <w:szCs w:val="21"/>
                <w:highlight w:val="none"/>
                <w:lang w:val="en-US" w:eastAsia="zh-CN" w:bidi="ar-SA"/>
              </w:rPr>
              <w:t>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900"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w:t>
            </w:r>
          </w:p>
        </w:tc>
        <w:tc>
          <w:tcPr>
            <w:tcW w:w="2070"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40%丙硫菌唑·戊唑醇（丙硫菌唑20%，戊唑醇20%）悬浮剂；</w:t>
            </w:r>
            <w:r>
              <w:rPr>
                <w:rFonts w:hint="eastAsia" w:ascii="宋体" w:hAnsi="宋体" w:eastAsia="宋体" w:cs="宋体"/>
                <w:b w:val="0"/>
                <w:bCs w:val="0"/>
                <w:color w:val="auto"/>
                <w:kern w:val="0"/>
                <w:sz w:val="24"/>
                <w:szCs w:val="20"/>
                <w:lang w:val="en-US" w:eastAsia="zh-CN"/>
              </w:rPr>
              <w:t>8%叶菌唑悬浮剂</w:t>
            </w:r>
          </w:p>
        </w:tc>
        <w:tc>
          <w:tcPr>
            <w:tcW w:w="1442"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500毫升/瓶和50毫升/瓶；</w:t>
            </w:r>
            <w:r>
              <w:rPr>
                <w:rFonts w:hint="eastAsia" w:cs="宋体"/>
                <w:b w:val="0"/>
                <w:bCs w:val="0"/>
                <w:color w:val="auto"/>
                <w:kern w:val="0"/>
                <w:sz w:val="24"/>
                <w:szCs w:val="20"/>
                <w:lang w:val="en-US" w:eastAsia="zh-CN"/>
              </w:rPr>
              <w:t>65毫升/瓶和650毫升/瓶</w:t>
            </w:r>
          </w:p>
        </w:tc>
        <w:tc>
          <w:tcPr>
            <w:tcW w:w="1627" w:type="dxa"/>
            <w:shd w:val="clear" w:color="auto" w:fill="auto"/>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kern w:val="2"/>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lang w:val="en-US" w:eastAsia="zh-CN"/>
              </w:rPr>
              <w:t>全额采购，产品供货数量根据中标单价确定</w:t>
            </w:r>
          </w:p>
        </w:tc>
        <w:tc>
          <w:tcPr>
            <w:tcW w:w="3589" w:type="dxa"/>
            <w:shd w:val="clear" w:color="auto" w:fill="auto"/>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kern w:val="2"/>
                <w:sz w:val="21"/>
                <w:szCs w:val="21"/>
                <w:highlight w:val="none"/>
                <w:lang w:val="en-US" w:eastAsia="zh-CN" w:bidi="ar-SA"/>
              </w:rPr>
            </w:pPr>
            <w:r>
              <w:rPr>
                <w:rFonts w:hint="eastAsia" w:asciiTheme="majorEastAsia" w:hAnsiTheme="majorEastAsia" w:eastAsiaTheme="majorEastAsia" w:cstheme="majorEastAsia"/>
                <w:b w:val="0"/>
                <w:bCs w:val="0"/>
                <w:color w:val="auto"/>
                <w:sz w:val="24"/>
                <w:highlight w:val="none"/>
              </w:rPr>
              <w:t>★</w:t>
            </w:r>
            <w:r>
              <w:rPr>
                <w:rFonts w:hint="eastAsia" w:asciiTheme="majorEastAsia" w:hAnsiTheme="majorEastAsia" w:eastAsiaTheme="majorEastAsia" w:cstheme="majorEastAsia"/>
                <w:b w:val="0"/>
                <w:bCs w:val="0"/>
                <w:color w:val="auto"/>
                <w:sz w:val="21"/>
                <w:szCs w:val="21"/>
                <w:highlight w:val="none"/>
                <w:lang w:val="en-US" w:eastAsia="zh-CN"/>
              </w:rPr>
              <w:t>40%丙硫菌唑·戊唑醇（丙硫菌唑20%，戊唑醇20%）悬浮剂；</w:t>
            </w:r>
            <w:r>
              <w:rPr>
                <w:rFonts w:hint="eastAsia" w:ascii="宋体" w:hAnsi="宋体" w:eastAsia="宋体" w:cs="宋体"/>
                <w:b w:val="0"/>
                <w:bCs w:val="0"/>
                <w:color w:val="auto"/>
                <w:kern w:val="0"/>
                <w:sz w:val="24"/>
                <w:szCs w:val="20"/>
                <w:lang w:val="en-US" w:eastAsia="zh-CN"/>
              </w:rPr>
              <w:t>8%叶菌唑悬浮剂</w:t>
            </w:r>
            <w:r>
              <w:rPr>
                <w:rFonts w:hint="eastAsia" w:asciiTheme="majorEastAsia" w:hAnsiTheme="majorEastAsia" w:eastAsiaTheme="majorEastAsia" w:cstheme="majorEastAsia"/>
                <w:b w:val="0"/>
                <w:bCs w:val="0"/>
                <w:color w:val="auto"/>
                <w:sz w:val="21"/>
                <w:szCs w:val="21"/>
                <w:highlight w:val="none"/>
                <w:lang w:val="en-US" w:eastAsia="zh-CN"/>
              </w:rPr>
              <w:t>，所投产品须为2025年9月以来生产的产品（须提供承诺书，格式自拟，扫描件加盖公章，上传至投标文件，不提供按无效标处理）</w:t>
            </w:r>
          </w:p>
        </w:tc>
      </w:tr>
    </w:tbl>
    <w:p>
      <w:pPr>
        <w:pStyle w:val="6"/>
        <w:numPr>
          <w:ilvl w:val="0"/>
          <w:numId w:val="2"/>
        </w:numPr>
        <w:spacing w:line="480" w:lineRule="exact"/>
        <w:ind w:left="0" w:leftChars="0" w:firstLine="0" w:firstLineChars="0"/>
        <w:rPr>
          <w:rFonts w:hint="eastAsia"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采购包2；</w:t>
      </w:r>
    </w:p>
    <w:tbl>
      <w:tblPr>
        <w:tblStyle w:val="23"/>
        <w:tblW w:w="9634"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093"/>
        <w:gridCol w:w="1419"/>
        <w:gridCol w:w="1650"/>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4" w:hRule="atLeast"/>
        </w:trPr>
        <w:tc>
          <w:tcPr>
            <w:tcW w:w="895" w:type="dxa"/>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kern w:val="2"/>
                <w:sz w:val="21"/>
                <w:szCs w:val="21"/>
                <w:highlight w:val="none"/>
                <w:lang w:val="en-US" w:eastAsia="zh-CN" w:bidi="ar-SA"/>
              </w:rPr>
            </w:pPr>
            <w:r>
              <w:rPr>
                <w:rFonts w:hint="eastAsia" w:asciiTheme="majorEastAsia" w:hAnsiTheme="majorEastAsia" w:eastAsiaTheme="majorEastAsia" w:cstheme="majorEastAsia"/>
                <w:b w:val="0"/>
                <w:bCs w:val="0"/>
                <w:color w:val="auto"/>
                <w:kern w:val="2"/>
                <w:sz w:val="21"/>
                <w:szCs w:val="21"/>
                <w:highlight w:val="none"/>
                <w:lang w:val="en-US" w:eastAsia="zh-CN" w:bidi="ar-SA"/>
              </w:rPr>
              <w:t>采购包</w:t>
            </w:r>
          </w:p>
        </w:tc>
        <w:tc>
          <w:tcPr>
            <w:tcW w:w="2093"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产品名称</w:t>
            </w:r>
          </w:p>
        </w:tc>
        <w:tc>
          <w:tcPr>
            <w:tcW w:w="1419"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规格型号</w:t>
            </w:r>
          </w:p>
        </w:tc>
        <w:tc>
          <w:tcPr>
            <w:tcW w:w="1650" w:type="dxa"/>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采购</w:t>
            </w:r>
            <w:r>
              <w:rPr>
                <w:rFonts w:hint="eastAsia" w:asciiTheme="majorEastAsia" w:hAnsiTheme="majorEastAsia" w:eastAsiaTheme="majorEastAsia" w:cstheme="majorEastAsia"/>
                <w:b w:val="0"/>
                <w:bCs w:val="0"/>
                <w:color w:val="auto"/>
                <w:sz w:val="21"/>
                <w:szCs w:val="21"/>
                <w:highlight w:val="none"/>
                <w:lang w:val="zh-CN" w:eastAsia="zh-CN"/>
              </w:rPr>
              <w:t>数量</w:t>
            </w:r>
          </w:p>
        </w:tc>
        <w:tc>
          <w:tcPr>
            <w:tcW w:w="3577" w:type="dxa"/>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技术参数</w:t>
            </w:r>
            <w:r>
              <w:rPr>
                <w:rFonts w:hint="eastAsia" w:asciiTheme="majorEastAsia" w:hAnsiTheme="majorEastAsia" w:eastAsiaTheme="majorEastAsia" w:cstheme="majorEastAsia"/>
                <w:b w:val="0"/>
                <w:bCs w:val="0"/>
                <w:color w:val="auto"/>
                <w:kern w:val="2"/>
                <w:sz w:val="21"/>
                <w:szCs w:val="21"/>
                <w:highlight w:val="none"/>
                <w:lang w:val="en-US" w:eastAsia="zh-CN" w:bidi="ar-SA"/>
              </w:rPr>
              <w:t>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895" w:type="dxa"/>
            <w:vAlign w:val="center"/>
          </w:tcPr>
          <w:p>
            <w:pPr>
              <w:pStyle w:val="12"/>
              <w:numPr>
                <w:ilvl w:val="0"/>
                <w:numId w:val="0"/>
              </w:numPr>
              <w:spacing w:after="200" w:line="400" w:lineRule="exact"/>
              <w:ind w:left="0" w:leftChars="0" w:firstLine="0" w:firstLineChars="0"/>
              <w:jc w:val="center"/>
              <w:rPr>
                <w:rFonts w:hint="eastAsia" w:asciiTheme="majorEastAsia" w:hAnsiTheme="majorEastAsia" w:eastAsiaTheme="majorEastAsia" w:cstheme="majorEastAsia"/>
                <w:b w:val="0"/>
                <w:bCs w:val="0"/>
                <w:color w:val="auto"/>
                <w:sz w:val="21"/>
                <w:szCs w:val="21"/>
                <w:vertAlign w:val="baseline"/>
                <w:lang w:val="en-US" w:eastAsia="zh-CN"/>
              </w:rPr>
            </w:pPr>
            <w:r>
              <w:rPr>
                <w:rFonts w:hint="eastAsia" w:asciiTheme="majorEastAsia" w:hAnsiTheme="majorEastAsia" w:eastAsiaTheme="majorEastAsia" w:cstheme="majorEastAsia"/>
                <w:b w:val="0"/>
                <w:bCs w:val="0"/>
                <w:color w:val="auto"/>
                <w:sz w:val="21"/>
                <w:szCs w:val="21"/>
                <w:vertAlign w:val="baseline"/>
                <w:lang w:val="en-US" w:eastAsia="zh-CN"/>
              </w:rPr>
              <w:t>2</w:t>
            </w:r>
          </w:p>
        </w:tc>
        <w:tc>
          <w:tcPr>
            <w:tcW w:w="2093"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lang w:val="en-US" w:eastAsia="zh-CN"/>
              </w:rPr>
            </w:pPr>
            <w:r>
              <w:rPr>
                <w:rFonts w:hint="eastAsia" w:ascii="宋体" w:hAnsi="宋体" w:eastAsia="宋体" w:cs="宋体"/>
                <w:b w:val="0"/>
                <w:bCs w:val="0"/>
                <w:color w:val="auto"/>
                <w:kern w:val="0"/>
                <w:sz w:val="24"/>
                <w:szCs w:val="20"/>
                <w:lang w:val="en-US" w:eastAsia="zh-CN"/>
              </w:rPr>
              <w:t>小麦蚜虫</w:t>
            </w:r>
            <w:r>
              <w:rPr>
                <w:rFonts w:hint="eastAsia" w:cs="宋体"/>
                <w:b w:val="0"/>
                <w:bCs w:val="0"/>
                <w:color w:val="auto"/>
                <w:kern w:val="0"/>
                <w:sz w:val="24"/>
                <w:szCs w:val="20"/>
                <w:lang w:val="en-US" w:eastAsia="zh-CN"/>
              </w:rPr>
              <w:t>,</w:t>
            </w:r>
            <w:r>
              <w:rPr>
                <w:rFonts w:hint="eastAsia" w:ascii="宋体" w:hAnsi="宋体" w:eastAsia="宋体" w:cs="宋体"/>
                <w:b w:val="0"/>
                <w:bCs w:val="0"/>
                <w:color w:val="auto"/>
                <w:kern w:val="0"/>
                <w:sz w:val="24"/>
                <w:szCs w:val="20"/>
                <w:lang w:val="en-US" w:eastAsia="zh-CN"/>
              </w:rPr>
              <w:t>150克/升联苯·吡虫啉悬浮剂</w:t>
            </w:r>
            <w:r>
              <w:rPr>
                <w:rFonts w:hint="eastAsia" w:hAnsi="宋体" w:cs="宋体"/>
                <w:b w:val="0"/>
                <w:bCs w:val="0"/>
                <w:color w:val="auto"/>
                <w:kern w:val="0"/>
                <w:sz w:val="24"/>
                <w:szCs w:val="20"/>
                <w:lang w:val="en-US" w:eastAsia="zh-CN"/>
              </w:rPr>
              <w:t>；</w:t>
            </w:r>
            <w:r>
              <w:rPr>
                <w:rFonts w:hint="eastAsia" w:ascii="宋体" w:hAnsi="宋体" w:eastAsia="宋体" w:cs="宋体"/>
                <w:b w:val="0"/>
                <w:bCs w:val="0"/>
                <w:color w:val="auto"/>
                <w:kern w:val="0"/>
                <w:sz w:val="24"/>
                <w:szCs w:val="20"/>
                <w:lang w:val="en-US" w:eastAsia="zh-CN"/>
              </w:rPr>
              <w:t>小麦蚜虫</w:t>
            </w:r>
            <w:r>
              <w:rPr>
                <w:rFonts w:hint="eastAsia" w:cs="宋体"/>
                <w:b w:val="0"/>
                <w:bCs w:val="0"/>
                <w:color w:val="auto"/>
                <w:kern w:val="0"/>
                <w:sz w:val="24"/>
                <w:szCs w:val="20"/>
                <w:lang w:val="en-US" w:eastAsia="zh-CN"/>
              </w:rPr>
              <w:t>,50%吡蚜酮水分散粒剂</w:t>
            </w:r>
          </w:p>
        </w:tc>
        <w:tc>
          <w:tcPr>
            <w:tcW w:w="1419" w:type="dxa"/>
            <w:vAlign w:val="center"/>
          </w:tcPr>
          <w:p>
            <w:pPr>
              <w:pStyle w:val="12"/>
              <w:numPr>
                <w:ilvl w:val="0"/>
                <w:numId w:val="0"/>
              </w:numPr>
              <w:spacing w:after="200" w:line="240" w:lineRule="auto"/>
              <w:jc w:val="center"/>
              <w:rPr>
                <w:rFonts w:hint="eastAsia" w:asciiTheme="majorEastAsia" w:hAnsiTheme="majorEastAsia" w:eastAsiaTheme="majorEastAsia" w:cstheme="majorEastAsia"/>
                <w:b w:val="0"/>
                <w:bCs w:val="0"/>
                <w:color w:val="auto"/>
                <w:sz w:val="21"/>
                <w:szCs w:val="21"/>
                <w:lang w:val="en-US" w:eastAsia="zh-CN"/>
              </w:rPr>
            </w:pPr>
            <w:r>
              <w:rPr>
                <w:rFonts w:hint="eastAsia" w:ascii="宋体" w:hAnsi="宋体" w:eastAsia="宋体" w:cs="宋体"/>
                <w:b w:val="0"/>
                <w:bCs w:val="0"/>
                <w:color w:val="auto"/>
                <w:kern w:val="0"/>
                <w:sz w:val="24"/>
                <w:szCs w:val="20"/>
                <w:lang w:val="en-US" w:eastAsia="zh-CN"/>
              </w:rPr>
              <w:t>220克/瓶和22克/袋</w:t>
            </w:r>
            <w:r>
              <w:rPr>
                <w:rFonts w:hint="eastAsia" w:hAnsi="宋体" w:cs="宋体"/>
                <w:b w:val="0"/>
                <w:bCs w:val="0"/>
                <w:color w:val="auto"/>
                <w:kern w:val="0"/>
                <w:sz w:val="24"/>
                <w:szCs w:val="20"/>
                <w:lang w:val="en-US" w:eastAsia="zh-CN"/>
              </w:rPr>
              <w:t>；</w:t>
            </w:r>
            <w:r>
              <w:rPr>
                <w:rFonts w:hint="eastAsia" w:cs="宋体"/>
                <w:b w:val="0"/>
                <w:bCs w:val="0"/>
                <w:color w:val="auto"/>
                <w:kern w:val="0"/>
                <w:sz w:val="24"/>
                <w:szCs w:val="20"/>
                <w:lang w:val="en-US" w:eastAsia="zh-CN"/>
              </w:rPr>
              <w:t>10克/袋，100克/袋</w:t>
            </w:r>
          </w:p>
        </w:tc>
        <w:tc>
          <w:tcPr>
            <w:tcW w:w="1650" w:type="dxa"/>
            <w:shd w:val="clear" w:color="auto" w:fill="auto"/>
            <w:vAlign w:val="center"/>
          </w:tcPr>
          <w:p>
            <w:pPr>
              <w:pStyle w:val="12"/>
              <w:numPr>
                <w:ilvl w:val="0"/>
                <w:numId w:val="0"/>
              </w:numPr>
              <w:spacing w:after="200" w:line="240" w:lineRule="auto"/>
              <w:ind w:left="0" w:leftChars="0" w:firstLine="0" w:firstLineChars="0"/>
              <w:jc w:val="center"/>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lang w:val="en-US" w:eastAsia="zh-CN"/>
              </w:rPr>
              <w:t>全额采购，产品供货数量根据中标单价确定</w:t>
            </w:r>
          </w:p>
        </w:tc>
        <w:tc>
          <w:tcPr>
            <w:tcW w:w="3577" w:type="dxa"/>
            <w:shd w:val="clear" w:color="auto" w:fill="auto"/>
            <w:vAlign w:val="center"/>
          </w:tcPr>
          <w:p>
            <w:pPr>
              <w:pStyle w:val="12"/>
              <w:numPr>
                <w:ilvl w:val="0"/>
                <w:numId w:val="0"/>
              </w:numPr>
              <w:spacing w:after="200" w:line="240" w:lineRule="auto"/>
              <w:ind w:left="0" w:leftChars="0" w:firstLine="0" w:firstLineChars="0"/>
              <w:jc w:val="left"/>
              <w:rPr>
                <w:rFonts w:hint="eastAsia" w:asciiTheme="majorEastAsia" w:hAnsiTheme="majorEastAsia" w:eastAsiaTheme="majorEastAsia" w:cstheme="majorEastAsia"/>
                <w:b w:val="0"/>
                <w:bCs w:val="0"/>
                <w:color w:val="auto"/>
                <w:sz w:val="21"/>
                <w:szCs w:val="21"/>
                <w:lang w:val="en-US" w:eastAsia="zh-CN"/>
              </w:rPr>
            </w:pPr>
            <w:r>
              <w:rPr>
                <w:rFonts w:hint="eastAsia" w:asciiTheme="majorEastAsia" w:hAnsiTheme="majorEastAsia" w:eastAsiaTheme="majorEastAsia" w:cstheme="majorEastAsia"/>
                <w:b w:val="0"/>
                <w:bCs w:val="0"/>
                <w:color w:val="auto"/>
                <w:sz w:val="24"/>
                <w:highlight w:val="none"/>
              </w:rPr>
              <w:t>★</w:t>
            </w:r>
            <w:r>
              <w:rPr>
                <w:rFonts w:hint="eastAsia" w:ascii="宋体" w:hAnsi="宋体" w:eastAsia="宋体" w:cs="宋体"/>
                <w:b w:val="0"/>
                <w:bCs w:val="0"/>
                <w:color w:val="auto"/>
                <w:kern w:val="0"/>
                <w:sz w:val="24"/>
                <w:szCs w:val="20"/>
                <w:lang w:val="en-US" w:eastAsia="zh-CN"/>
              </w:rPr>
              <w:t>小麦蚜虫</w:t>
            </w:r>
            <w:r>
              <w:rPr>
                <w:rFonts w:hint="eastAsia" w:cs="宋体"/>
                <w:b w:val="0"/>
                <w:bCs w:val="0"/>
                <w:color w:val="auto"/>
                <w:kern w:val="0"/>
                <w:sz w:val="24"/>
                <w:szCs w:val="20"/>
                <w:lang w:val="en-US" w:eastAsia="zh-CN"/>
              </w:rPr>
              <w:t>,</w:t>
            </w:r>
            <w:r>
              <w:rPr>
                <w:rFonts w:hint="eastAsia" w:ascii="宋体" w:hAnsi="宋体" w:eastAsia="宋体" w:cs="宋体"/>
                <w:b w:val="0"/>
                <w:bCs w:val="0"/>
                <w:color w:val="auto"/>
                <w:kern w:val="0"/>
                <w:sz w:val="24"/>
                <w:szCs w:val="20"/>
                <w:lang w:val="en-US" w:eastAsia="zh-CN"/>
              </w:rPr>
              <w:t>150克/升联苯·吡虫啉悬浮剂</w:t>
            </w:r>
            <w:r>
              <w:rPr>
                <w:rFonts w:hint="eastAsia" w:hAnsi="宋体" w:cs="宋体"/>
                <w:b w:val="0"/>
                <w:bCs w:val="0"/>
                <w:color w:val="auto"/>
                <w:kern w:val="0"/>
                <w:sz w:val="24"/>
                <w:szCs w:val="20"/>
                <w:lang w:val="en-US" w:eastAsia="zh-CN"/>
              </w:rPr>
              <w:t>；</w:t>
            </w:r>
            <w:r>
              <w:rPr>
                <w:rFonts w:hint="eastAsia" w:ascii="宋体" w:hAnsi="宋体" w:eastAsia="宋体" w:cs="宋体"/>
                <w:b w:val="0"/>
                <w:bCs w:val="0"/>
                <w:color w:val="auto"/>
                <w:kern w:val="0"/>
                <w:sz w:val="24"/>
                <w:szCs w:val="20"/>
                <w:lang w:val="en-US" w:eastAsia="zh-CN"/>
              </w:rPr>
              <w:t>小麦蚜虫</w:t>
            </w:r>
            <w:r>
              <w:rPr>
                <w:rFonts w:hint="eastAsia" w:cs="宋体"/>
                <w:b w:val="0"/>
                <w:bCs w:val="0"/>
                <w:color w:val="auto"/>
                <w:kern w:val="0"/>
                <w:sz w:val="24"/>
                <w:szCs w:val="20"/>
                <w:lang w:val="en-US" w:eastAsia="zh-CN"/>
              </w:rPr>
              <w:t>,50%吡蚜酮水</w:t>
            </w:r>
            <w:r>
              <w:rPr>
                <w:rFonts w:hint="eastAsia" w:asciiTheme="majorEastAsia" w:hAnsiTheme="majorEastAsia" w:eastAsiaTheme="majorEastAsia" w:cstheme="majorEastAsia"/>
                <w:b w:val="0"/>
                <w:bCs w:val="0"/>
                <w:color w:val="auto"/>
                <w:sz w:val="21"/>
                <w:szCs w:val="21"/>
                <w:highlight w:val="none"/>
                <w:lang w:val="en-US" w:eastAsia="zh-CN"/>
              </w:rPr>
              <w:t>，所投产品须为2025年9月以来生产的产品（须提供承诺书，格式自拟，扫描件加盖公章，上传至投标文件，不提供按无效标处理）</w:t>
            </w:r>
          </w:p>
        </w:tc>
      </w:tr>
    </w:tbl>
    <w:p>
      <w:pPr>
        <w:pStyle w:val="6"/>
        <w:spacing w:line="480" w:lineRule="exact"/>
        <w:ind w:left="0" w:leftChars="0" w:firstLine="0" w:firstLineChars="0"/>
        <w:rPr>
          <w:rFonts w:hint="eastAsia" w:asciiTheme="majorEastAsia" w:hAnsiTheme="majorEastAsia" w:eastAsiaTheme="majorEastAsia" w:cstheme="majorEastAsia"/>
          <w:b/>
          <w:bCs/>
          <w:color w:val="auto"/>
          <w:sz w:val="24"/>
          <w:lang w:val="en-US" w:eastAsia="zh-CN"/>
        </w:rPr>
      </w:pPr>
      <w:r>
        <w:rPr>
          <w:rFonts w:hint="eastAsia" w:asciiTheme="majorEastAsia" w:hAnsiTheme="majorEastAsia" w:eastAsiaTheme="majorEastAsia" w:cstheme="majorEastAsia"/>
          <w:b/>
          <w:bCs/>
          <w:color w:val="auto"/>
          <w:sz w:val="24"/>
          <w:lang w:val="en-US" w:eastAsia="zh-CN"/>
        </w:rPr>
        <w:t>二、商务部分</w:t>
      </w:r>
    </w:p>
    <w:p>
      <w:pPr>
        <w:pStyle w:val="6"/>
        <w:spacing w:line="480" w:lineRule="exact"/>
        <w:ind w:firstLine="480" w:firstLineChars="200"/>
        <w:rPr>
          <w:rFonts w:hint="eastAsia" w:asciiTheme="majorEastAsia" w:hAnsiTheme="majorEastAsia" w:eastAsiaTheme="majorEastAsia" w:cstheme="majorEastAsia"/>
          <w:b w:val="0"/>
          <w:bCs w:val="0"/>
          <w:color w:val="auto"/>
          <w:sz w:val="24"/>
          <w:lang w:val="en-US" w:eastAsia="zh-CN"/>
        </w:rPr>
      </w:pPr>
      <w:r>
        <w:rPr>
          <w:rFonts w:hint="eastAsia" w:asciiTheme="majorEastAsia" w:hAnsiTheme="majorEastAsia" w:eastAsiaTheme="majorEastAsia" w:cstheme="majorEastAsia"/>
          <w:b w:val="0"/>
          <w:bCs w:val="0"/>
          <w:color w:val="auto"/>
          <w:sz w:val="24"/>
          <w:lang w:val="en-US" w:eastAsia="zh-CN"/>
        </w:rPr>
        <w:t>1.履约期限：合同签订生效后后7日内供货完成；</w:t>
      </w:r>
    </w:p>
    <w:p>
      <w:pPr>
        <w:pStyle w:val="6"/>
        <w:spacing w:line="480" w:lineRule="exact"/>
        <w:ind w:firstLine="480" w:firstLineChars="200"/>
        <w:rPr>
          <w:rFonts w:hint="eastAsia" w:asciiTheme="majorEastAsia" w:hAnsiTheme="majorEastAsia" w:eastAsiaTheme="majorEastAsia" w:cstheme="majorEastAsia"/>
          <w:b w:val="0"/>
          <w:bCs w:val="0"/>
          <w:color w:val="auto"/>
          <w:sz w:val="24"/>
          <w:lang w:val="en-US" w:eastAsia="zh-CN"/>
        </w:rPr>
      </w:pPr>
      <w:r>
        <w:rPr>
          <w:rFonts w:hint="eastAsia" w:asciiTheme="majorEastAsia" w:hAnsiTheme="majorEastAsia" w:eastAsiaTheme="majorEastAsia" w:cstheme="majorEastAsia"/>
          <w:b w:val="0"/>
          <w:bCs w:val="0"/>
          <w:color w:val="auto"/>
          <w:sz w:val="24"/>
          <w:lang w:val="en-US" w:eastAsia="zh-CN"/>
        </w:rPr>
        <w:t>2.履约地点：采购人指点地点；</w:t>
      </w:r>
    </w:p>
    <w:p>
      <w:pPr>
        <w:pStyle w:val="6"/>
        <w:spacing w:line="480" w:lineRule="exact"/>
        <w:ind w:firstLine="480" w:firstLineChars="200"/>
        <w:rPr>
          <w:rFonts w:hint="eastAsia" w:asciiTheme="majorEastAsia" w:hAnsiTheme="majorEastAsia" w:eastAsiaTheme="majorEastAsia" w:cstheme="majorEastAsia"/>
          <w:b w:val="0"/>
          <w:bCs w:val="0"/>
          <w:color w:val="auto"/>
          <w:sz w:val="24"/>
          <w:lang w:val="en-US" w:eastAsia="zh-CN"/>
        </w:rPr>
      </w:pPr>
      <w:r>
        <w:rPr>
          <w:rFonts w:hint="eastAsia" w:asciiTheme="majorEastAsia" w:hAnsiTheme="majorEastAsia" w:eastAsiaTheme="majorEastAsia" w:cstheme="majorEastAsia"/>
          <w:b w:val="0"/>
          <w:bCs w:val="0"/>
          <w:color w:val="auto"/>
          <w:sz w:val="24"/>
          <w:lang w:val="en-US" w:eastAsia="zh-CN"/>
        </w:rPr>
        <w:t>3.付款方式：合同签订生效后付成交价40%预付款，余款待供货完成并经验收合格后，开具发票经财政报账，资金到位后付清。（付款时需提供满足采购人要求的增值税发票）</w:t>
      </w:r>
    </w:p>
    <w:p>
      <w:pPr>
        <w:pStyle w:val="6"/>
        <w:spacing w:line="480" w:lineRule="exact"/>
        <w:ind w:firstLine="480" w:firstLineChars="200"/>
        <w:rPr>
          <w:rFonts w:hint="eastAsia" w:asciiTheme="majorEastAsia" w:hAnsiTheme="majorEastAsia" w:eastAsiaTheme="majorEastAsia" w:cstheme="majorEastAsia"/>
          <w:b w:val="0"/>
          <w:bCs w:val="0"/>
          <w:color w:val="auto"/>
          <w:sz w:val="24"/>
          <w:lang w:val="en-US" w:eastAsia="zh-CN"/>
        </w:rPr>
      </w:pPr>
      <w:r>
        <w:rPr>
          <w:rFonts w:hint="eastAsia" w:asciiTheme="majorEastAsia" w:hAnsiTheme="majorEastAsia" w:eastAsiaTheme="majorEastAsia" w:cstheme="majorEastAsia"/>
          <w:b w:val="0"/>
          <w:bCs w:val="0"/>
          <w:color w:val="auto"/>
          <w:sz w:val="24"/>
          <w:lang w:val="en-US" w:eastAsia="zh-CN"/>
        </w:rPr>
        <w:t>4.合同签订：中标（成交）供应商应当在中标（成交）通知书发出之日起15日内与采购人签订供货合同。</w:t>
      </w:r>
    </w:p>
    <w:p>
      <w:pPr>
        <w:pStyle w:val="6"/>
        <w:spacing w:line="480" w:lineRule="exact"/>
        <w:ind w:firstLine="480" w:firstLineChars="200"/>
        <w:rPr>
          <w:rFonts w:hint="eastAsia" w:asciiTheme="majorEastAsia" w:hAnsiTheme="majorEastAsia" w:eastAsiaTheme="majorEastAsia" w:cstheme="majorEastAsia"/>
          <w:b w:val="0"/>
          <w:bCs w:val="0"/>
          <w:color w:val="auto"/>
          <w:sz w:val="24"/>
          <w:lang w:val="en-US" w:eastAsia="zh-CN"/>
        </w:rPr>
      </w:pPr>
      <w:r>
        <w:rPr>
          <w:rFonts w:hint="eastAsia" w:asciiTheme="majorEastAsia" w:hAnsiTheme="majorEastAsia" w:eastAsiaTheme="majorEastAsia" w:cstheme="majorEastAsia"/>
          <w:b w:val="0"/>
          <w:bCs w:val="0"/>
          <w:color w:val="auto"/>
          <w:sz w:val="24"/>
          <w:lang w:val="en-US" w:eastAsia="zh-CN"/>
        </w:rPr>
        <w:t>5.供应商必须对提供的材料的真实性负责，一旦发现造假行为，采购人将取消其报价资格，已成交的将取消其中标（成交）资格。</w:t>
      </w:r>
    </w:p>
    <w:p>
      <w:pPr>
        <w:pStyle w:val="6"/>
        <w:spacing w:line="480" w:lineRule="exact"/>
        <w:ind w:left="0" w:leftChars="0" w:firstLine="0" w:firstLineChars="0"/>
        <w:rPr>
          <w:rFonts w:hint="eastAsia" w:asciiTheme="majorEastAsia" w:hAnsiTheme="majorEastAsia" w:eastAsiaTheme="majorEastAsia" w:cstheme="majorEastAsia"/>
          <w:b/>
          <w:bCs/>
          <w:color w:val="auto"/>
          <w:sz w:val="24"/>
          <w:lang w:val="en-US" w:eastAsia="zh-CN"/>
        </w:rPr>
      </w:pPr>
      <w:r>
        <w:rPr>
          <w:rFonts w:hint="eastAsia" w:asciiTheme="majorEastAsia" w:hAnsiTheme="majorEastAsia" w:eastAsiaTheme="majorEastAsia" w:cstheme="majorEastAsia"/>
          <w:b/>
          <w:bCs/>
          <w:color w:val="auto"/>
          <w:sz w:val="24"/>
          <w:lang w:val="en-US" w:eastAsia="zh-CN"/>
        </w:rPr>
        <w:t>三、质量保证及售后</w:t>
      </w:r>
    </w:p>
    <w:p>
      <w:pPr>
        <w:pStyle w:val="6"/>
        <w:spacing w:line="480" w:lineRule="exact"/>
        <w:ind w:firstLine="480" w:firstLineChars="200"/>
        <w:rPr>
          <w:rFonts w:hint="eastAsia"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lang w:val="en-US" w:eastAsia="zh-CN"/>
        </w:rPr>
        <w:t>1.产品在质保期内，一切质量问题造成的所有经济损失全部由中标供应商自行负责。</w:t>
      </w:r>
    </w:p>
    <w:p>
      <w:pPr>
        <w:pStyle w:val="6"/>
        <w:spacing w:line="480" w:lineRule="exact"/>
        <w:ind w:firstLine="480" w:firstLineChars="200"/>
        <w:rPr>
          <w:rFonts w:hint="eastAsia"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lang w:val="en-US" w:eastAsia="zh-CN"/>
        </w:rPr>
        <w:t>2.如因供应商提供的产品质量问题而导致操作使用人员的人身事故等事宜，则按国家农药产品相关法规处理。</w:t>
      </w:r>
    </w:p>
    <w:p>
      <w:pPr>
        <w:pStyle w:val="6"/>
        <w:spacing w:line="480" w:lineRule="exact"/>
        <w:ind w:firstLine="480" w:firstLineChars="200"/>
        <w:rPr>
          <w:rFonts w:hint="eastAsia"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lang w:val="en-US" w:eastAsia="zh-CN"/>
        </w:rPr>
        <w:t>3.质保期内因产品质量原因造成各项损失，由供应商承担全部经济和法律责任。</w:t>
      </w:r>
    </w:p>
    <w:p>
      <w:pPr>
        <w:pStyle w:val="6"/>
        <w:spacing w:line="480" w:lineRule="exact"/>
        <w:ind w:firstLine="480" w:firstLineChars="200"/>
        <w:rPr>
          <w:rFonts w:hint="eastAsia"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lang w:val="en-US" w:eastAsia="zh-CN"/>
        </w:rPr>
        <w:t xml:space="preserve">4提供产品的正确使用、合理保管、安全运输等相关技术，明确相关用户的技术培训方案。 </w:t>
      </w:r>
    </w:p>
    <w:p>
      <w:pPr>
        <w:pStyle w:val="6"/>
        <w:spacing w:line="480" w:lineRule="exact"/>
        <w:ind w:firstLine="0"/>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四</w:t>
      </w:r>
      <w:r>
        <w:rPr>
          <w:rFonts w:hint="eastAsia" w:asciiTheme="majorEastAsia" w:hAnsiTheme="majorEastAsia" w:eastAsiaTheme="majorEastAsia" w:cstheme="majorEastAsia"/>
          <w:b/>
          <w:bCs/>
          <w:color w:val="auto"/>
          <w:sz w:val="24"/>
          <w:szCs w:val="24"/>
        </w:rPr>
        <w:t>、报价</w:t>
      </w:r>
      <w:r>
        <w:rPr>
          <w:rFonts w:hint="eastAsia" w:asciiTheme="majorEastAsia" w:hAnsiTheme="majorEastAsia" w:eastAsiaTheme="majorEastAsia" w:cstheme="majorEastAsia"/>
          <w:b/>
          <w:bCs/>
          <w:color w:val="auto"/>
          <w:sz w:val="24"/>
          <w:szCs w:val="24"/>
          <w:lang w:val="en-US" w:eastAsia="zh-CN"/>
        </w:rPr>
        <w:t>及成交</w:t>
      </w:r>
      <w:r>
        <w:rPr>
          <w:rFonts w:hint="eastAsia" w:asciiTheme="majorEastAsia" w:hAnsiTheme="majorEastAsia" w:eastAsiaTheme="majorEastAsia" w:cstheme="majorEastAsia"/>
          <w:b/>
          <w:bCs/>
          <w:color w:val="auto"/>
          <w:sz w:val="24"/>
          <w:szCs w:val="24"/>
        </w:rPr>
        <w:t>方式</w:t>
      </w:r>
    </w:p>
    <w:p>
      <w:pPr>
        <w:pStyle w:val="6"/>
        <w:spacing w:line="480" w:lineRule="exact"/>
        <w:ind w:firstLine="480" w:firstLineChars="200"/>
        <w:rPr>
          <w:rFonts w:hint="eastAsia"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rPr>
        <w:t>1</w:t>
      </w:r>
      <w:r>
        <w:rPr>
          <w:rFonts w:hint="eastAsia" w:asciiTheme="majorEastAsia" w:hAnsiTheme="majorEastAsia" w:eastAsiaTheme="majorEastAsia" w:cstheme="majorEastAsia"/>
          <w:color w:val="auto"/>
          <w:sz w:val="24"/>
          <w:lang w:val="en-US" w:eastAsia="zh-CN"/>
        </w:rPr>
        <w:t xml:space="preserve">.本项目采购为全额采购，每个产品按单价报价，总价不变，每个产品供货数量根据每个产品中标单价确定。所有费用均已包含在投标报价中，投标人报价应充分考虑。               </w:t>
      </w:r>
    </w:p>
    <w:p>
      <w:pPr>
        <w:pStyle w:val="6"/>
        <w:spacing w:line="480" w:lineRule="exact"/>
        <w:ind w:firstLine="480" w:firstLineChars="200"/>
        <w:rPr>
          <w:rFonts w:hint="eastAsia" w:asciiTheme="majorEastAsia" w:hAnsiTheme="majorEastAsia" w:eastAsiaTheme="majorEastAsia" w:cstheme="majorEastAsia"/>
          <w:color w:val="auto"/>
          <w:sz w:val="24"/>
          <w:lang w:val="en-US" w:eastAsia="zh-CN"/>
        </w:rPr>
      </w:pPr>
    </w:p>
    <w:p>
      <w:pPr>
        <w:spacing w:line="420" w:lineRule="exact"/>
        <w:rPr>
          <w:rFonts w:hint="eastAsia" w:asciiTheme="majorEastAsia" w:hAnsiTheme="majorEastAsia" w:eastAsiaTheme="majorEastAsia" w:cstheme="majorEastAsia"/>
          <w:b/>
          <w:bCs/>
          <w:color w:val="auto"/>
          <w:sz w:val="52"/>
        </w:rPr>
      </w:pPr>
    </w:p>
    <w:p>
      <w:pPr>
        <w:spacing w:line="420" w:lineRule="exact"/>
        <w:rPr>
          <w:rFonts w:hint="eastAsia" w:asciiTheme="majorEastAsia" w:hAnsiTheme="majorEastAsia" w:eastAsiaTheme="majorEastAsia" w:cstheme="majorEastAsia"/>
          <w:b/>
          <w:bCs/>
          <w:color w:val="auto"/>
          <w:sz w:val="52"/>
        </w:rPr>
      </w:pPr>
    </w:p>
    <w:p>
      <w:pPr>
        <w:spacing w:line="420" w:lineRule="exact"/>
        <w:rPr>
          <w:rFonts w:hint="eastAsia" w:asciiTheme="majorEastAsia" w:hAnsiTheme="majorEastAsia" w:eastAsiaTheme="majorEastAsia" w:cstheme="majorEastAsia"/>
          <w:b/>
          <w:bCs/>
          <w:color w:val="auto"/>
          <w:sz w:val="52"/>
        </w:rPr>
      </w:pPr>
    </w:p>
    <w:p>
      <w:pPr>
        <w:spacing w:line="420" w:lineRule="exact"/>
        <w:rPr>
          <w:rFonts w:hint="eastAsia" w:asciiTheme="majorEastAsia" w:hAnsiTheme="majorEastAsia" w:eastAsiaTheme="majorEastAsia" w:cstheme="majorEastAsia"/>
          <w:b/>
          <w:bCs/>
          <w:color w:val="auto"/>
          <w:sz w:val="52"/>
        </w:rPr>
      </w:pPr>
    </w:p>
    <w:p>
      <w:pPr>
        <w:spacing w:line="420" w:lineRule="exact"/>
        <w:rPr>
          <w:rFonts w:hint="eastAsia" w:asciiTheme="majorEastAsia" w:hAnsiTheme="majorEastAsia" w:eastAsiaTheme="majorEastAsia" w:cstheme="majorEastAsia"/>
          <w:b/>
          <w:bCs/>
          <w:color w:val="auto"/>
          <w:sz w:val="52"/>
        </w:rPr>
      </w:pPr>
    </w:p>
    <w:p>
      <w:pPr>
        <w:pStyle w:val="2"/>
        <w:rPr>
          <w:rFonts w:hint="eastAsia" w:asciiTheme="majorEastAsia" w:hAnsiTheme="majorEastAsia" w:eastAsiaTheme="majorEastAsia" w:cstheme="majorEastAsia"/>
          <w:b/>
          <w:bCs/>
          <w:color w:val="auto"/>
          <w:sz w:val="52"/>
        </w:rPr>
      </w:pPr>
    </w:p>
    <w:p>
      <w:pPr>
        <w:rPr>
          <w:rFonts w:hint="eastAsia" w:asciiTheme="majorEastAsia" w:hAnsiTheme="majorEastAsia" w:eastAsiaTheme="majorEastAsia" w:cstheme="majorEastAsia"/>
          <w:b/>
          <w:bCs/>
          <w:color w:val="auto"/>
          <w:sz w:val="52"/>
        </w:rPr>
      </w:pPr>
    </w:p>
    <w:p>
      <w:pPr>
        <w:pStyle w:val="2"/>
        <w:rPr>
          <w:rFonts w:hint="eastAsia" w:asciiTheme="majorEastAsia" w:hAnsiTheme="majorEastAsia" w:eastAsiaTheme="majorEastAsia" w:cstheme="majorEastAsia"/>
          <w:b/>
          <w:bCs/>
          <w:color w:val="auto"/>
          <w:sz w:val="52"/>
        </w:rPr>
      </w:pPr>
    </w:p>
    <w:p>
      <w:pPr>
        <w:rPr>
          <w:rFonts w:hint="eastAsia" w:asciiTheme="majorEastAsia" w:hAnsiTheme="majorEastAsia" w:eastAsiaTheme="majorEastAsia" w:cstheme="majorEastAsia"/>
          <w:b/>
          <w:bCs/>
          <w:color w:val="auto"/>
          <w:sz w:val="52"/>
        </w:rPr>
      </w:pPr>
    </w:p>
    <w:p>
      <w:pPr>
        <w:pStyle w:val="2"/>
        <w:rPr>
          <w:rFonts w:hint="eastAsia" w:asciiTheme="majorEastAsia" w:hAnsiTheme="majorEastAsia" w:eastAsiaTheme="majorEastAsia" w:cstheme="majorEastAsia"/>
          <w:b/>
          <w:bCs/>
          <w:color w:val="auto"/>
          <w:sz w:val="52"/>
        </w:rPr>
      </w:pPr>
    </w:p>
    <w:p>
      <w:pPr>
        <w:rPr>
          <w:rFonts w:hint="eastAsia" w:asciiTheme="majorEastAsia" w:hAnsiTheme="majorEastAsia" w:eastAsiaTheme="majorEastAsia" w:cstheme="majorEastAsia"/>
          <w:b/>
          <w:bCs/>
          <w:color w:val="auto"/>
          <w:sz w:val="52"/>
        </w:rPr>
      </w:pPr>
    </w:p>
    <w:p>
      <w:pPr>
        <w:pStyle w:val="2"/>
        <w:rPr>
          <w:rFonts w:hint="eastAsia" w:asciiTheme="majorEastAsia" w:hAnsiTheme="majorEastAsia" w:eastAsiaTheme="majorEastAsia" w:cstheme="majorEastAsia"/>
          <w:b/>
          <w:bCs/>
          <w:color w:val="auto"/>
          <w:sz w:val="52"/>
        </w:rPr>
      </w:pPr>
    </w:p>
    <w:p>
      <w:pPr>
        <w:rPr>
          <w:rFonts w:hint="eastAsia" w:asciiTheme="majorEastAsia" w:hAnsiTheme="majorEastAsia" w:eastAsiaTheme="majorEastAsia" w:cstheme="majorEastAsia"/>
          <w:b/>
          <w:bCs/>
          <w:color w:val="auto"/>
          <w:sz w:val="52"/>
        </w:rPr>
      </w:pPr>
    </w:p>
    <w:p>
      <w:pPr>
        <w:pStyle w:val="2"/>
        <w:rPr>
          <w:rFonts w:hint="eastAsia"/>
          <w:color w:val="auto"/>
        </w:rPr>
      </w:pPr>
    </w:p>
    <w:p>
      <w:pPr>
        <w:spacing w:line="420" w:lineRule="exact"/>
        <w:rPr>
          <w:rFonts w:hint="eastAsia" w:asciiTheme="majorEastAsia" w:hAnsiTheme="majorEastAsia" w:eastAsiaTheme="majorEastAsia" w:cstheme="majorEastAsia"/>
          <w:b/>
          <w:bCs/>
          <w:color w:val="auto"/>
          <w:sz w:val="52"/>
        </w:rPr>
      </w:pPr>
    </w:p>
    <w:p>
      <w:pPr>
        <w:spacing w:line="420" w:lineRule="exact"/>
        <w:rPr>
          <w:rFonts w:hint="eastAsia" w:asciiTheme="majorEastAsia" w:hAnsiTheme="majorEastAsia" w:eastAsiaTheme="majorEastAsia" w:cstheme="majorEastAsia"/>
          <w:b/>
          <w:bCs/>
          <w:color w:val="auto"/>
          <w:sz w:val="52"/>
        </w:rPr>
      </w:pPr>
    </w:p>
    <w:p>
      <w:pPr>
        <w:jc w:val="center"/>
        <w:rPr>
          <w:rFonts w:hint="eastAsia" w:asciiTheme="majorEastAsia" w:hAnsiTheme="majorEastAsia" w:eastAsiaTheme="majorEastAsia" w:cstheme="majorEastAsia"/>
          <w:b/>
          <w:bCs/>
          <w:color w:val="auto"/>
          <w:sz w:val="48"/>
          <w:szCs w:val="22"/>
        </w:rPr>
      </w:pPr>
      <w:r>
        <w:rPr>
          <w:rFonts w:hint="eastAsia" w:asciiTheme="majorEastAsia" w:hAnsiTheme="majorEastAsia" w:eastAsiaTheme="majorEastAsia" w:cstheme="majorEastAsia"/>
          <w:b/>
          <w:bCs/>
          <w:color w:val="auto"/>
          <w:sz w:val="48"/>
          <w:szCs w:val="22"/>
        </w:rPr>
        <w:t>第</w:t>
      </w:r>
      <w:r>
        <w:rPr>
          <w:rFonts w:hint="eastAsia" w:asciiTheme="majorEastAsia" w:hAnsiTheme="majorEastAsia" w:eastAsiaTheme="majorEastAsia" w:cstheme="majorEastAsia"/>
          <w:b/>
          <w:bCs/>
          <w:color w:val="auto"/>
          <w:sz w:val="48"/>
          <w:szCs w:val="22"/>
          <w:lang w:val="en-US" w:eastAsia="zh-CN"/>
        </w:rPr>
        <w:t>六</w:t>
      </w:r>
      <w:r>
        <w:rPr>
          <w:rFonts w:hint="eastAsia" w:asciiTheme="majorEastAsia" w:hAnsiTheme="majorEastAsia" w:eastAsiaTheme="majorEastAsia" w:cstheme="majorEastAsia"/>
          <w:b/>
          <w:bCs/>
          <w:color w:val="auto"/>
          <w:sz w:val="48"/>
          <w:szCs w:val="22"/>
        </w:rPr>
        <w:t>章 投标文件</w:t>
      </w:r>
    </w:p>
    <w:p>
      <w:pPr>
        <w:pStyle w:val="12"/>
        <w:spacing w:line="400" w:lineRule="exact"/>
        <w:rPr>
          <w:rFonts w:hint="eastAsia" w:asciiTheme="majorEastAsia" w:hAnsiTheme="majorEastAsia" w:eastAsiaTheme="majorEastAsia" w:cstheme="majorEastAsia"/>
          <w:b/>
          <w:bCs/>
          <w:color w:val="auto"/>
          <w:sz w:val="52"/>
        </w:rPr>
      </w:pPr>
    </w:p>
    <w:p>
      <w:pPr>
        <w:pStyle w:val="12"/>
        <w:spacing w:line="400" w:lineRule="exact"/>
        <w:rPr>
          <w:rFonts w:hint="eastAsia" w:asciiTheme="majorEastAsia" w:hAnsiTheme="majorEastAsia" w:eastAsiaTheme="majorEastAsia" w:cstheme="majorEastAsia"/>
          <w:b/>
          <w:bCs/>
          <w:color w:val="auto"/>
          <w:sz w:val="52"/>
        </w:rPr>
      </w:pPr>
    </w:p>
    <w:p>
      <w:pPr>
        <w:jc w:val="center"/>
        <w:outlineLvl w:val="0"/>
        <w:rPr>
          <w:rFonts w:hint="eastAsia" w:asciiTheme="majorEastAsia" w:hAnsiTheme="majorEastAsia" w:eastAsiaTheme="majorEastAsia" w:cstheme="majorEastAsia"/>
          <w:b/>
          <w:color w:val="auto"/>
          <w:sz w:val="72"/>
        </w:rPr>
      </w:pPr>
      <w:r>
        <w:rPr>
          <w:rFonts w:hint="eastAsia" w:asciiTheme="majorEastAsia" w:hAnsiTheme="majorEastAsia" w:eastAsiaTheme="majorEastAsia" w:cstheme="majorEastAsia"/>
          <w:b/>
          <w:color w:val="auto"/>
          <w:sz w:val="72"/>
        </w:rPr>
        <w:t>投  标  文  件</w:t>
      </w:r>
    </w:p>
    <w:p>
      <w:pPr>
        <w:spacing w:line="400" w:lineRule="exact"/>
        <w:jc w:val="center"/>
        <w:rPr>
          <w:rFonts w:hint="eastAsia" w:asciiTheme="majorEastAsia" w:hAnsiTheme="majorEastAsia" w:eastAsiaTheme="majorEastAsia" w:cstheme="majorEastAsia"/>
          <w:b/>
          <w:color w:val="auto"/>
          <w:sz w:val="72"/>
        </w:rPr>
      </w:pPr>
    </w:p>
    <w:p>
      <w:pPr>
        <w:pStyle w:val="21"/>
        <w:spacing w:line="400" w:lineRule="exact"/>
        <w:ind w:left="0" w:leftChars="0" w:firstLine="0" w:firstLineChars="0"/>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p>
    <w:p>
      <w:pPr>
        <w:pStyle w:val="21"/>
        <w:spacing w:line="400" w:lineRule="exact"/>
        <w:ind w:left="0" w:leftChars="0" w:firstLine="0" w:firstLineChars="0"/>
        <w:rPr>
          <w:rFonts w:hint="eastAsia" w:asciiTheme="majorEastAsia" w:hAnsiTheme="majorEastAsia" w:eastAsiaTheme="majorEastAsia" w:cstheme="majorEastAsia"/>
          <w:color w:val="auto"/>
        </w:rPr>
      </w:pPr>
    </w:p>
    <w:p>
      <w:pPr>
        <w:pStyle w:val="21"/>
        <w:spacing w:line="400" w:lineRule="exact"/>
        <w:ind w:left="0" w:leftChars="0" w:firstLine="0" w:firstLineChars="0"/>
        <w:rPr>
          <w:rFonts w:hint="eastAsia" w:asciiTheme="majorEastAsia" w:hAnsiTheme="majorEastAsia" w:eastAsiaTheme="majorEastAsia" w:cstheme="majorEastAsia"/>
          <w:color w:val="auto"/>
        </w:rPr>
      </w:pPr>
    </w:p>
    <w:p>
      <w:pPr>
        <w:spacing w:line="400" w:lineRule="exact"/>
        <w:jc w:val="center"/>
        <w:rPr>
          <w:rFonts w:hint="eastAsia" w:asciiTheme="majorEastAsia" w:hAnsiTheme="majorEastAsia" w:eastAsiaTheme="majorEastAsia" w:cstheme="majorEastAsia"/>
          <w:b/>
          <w:color w:val="auto"/>
          <w:sz w:val="36"/>
        </w:rPr>
      </w:pPr>
    </w:p>
    <w:p>
      <w:pPr>
        <w:spacing w:line="400" w:lineRule="exact"/>
        <w:ind w:firstLine="1084" w:firstLineChars="300"/>
        <w:outlineLvl w:val="0"/>
        <w:rPr>
          <w:rFonts w:hint="eastAsia" w:asciiTheme="majorEastAsia" w:hAnsiTheme="majorEastAsia" w:eastAsiaTheme="majorEastAsia" w:cstheme="majorEastAsia"/>
          <w:b/>
          <w:color w:val="auto"/>
          <w:sz w:val="36"/>
        </w:rPr>
      </w:pPr>
      <w:r>
        <w:rPr>
          <w:rFonts w:hint="eastAsia" w:asciiTheme="majorEastAsia" w:hAnsiTheme="majorEastAsia" w:eastAsiaTheme="majorEastAsia" w:cstheme="majorEastAsia"/>
          <w:b/>
          <w:color w:val="auto"/>
          <w:sz w:val="36"/>
        </w:rPr>
        <w:t>项 目 名 称:</w:t>
      </w:r>
      <w:r>
        <w:rPr>
          <w:rFonts w:hint="eastAsia" w:asciiTheme="majorEastAsia" w:hAnsiTheme="majorEastAsia" w:eastAsiaTheme="majorEastAsia" w:cstheme="majorEastAsia"/>
          <w:b/>
          <w:color w:val="auto"/>
          <w:sz w:val="36"/>
          <w:u w:val="single"/>
        </w:rPr>
        <w:t xml:space="preserve">               </w:t>
      </w:r>
    </w:p>
    <w:p>
      <w:pPr>
        <w:spacing w:line="400" w:lineRule="exact"/>
        <w:ind w:firstLine="1084" w:firstLineChars="300"/>
        <w:outlineLvl w:val="0"/>
        <w:rPr>
          <w:rFonts w:hint="eastAsia" w:asciiTheme="majorEastAsia" w:hAnsiTheme="majorEastAsia" w:eastAsiaTheme="majorEastAsia" w:cstheme="majorEastAsia"/>
          <w:b/>
          <w:color w:val="auto"/>
          <w:sz w:val="36"/>
        </w:rPr>
      </w:pPr>
    </w:p>
    <w:p>
      <w:pPr>
        <w:spacing w:line="400" w:lineRule="exact"/>
        <w:ind w:firstLine="1084" w:firstLineChars="300"/>
        <w:outlineLvl w:val="0"/>
        <w:rPr>
          <w:rFonts w:hint="eastAsia" w:asciiTheme="majorEastAsia" w:hAnsiTheme="majorEastAsia" w:eastAsiaTheme="majorEastAsia" w:cstheme="majorEastAsia"/>
          <w:b/>
          <w:color w:val="auto"/>
          <w:sz w:val="36"/>
          <w:u w:val="single"/>
        </w:rPr>
      </w:pPr>
      <w:r>
        <w:rPr>
          <w:rFonts w:hint="eastAsia" w:asciiTheme="majorEastAsia" w:hAnsiTheme="majorEastAsia" w:eastAsiaTheme="majorEastAsia" w:cstheme="majorEastAsia"/>
          <w:b/>
          <w:color w:val="auto"/>
          <w:sz w:val="36"/>
        </w:rPr>
        <w:t>项 目 编 号:</w:t>
      </w:r>
      <w:r>
        <w:rPr>
          <w:rFonts w:hint="eastAsia" w:asciiTheme="majorEastAsia" w:hAnsiTheme="majorEastAsia" w:eastAsiaTheme="majorEastAsia" w:cstheme="majorEastAsia"/>
          <w:b/>
          <w:color w:val="auto"/>
          <w:sz w:val="36"/>
          <w:u w:val="single"/>
        </w:rPr>
        <w:t xml:space="preserve">               </w:t>
      </w:r>
    </w:p>
    <w:p>
      <w:pPr>
        <w:spacing w:line="400" w:lineRule="exact"/>
        <w:outlineLvl w:val="0"/>
        <w:rPr>
          <w:rFonts w:hint="eastAsia" w:asciiTheme="majorEastAsia" w:hAnsiTheme="majorEastAsia" w:eastAsiaTheme="majorEastAsia" w:cstheme="majorEastAsia"/>
          <w:b/>
          <w:color w:val="auto"/>
          <w:sz w:val="36"/>
        </w:rPr>
      </w:pPr>
      <w:r>
        <w:rPr>
          <w:rFonts w:hint="eastAsia" w:asciiTheme="majorEastAsia" w:hAnsiTheme="majorEastAsia" w:eastAsiaTheme="majorEastAsia" w:cstheme="majorEastAsia"/>
          <w:b/>
          <w:color w:val="auto"/>
          <w:sz w:val="36"/>
        </w:rPr>
        <w:t xml:space="preserve">     </w:t>
      </w:r>
    </w:p>
    <w:p>
      <w:pPr>
        <w:spacing w:line="400" w:lineRule="exact"/>
        <w:outlineLvl w:val="0"/>
        <w:rPr>
          <w:rFonts w:hint="eastAsia" w:asciiTheme="majorEastAsia" w:hAnsiTheme="majorEastAsia" w:eastAsiaTheme="majorEastAsia" w:cstheme="majorEastAsia"/>
          <w:b/>
          <w:color w:val="auto"/>
          <w:sz w:val="36"/>
          <w:u w:val="single"/>
        </w:rPr>
      </w:pPr>
      <w:r>
        <w:rPr>
          <w:rFonts w:hint="eastAsia" w:asciiTheme="majorEastAsia" w:hAnsiTheme="majorEastAsia" w:eastAsiaTheme="majorEastAsia" w:cstheme="majorEastAsia"/>
          <w:b/>
          <w:color w:val="auto"/>
          <w:sz w:val="36"/>
        </w:rPr>
        <w:t xml:space="preserve">      投标人名称 :</w:t>
      </w:r>
      <w:r>
        <w:rPr>
          <w:rFonts w:hint="eastAsia" w:asciiTheme="majorEastAsia" w:hAnsiTheme="majorEastAsia" w:eastAsiaTheme="majorEastAsia" w:cstheme="majorEastAsia"/>
          <w:b/>
          <w:color w:val="auto"/>
          <w:sz w:val="36"/>
          <w:u w:val="single"/>
        </w:rPr>
        <w:t xml:space="preserve">               </w:t>
      </w:r>
    </w:p>
    <w:p>
      <w:pPr>
        <w:spacing w:line="400" w:lineRule="exact"/>
        <w:outlineLvl w:val="0"/>
        <w:rPr>
          <w:rFonts w:hint="eastAsia" w:asciiTheme="majorEastAsia" w:hAnsiTheme="majorEastAsia" w:eastAsiaTheme="majorEastAsia" w:cstheme="majorEastAsia"/>
          <w:b/>
          <w:color w:val="auto"/>
          <w:sz w:val="36"/>
        </w:rPr>
      </w:pPr>
      <w:r>
        <w:rPr>
          <w:rFonts w:hint="eastAsia" w:asciiTheme="majorEastAsia" w:hAnsiTheme="majorEastAsia" w:eastAsiaTheme="majorEastAsia" w:cstheme="majorEastAsia"/>
          <w:b/>
          <w:color w:val="auto"/>
          <w:sz w:val="36"/>
        </w:rPr>
        <w:t xml:space="preserve">      </w:t>
      </w:r>
    </w:p>
    <w:p>
      <w:pPr>
        <w:spacing w:line="400" w:lineRule="exact"/>
        <w:ind w:firstLine="1084" w:firstLineChars="300"/>
        <w:outlineLvl w:val="0"/>
        <w:rPr>
          <w:rFonts w:hint="eastAsia" w:asciiTheme="majorEastAsia" w:hAnsiTheme="majorEastAsia" w:eastAsiaTheme="majorEastAsia" w:cstheme="majorEastAsia"/>
          <w:b/>
          <w:color w:val="auto"/>
          <w:sz w:val="36"/>
        </w:rPr>
      </w:pPr>
      <w:r>
        <w:rPr>
          <w:rFonts w:hint="eastAsia" w:asciiTheme="majorEastAsia" w:hAnsiTheme="majorEastAsia" w:eastAsiaTheme="majorEastAsia" w:cstheme="majorEastAsia"/>
          <w:b/>
          <w:color w:val="auto"/>
          <w:sz w:val="36"/>
        </w:rPr>
        <w:t>日      期 :</w:t>
      </w:r>
      <w:r>
        <w:rPr>
          <w:rFonts w:hint="eastAsia" w:asciiTheme="majorEastAsia" w:hAnsiTheme="majorEastAsia" w:eastAsiaTheme="majorEastAsia" w:cstheme="majorEastAsia"/>
          <w:b/>
          <w:color w:val="auto"/>
          <w:sz w:val="36"/>
          <w:u w:val="single"/>
        </w:rPr>
        <w:t xml:space="preserve">               </w:t>
      </w:r>
    </w:p>
    <w:p>
      <w:pPr>
        <w:spacing w:line="400" w:lineRule="exact"/>
        <w:jc w:val="center"/>
        <w:rPr>
          <w:rFonts w:hint="eastAsia" w:asciiTheme="majorEastAsia" w:hAnsiTheme="majorEastAsia" w:eastAsiaTheme="majorEastAsia" w:cstheme="majorEastAsia"/>
          <w:b/>
          <w:bCs/>
          <w:color w:val="auto"/>
          <w:sz w:val="32"/>
          <w:szCs w:val="32"/>
        </w:rPr>
      </w:pPr>
    </w:p>
    <w:p>
      <w:pPr>
        <w:pStyle w:val="21"/>
        <w:ind w:left="0" w:leftChars="0" w:firstLine="0" w:firstLineChars="0"/>
        <w:rPr>
          <w:rFonts w:hint="eastAsia" w:asciiTheme="majorEastAsia" w:hAnsiTheme="majorEastAsia" w:eastAsiaTheme="majorEastAsia" w:cstheme="majorEastAsia"/>
          <w:color w:val="auto"/>
        </w:rPr>
      </w:pPr>
    </w:p>
    <w:p>
      <w:pPr>
        <w:spacing w:line="240" w:lineRule="auto"/>
        <w:rPr>
          <w:rFonts w:hint="eastAsia" w:asciiTheme="majorEastAsia" w:hAnsiTheme="majorEastAsia" w:eastAsiaTheme="majorEastAsia" w:cstheme="majorEastAsia"/>
          <w:bCs/>
          <w:color w:val="auto"/>
          <w:sz w:val="28"/>
        </w:rPr>
      </w:pPr>
      <w:bookmarkStart w:id="60" w:name="_Toc157775468"/>
      <w:r>
        <w:rPr>
          <w:rFonts w:hint="eastAsia" w:asciiTheme="majorEastAsia" w:hAnsiTheme="majorEastAsia" w:eastAsiaTheme="majorEastAsia" w:cstheme="majorEastAsia"/>
          <w:b/>
          <w:color w:val="auto"/>
          <w:sz w:val="28"/>
        </w:rPr>
        <w:t>尊敬的供应商:</w:t>
      </w:r>
    </w:p>
    <w:p>
      <w:pPr>
        <w:spacing w:line="240" w:lineRule="auto"/>
        <w:ind w:firstLine="562" w:firstLineChars="200"/>
        <w:rPr>
          <w:rFonts w:hint="eastAsia" w:asciiTheme="majorEastAsia" w:hAnsiTheme="majorEastAsia" w:eastAsiaTheme="majorEastAsia" w:cstheme="majorEastAsia"/>
          <w:b/>
          <w:color w:val="auto"/>
          <w:sz w:val="28"/>
        </w:rPr>
      </w:pPr>
      <w:r>
        <w:rPr>
          <w:rFonts w:hint="eastAsia" w:asciiTheme="majorEastAsia" w:hAnsiTheme="majorEastAsia" w:eastAsiaTheme="majorEastAsia" w:cstheme="majorEastAsia"/>
          <w:b/>
          <w:color w:val="auto"/>
          <w:sz w:val="28"/>
        </w:rPr>
        <w:t>电子投标文件由“投标文件格式”、“资质审查提供的资格证明文件”、“综合评分提供的证明材料”“投标人认为有必要提供的其他资料”组成。</w:t>
      </w:r>
      <w:r>
        <w:rPr>
          <w:rFonts w:hint="eastAsia" w:asciiTheme="majorEastAsia" w:hAnsiTheme="majorEastAsia" w:eastAsiaTheme="majorEastAsia" w:cstheme="majorEastAsia"/>
          <w:b/>
          <w:color w:val="auto"/>
          <w:sz w:val="28"/>
          <w:lang w:val="zh-CN"/>
        </w:rPr>
        <w:t>请投标人根据本招标文件的要求上传响应的投标材料，未按招标文件要求上传响应的投标材料的，</w:t>
      </w:r>
      <w:r>
        <w:rPr>
          <w:rFonts w:hint="eastAsia" w:asciiTheme="majorEastAsia" w:hAnsiTheme="majorEastAsia" w:eastAsiaTheme="majorEastAsia" w:cstheme="majorEastAsia"/>
          <w:b/>
          <w:color w:val="auto"/>
          <w:sz w:val="28"/>
          <w:szCs w:val="28"/>
        </w:rPr>
        <w:t>视同未提交该投标材料处理。</w:t>
      </w:r>
    </w:p>
    <w:p>
      <w:pPr>
        <w:pStyle w:val="12"/>
        <w:spacing w:line="240" w:lineRule="auto"/>
        <w:outlineLvl w:val="0"/>
        <w:rPr>
          <w:rFonts w:hint="eastAsia" w:hAnsi="宋体" w:cs="宋体"/>
          <w:b/>
          <w:color w:val="auto"/>
          <w:sz w:val="32"/>
        </w:rPr>
      </w:pPr>
    </w:p>
    <w:p>
      <w:pPr>
        <w:pStyle w:val="12"/>
        <w:outlineLvl w:val="0"/>
        <w:rPr>
          <w:rFonts w:hint="eastAsia" w:hAnsi="宋体" w:cs="宋体"/>
          <w:b/>
          <w:color w:val="auto"/>
          <w:sz w:val="32"/>
        </w:rPr>
      </w:pPr>
    </w:p>
    <w:p>
      <w:pPr>
        <w:pStyle w:val="12"/>
        <w:outlineLvl w:val="0"/>
        <w:rPr>
          <w:rFonts w:hint="eastAsia" w:hAnsi="宋体" w:cs="宋体"/>
          <w:b/>
          <w:color w:val="auto"/>
          <w:sz w:val="32"/>
        </w:rPr>
      </w:pPr>
    </w:p>
    <w:p>
      <w:pPr>
        <w:pStyle w:val="12"/>
        <w:ind w:firstLine="3213" w:firstLineChars="1000"/>
        <w:outlineLvl w:val="0"/>
        <w:rPr>
          <w:rFonts w:hAnsi="宋体" w:cs="宋体"/>
          <w:b/>
          <w:color w:val="auto"/>
          <w:sz w:val="32"/>
        </w:rPr>
      </w:pPr>
      <w:r>
        <w:rPr>
          <w:rFonts w:hint="eastAsia" w:hAnsi="宋体" w:cs="宋体"/>
          <w:b/>
          <w:color w:val="auto"/>
          <w:sz w:val="32"/>
        </w:rPr>
        <w:t>一、投标函</w:t>
      </w:r>
    </w:p>
    <w:p>
      <w:pPr>
        <w:pStyle w:val="49"/>
        <w:spacing w:line="440" w:lineRule="exact"/>
        <w:jc w:val="left"/>
        <w:rPr>
          <w:rFonts w:hAnsi="宋体"/>
          <w:b/>
          <w:color w:val="auto"/>
          <w:sz w:val="32"/>
          <w:u w:val="single"/>
        </w:rPr>
      </w:pPr>
      <w:r>
        <w:rPr>
          <w:rFonts w:hint="eastAsia" w:hAnsi="宋体"/>
          <w:b/>
          <w:color w:val="auto"/>
          <w:sz w:val="32"/>
          <w:u w:val="single"/>
        </w:rPr>
        <w:t xml:space="preserve"> </w:t>
      </w:r>
      <w:r>
        <w:rPr>
          <w:rFonts w:hint="eastAsia" w:hAnsi="宋体"/>
          <w:color w:val="auto"/>
          <w:sz w:val="24"/>
          <w:u w:val="single"/>
        </w:rPr>
        <w:t>采购人</w:t>
      </w:r>
      <w:r>
        <w:rPr>
          <w:rFonts w:hint="eastAsia" w:hAnsi="宋体"/>
          <w:b/>
          <w:color w:val="auto"/>
          <w:sz w:val="32"/>
          <w:u w:val="single"/>
        </w:rPr>
        <w:t xml:space="preserve">   </w:t>
      </w:r>
      <w:r>
        <w:rPr>
          <w:rFonts w:hint="eastAsia" w:hAnsi="宋体"/>
          <w:b/>
          <w:color w:val="auto"/>
          <w:sz w:val="32"/>
        </w:rPr>
        <w:t>：</w:t>
      </w:r>
    </w:p>
    <w:p>
      <w:pPr>
        <w:pStyle w:val="49"/>
        <w:spacing w:line="440" w:lineRule="exact"/>
        <w:ind w:firstLine="480" w:firstLineChars="200"/>
        <w:rPr>
          <w:rFonts w:hAnsi="宋体"/>
          <w:color w:val="auto"/>
          <w:sz w:val="24"/>
        </w:rPr>
      </w:pPr>
      <w:r>
        <w:rPr>
          <w:rFonts w:hint="eastAsia" w:hAnsi="宋体"/>
          <w:color w:val="auto"/>
          <w:sz w:val="24"/>
        </w:rPr>
        <w:t>关于</w:t>
      </w:r>
      <w:r>
        <w:rPr>
          <w:rFonts w:hint="eastAsia" w:hAnsi="宋体"/>
          <w:color w:val="auto"/>
          <w:sz w:val="24"/>
          <w:u w:val="single"/>
        </w:rPr>
        <w:t xml:space="preserve">          </w:t>
      </w:r>
      <w:r>
        <w:rPr>
          <w:rFonts w:hint="eastAsia" w:hAnsi="宋体"/>
          <w:color w:val="auto"/>
          <w:sz w:val="24"/>
        </w:rPr>
        <w:t>采购项目（项目编号:</w:t>
      </w:r>
      <w:r>
        <w:rPr>
          <w:rFonts w:hint="eastAsia" w:hAnsi="宋体"/>
          <w:color w:val="auto"/>
          <w:sz w:val="24"/>
          <w:u w:val="single"/>
        </w:rPr>
        <w:t xml:space="preserve">          ）</w:t>
      </w:r>
      <w:r>
        <w:rPr>
          <w:rFonts w:hint="eastAsia" w:hAnsi="宋体"/>
          <w:color w:val="auto"/>
          <w:sz w:val="24"/>
        </w:rPr>
        <w:t xml:space="preserve">招标文件，同时，正式授权下述签字人 </w:t>
      </w:r>
      <w:r>
        <w:rPr>
          <w:rFonts w:hint="eastAsia" w:hAnsi="宋体"/>
          <w:color w:val="auto"/>
          <w:sz w:val="24"/>
          <w:u w:val="single"/>
        </w:rPr>
        <w:t xml:space="preserve">             </w:t>
      </w:r>
      <w:r>
        <w:rPr>
          <w:rFonts w:hint="eastAsia" w:hAnsi="宋体"/>
          <w:color w:val="auto"/>
          <w:sz w:val="24"/>
        </w:rPr>
        <w:t xml:space="preserve">（姓名和职务）代表 </w:t>
      </w:r>
      <w:r>
        <w:rPr>
          <w:rFonts w:hint="eastAsia" w:hAnsi="宋体"/>
          <w:color w:val="auto"/>
          <w:sz w:val="24"/>
          <w:u w:val="single"/>
        </w:rPr>
        <w:t xml:space="preserve">          </w:t>
      </w:r>
      <w:r>
        <w:rPr>
          <w:rFonts w:hint="eastAsia" w:hAnsi="宋体"/>
          <w:color w:val="auto"/>
          <w:sz w:val="24"/>
        </w:rPr>
        <w:t xml:space="preserve">（投标人单位名称） </w:t>
      </w:r>
      <w:r>
        <w:rPr>
          <w:rFonts w:hint="eastAsia" w:hAnsi="宋体"/>
          <w:color w:val="auto"/>
          <w:sz w:val="24"/>
          <w:u w:val="single"/>
        </w:rPr>
        <w:t xml:space="preserve">          </w:t>
      </w:r>
      <w:r>
        <w:rPr>
          <w:rFonts w:hint="eastAsia" w:hAnsi="宋体"/>
          <w:color w:val="auto"/>
          <w:sz w:val="24"/>
        </w:rPr>
        <w:t>（投标人名称）全权处理本次项目投标的有关事宜。</w:t>
      </w:r>
    </w:p>
    <w:p>
      <w:pPr>
        <w:pStyle w:val="49"/>
        <w:spacing w:line="440" w:lineRule="exact"/>
        <w:ind w:firstLine="480" w:firstLineChars="200"/>
        <w:rPr>
          <w:rFonts w:hAnsi="宋体"/>
          <w:color w:val="auto"/>
          <w:sz w:val="24"/>
        </w:rPr>
      </w:pPr>
      <w:r>
        <w:rPr>
          <w:rFonts w:hint="eastAsia" w:hAnsi="宋体"/>
          <w:color w:val="auto"/>
          <w:sz w:val="24"/>
        </w:rPr>
        <w:t>1、按招标文件规定的各项要求，我方愿</w:t>
      </w:r>
      <w:r>
        <w:rPr>
          <w:rFonts w:hint="eastAsia" w:ascii="宋体" w:hAnsi="宋体" w:eastAsia="宋体" w:cs="Times New Roman"/>
          <w:color w:val="auto"/>
          <w:sz w:val="24"/>
        </w:rPr>
        <w:t>以</w:t>
      </w:r>
      <w:r>
        <w:rPr>
          <w:rFonts w:hint="eastAsia" w:ascii="宋体" w:hAnsi="宋体" w:eastAsia="宋体" w:cs="Times New Roman"/>
          <w:b/>
          <w:bCs/>
          <w:color w:val="auto"/>
          <w:sz w:val="24"/>
        </w:rPr>
        <w:t>投标单价</w:t>
      </w:r>
      <w:r>
        <w:rPr>
          <w:rFonts w:hint="eastAsia" w:hAnsi="宋体"/>
          <w:color w:val="auto"/>
          <w:sz w:val="24"/>
          <w:u w:val="single"/>
          <w:lang w:val="en-US" w:eastAsia="zh-CN"/>
        </w:rPr>
        <w:t xml:space="preserve"> </w:t>
      </w:r>
      <w:r>
        <w:rPr>
          <w:rFonts w:hint="eastAsia" w:hAnsi="宋体"/>
          <w:color w:val="auto"/>
          <w:sz w:val="24"/>
          <w:u w:val="single"/>
        </w:rPr>
        <w:t>（大写、人民币）</w:t>
      </w:r>
      <w:r>
        <w:rPr>
          <w:rFonts w:hint="eastAsia" w:hAnsi="宋体"/>
          <w:b/>
          <w:bCs/>
          <w:color w:val="auto"/>
          <w:sz w:val="24"/>
          <w:u w:val="single"/>
        </w:rPr>
        <w:t>元</w:t>
      </w:r>
      <w:r>
        <w:rPr>
          <w:rFonts w:hint="eastAsia" w:hAnsi="宋体"/>
          <w:b/>
          <w:bCs/>
          <w:color w:val="auto"/>
          <w:sz w:val="24"/>
          <w:u w:val="single"/>
          <w:lang w:val="en-US" w:eastAsia="zh-CN"/>
        </w:rPr>
        <w:t>/吨</w:t>
      </w:r>
      <w:r>
        <w:rPr>
          <w:rFonts w:hint="eastAsia" w:hAnsi="宋体"/>
          <w:b/>
          <w:bCs/>
          <w:color w:val="auto"/>
          <w:sz w:val="24"/>
          <w:u w:val="single"/>
        </w:rPr>
        <w:t xml:space="preserve"> </w:t>
      </w:r>
      <w:r>
        <w:rPr>
          <w:rFonts w:hint="eastAsia" w:hAnsi="宋体"/>
          <w:color w:val="auto"/>
          <w:sz w:val="24"/>
        </w:rPr>
        <w:t>（CNY￥</w:t>
      </w:r>
      <w:r>
        <w:rPr>
          <w:rFonts w:hint="eastAsia" w:hAnsi="宋体"/>
          <w:color w:val="auto"/>
          <w:sz w:val="24"/>
          <w:u w:val="single"/>
        </w:rPr>
        <w:t xml:space="preserve">    </w:t>
      </w:r>
      <w:r>
        <w:rPr>
          <w:rFonts w:hint="eastAsia" w:hAnsi="宋体"/>
          <w:b/>
          <w:bCs/>
          <w:color w:val="auto"/>
          <w:sz w:val="24"/>
        </w:rPr>
        <w:t>元</w:t>
      </w:r>
      <w:r>
        <w:rPr>
          <w:rFonts w:hint="eastAsia" w:hAnsi="宋体"/>
          <w:b/>
          <w:bCs/>
          <w:color w:val="auto"/>
          <w:sz w:val="24"/>
          <w:lang w:val="en-US" w:eastAsia="zh-CN"/>
        </w:rPr>
        <w:t>/吨</w:t>
      </w:r>
      <w:r>
        <w:rPr>
          <w:rFonts w:hint="eastAsia" w:hAnsi="宋体"/>
          <w:color w:val="auto"/>
          <w:sz w:val="24"/>
        </w:rPr>
        <w:t>）的投标报价并按招标文件的规定要求提供所需货物和服务。</w:t>
      </w:r>
    </w:p>
    <w:p>
      <w:pPr>
        <w:pStyle w:val="49"/>
        <w:spacing w:line="440" w:lineRule="exact"/>
        <w:ind w:left="360"/>
        <w:rPr>
          <w:rFonts w:hAnsi="宋体"/>
          <w:color w:val="auto"/>
          <w:sz w:val="24"/>
        </w:rPr>
      </w:pPr>
      <w:r>
        <w:rPr>
          <w:rFonts w:hint="eastAsia" w:hAnsi="宋体"/>
          <w:color w:val="auto"/>
          <w:sz w:val="24"/>
        </w:rPr>
        <w:t>2、我们接受招标文件的所有的条款和规定。</w:t>
      </w:r>
    </w:p>
    <w:p>
      <w:pPr>
        <w:pStyle w:val="49"/>
        <w:spacing w:line="440" w:lineRule="exact"/>
        <w:ind w:firstLine="360" w:firstLineChars="150"/>
        <w:rPr>
          <w:rFonts w:hAnsi="宋体"/>
          <w:color w:val="auto"/>
          <w:sz w:val="24"/>
        </w:rPr>
      </w:pPr>
      <w:r>
        <w:rPr>
          <w:rFonts w:hint="eastAsia" w:hAnsi="宋体"/>
          <w:color w:val="auto"/>
          <w:sz w:val="24"/>
        </w:rPr>
        <w:t>3、我们同意按照招标文件第一章“投标人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p>
    <w:p>
      <w:pPr>
        <w:pStyle w:val="49"/>
        <w:spacing w:line="440" w:lineRule="exact"/>
        <w:ind w:firstLine="360" w:firstLineChars="150"/>
        <w:rPr>
          <w:rFonts w:hAnsi="宋体"/>
          <w:color w:val="auto"/>
          <w:sz w:val="24"/>
        </w:rPr>
      </w:pPr>
      <w:r>
        <w:rPr>
          <w:rFonts w:hint="eastAsia" w:hAnsi="宋体"/>
          <w:color w:val="auto"/>
          <w:sz w:val="24"/>
        </w:rPr>
        <w:t>4、我们理解，你们无义务必须接受投标价最低的投标。同时也理解你们不承担我们本次投标的费用。</w:t>
      </w:r>
    </w:p>
    <w:p>
      <w:pPr>
        <w:pStyle w:val="49"/>
        <w:spacing w:line="440" w:lineRule="exact"/>
        <w:ind w:firstLine="360" w:firstLineChars="150"/>
        <w:rPr>
          <w:rFonts w:hAnsi="宋体"/>
          <w:color w:val="auto"/>
          <w:sz w:val="24"/>
        </w:rPr>
      </w:pPr>
      <w:r>
        <w:rPr>
          <w:rFonts w:hint="eastAsia" w:hAnsi="宋体"/>
          <w:color w:val="auto"/>
          <w:sz w:val="24"/>
        </w:rPr>
        <w:t>5、我们同意向贵方提供贵方可能要求的与投标有关的任何证据或资料，并保证所提供的都是真实的、准确的。</w:t>
      </w:r>
    </w:p>
    <w:p>
      <w:pPr>
        <w:pStyle w:val="49"/>
        <w:spacing w:line="440" w:lineRule="exact"/>
        <w:ind w:firstLine="360" w:firstLineChars="150"/>
        <w:rPr>
          <w:rFonts w:hAnsi="宋体"/>
          <w:color w:val="auto"/>
          <w:sz w:val="24"/>
        </w:rPr>
      </w:pPr>
      <w:r>
        <w:rPr>
          <w:rFonts w:hint="eastAsia" w:hAnsi="宋体"/>
          <w:color w:val="auto"/>
          <w:sz w:val="24"/>
        </w:rPr>
        <w:t>6、一旦我方中标，我方将根据招标文件的规定，严格履行合同的责任和义务，并保证于“合同主要条款及通用条款”中规定的时间供货，并完成项目的施工、调试、交付买方验收、使用。否则我们的履约保证金将被贵方没收。</w:t>
      </w:r>
    </w:p>
    <w:p>
      <w:pPr>
        <w:pStyle w:val="49"/>
        <w:spacing w:line="440" w:lineRule="exact"/>
        <w:ind w:firstLine="360" w:firstLineChars="150"/>
        <w:rPr>
          <w:rFonts w:hAnsi="宋体"/>
          <w:color w:val="auto"/>
          <w:sz w:val="24"/>
        </w:rPr>
      </w:pPr>
      <w:r>
        <w:rPr>
          <w:rFonts w:hint="eastAsia" w:hAnsi="宋体"/>
          <w:color w:val="auto"/>
          <w:sz w:val="24"/>
        </w:rPr>
        <w:t>7、我们没有为本项目提供整体设计、规范编制或者项目管理、监理、检测等服务。</w:t>
      </w:r>
    </w:p>
    <w:p>
      <w:pPr>
        <w:pStyle w:val="49"/>
        <w:spacing w:line="440" w:lineRule="exact"/>
        <w:ind w:firstLine="480" w:firstLineChars="200"/>
        <w:rPr>
          <w:rFonts w:hAnsi="宋体"/>
          <w:color w:val="auto"/>
          <w:sz w:val="24"/>
        </w:rPr>
      </w:pPr>
      <w:r>
        <w:rPr>
          <w:rFonts w:hint="eastAsia" w:hAnsi="宋体"/>
          <w:color w:val="auto"/>
          <w:sz w:val="24"/>
        </w:rPr>
        <w:t>投标人名称：（加盖公章）</w:t>
      </w:r>
    </w:p>
    <w:p>
      <w:pPr>
        <w:pStyle w:val="49"/>
        <w:spacing w:line="440" w:lineRule="exact"/>
        <w:ind w:firstLine="480" w:firstLineChars="200"/>
        <w:rPr>
          <w:rFonts w:hAnsi="宋体"/>
          <w:color w:val="auto"/>
          <w:sz w:val="24"/>
        </w:rPr>
      </w:pPr>
      <w:r>
        <w:rPr>
          <w:rFonts w:hint="eastAsia" w:hAnsi="宋体"/>
          <w:color w:val="auto"/>
          <w:sz w:val="24"/>
        </w:rPr>
        <w:t xml:space="preserve">地址：                     邮编：                                   </w:t>
      </w:r>
    </w:p>
    <w:p>
      <w:pPr>
        <w:pStyle w:val="49"/>
        <w:spacing w:line="440" w:lineRule="exact"/>
        <w:ind w:firstLine="480" w:firstLineChars="200"/>
        <w:rPr>
          <w:rFonts w:hAnsi="宋体"/>
          <w:color w:val="auto"/>
          <w:sz w:val="24"/>
        </w:rPr>
      </w:pPr>
      <w:r>
        <w:rPr>
          <w:rFonts w:hint="eastAsia" w:hAnsi="宋体"/>
          <w:color w:val="auto"/>
          <w:sz w:val="24"/>
        </w:rPr>
        <w:t xml:space="preserve">电话：                     传真：               </w:t>
      </w:r>
    </w:p>
    <w:p>
      <w:pPr>
        <w:pStyle w:val="49"/>
        <w:spacing w:line="440" w:lineRule="exact"/>
        <w:ind w:firstLine="480" w:firstLineChars="200"/>
        <w:rPr>
          <w:rFonts w:hAnsi="宋体"/>
          <w:color w:val="auto"/>
          <w:sz w:val="24"/>
        </w:rPr>
      </w:pPr>
      <w:r>
        <w:rPr>
          <w:rFonts w:hint="eastAsia" w:hAnsi="宋体"/>
          <w:color w:val="auto"/>
          <w:sz w:val="24"/>
        </w:rPr>
        <w:t xml:space="preserve">法定代表人：（签字）              </w:t>
      </w:r>
    </w:p>
    <w:p>
      <w:pPr>
        <w:pStyle w:val="49"/>
        <w:spacing w:line="440" w:lineRule="exact"/>
        <w:ind w:firstLine="480" w:firstLineChars="200"/>
        <w:rPr>
          <w:rFonts w:hAnsi="宋体"/>
          <w:color w:val="auto"/>
          <w:sz w:val="24"/>
        </w:rPr>
      </w:pPr>
      <w:r>
        <w:rPr>
          <w:rFonts w:hint="eastAsia" w:hAnsi="宋体"/>
          <w:color w:val="auto"/>
          <w:sz w:val="24"/>
        </w:rPr>
        <w:t xml:space="preserve">职务：            </w:t>
      </w:r>
    </w:p>
    <w:p>
      <w:pPr>
        <w:pStyle w:val="49"/>
        <w:ind w:firstLine="480" w:firstLineChars="200"/>
        <w:rPr>
          <w:rFonts w:hint="eastAsia" w:hAnsi="宋体"/>
          <w:color w:val="auto"/>
          <w:sz w:val="24"/>
        </w:rPr>
      </w:pPr>
      <w:r>
        <w:rPr>
          <w:rFonts w:hint="eastAsia" w:hAnsi="宋体"/>
          <w:color w:val="auto"/>
          <w:sz w:val="24"/>
        </w:rPr>
        <w:t xml:space="preserve">日期:    年   月   日 </w:t>
      </w:r>
    </w:p>
    <w:p>
      <w:pPr>
        <w:pStyle w:val="49"/>
        <w:rPr>
          <w:rFonts w:hint="eastAsia" w:hAnsi="宋体"/>
          <w:color w:val="auto"/>
          <w:sz w:val="24"/>
        </w:rPr>
      </w:pPr>
    </w:p>
    <w:p>
      <w:pPr>
        <w:pStyle w:val="49"/>
        <w:rPr>
          <w:rFonts w:hint="eastAsia" w:hAnsi="宋体"/>
          <w:color w:val="auto"/>
          <w:sz w:val="24"/>
        </w:rPr>
      </w:pPr>
    </w:p>
    <w:p>
      <w:pPr>
        <w:jc w:val="both"/>
        <w:rPr>
          <w:rFonts w:hint="eastAsia" w:ascii="宋体" w:hAnsi="宋体"/>
          <w:b w:val="0"/>
          <w:bCs/>
          <w:color w:val="auto"/>
          <w:sz w:val="24"/>
          <w:szCs w:val="24"/>
          <w:highlight w:val="none"/>
          <w:lang w:val="en-US" w:eastAsia="zh-CN"/>
        </w:rPr>
      </w:pPr>
    </w:p>
    <w:p>
      <w:pPr>
        <w:jc w:val="both"/>
        <w:rPr>
          <w:rFonts w:hint="eastAsia" w:ascii="宋体" w:hAnsi="宋体"/>
          <w:b w:val="0"/>
          <w:bCs/>
          <w:color w:val="auto"/>
          <w:sz w:val="24"/>
          <w:szCs w:val="24"/>
          <w:highlight w:val="none"/>
          <w:lang w:val="en-US" w:eastAsia="zh-CN"/>
        </w:rPr>
      </w:pPr>
    </w:p>
    <w:p>
      <w:pPr>
        <w:jc w:val="both"/>
        <w:rPr>
          <w:rFonts w:hint="eastAsia" w:ascii="宋体" w:hAnsi="宋体"/>
          <w:b w:val="0"/>
          <w:bCs/>
          <w:color w:val="auto"/>
          <w:sz w:val="24"/>
          <w:szCs w:val="24"/>
          <w:highlight w:val="none"/>
          <w:lang w:val="en-US" w:eastAsia="zh-CN"/>
        </w:rPr>
      </w:pPr>
    </w:p>
    <w:p>
      <w:pPr>
        <w:jc w:val="both"/>
        <w:rPr>
          <w:rFonts w:hint="eastAsia" w:ascii="宋体" w:hAnsi="宋体"/>
          <w:b w:val="0"/>
          <w:bCs/>
          <w:color w:val="auto"/>
          <w:sz w:val="24"/>
          <w:szCs w:val="24"/>
          <w:highlight w:val="none"/>
          <w:lang w:val="en-US" w:eastAsia="zh-CN"/>
        </w:rPr>
      </w:pPr>
    </w:p>
    <w:p>
      <w:pPr>
        <w:jc w:val="both"/>
        <w:rPr>
          <w:rFonts w:hint="eastAsia" w:ascii="宋体" w:hAnsi="宋体"/>
          <w:b w:val="0"/>
          <w:bCs/>
          <w:color w:val="auto"/>
          <w:sz w:val="24"/>
          <w:szCs w:val="24"/>
          <w:highlight w:val="none"/>
          <w:lang w:val="en-US" w:eastAsia="zh-CN"/>
        </w:rPr>
      </w:pPr>
    </w:p>
    <w:p>
      <w:pPr>
        <w:numPr>
          <w:ilvl w:val="0"/>
          <w:numId w:val="0"/>
        </w:numPr>
        <w:jc w:val="center"/>
        <w:rPr>
          <w:rFonts w:ascii="宋体" w:hAnsi="宋体" w:cs="宋体"/>
          <w:b/>
          <w:color w:val="auto"/>
          <w:sz w:val="24"/>
          <w:szCs w:val="24"/>
        </w:rPr>
      </w:pPr>
      <w:r>
        <w:rPr>
          <w:rFonts w:hint="eastAsia" w:ascii="宋体" w:hAnsi="宋体" w:cs="宋体"/>
          <w:b/>
          <w:color w:val="auto"/>
          <w:sz w:val="32"/>
          <w:lang w:val="en-US" w:eastAsia="zh-CN"/>
        </w:rPr>
        <w:t>二、</w:t>
      </w:r>
      <w:r>
        <w:rPr>
          <w:rFonts w:hint="eastAsia" w:ascii="宋体" w:hAnsi="宋体" w:cs="宋体"/>
          <w:b/>
          <w:color w:val="auto"/>
          <w:sz w:val="32"/>
        </w:rPr>
        <w:t>开标一览表</w:t>
      </w:r>
    </w:p>
    <w:p>
      <w:pPr>
        <w:pStyle w:val="18"/>
        <w:keepNext w:val="0"/>
        <w:keepLines w:val="0"/>
        <w:widowControl/>
        <w:suppressLineNumbers w:val="0"/>
        <w:rPr>
          <w:color w:val="auto"/>
        </w:rPr>
      </w:pPr>
      <w:r>
        <w:rPr>
          <w:color w:val="auto"/>
        </w:rPr>
        <w:t>货币单位：人民币元</w:t>
      </w:r>
    </w:p>
    <w:p>
      <w:pPr>
        <w:pStyle w:val="18"/>
        <w:keepNext w:val="0"/>
        <w:keepLines w:val="0"/>
        <w:widowControl/>
        <w:suppressLineNumbers w:val="0"/>
        <w:rPr>
          <w:color w:val="auto"/>
        </w:rPr>
      </w:pPr>
      <w:r>
        <w:rPr>
          <w:color w:val="auto"/>
        </w:rPr>
        <w:t>项目编号：</w:t>
      </w:r>
    </w:p>
    <w:tbl>
      <w:tblPr>
        <w:tblStyle w:val="22"/>
        <w:tblW w:w="8527"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2436"/>
        <w:gridCol w:w="2434"/>
        <w:gridCol w:w="365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391" w:type="dxa"/>
            <w:shd w:val="clear" w:color="auto" w:fill="auto"/>
            <w:vAlign w:val="center"/>
          </w:tcPr>
          <w:p>
            <w:pPr>
              <w:pStyle w:val="18"/>
              <w:keepNext w:val="0"/>
              <w:keepLines w:val="0"/>
              <w:widowControl/>
              <w:suppressLineNumbers w:val="0"/>
              <w:jc w:val="center"/>
              <w:rPr>
                <w:color w:val="auto"/>
              </w:rPr>
            </w:pPr>
            <w:r>
              <w:rPr>
                <w:color w:val="auto"/>
              </w:rPr>
              <w:t>项目名称</w:t>
            </w:r>
          </w:p>
        </w:tc>
        <w:tc>
          <w:tcPr>
            <w:tcW w:w="2404" w:type="dxa"/>
            <w:shd w:val="clear" w:color="auto" w:fill="auto"/>
            <w:vAlign w:val="center"/>
          </w:tcPr>
          <w:p>
            <w:pPr>
              <w:pStyle w:val="18"/>
              <w:keepNext w:val="0"/>
              <w:keepLines w:val="0"/>
              <w:widowControl/>
              <w:suppressLineNumbers w:val="0"/>
              <w:jc w:val="center"/>
              <w:rPr>
                <w:color w:val="auto"/>
              </w:rPr>
            </w:pPr>
            <w:r>
              <w:rPr>
                <w:color w:val="auto"/>
              </w:rPr>
              <w:t>项目内容</w:t>
            </w:r>
          </w:p>
        </w:tc>
        <w:tc>
          <w:tcPr>
            <w:tcW w:w="3612" w:type="dxa"/>
            <w:shd w:val="clear" w:color="auto" w:fill="auto"/>
            <w:vAlign w:val="center"/>
          </w:tcPr>
          <w:p>
            <w:pPr>
              <w:pStyle w:val="18"/>
              <w:keepNext w:val="0"/>
              <w:keepLines w:val="0"/>
              <w:widowControl/>
              <w:suppressLineNumbers w:val="0"/>
              <w:jc w:val="center"/>
              <w:rPr>
                <w:color w:val="auto"/>
              </w:rPr>
            </w:pPr>
            <w:r>
              <w:rPr>
                <w:color w:val="auto"/>
              </w:rPr>
              <w:t>单价（小写）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391" w:type="dxa"/>
            <w:shd w:val="clear" w:color="auto" w:fill="auto"/>
            <w:vAlign w:val="center"/>
          </w:tcPr>
          <w:p>
            <w:pPr>
              <w:pStyle w:val="18"/>
              <w:keepNext w:val="0"/>
              <w:keepLines w:val="0"/>
              <w:widowControl/>
              <w:suppressLineNumbers w:val="0"/>
              <w:jc w:val="center"/>
              <w:rPr>
                <w:color w:val="auto"/>
              </w:rPr>
            </w:pPr>
          </w:p>
        </w:tc>
        <w:tc>
          <w:tcPr>
            <w:tcW w:w="2404" w:type="dxa"/>
            <w:shd w:val="clear" w:color="auto" w:fill="auto"/>
            <w:vAlign w:val="center"/>
          </w:tcPr>
          <w:p>
            <w:pPr>
              <w:pStyle w:val="18"/>
              <w:keepNext w:val="0"/>
              <w:keepLines w:val="0"/>
              <w:widowControl/>
              <w:suppressLineNumbers w:val="0"/>
              <w:jc w:val="center"/>
              <w:rPr>
                <w:color w:val="auto"/>
              </w:rPr>
            </w:pPr>
          </w:p>
        </w:tc>
        <w:tc>
          <w:tcPr>
            <w:tcW w:w="3612" w:type="dxa"/>
            <w:shd w:val="clear" w:color="auto" w:fill="auto"/>
            <w:vAlign w:val="center"/>
          </w:tcPr>
          <w:p>
            <w:pPr>
              <w:pStyle w:val="18"/>
              <w:keepNext w:val="0"/>
              <w:keepLines w:val="0"/>
              <w:widowControl/>
              <w:suppressLineNumbers w:val="0"/>
              <w:ind w:firstLine="1440" w:firstLineChars="600"/>
              <w:jc w:val="center"/>
              <w:rPr>
                <w:color w:val="auto"/>
              </w:rPr>
            </w:pPr>
            <w:r>
              <w:rPr>
                <w:rFonts w:ascii="宋体" w:hAnsi="宋体" w:eastAsia="宋体" w:cs="宋体"/>
                <w:color w:val="auto"/>
                <w:sz w:val="24"/>
                <w:szCs w:val="24"/>
              </w:rPr>
              <w:t>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391" w:type="dxa"/>
            <w:shd w:val="clear" w:color="auto" w:fill="auto"/>
            <w:vAlign w:val="center"/>
          </w:tcPr>
          <w:p>
            <w:pPr>
              <w:pStyle w:val="18"/>
              <w:keepNext w:val="0"/>
              <w:keepLines w:val="0"/>
              <w:widowControl/>
              <w:suppressLineNumbers w:val="0"/>
              <w:rPr>
                <w:color w:val="auto"/>
              </w:rPr>
            </w:pPr>
            <w:r>
              <w:rPr>
                <w:color w:val="auto"/>
              </w:rPr>
              <w:t>单价（大写）：</w:t>
            </w:r>
          </w:p>
        </w:tc>
        <w:tc>
          <w:tcPr>
            <w:tcW w:w="6046" w:type="dxa"/>
            <w:gridSpan w:val="2"/>
            <w:shd w:val="clear" w:color="auto" w:fill="auto"/>
            <w:vAlign w:val="center"/>
          </w:tcPr>
          <w:p>
            <w:pPr>
              <w:pStyle w:val="18"/>
              <w:keepNext w:val="0"/>
              <w:keepLines w:val="0"/>
              <w:widowControl/>
              <w:suppressLineNumbers w:val="0"/>
              <w:rPr>
                <w:color w:val="auto"/>
              </w:rPr>
            </w:pPr>
            <w:r>
              <w:rPr>
                <w:color w:val="auto"/>
              </w:rPr>
              <w:t>金额大写 </w:t>
            </w:r>
          </w:p>
        </w:tc>
      </w:tr>
    </w:tbl>
    <w:p>
      <w:pPr>
        <w:pStyle w:val="18"/>
        <w:keepNext w:val="0"/>
        <w:keepLines w:val="0"/>
        <w:widowControl/>
        <w:suppressLineNumbers w:val="0"/>
        <w:rPr>
          <w:color w:val="auto"/>
        </w:rPr>
      </w:pPr>
    </w:p>
    <w:p>
      <w:pPr>
        <w:pStyle w:val="18"/>
        <w:keepNext w:val="0"/>
        <w:keepLines w:val="0"/>
        <w:widowControl/>
        <w:suppressLineNumbers w:val="0"/>
        <w:rPr>
          <w:color w:val="auto"/>
        </w:rPr>
      </w:pPr>
    </w:p>
    <w:p>
      <w:pPr>
        <w:pStyle w:val="18"/>
        <w:keepNext w:val="0"/>
        <w:keepLines w:val="0"/>
        <w:widowControl/>
        <w:suppressLineNumbers w:val="0"/>
        <w:rPr>
          <w:color w:val="auto"/>
        </w:rPr>
      </w:pPr>
      <w:r>
        <w:rPr>
          <w:color w:val="auto"/>
        </w:rPr>
        <w:t>投标供应商（电子签章）：</w:t>
      </w:r>
    </w:p>
    <w:p>
      <w:pPr>
        <w:pStyle w:val="18"/>
        <w:keepNext w:val="0"/>
        <w:keepLines w:val="0"/>
        <w:widowControl/>
        <w:suppressLineNumbers w:val="0"/>
        <w:rPr>
          <w:color w:val="auto"/>
        </w:rPr>
      </w:pPr>
      <w:r>
        <w:rPr>
          <w:color w:val="auto"/>
        </w:rPr>
        <w:t>日期： 年 月</w:t>
      </w:r>
      <w:r>
        <w:rPr>
          <w:rFonts w:hint="eastAsia"/>
          <w:color w:val="auto"/>
          <w:lang w:val="en-US" w:eastAsia="zh-CN"/>
        </w:rPr>
        <w:t xml:space="preserve"> </w:t>
      </w:r>
      <w:r>
        <w:rPr>
          <w:color w:val="auto"/>
        </w:rPr>
        <w:t>日</w:t>
      </w:r>
    </w:p>
    <w:p>
      <w:pPr>
        <w:pStyle w:val="10"/>
        <w:spacing w:before="120" w:line="400" w:lineRule="exact"/>
        <w:ind w:left="0" w:right="0" w:firstLine="154"/>
        <w:rPr>
          <w:rFonts w:ascii="宋体" w:hAnsi="宋体" w:cs="宋体"/>
          <w:b/>
          <w:color w:val="auto"/>
          <w:sz w:val="24"/>
          <w:szCs w:val="24"/>
        </w:rPr>
      </w:pPr>
    </w:p>
    <w:p>
      <w:pPr>
        <w:pStyle w:val="10"/>
        <w:spacing w:before="120" w:line="240" w:lineRule="auto"/>
        <w:ind w:left="0" w:right="0" w:firstLine="154"/>
        <w:outlineLvl w:val="0"/>
        <w:rPr>
          <w:rFonts w:hint="eastAsia" w:ascii="宋体" w:hAnsi="宋体" w:eastAsia="宋体" w:cs="宋体"/>
          <w:b w:val="0"/>
          <w:bCs/>
          <w:color w:val="auto"/>
          <w:sz w:val="22"/>
          <w:szCs w:val="22"/>
          <w:lang w:val="en-US" w:eastAsia="zh-CN"/>
        </w:rPr>
      </w:pPr>
      <w:r>
        <w:rPr>
          <w:rFonts w:hint="eastAsia" w:ascii="宋体" w:hAnsi="宋体" w:cs="宋体"/>
          <w:b w:val="0"/>
          <w:bCs/>
          <w:color w:val="auto"/>
          <w:sz w:val="22"/>
          <w:szCs w:val="22"/>
        </w:rPr>
        <w:t>注</w:t>
      </w:r>
      <w:r>
        <w:rPr>
          <w:rFonts w:hint="eastAsia" w:ascii="宋体" w:hAnsi="宋体" w:cs="宋体"/>
          <w:b w:val="0"/>
          <w:bCs/>
          <w:color w:val="auto"/>
          <w:sz w:val="22"/>
          <w:szCs w:val="22"/>
          <w:lang w:eastAsia="zh-CN"/>
        </w:rPr>
        <w:t>：</w:t>
      </w:r>
      <w:r>
        <w:rPr>
          <w:rFonts w:hint="eastAsia" w:ascii="宋体" w:hAnsi="宋体" w:cs="宋体"/>
          <w:b w:val="0"/>
          <w:bCs/>
          <w:color w:val="auto"/>
          <w:sz w:val="22"/>
          <w:szCs w:val="22"/>
        </w:rPr>
        <w:t>1</w:t>
      </w:r>
      <w:r>
        <w:rPr>
          <w:rFonts w:hint="eastAsia" w:ascii="宋体" w:hAnsi="宋体" w:cs="宋体"/>
          <w:b w:val="0"/>
          <w:bCs/>
          <w:color w:val="auto"/>
          <w:sz w:val="22"/>
          <w:szCs w:val="22"/>
          <w:lang w:val="en-US" w:eastAsia="zh-CN"/>
        </w:rPr>
        <w:t>.</w:t>
      </w:r>
      <w:r>
        <w:rPr>
          <w:rFonts w:hint="eastAsia" w:ascii="宋体" w:hAnsi="宋体" w:cs="宋体"/>
          <w:b w:val="0"/>
          <w:bCs/>
          <w:color w:val="auto"/>
          <w:sz w:val="22"/>
          <w:szCs w:val="22"/>
        </w:rPr>
        <w:t>投标报价为招标文件中投标人须知所述内容</w:t>
      </w:r>
      <w:r>
        <w:rPr>
          <w:rFonts w:hint="eastAsia" w:ascii="宋体" w:hAnsi="宋体" w:cs="宋体"/>
          <w:b w:val="0"/>
          <w:bCs/>
          <w:color w:val="auto"/>
          <w:sz w:val="22"/>
          <w:szCs w:val="22"/>
          <w:lang w:eastAsia="zh-CN"/>
        </w:rPr>
        <w:t>；</w:t>
      </w:r>
    </w:p>
    <w:p>
      <w:pPr>
        <w:pStyle w:val="10"/>
        <w:spacing w:before="120" w:line="240" w:lineRule="auto"/>
        <w:ind w:right="0" w:firstLine="220" w:firstLineChars="100"/>
        <w:outlineLvl w:val="0"/>
        <w:rPr>
          <w:rFonts w:hint="eastAsia" w:ascii="宋体" w:hAnsi="宋体" w:cs="宋体"/>
          <w:b w:val="0"/>
          <w:bCs/>
          <w:color w:val="auto"/>
          <w:sz w:val="22"/>
          <w:szCs w:val="22"/>
          <w:lang w:val="en-US" w:eastAsia="zh-CN"/>
        </w:rPr>
      </w:pPr>
      <w:r>
        <w:rPr>
          <w:rFonts w:hint="eastAsia" w:ascii="宋体" w:hAnsi="宋体" w:cs="宋体"/>
          <w:b w:val="0"/>
          <w:bCs/>
          <w:color w:val="auto"/>
          <w:sz w:val="22"/>
          <w:szCs w:val="22"/>
          <w:lang w:val="en-US" w:eastAsia="zh-CN"/>
        </w:rPr>
        <w:t>2.开标一览表格式不得自行改动。</w:t>
      </w: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pStyle w:val="18"/>
        <w:keepNext w:val="0"/>
        <w:keepLines w:val="0"/>
        <w:widowControl/>
        <w:suppressLineNumbers w:val="0"/>
        <w:jc w:val="right"/>
        <w:rPr>
          <w:color w:val="auto"/>
        </w:rPr>
      </w:pPr>
    </w:p>
    <w:p>
      <w:pPr>
        <w:spacing w:line="480" w:lineRule="exact"/>
        <w:jc w:val="right"/>
        <w:rPr>
          <w:rFonts w:ascii="宋体" w:hAnsi="宋体" w:cs="宋体"/>
          <w:b/>
          <w:color w:val="auto"/>
          <w:szCs w:val="16"/>
        </w:rPr>
      </w:pPr>
      <w:r>
        <w:rPr>
          <w:rFonts w:hint="eastAsia" w:ascii="宋体" w:hAnsi="宋体" w:cs="宋体"/>
          <w:color w:val="auto"/>
          <w:w w:val="90"/>
          <w:sz w:val="28"/>
          <w:u w:val="single"/>
        </w:rPr>
        <w:t xml:space="preserve">  </w:t>
      </w:r>
      <w:r>
        <w:rPr>
          <w:rFonts w:hint="eastAsia" w:ascii="宋体" w:hAnsi="宋体" w:cs="宋体"/>
          <w:color w:val="auto"/>
          <w:w w:val="90"/>
          <w:sz w:val="28"/>
        </w:rPr>
        <w:t xml:space="preserve">            </w:t>
      </w:r>
      <w:bookmarkEnd w:id="60"/>
    </w:p>
    <w:p>
      <w:pPr>
        <w:widowControl/>
        <w:numPr>
          <w:ilvl w:val="0"/>
          <w:numId w:val="0"/>
        </w:numPr>
        <w:tabs>
          <w:tab w:val="center" w:pos="4708"/>
          <w:tab w:val="left" w:pos="6939"/>
        </w:tabs>
        <w:spacing w:before="19" w:line="360" w:lineRule="auto"/>
        <w:ind w:leftChars="0"/>
        <w:jc w:val="center"/>
        <w:rPr>
          <w:rFonts w:hint="eastAsia" w:ascii="宋体" w:hAnsi="宋体" w:cs="宋体"/>
          <w:b/>
          <w:bCs/>
          <w:color w:val="auto"/>
          <w:sz w:val="32"/>
          <w:szCs w:val="32"/>
        </w:rPr>
      </w:pPr>
      <w:r>
        <w:rPr>
          <w:rFonts w:hint="eastAsia" w:ascii="宋体" w:hAnsi="宋体" w:cs="宋体"/>
          <w:b/>
          <w:bCs/>
          <w:color w:val="auto"/>
          <w:sz w:val="32"/>
          <w:szCs w:val="32"/>
          <w:lang w:val="en-US" w:eastAsia="zh-CN"/>
        </w:rPr>
        <w:t>三、</w:t>
      </w:r>
      <w:r>
        <w:rPr>
          <w:rFonts w:hint="eastAsia" w:ascii="宋体" w:hAnsi="宋体" w:cs="宋体"/>
          <w:b/>
          <w:bCs/>
          <w:color w:val="auto"/>
          <w:sz w:val="32"/>
          <w:szCs w:val="32"/>
        </w:rPr>
        <w:t>投标报价明细表</w:t>
      </w:r>
    </w:p>
    <w:p>
      <w:pPr>
        <w:pStyle w:val="4"/>
        <w:jc w:val="right"/>
        <w:rPr>
          <w:rFonts w:hint="eastAsia"/>
          <w:b/>
          <w:bCs w:val="0"/>
          <w:color w:val="auto"/>
        </w:rPr>
      </w:pPr>
      <w:r>
        <w:rPr>
          <w:rFonts w:hint="eastAsia" w:ascii="宋体" w:hAnsi="宋体" w:eastAsia="宋体" w:cs="宋体"/>
          <w:b w:val="0"/>
          <w:color w:val="auto"/>
          <w:sz w:val="24"/>
          <w:szCs w:val="24"/>
          <w:highlight w:val="none"/>
        </w:rPr>
        <w:t xml:space="preserve"> </w:t>
      </w:r>
      <w:r>
        <w:rPr>
          <w:rFonts w:hint="eastAsia" w:ascii="宋体" w:hAnsi="宋体" w:eastAsia="宋体" w:cs="宋体"/>
          <w:b/>
          <w:bCs w:val="0"/>
          <w:color w:val="auto"/>
          <w:sz w:val="24"/>
          <w:szCs w:val="24"/>
          <w:highlight w:val="none"/>
        </w:rPr>
        <w:t xml:space="preserve"> 单位：元</w:t>
      </w:r>
    </w:p>
    <w:tbl>
      <w:tblPr>
        <w:tblStyle w:val="22"/>
        <w:tblW w:w="97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19"/>
        <w:gridCol w:w="1131"/>
        <w:gridCol w:w="750"/>
        <w:gridCol w:w="907"/>
        <w:gridCol w:w="988"/>
        <w:gridCol w:w="950"/>
        <w:gridCol w:w="825"/>
        <w:gridCol w:w="635"/>
        <w:gridCol w:w="992"/>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534" w:type="dxa"/>
            <w:shd w:val="clear" w:color="auto" w:fill="auto"/>
            <w:noWrap w:val="0"/>
            <w:vAlign w:val="center"/>
          </w:tcPr>
          <w:p>
            <w:pPr>
              <w:pStyle w:val="12"/>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序号</w:t>
            </w:r>
          </w:p>
        </w:tc>
        <w:tc>
          <w:tcPr>
            <w:tcW w:w="1219" w:type="dxa"/>
            <w:shd w:val="clear" w:color="auto" w:fill="auto"/>
            <w:noWrap w:val="0"/>
            <w:vAlign w:val="center"/>
          </w:tcPr>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货物名称</w:t>
            </w:r>
          </w:p>
        </w:tc>
        <w:tc>
          <w:tcPr>
            <w:tcW w:w="1131" w:type="dxa"/>
            <w:shd w:val="clear" w:color="auto" w:fill="auto"/>
            <w:noWrap w:val="0"/>
            <w:vAlign w:val="center"/>
          </w:tcPr>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品牌规格型号</w:t>
            </w:r>
          </w:p>
        </w:tc>
        <w:tc>
          <w:tcPr>
            <w:tcW w:w="750" w:type="dxa"/>
            <w:shd w:val="clear" w:color="auto" w:fill="auto"/>
            <w:noWrap w:val="0"/>
            <w:vAlign w:val="center"/>
          </w:tcPr>
          <w:p>
            <w:pPr>
              <w:pStyle w:val="12"/>
              <w:spacing w:line="340" w:lineRule="exact"/>
              <w:ind w:left="120" w:hanging="120"/>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数量</w:t>
            </w:r>
          </w:p>
        </w:tc>
        <w:tc>
          <w:tcPr>
            <w:tcW w:w="907" w:type="dxa"/>
            <w:shd w:val="clear" w:color="auto" w:fill="auto"/>
            <w:noWrap w:val="0"/>
            <w:vAlign w:val="center"/>
          </w:tcPr>
          <w:p>
            <w:pPr>
              <w:pStyle w:val="12"/>
              <w:spacing w:line="340" w:lineRule="exact"/>
              <w:jc w:val="center"/>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lang w:val="en-US" w:eastAsia="zh-CN"/>
              </w:rPr>
              <w:t>单位</w:t>
            </w:r>
          </w:p>
        </w:tc>
        <w:tc>
          <w:tcPr>
            <w:tcW w:w="988" w:type="dxa"/>
            <w:shd w:val="clear" w:color="auto" w:fill="auto"/>
            <w:noWrap w:val="0"/>
            <w:vAlign w:val="center"/>
          </w:tcPr>
          <w:p>
            <w:pPr>
              <w:pStyle w:val="12"/>
              <w:spacing w:line="340" w:lineRule="exact"/>
              <w:jc w:val="center"/>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rPr>
              <w:t>单价</w:t>
            </w:r>
          </w:p>
        </w:tc>
        <w:tc>
          <w:tcPr>
            <w:tcW w:w="950" w:type="dxa"/>
            <w:shd w:val="clear" w:color="auto" w:fill="auto"/>
            <w:noWrap w:val="0"/>
            <w:vAlign w:val="center"/>
          </w:tcPr>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总价</w:t>
            </w:r>
          </w:p>
        </w:tc>
        <w:tc>
          <w:tcPr>
            <w:tcW w:w="825" w:type="dxa"/>
            <w:shd w:val="clear" w:color="auto" w:fill="auto"/>
            <w:noWrap w:val="0"/>
            <w:vAlign w:val="center"/>
          </w:tcPr>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生产</w:t>
            </w:r>
          </w:p>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厂商</w:t>
            </w:r>
          </w:p>
        </w:tc>
        <w:tc>
          <w:tcPr>
            <w:tcW w:w="635" w:type="dxa"/>
            <w:shd w:val="clear" w:color="auto" w:fill="auto"/>
            <w:noWrap w:val="0"/>
            <w:vAlign w:val="center"/>
          </w:tcPr>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产地</w:t>
            </w:r>
          </w:p>
        </w:tc>
        <w:tc>
          <w:tcPr>
            <w:tcW w:w="992" w:type="dxa"/>
            <w:shd w:val="clear" w:color="auto" w:fill="auto"/>
            <w:noWrap w:val="0"/>
            <w:vAlign w:val="center"/>
          </w:tcPr>
          <w:p>
            <w:pPr>
              <w:pStyle w:val="12"/>
              <w:spacing w:line="340" w:lineRule="exact"/>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质保期</w:t>
            </w:r>
          </w:p>
        </w:tc>
        <w:tc>
          <w:tcPr>
            <w:tcW w:w="850" w:type="dxa"/>
            <w:shd w:val="clear" w:color="auto" w:fill="auto"/>
            <w:noWrap w:val="0"/>
            <w:vAlign w:val="center"/>
          </w:tcPr>
          <w:p>
            <w:pPr>
              <w:widowControl/>
              <w:jc w:val="center"/>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8"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1</w:t>
            </w: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lang w:val="en-US" w:eastAsia="zh-CN"/>
              </w:rPr>
            </w:pPr>
          </w:p>
        </w:tc>
        <w:tc>
          <w:tcPr>
            <w:tcW w:w="988"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2</w:t>
            </w: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3</w:t>
            </w: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lang w:val="en-US" w:eastAsia="zh-CN"/>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9"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4</w:t>
            </w: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5</w:t>
            </w: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w:t>
            </w: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534"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1219"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color w:val="auto"/>
                <w:sz w:val="22"/>
                <w:szCs w:val="22"/>
                <w:highlight w:val="none"/>
              </w:rPr>
              <w:t>安装调试、培训、售后服务等其他所有费用</w:t>
            </w:r>
          </w:p>
        </w:tc>
        <w:tc>
          <w:tcPr>
            <w:tcW w:w="1131"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7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50"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2884" w:type="dxa"/>
            <w:gridSpan w:val="3"/>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r>
              <w:rPr>
                <w:rFonts w:hint="eastAsia" w:eastAsia="宋体" w:cs="Times New Roman" w:asciiTheme="minorEastAsia" w:hAnsiTheme="minorEastAsia"/>
                <w:b/>
                <w:bCs/>
                <w:color w:val="auto"/>
                <w:sz w:val="22"/>
                <w:szCs w:val="22"/>
                <w:highlight w:val="none"/>
                <w:lang w:val="en-US" w:eastAsia="zh-CN"/>
              </w:rPr>
              <w:t>合计</w:t>
            </w:r>
          </w:p>
        </w:tc>
        <w:tc>
          <w:tcPr>
            <w:tcW w:w="7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07"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88"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950" w:type="dxa"/>
            <w:shd w:val="clear" w:color="auto" w:fill="auto"/>
            <w:noWrap w:val="0"/>
            <w:vAlign w:val="center"/>
          </w:tcPr>
          <w:p>
            <w:pPr>
              <w:pStyle w:val="12"/>
              <w:spacing w:line="340" w:lineRule="exact"/>
              <w:jc w:val="center"/>
              <w:rPr>
                <w:rFonts w:hint="default" w:eastAsia="宋体" w:cs="Times New Roman" w:asciiTheme="minorEastAsia" w:hAnsiTheme="minorEastAsia"/>
                <w:color w:val="auto"/>
                <w:sz w:val="22"/>
                <w:szCs w:val="22"/>
                <w:highlight w:val="none"/>
                <w:lang w:val="en-US" w:eastAsia="zh-CN"/>
              </w:rPr>
            </w:pPr>
          </w:p>
        </w:tc>
        <w:tc>
          <w:tcPr>
            <w:tcW w:w="82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635"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992" w:type="dxa"/>
            <w:shd w:val="clear" w:color="auto" w:fill="auto"/>
            <w:noWrap w:val="0"/>
            <w:vAlign w:val="center"/>
          </w:tcPr>
          <w:p>
            <w:pPr>
              <w:pStyle w:val="12"/>
              <w:spacing w:line="340" w:lineRule="exact"/>
              <w:jc w:val="center"/>
              <w:rPr>
                <w:rFonts w:hint="eastAsia" w:eastAsia="宋体" w:cs="Times New Roman" w:asciiTheme="minorEastAsia" w:hAnsiTheme="minorEastAsia"/>
                <w:color w:val="auto"/>
                <w:sz w:val="22"/>
                <w:szCs w:val="22"/>
                <w:highlight w:val="none"/>
              </w:rPr>
            </w:pPr>
          </w:p>
        </w:tc>
        <w:tc>
          <w:tcPr>
            <w:tcW w:w="850" w:type="dxa"/>
            <w:shd w:val="clear" w:color="auto" w:fill="auto"/>
            <w:noWrap w:val="0"/>
          </w:tcPr>
          <w:p>
            <w:pPr>
              <w:pStyle w:val="12"/>
              <w:spacing w:line="340" w:lineRule="exact"/>
              <w:jc w:val="center"/>
              <w:rPr>
                <w:rFonts w:hint="eastAsia" w:eastAsia="宋体" w:cs="Times New Roman" w:asciiTheme="minorEastAsia" w:hAnsi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4" w:hRule="atLeast"/>
          <w:jc w:val="center"/>
        </w:trPr>
        <w:tc>
          <w:tcPr>
            <w:tcW w:w="9781" w:type="dxa"/>
            <w:gridSpan w:val="11"/>
            <w:noWrap w:val="0"/>
            <w:vAlign w:val="center"/>
          </w:tcPr>
          <w:p>
            <w:pPr>
              <w:widowControl/>
              <w:spacing w:line="360" w:lineRule="auto"/>
              <w:jc w:val="left"/>
              <w:rPr>
                <w:rFonts w:hint="default" w:eastAsia="宋体" w:cs="Times New Roman" w:asciiTheme="minorEastAsia" w:hAnsiTheme="minorEastAsia"/>
                <w:color w:val="auto"/>
                <w:sz w:val="22"/>
                <w:szCs w:val="22"/>
                <w:highlight w:val="none"/>
                <w:lang w:val="en-US" w:eastAsia="zh-CN" w:bidi="ar-SA"/>
              </w:rPr>
            </w:pPr>
            <w:r>
              <w:rPr>
                <w:rFonts w:hint="eastAsia" w:eastAsia="宋体" w:cs="Times New Roman" w:asciiTheme="minorEastAsia" w:hAnsiTheme="minorEastAsia"/>
                <w:color w:val="auto"/>
                <w:sz w:val="22"/>
                <w:szCs w:val="22"/>
                <w:highlight w:val="none"/>
                <w:lang w:val="en-US" w:eastAsia="zh-CN" w:bidi="ar-SA"/>
              </w:rPr>
              <w:t>投标单价（人民币大写）：</w:t>
            </w:r>
            <w:r>
              <w:rPr>
                <w:rFonts w:hint="eastAsia" w:eastAsia="宋体" w:cs="Times New Roman" w:asciiTheme="minorEastAsia" w:hAnsiTheme="minorEastAsia"/>
                <w:color w:val="auto"/>
                <w:sz w:val="22"/>
                <w:szCs w:val="22"/>
                <w:highlight w:val="none"/>
                <w:u w:val="single"/>
                <w:lang w:val="en-US" w:eastAsia="zh-CN" w:bidi="ar-SA"/>
              </w:rPr>
              <w:t xml:space="preserve">             元</w:t>
            </w:r>
            <w:r>
              <w:rPr>
                <w:rFonts w:hint="eastAsia" w:cs="Times New Roman" w:asciiTheme="minorEastAsia" w:hAnsiTheme="minorEastAsia"/>
                <w:color w:val="auto"/>
                <w:sz w:val="22"/>
                <w:szCs w:val="22"/>
                <w:highlight w:val="none"/>
                <w:u w:val="single"/>
                <w:lang w:val="en-US" w:eastAsia="zh-CN" w:bidi="ar-SA"/>
              </w:rPr>
              <w:t xml:space="preserve"> </w:t>
            </w:r>
          </w:p>
        </w:tc>
      </w:tr>
    </w:tbl>
    <w:p>
      <w:pPr>
        <w:pStyle w:val="47"/>
        <w:rPr>
          <w:rFonts w:ascii="宋体" w:hAnsi="宋体" w:eastAsia="宋体" w:cs="宋体"/>
          <w:color w:val="auto"/>
          <w:sz w:val="22"/>
          <w:szCs w:val="22"/>
          <w:lang w:val="en-US"/>
        </w:rPr>
      </w:pPr>
    </w:p>
    <w:p>
      <w:pPr>
        <w:spacing w:line="440" w:lineRule="exact"/>
        <w:rPr>
          <w:rFonts w:ascii="宋体" w:hAnsi="宋体" w:cs="宋体"/>
          <w:color w:val="auto"/>
          <w:sz w:val="24"/>
          <w:szCs w:val="24"/>
          <w:u w:val="single"/>
        </w:rPr>
      </w:pPr>
      <w:r>
        <w:rPr>
          <w:rFonts w:hint="eastAsia" w:ascii="宋体" w:hAnsi="宋体" w:cs="宋体"/>
          <w:color w:val="auto"/>
          <w:sz w:val="24"/>
          <w:szCs w:val="24"/>
          <w:lang w:val="en-US" w:eastAsia="zh-CN"/>
        </w:rPr>
        <w:t>投标人</w:t>
      </w:r>
      <w:r>
        <w:rPr>
          <w:rFonts w:hint="eastAsia" w:ascii="宋体" w:hAnsi="宋体" w:cs="宋体"/>
          <w:color w:val="auto"/>
          <w:sz w:val="24"/>
          <w:szCs w:val="24"/>
        </w:rPr>
        <w:t>:</w:t>
      </w:r>
      <w:r>
        <w:rPr>
          <w:rFonts w:hint="eastAsia" w:ascii="宋体" w:hAnsi="宋体" w:cs="宋体"/>
          <w:color w:val="auto"/>
          <w:sz w:val="24"/>
          <w:szCs w:val="24"/>
          <w:u w:val="single"/>
        </w:rPr>
        <w:t xml:space="preserve">      （加盖公章）    </w:t>
      </w:r>
    </w:p>
    <w:p>
      <w:pPr>
        <w:pStyle w:val="12"/>
        <w:spacing w:line="340" w:lineRule="exact"/>
        <w:rPr>
          <w:rFonts w:hAnsi="宋体" w:cs="宋体"/>
          <w:b/>
          <w:bCs/>
          <w:color w:val="auto"/>
          <w:sz w:val="24"/>
          <w:szCs w:val="24"/>
        </w:rPr>
      </w:pPr>
      <w:r>
        <w:rPr>
          <w:rFonts w:hint="eastAsia" w:hAnsi="宋体" w:cs="宋体"/>
          <w:color w:val="auto"/>
          <w:sz w:val="24"/>
          <w:szCs w:val="24"/>
        </w:rPr>
        <w:t>法定代表人或其委托受托人签字或盖章:</w:t>
      </w:r>
      <w:r>
        <w:rPr>
          <w:rFonts w:hint="eastAsia" w:hAnsi="宋体" w:cs="宋体"/>
          <w:color w:val="auto"/>
          <w:sz w:val="24"/>
          <w:szCs w:val="24"/>
          <w:u w:val="single"/>
        </w:rPr>
        <w:t xml:space="preserve">     </w:t>
      </w:r>
    </w:p>
    <w:p>
      <w:pPr>
        <w:pStyle w:val="12"/>
        <w:spacing w:line="340" w:lineRule="exact"/>
        <w:rPr>
          <w:rFonts w:hAnsi="宋体" w:cs="宋体"/>
          <w:b/>
          <w:bCs/>
          <w:color w:val="auto"/>
          <w:sz w:val="24"/>
          <w:szCs w:val="24"/>
        </w:rPr>
      </w:pPr>
    </w:p>
    <w:p>
      <w:pPr>
        <w:pStyle w:val="12"/>
        <w:spacing w:line="340" w:lineRule="exact"/>
        <w:rPr>
          <w:rFonts w:hAnsi="宋体" w:cs="宋体"/>
          <w:color w:val="auto"/>
          <w:sz w:val="22"/>
          <w:szCs w:val="22"/>
        </w:rPr>
      </w:pPr>
      <w:r>
        <w:rPr>
          <w:rFonts w:hint="eastAsia" w:hAnsi="宋体" w:cs="宋体"/>
          <w:b w:val="0"/>
          <w:bCs w:val="0"/>
          <w:color w:val="auto"/>
          <w:sz w:val="22"/>
          <w:szCs w:val="22"/>
        </w:rPr>
        <w:t>注:</w:t>
      </w:r>
      <w:r>
        <w:rPr>
          <w:rFonts w:hint="eastAsia" w:hAnsi="宋体" w:cs="宋体"/>
          <w:b w:val="0"/>
          <w:bCs w:val="0"/>
          <w:color w:val="auto"/>
          <w:sz w:val="22"/>
          <w:szCs w:val="22"/>
          <w:lang w:val="en-US" w:eastAsia="zh-CN"/>
        </w:rPr>
        <w:t>1.</w:t>
      </w:r>
      <w:r>
        <w:rPr>
          <w:rFonts w:hint="eastAsia" w:hAnsi="宋体" w:cs="宋体"/>
          <w:b w:val="0"/>
          <w:bCs w:val="0"/>
          <w:color w:val="auto"/>
          <w:sz w:val="22"/>
          <w:szCs w:val="22"/>
        </w:rPr>
        <w:t>所</w:t>
      </w:r>
      <w:r>
        <w:rPr>
          <w:rFonts w:hint="eastAsia" w:hAnsi="宋体" w:cs="宋体"/>
          <w:color w:val="auto"/>
          <w:sz w:val="22"/>
          <w:szCs w:val="22"/>
        </w:rPr>
        <w:t>有价格系人民币表示。</w:t>
      </w:r>
    </w:p>
    <w:p>
      <w:pPr>
        <w:pStyle w:val="48"/>
        <w:numPr>
          <w:ilvl w:val="0"/>
          <w:numId w:val="0"/>
        </w:numPr>
        <w:rPr>
          <w:rFonts w:ascii="宋体" w:hAnsi="宋体" w:eastAsia="宋体" w:cs="宋体"/>
          <w:color w:val="auto"/>
          <w:kern w:val="2"/>
          <w:sz w:val="22"/>
          <w:szCs w:val="22"/>
        </w:rPr>
      </w:pPr>
      <w:r>
        <w:rPr>
          <w:rFonts w:hint="eastAsia" w:ascii="宋体" w:hAnsi="宋体" w:eastAsia="宋体" w:cs="宋体"/>
          <w:color w:val="auto"/>
          <w:kern w:val="2"/>
          <w:sz w:val="22"/>
          <w:szCs w:val="22"/>
          <w:lang w:val="en-US" w:eastAsia="zh-CN"/>
        </w:rPr>
        <w:t>2.</w:t>
      </w:r>
      <w:r>
        <w:rPr>
          <w:rFonts w:hint="eastAsia" w:ascii="宋体" w:hAnsi="宋体" w:eastAsia="宋体" w:cs="宋体"/>
          <w:color w:val="auto"/>
          <w:kern w:val="2"/>
          <w:sz w:val="22"/>
          <w:szCs w:val="22"/>
        </w:rPr>
        <w:t>此表为表样，行数可自行添加，但表式不变。</w:t>
      </w:r>
    </w:p>
    <w:p>
      <w:pPr>
        <w:pStyle w:val="12"/>
        <w:spacing w:line="340" w:lineRule="exact"/>
        <w:rPr>
          <w:rFonts w:hAnsi="宋体" w:cs="宋体"/>
          <w:color w:val="auto"/>
          <w:sz w:val="22"/>
          <w:szCs w:val="22"/>
        </w:rPr>
      </w:pPr>
      <w:r>
        <w:rPr>
          <w:rFonts w:hint="eastAsia" w:hAnsi="宋体" w:cs="宋体"/>
          <w:color w:val="auto"/>
          <w:sz w:val="22"/>
          <w:szCs w:val="22"/>
          <w:lang w:val="en-US" w:eastAsia="zh-CN"/>
        </w:rPr>
        <w:t>3.</w:t>
      </w:r>
      <w:r>
        <w:rPr>
          <w:rFonts w:hint="eastAsia" w:hAnsi="宋体" w:cs="宋体"/>
          <w:color w:val="auto"/>
          <w:sz w:val="22"/>
          <w:szCs w:val="22"/>
        </w:rPr>
        <w:t>以上报价含所有费用，供应商不得再以其他任何理由要求采购人支付其他任何费用。</w:t>
      </w:r>
    </w:p>
    <w:p>
      <w:pPr>
        <w:pStyle w:val="12"/>
        <w:spacing w:line="340" w:lineRule="exact"/>
        <w:rPr>
          <w:rFonts w:hAnsi="宋体" w:cs="宋体"/>
          <w:color w:val="auto"/>
          <w:sz w:val="22"/>
          <w:szCs w:val="22"/>
        </w:rPr>
      </w:pPr>
      <w:r>
        <w:rPr>
          <w:rFonts w:hint="eastAsia" w:hAnsi="宋体" w:cs="宋体"/>
          <w:color w:val="auto"/>
          <w:sz w:val="22"/>
          <w:szCs w:val="22"/>
          <w:lang w:val="en-US" w:eastAsia="zh-CN"/>
        </w:rPr>
        <w:t>4.</w:t>
      </w:r>
      <w:r>
        <w:rPr>
          <w:rFonts w:hint="eastAsia" w:hAnsi="宋体" w:cs="宋体"/>
          <w:color w:val="auto"/>
          <w:sz w:val="22"/>
          <w:szCs w:val="22"/>
        </w:rPr>
        <w:t>采购需求的内容未列明的费用视为分摊到已有的子目之中。</w:t>
      </w:r>
    </w:p>
    <w:p>
      <w:pPr>
        <w:pStyle w:val="12"/>
        <w:spacing w:line="340" w:lineRule="exact"/>
        <w:rPr>
          <w:rFonts w:ascii="宋体" w:hAnsi="宋体" w:cs="宋体"/>
          <w:b/>
          <w:color w:val="auto"/>
          <w:sz w:val="32"/>
        </w:rPr>
      </w:pPr>
      <w:r>
        <w:rPr>
          <w:rFonts w:hint="eastAsia" w:hAnsi="宋体" w:cs="宋体"/>
          <w:color w:val="auto"/>
          <w:sz w:val="22"/>
          <w:szCs w:val="22"/>
          <w:lang w:val="en-US" w:eastAsia="zh-CN"/>
        </w:rPr>
        <w:t>5.</w:t>
      </w:r>
      <w:r>
        <w:rPr>
          <w:rFonts w:hint="eastAsia" w:hAnsi="宋体"/>
          <w:color w:val="auto"/>
          <w:sz w:val="22"/>
          <w:szCs w:val="22"/>
        </w:rPr>
        <w:t>价格应按照招标文件采购需求及技术参数的要求报价。</w:t>
      </w:r>
    </w:p>
    <w:p>
      <w:pPr>
        <w:widowControl/>
        <w:numPr>
          <w:ilvl w:val="0"/>
          <w:numId w:val="0"/>
        </w:numPr>
        <w:tabs>
          <w:tab w:val="center" w:pos="4708"/>
          <w:tab w:val="left" w:pos="6939"/>
        </w:tabs>
        <w:spacing w:before="19" w:line="360" w:lineRule="auto"/>
        <w:ind w:leftChars="0"/>
        <w:jc w:val="center"/>
        <w:rPr>
          <w:rFonts w:hint="eastAsia" w:ascii="宋体" w:hAnsi="宋体" w:cs="宋体"/>
          <w:b/>
          <w:color w:val="auto"/>
          <w:sz w:val="32"/>
        </w:rPr>
      </w:pPr>
    </w:p>
    <w:p>
      <w:pPr>
        <w:widowControl/>
        <w:numPr>
          <w:ilvl w:val="0"/>
          <w:numId w:val="0"/>
        </w:numPr>
        <w:tabs>
          <w:tab w:val="center" w:pos="4708"/>
          <w:tab w:val="left" w:pos="6939"/>
        </w:tabs>
        <w:spacing w:before="19" w:line="360" w:lineRule="auto"/>
        <w:ind w:leftChars="0"/>
        <w:jc w:val="center"/>
        <w:rPr>
          <w:rFonts w:hint="eastAsia" w:ascii="宋体" w:hAnsi="宋体" w:cs="宋体"/>
          <w:b/>
          <w:bCs/>
          <w:color w:val="auto"/>
          <w:sz w:val="32"/>
          <w:szCs w:val="32"/>
        </w:rPr>
      </w:pPr>
      <w:r>
        <w:rPr>
          <w:rFonts w:hint="eastAsia" w:ascii="宋体" w:hAnsi="宋体" w:cs="宋体"/>
          <w:b/>
          <w:color w:val="auto"/>
          <w:sz w:val="32"/>
        </w:rPr>
        <w:t>四、技术规格响应偏离表</w:t>
      </w:r>
    </w:p>
    <w:p>
      <w:pPr>
        <w:pStyle w:val="10"/>
        <w:spacing w:before="120" w:line="440" w:lineRule="exact"/>
        <w:ind w:left="0" w:right="0"/>
        <w:jc w:val="center"/>
        <w:rPr>
          <w:rFonts w:ascii="宋体" w:hAnsi="宋体" w:cs="宋体"/>
          <w:b/>
          <w:color w:val="auto"/>
          <w:sz w:val="32"/>
        </w:rPr>
      </w:pPr>
    </w:p>
    <w:tbl>
      <w:tblPr>
        <w:tblStyle w:val="22"/>
        <w:tblW w:w="882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2768"/>
        <w:gridCol w:w="3269"/>
        <w:gridCol w:w="910"/>
        <w:gridCol w:w="79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trHeight w:val="883"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宋体" w:hAnsi="宋体" w:eastAsia="宋体" w:cs="宋体"/>
                <w:color w:val="auto"/>
                <w:sz w:val="24"/>
              </w:rPr>
            </w:pPr>
            <w:r>
              <w:rPr>
                <w:rFonts w:hint="eastAsia" w:ascii="宋体" w:hAnsi="宋体" w:eastAsia="宋体" w:cs="宋体"/>
                <w:b w:val="0"/>
                <w:bCs/>
                <w:color w:val="auto"/>
                <w:sz w:val="24"/>
              </w:rPr>
              <w:t>序号</w:t>
            </w:r>
          </w:p>
        </w:tc>
        <w:tc>
          <w:tcPr>
            <w:tcW w:w="2768"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auto"/>
                <w:sz w:val="24"/>
              </w:rPr>
            </w:pPr>
            <w:r>
              <w:rPr>
                <w:rFonts w:hint="eastAsia" w:ascii="宋体" w:hAnsi="宋体" w:eastAsia="宋体" w:cs="宋体"/>
                <w:b w:val="0"/>
                <w:bCs/>
                <w:color w:val="auto"/>
                <w:sz w:val="24"/>
              </w:rPr>
              <w:t>采购需求中技术参数</w:t>
            </w:r>
            <w:r>
              <w:rPr>
                <w:rFonts w:hint="eastAsia" w:ascii="宋体" w:hAnsi="宋体" w:eastAsia="宋体" w:cs="宋体"/>
                <w:b w:val="0"/>
                <w:bCs/>
                <w:color w:val="auto"/>
                <w:sz w:val="24"/>
                <w:lang w:val="en-US" w:eastAsia="zh-CN"/>
              </w:rPr>
              <w:t>及要求</w:t>
            </w:r>
            <w:r>
              <w:rPr>
                <w:rFonts w:hint="eastAsia" w:ascii="宋体" w:hAnsi="宋体" w:eastAsia="宋体" w:cs="宋体"/>
                <w:b w:val="0"/>
                <w:bCs/>
                <w:color w:val="auto"/>
                <w:sz w:val="24"/>
              </w:rPr>
              <w:t>条款描述</w:t>
            </w:r>
          </w:p>
        </w:tc>
        <w:tc>
          <w:tcPr>
            <w:tcW w:w="326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auto"/>
                <w:sz w:val="24"/>
              </w:rPr>
            </w:pPr>
            <w:r>
              <w:rPr>
                <w:rFonts w:hint="eastAsia" w:ascii="宋体" w:hAnsi="宋体" w:eastAsia="宋体" w:cs="宋体"/>
                <w:b w:val="0"/>
                <w:bCs/>
                <w:color w:val="auto"/>
                <w:sz w:val="24"/>
              </w:rPr>
              <w:t>所投产品技术参数</w:t>
            </w:r>
            <w:r>
              <w:rPr>
                <w:rFonts w:hint="eastAsia" w:ascii="宋体" w:hAnsi="宋体" w:eastAsia="宋体" w:cs="宋体"/>
                <w:b w:val="0"/>
                <w:bCs/>
                <w:color w:val="auto"/>
                <w:sz w:val="24"/>
                <w:lang w:val="en-US" w:eastAsia="zh-CN"/>
              </w:rPr>
              <w:t>及要求</w:t>
            </w:r>
            <w:r>
              <w:rPr>
                <w:rFonts w:hint="eastAsia" w:ascii="宋体" w:hAnsi="宋体" w:eastAsia="宋体" w:cs="宋体"/>
                <w:b w:val="0"/>
                <w:bCs/>
                <w:color w:val="auto"/>
                <w:sz w:val="24"/>
              </w:rPr>
              <w:t>条款描述</w:t>
            </w:r>
          </w:p>
        </w:tc>
        <w:tc>
          <w:tcPr>
            <w:tcW w:w="910"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b w:val="0"/>
                <w:bCs/>
                <w:color w:val="auto"/>
                <w:sz w:val="24"/>
              </w:rPr>
            </w:pPr>
            <w:r>
              <w:rPr>
                <w:rFonts w:hint="eastAsia" w:ascii="宋体" w:hAnsi="宋体" w:eastAsia="宋体" w:cs="宋体"/>
                <w:b w:val="0"/>
                <w:bCs/>
                <w:color w:val="auto"/>
                <w:sz w:val="24"/>
              </w:rPr>
              <w:t>是否</w:t>
            </w:r>
          </w:p>
          <w:p>
            <w:pPr>
              <w:spacing w:line="240" w:lineRule="auto"/>
              <w:jc w:val="center"/>
              <w:rPr>
                <w:rFonts w:hint="eastAsia" w:ascii="宋体" w:hAnsi="宋体" w:eastAsia="宋体" w:cs="宋体"/>
                <w:color w:val="auto"/>
                <w:sz w:val="24"/>
              </w:rPr>
            </w:pPr>
            <w:r>
              <w:rPr>
                <w:rFonts w:hint="eastAsia" w:ascii="宋体" w:hAnsi="宋体" w:eastAsia="宋体" w:cs="宋体"/>
                <w:b w:val="0"/>
                <w:bCs/>
                <w:color w:val="auto"/>
                <w:sz w:val="24"/>
              </w:rPr>
              <w:t>偏离</w:t>
            </w:r>
          </w:p>
        </w:tc>
        <w:tc>
          <w:tcPr>
            <w:tcW w:w="790"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auto"/>
                <w:sz w:val="24"/>
              </w:rPr>
            </w:pPr>
            <w:r>
              <w:rPr>
                <w:rFonts w:hint="eastAsia" w:ascii="宋体" w:hAnsi="宋体" w:eastAsia="宋体" w:cs="宋体"/>
                <w:b w:val="0"/>
                <w:bCs/>
                <w:color w:val="auto"/>
                <w:sz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2</w:t>
            </w:r>
          </w:p>
        </w:tc>
        <w:tc>
          <w:tcPr>
            <w:tcW w:w="2768"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pacing w:val="-6"/>
                <w:sz w:val="24"/>
              </w:rPr>
            </w:pPr>
          </w:p>
        </w:tc>
        <w:tc>
          <w:tcPr>
            <w:tcW w:w="3269"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rPr>
            </w:pPr>
          </w:p>
        </w:tc>
        <w:tc>
          <w:tcPr>
            <w:tcW w:w="91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c>
          <w:tcPr>
            <w:tcW w:w="79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2768"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rPr>
            </w:pPr>
          </w:p>
        </w:tc>
        <w:tc>
          <w:tcPr>
            <w:tcW w:w="3269"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rPr>
            </w:pPr>
          </w:p>
        </w:tc>
        <w:tc>
          <w:tcPr>
            <w:tcW w:w="91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c>
          <w:tcPr>
            <w:tcW w:w="79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4</w:t>
            </w:r>
          </w:p>
        </w:tc>
        <w:tc>
          <w:tcPr>
            <w:tcW w:w="2768"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rPr>
            </w:pPr>
          </w:p>
        </w:tc>
        <w:tc>
          <w:tcPr>
            <w:tcW w:w="3269"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rPr>
            </w:pPr>
          </w:p>
        </w:tc>
        <w:tc>
          <w:tcPr>
            <w:tcW w:w="91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c>
          <w:tcPr>
            <w:tcW w:w="79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5</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6</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pacing w:val="-20"/>
                <w:sz w:val="24"/>
              </w:rPr>
            </w:pPr>
            <w:r>
              <w:rPr>
                <w:rFonts w:hint="eastAsia" w:ascii="宋体" w:hAnsi="宋体" w:eastAsia="宋体" w:cs="宋体"/>
                <w:color w:val="auto"/>
                <w:spacing w:val="-20"/>
                <w:sz w:val="24"/>
              </w:rPr>
              <w:t>...</w:t>
            </w: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pacing w:val="-20"/>
                <w:sz w:val="24"/>
              </w:rPr>
            </w:pPr>
            <w:r>
              <w:rPr>
                <w:rFonts w:hint="eastAsia" w:ascii="宋体" w:hAnsi="宋体" w:eastAsia="宋体" w:cs="宋体"/>
                <w:color w:val="auto"/>
                <w:spacing w:val="-20"/>
                <w:sz w:val="24"/>
              </w:rPr>
              <w:t>...</w:t>
            </w: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w:t>
            </w: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w:t>
            </w:r>
          </w:p>
        </w:tc>
      </w:tr>
    </w:tbl>
    <w:p>
      <w:pPr>
        <w:spacing w:line="520" w:lineRule="exact"/>
        <w:rPr>
          <w:rFonts w:ascii="宋体" w:hAnsi="宋体" w:cs="宋体"/>
          <w:color w:val="auto"/>
          <w:w w:val="90"/>
          <w:sz w:val="28"/>
        </w:rPr>
      </w:pPr>
    </w:p>
    <w:p>
      <w:pPr>
        <w:spacing w:line="520" w:lineRule="exact"/>
        <w:ind w:firstLine="209" w:firstLineChars="83"/>
        <w:rPr>
          <w:rFonts w:ascii="宋体" w:hAnsi="宋体" w:cs="宋体"/>
          <w:color w:val="auto"/>
          <w:w w:val="90"/>
          <w:sz w:val="28"/>
        </w:rPr>
      </w:pPr>
      <w:r>
        <w:rPr>
          <w:rFonts w:hint="eastAsia" w:ascii="宋体" w:hAnsi="宋体" w:cs="宋体"/>
          <w:color w:val="auto"/>
          <w:w w:val="90"/>
          <w:sz w:val="28"/>
        </w:rPr>
        <w:t>投标人:</w:t>
      </w:r>
      <w:r>
        <w:rPr>
          <w:rFonts w:hint="eastAsia" w:ascii="宋体" w:hAnsi="宋体" w:cs="宋体"/>
          <w:color w:val="auto"/>
          <w:w w:val="90"/>
          <w:sz w:val="28"/>
          <w:u w:val="single"/>
        </w:rPr>
        <w:t xml:space="preserve">     （加盖公章）     </w:t>
      </w:r>
    </w:p>
    <w:p>
      <w:pPr>
        <w:spacing w:line="440" w:lineRule="exact"/>
        <w:rPr>
          <w:rFonts w:ascii="宋体" w:hAnsi="宋体" w:cs="宋体"/>
          <w:color w:val="auto"/>
          <w:w w:val="90"/>
          <w:sz w:val="28"/>
        </w:rPr>
      </w:pPr>
    </w:p>
    <w:p>
      <w:pPr>
        <w:spacing w:line="440" w:lineRule="exact"/>
        <w:rPr>
          <w:rFonts w:ascii="宋体" w:hAnsi="宋体" w:cs="宋体"/>
          <w:color w:val="auto"/>
          <w:w w:val="90"/>
          <w:sz w:val="28"/>
        </w:rPr>
      </w:pPr>
      <w:r>
        <w:rPr>
          <w:rFonts w:hint="eastAsia" w:ascii="宋体" w:hAnsi="宋体" w:cs="宋体"/>
          <w:color w:val="auto"/>
          <w:w w:val="90"/>
          <w:sz w:val="28"/>
        </w:rPr>
        <w:t>法定代表人或其委托受托人签字:</w:t>
      </w:r>
    </w:p>
    <w:p>
      <w:pPr>
        <w:pStyle w:val="12"/>
        <w:spacing w:line="340" w:lineRule="exact"/>
        <w:rPr>
          <w:rFonts w:hAnsi="宋体" w:cs="宋体"/>
          <w:color w:val="auto"/>
          <w:sz w:val="28"/>
          <w:szCs w:val="24"/>
        </w:rPr>
      </w:pPr>
    </w:p>
    <w:p>
      <w:pPr>
        <w:pStyle w:val="12"/>
        <w:spacing w:line="340" w:lineRule="exact"/>
        <w:rPr>
          <w:rFonts w:hAnsi="宋体" w:cs="宋体"/>
          <w:color w:val="auto"/>
          <w:sz w:val="28"/>
          <w:szCs w:val="24"/>
        </w:rPr>
      </w:pPr>
      <w:r>
        <w:rPr>
          <w:rFonts w:hint="eastAsia" w:hAnsi="宋体" w:cs="宋体"/>
          <w:color w:val="auto"/>
          <w:sz w:val="28"/>
          <w:szCs w:val="24"/>
        </w:rPr>
        <w:t>日期：年 月 日</w:t>
      </w:r>
    </w:p>
    <w:p>
      <w:pPr>
        <w:rPr>
          <w:color w:val="auto"/>
        </w:rPr>
      </w:pPr>
    </w:p>
    <w:p>
      <w:pPr>
        <w:spacing w:line="440" w:lineRule="exact"/>
        <w:ind w:firstLine="315" w:firstLineChars="150"/>
        <w:rPr>
          <w:rFonts w:hint="eastAsia" w:ascii="宋体" w:hAnsi="宋体" w:cs="宋体"/>
          <w:bCs/>
          <w:color w:val="auto"/>
          <w:szCs w:val="21"/>
        </w:rPr>
      </w:pPr>
    </w:p>
    <w:p>
      <w:pPr>
        <w:spacing w:line="440" w:lineRule="exact"/>
        <w:ind w:firstLine="315" w:firstLineChars="150"/>
        <w:rPr>
          <w:rFonts w:hint="eastAsia" w:ascii="宋体" w:hAnsi="宋体" w:cs="宋体"/>
          <w:bCs/>
          <w:color w:val="auto"/>
          <w:szCs w:val="21"/>
        </w:rPr>
      </w:pPr>
      <w:r>
        <w:rPr>
          <w:rFonts w:hint="eastAsia" w:ascii="宋体" w:hAnsi="宋体" w:cs="宋体"/>
          <w:bCs/>
          <w:color w:val="auto"/>
          <w:szCs w:val="21"/>
        </w:rPr>
        <w:t xml:space="preserve">注：（1）此表为表样，行数可自行添加，但表式不变。 </w:t>
      </w:r>
    </w:p>
    <w:p>
      <w:pPr>
        <w:spacing w:line="440" w:lineRule="exact"/>
        <w:ind w:firstLine="315" w:firstLineChars="150"/>
        <w:rPr>
          <w:rFonts w:hint="eastAsia" w:ascii="宋体" w:hAnsi="宋体" w:cs="宋体"/>
          <w:bCs/>
          <w:color w:val="auto"/>
          <w:szCs w:val="21"/>
        </w:rPr>
      </w:pPr>
      <w:r>
        <w:rPr>
          <w:rFonts w:hint="eastAsia" w:ascii="宋体" w:hAnsi="宋体" w:cs="宋体"/>
          <w:bCs/>
          <w:color w:val="auto"/>
          <w:szCs w:val="21"/>
        </w:rPr>
        <w:t xml:space="preserve">（2）是否偏离用符号“+、=、-”分别表示正偏离、完全响应、负偏离。 </w:t>
      </w:r>
    </w:p>
    <w:p>
      <w:pPr>
        <w:spacing w:line="440" w:lineRule="exact"/>
        <w:ind w:firstLine="315" w:firstLineChars="150"/>
        <w:rPr>
          <w:rFonts w:hint="eastAsia" w:ascii="宋体" w:hAnsi="宋体" w:cs="宋体"/>
          <w:bCs/>
          <w:color w:val="auto"/>
          <w:szCs w:val="21"/>
        </w:rPr>
      </w:pPr>
      <w:r>
        <w:rPr>
          <w:rFonts w:hint="eastAsia" w:ascii="宋体" w:hAnsi="宋体" w:cs="宋体"/>
          <w:bCs/>
          <w:color w:val="auto"/>
          <w:szCs w:val="21"/>
        </w:rPr>
        <w:t>（3）根据采购需求中的技术参数要求在《技术规格响应偏离表》中逐条列出响应及偏离情况，采购需求中要求提供证明材料的，以证明材料为准；采购需求中未要求提供证明材料的，以《技术规格响应偏离表》为准。</w:t>
      </w:r>
    </w:p>
    <w:p>
      <w:pPr>
        <w:keepNext/>
        <w:keepLines/>
        <w:spacing w:before="100" w:line="360" w:lineRule="auto"/>
        <w:ind w:firstLine="420" w:firstLineChars="200"/>
        <w:outlineLvl w:val="1"/>
        <w:rPr>
          <w:rFonts w:hint="eastAsia" w:ascii="宋体" w:hAnsi="宋体" w:cs="宋体"/>
          <w:bCs/>
          <w:color w:val="auto"/>
          <w:szCs w:val="21"/>
        </w:rPr>
      </w:pPr>
    </w:p>
    <w:p>
      <w:pPr>
        <w:pStyle w:val="6"/>
        <w:spacing w:line="360" w:lineRule="auto"/>
        <w:ind w:firstLine="0"/>
        <w:rPr>
          <w:color w:val="auto"/>
        </w:rPr>
      </w:pPr>
    </w:p>
    <w:p>
      <w:pPr>
        <w:rPr>
          <w:color w:val="auto"/>
        </w:rPr>
      </w:pPr>
    </w:p>
    <w:p>
      <w:pPr>
        <w:pStyle w:val="12"/>
        <w:rPr>
          <w:color w:val="auto"/>
        </w:rPr>
      </w:pPr>
    </w:p>
    <w:p>
      <w:pPr>
        <w:pStyle w:val="12"/>
        <w:spacing w:line="340" w:lineRule="exact"/>
        <w:rPr>
          <w:rFonts w:hAnsi="宋体" w:cs="宋体"/>
          <w:color w:val="auto"/>
          <w:sz w:val="28"/>
          <w:szCs w:val="24"/>
        </w:rPr>
      </w:pPr>
    </w:p>
    <w:p>
      <w:pPr>
        <w:pStyle w:val="12"/>
        <w:spacing w:line="340" w:lineRule="exact"/>
        <w:rPr>
          <w:rFonts w:hAnsi="宋体" w:cs="宋体"/>
          <w:color w:val="auto"/>
          <w:sz w:val="28"/>
          <w:szCs w:val="24"/>
        </w:rPr>
      </w:pPr>
    </w:p>
    <w:p>
      <w:pPr>
        <w:spacing w:before="10" w:line="400" w:lineRule="exact"/>
        <w:ind w:right="258"/>
        <w:jc w:val="center"/>
        <w:outlineLvl w:val="0"/>
        <w:rPr>
          <w:rFonts w:ascii="宋体" w:hAnsi="宋体" w:cs="宋体"/>
          <w:b/>
          <w:color w:val="auto"/>
          <w:sz w:val="32"/>
          <w:szCs w:val="20"/>
        </w:rPr>
      </w:pPr>
      <w:r>
        <w:rPr>
          <w:rFonts w:hint="eastAsia" w:ascii="宋体" w:hAnsi="宋体" w:cs="宋体"/>
          <w:b/>
          <w:color w:val="auto"/>
          <w:sz w:val="32"/>
          <w:szCs w:val="20"/>
        </w:rPr>
        <w:t>五、服务承诺</w:t>
      </w:r>
      <w:bookmarkStart w:id="61" w:name="（格式由投标人自定、加盖公章）"/>
      <w:bookmarkEnd w:id="61"/>
    </w:p>
    <w:p>
      <w:pPr>
        <w:spacing w:before="10" w:line="400" w:lineRule="exact"/>
        <w:ind w:right="258"/>
        <w:jc w:val="left"/>
        <w:outlineLvl w:val="0"/>
        <w:rPr>
          <w:rFonts w:ascii="宋体" w:hAnsi="宋体" w:cs="宋体"/>
          <w:color w:val="auto"/>
          <w:sz w:val="24"/>
        </w:rPr>
      </w:pPr>
      <w:r>
        <w:rPr>
          <w:rFonts w:hint="eastAsia" w:ascii="宋体" w:hAnsi="宋体" w:cs="宋体"/>
          <w:color w:val="auto"/>
          <w:sz w:val="24"/>
        </w:rPr>
        <w:t>（不低于项目采购需求的要求。格式由投标人自定、加盖投标人公章上传投标文件。）</w:t>
      </w:r>
    </w:p>
    <w:p>
      <w:pPr>
        <w:spacing w:before="10" w:line="400" w:lineRule="exact"/>
        <w:ind w:right="258"/>
        <w:jc w:val="left"/>
        <w:outlineLvl w:val="0"/>
        <w:rPr>
          <w:rFonts w:ascii="宋体" w:hAnsi="宋体" w:cs="宋体"/>
          <w:color w:val="auto"/>
          <w:sz w:val="24"/>
        </w:rPr>
      </w:pPr>
    </w:p>
    <w:p>
      <w:pPr>
        <w:spacing w:line="520" w:lineRule="exact"/>
        <w:jc w:val="right"/>
        <w:outlineLvl w:val="0"/>
        <w:rPr>
          <w:rFonts w:ascii="宋体" w:hAnsi="宋体" w:cs="宋体"/>
          <w:color w:val="auto"/>
          <w:sz w:val="28"/>
        </w:rPr>
      </w:pPr>
    </w:p>
    <w:p>
      <w:pPr>
        <w:spacing w:line="520" w:lineRule="exact"/>
        <w:jc w:val="right"/>
        <w:outlineLvl w:val="0"/>
        <w:rPr>
          <w:rFonts w:ascii="宋体" w:hAnsi="宋体" w:cs="宋体"/>
          <w:color w:val="auto"/>
          <w:sz w:val="28"/>
        </w:rPr>
      </w:pPr>
    </w:p>
    <w:p>
      <w:pPr>
        <w:spacing w:line="520" w:lineRule="exact"/>
        <w:jc w:val="center"/>
        <w:outlineLvl w:val="0"/>
        <w:rPr>
          <w:rFonts w:ascii="宋体" w:hAnsi="宋体" w:cs="宋体"/>
          <w:color w:val="auto"/>
          <w:sz w:val="28"/>
        </w:rPr>
      </w:pPr>
      <w:r>
        <w:rPr>
          <w:rFonts w:hint="eastAsia" w:ascii="宋体" w:hAnsi="宋体" w:cs="宋体"/>
          <w:color w:val="auto"/>
          <w:sz w:val="28"/>
        </w:rPr>
        <w:t xml:space="preserve">                          </w:t>
      </w:r>
    </w:p>
    <w:p>
      <w:pPr>
        <w:spacing w:before="10" w:line="400" w:lineRule="exact"/>
        <w:ind w:right="258"/>
        <w:jc w:val="left"/>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spacing w:before="10" w:line="400" w:lineRule="exact"/>
        <w:ind w:right="258"/>
        <w:outlineLvl w:val="0"/>
        <w:rPr>
          <w:rFonts w:ascii="宋体" w:hAnsi="宋体" w:cs="宋体"/>
          <w:b/>
          <w:color w:val="auto"/>
          <w:sz w:val="32"/>
          <w:szCs w:val="20"/>
        </w:rPr>
      </w:pPr>
    </w:p>
    <w:p>
      <w:pPr>
        <w:pStyle w:val="12"/>
        <w:spacing w:line="360" w:lineRule="auto"/>
        <w:rPr>
          <w:rFonts w:hint="eastAsia" w:ascii="宋体" w:hAnsi="宋体" w:cs="宋体"/>
          <w:b/>
          <w:color w:val="auto"/>
          <w:sz w:val="32"/>
          <w:szCs w:val="20"/>
        </w:rPr>
      </w:pPr>
      <w:r>
        <w:rPr>
          <w:rFonts w:hint="eastAsia" w:ascii="宋体" w:hAnsi="宋体" w:cs="宋体"/>
          <w:b/>
          <w:color w:val="auto"/>
          <w:sz w:val="32"/>
          <w:szCs w:val="20"/>
        </w:rPr>
        <w:t>六、资质审查时投标人必须提供的资格证明文件</w:t>
      </w:r>
    </w:p>
    <w:p>
      <w:pPr>
        <w:pStyle w:val="12"/>
        <w:spacing w:line="360" w:lineRule="auto"/>
        <w:ind w:firstLine="644" w:firstLineChars="230"/>
        <w:rPr>
          <w:rFonts w:ascii="宋体" w:hAnsi="宋体" w:cs="宋体"/>
          <w:b w:val="0"/>
          <w:bCs w:val="0"/>
          <w:color w:val="auto"/>
          <w:sz w:val="32"/>
        </w:rPr>
      </w:pPr>
      <w:r>
        <w:rPr>
          <w:rFonts w:hint="eastAsia" w:hAnsi="宋体" w:cs="宋体"/>
          <w:b w:val="0"/>
          <w:bCs w:val="0"/>
          <w:color w:val="auto"/>
          <w:sz w:val="28"/>
          <w:szCs w:val="28"/>
        </w:rPr>
        <w:t>（详见招标文件资格要求，</w:t>
      </w:r>
      <w:r>
        <w:rPr>
          <w:rFonts w:hint="eastAsia" w:hAnsi="宋体" w:cs="宋体"/>
          <w:b w:val="0"/>
          <w:bCs w:val="0"/>
          <w:color w:val="auto"/>
          <w:sz w:val="28"/>
          <w:szCs w:val="24"/>
        </w:rPr>
        <w:t>上传至电子</w:t>
      </w:r>
      <w:r>
        <w:rPr>
          <w:rFonts w:hint="eastAsia" w:hAnsi="宋体" w:cs="宋体"/>
          <w:b w:val="0"/>
          <w:bCs w:val="0"/>
          <w:color w:val="auto"/>
          <w:sz w:val="28"/>
          <w:szCs w:val="24"/>
          <w:lang w:val="en-US" w:eastAsia="zh-CN"/>
        </w:rPr>
        <w:t>投标文件</w:t>
      </w:r>
      <w:r>
        <w:rPr>
          <w:rFonts w:hint="eastAsia" w:hAnsi="宋体" w:cs="宋体"/>
          <w:b w:val="0"/>
          <w:bCs w:val="0"/>
          <w:color w:val="auto"/>
          <w:sz w:val="28"/>
          <w:szCs w:val="28"/>
        </w:rPr>
        <w:t>）</w:t>
      </w:r>
    </w:p>
    <w:p>
      <w:pPr>
        <w:pStyle w:val="50"/>
        <w:spacing w:before="0" w:after="0" w:line="520" w:lineRule="exact"/>
        <w:ind w:right="51" w:firstLine="0"/>
        <w:jc w:val="both"/>
        <w:rPr>
          <w:rFonts w:ascii="宋体" w:hAnsi="宋体" w:cs="宋体"/>
          <w:bCs/>
          <w:color w:val="auto"/>
          <w:kern w:val="2"/>
          <w:sz w:val="28"/>
        </w:rPr>
      </w:pPr>
      <w:bookmarkStart w:id="62" w:name="_Toc157775454"/>
    </w:p>
    <w:p>
      <w:pPr>
        <w:numPr>
          <w:ilvl w:val="0"/>
          <w:numId w:val="3"/>
        </w:numPr>
        <w:spacing w:line="240" w:lineRule="auto"/>
        <w:jc w:val="left"/>
        <w:rPr>
          <w:rFonts w:hint="eastAsia" w:ascii="宋体" w:hAnsi="宋体" w:cs="宋体"/>
          <w:b/>
          <w:bCs/>
          <w:color w:val="auto"/>
          <w:sz w:val="32"/>
          <w:szCs w:val="21"/>
          <w:highlight w:val="none"/>
        </w:rPr>
      </w:pPr>
      <w:r>
        <w:rPr>
          <w:rFonts w:hint="eastAsia" w:ascii="宋体" w:hAnsi="宋体" w:cs="宋体"/>
          <w:b/>
          <w:bCs/>
          <w:color w:val="auto"/>
          <w:sz w:val="32"/>
          <w:szCs w:val="21"/>
          <w:highlight w:val="none"/>
        </w:rPr>
        <w:t>综合评分需提供的证明文件</w:t>
      </w:r>
    </w:p>
    <w:p>
      <w:pPr>
        <w:numPr>
          <w:ilvl w:val="0"/>
          <w:numId w:val="0"/>
        </w:numPr>
        <w:spacing w:line="240" w:lineRule="auto"/>
        <w:ind w:firstLine="280" w:firstLineChars="100"/>
        <w:jc w:val="left"/>
        <w:rPr>
          <w:rFonts w:ascii="宋体" w:hAnsi="宋体" w:cs="宋体"/>
          <w:b w:val="0"/>
          <w:bCs w:val="0"/>
          <w:color w:val="auto"/>
          <w:sz w:val="28"/>
          <w:szCs w:val="20"/>
          <w:highlight w:val="none"/>
        </w:rPr>
      </w:pPr>
      <w:r>
        <w:rPr>
          <w:rFonts w:hint="eastAsia" w:ascii="宋体" w:hAnsi="宋体" w:cs="宋体"/>
          <w:b w:val="0"/>
          <w:bCs w:val="0"/>
          <w:color w:val="auto"/>
          <w:sz w:val="28"/>
          <w:szCs w:val="20"/>
          <w:highlight w:val="none"/>
        </w:rPr>
        <w:t>（格式由投标</w:t>
      </w:r>
      <w:r>
        <w:rPr>
          <w:rFonts w:hint="eastAsia" w:ascii="宋体" w:hAnsi="宋体" w:cs="宋体"/>
          <w:b w:val="0"/>
          <w:bCs w:val="0"/>
          <w:color w:val="auto"/>
          <w:sz w:val="28"/>
          <w:szCs w:val="20"/>
          <w:highlight w:val="none"/>
          <w:lang w:val="en-US" w:eastAsia="zh-CN"/>
        </w:rPr>
        <w:t>人</w:t>
      </w:r>
      <w:r>
        <w:rPr>
          <w:rFonts w:hint="eastAsia" w:ascii="宋体" w:hAnsi="宋体" w:cs="宋体"/>
          <w:b w:val="0"/>
          <w:bCs w:val="0"/>
          <w:color w:val="auto"/>
          <w:sz w:val="28"/>
          <w:szCs w:val="20"/>
          <w:highlight w:val="none"/>
        </w:rPr>
        <w:t>自定</w:t>
      </w:r>
      <w:r>
        <w:rPr>
          <w:rFonts w:hint="eastAsia" w:ascii="宋体" w:hAnsi="宋体" w:cs="宋体"/>
          <w:b w:val="0"/>
          <w:bCs w:val="0"/>
          <w:color w:val="auto"/>
          <w:sz w:val="28"/>
          <w:szCs w:val="20"/>
          <w:highlight w:val="none"/>
          <w:lang w:eastAsia="zh-CN"/>
        </w:rPr>
        <w:t>，</w:t>
      </w:r>
      <w:r>
        <w:rPr>
          <w:rFonts w:hint="eastAsia" w:hAnsi="宋体" w:cs="宋体"/>
          <w:b w:val="0"/>
          <w:bCs w:val="0"/>
          <w:color w:val="auto"/>
          <w:sz w:val="28"/>
          <w:szCs w:val="24"/>
        </w:rPr>
        <w:t>上传至电子</w:t>
      </w:r>
      <w:r>
        <w:rPr>
          <w:rFonts w:hint="eastAsia" w:hAnsi="宋体" w:cs="宋体"/>
          <w:b w:val="0"/>
          <w:bCs w:val="0"/>
          <w:color w:val="auto"/>
          <w:sz w:val="28"/>
          <w:szCs w:val="24"/>
          <w:lang w:val="en-US" w:eastAsia="zh-CN"/>
        </w:rPr>
        <w:t>投标文件</w:t>
      </w:r>
      <w:r>
        <w:rPr>
          <w:rFonts w:hint="eastAsia" w:ascii="宋体" w:hAnsi="宋体" w:cs="宋体"/>
          <w:b w:val="0"/>
          <w:bCs w:val="0"/>
          <w:color w:val="auto"/>
          <w:sz w:val="28"/>
          <w:szCs w:val="20"/>
          <w:highlight w:val="none"/>
        </w:rPr>
        <w:t>）</w:t>
      </w:r>
    </w:p>
    <w:p>
      <w:pPr>
        <w:spacing w:before="10" w:line="400" w:lineRule="exact"/>
        <w:ind w:right="814"/>
        <w:jc w:val="left"/>
        <w:outlineLvl w:val="0"/>
        <w:rPr>
          <w:rFonts w:hint="eastAsia" w:ascii="宋体" w:hAnsi="宋体" w:cs="宋体"/>
          <w:b/>
          <w:color w:val="auto"/>
          <w:sz w:val="32"/>
        </w:rPr>
      </w:pPr>
    </w:p>
    <w:p>
      <w:pPr>
        <w:spacing w:before="10" w:line="400" w:lineRule="exact"/>
        <w:ind w:right="814"/>
        <w:jc w:val="left"/>
        <w:outlineLvl w:val="0"/>
        <w:rPr>
          <w:rFonts w:ascii="宋体" w:hAnsi="宋体" w:cs="宋体"/>
          <w:b/>
          <w:color w:val="auto"/>
          <w:sz w:val="32"/>
        </w:rPr>
      </w:pPr>
      <w:r>
        <w:rPr>
          <w:rFonts w:hint="eastAsia" w:ascii="宋体" w:hAnsi="宋体" w:cs="宋体"/>
          <w:b/>
          <w:color w:val="auto"/>
          <w:sz w:val="32"/>
          <w:lang w:val="en-US" w:eastAsia="zh-CN"/>
        </w:rPr>
        <w:t>八、</w:t>
      </w:r>
      <w:r>
        <w:rPr>
          <w:rFonts w:hint="eastAsia" w:ascii="宋体" w:hAnsi="宋体" w:cs="宋体"/>
          <w:b/>
          <w:color w:val="auto"/>
          <w:sz w:val="32"/>
        </w:rPr>
        <w:t>投标人认为有必要提供并说明的其它资料</w:t>
      </w:r>
    </w:p>
    <w:p>
      <w:pPr>
        <w:widowControl/>
        <w:spacing w:line="520" w:lineRule="exact"/>
        <w:jc w:val="left"/>
        <w:rPr>
          <w:rFonts w:ascii="宋体" w:hAnsi="宋体" w:cs="宋体"/>
          <w:bCs/>
          <w:color w:val="auto"/>
          <w:sz w:val="28"/>
        </w:rPr>
      </w:pPr>
      <w:r>
        <w:rPr>
          <w:rFonts w:hint="eastAsia" w:ascii="仿宋" w:hAnsi="仿宋" w:eastAsia="仿宋"/>
          <w:color w:val="auto"/>
          <w:sz w:val="28"/>
        </w:rPr>
        <w:t>（</w:t>
      </w:r>
      <w:r>
        <w:rPr>
          <w:rFonts w:hint="eastAsia" w:ascii="宋体" w:hAnsi="宋体" w:cs="宋体"/>
          <w:bCs/>
          <w:color w:val="auto"/>
          <w:sz w:val="28"/>
        </w:rPr>
        <w:t>投标人如需上传其它资料，格式由投标人自定，加盖投标人</w:t>
      </w:r>
      <w:r>
        <w:rPr>
          <w:rFonts w:hint="eastAsia" w:ascii="宋体" w:hAnsi="宋体" w:cs="宋体"/>
          <w:color w:val="auto"/>
          <w:sz w:val="28"/>
          <w:szCs w:val="28"/>
        </w:rPr>
        <w:t>公章</w:t>
      </w:r>
      <w:r>
        <w:rPr>
          <w:rFonts w:hint="eastAsia" w:ascii="宋体" w:hAnsi="宋体" w:cs="宋体"/>
          <w:bCs/>
          <w:color w:val="auto"/>
          <w:sz w:val="28"/>
        </w:rPr>
        <w:t>）</w:t>
      </w:r>
    </w:p>
    <w:p>
      <w:pPr>
        <w:pStyle w:val="50"/>
        <w:spacing w:before="0" w:after="0" w:line="520" w:lineRule="exact"/>
        <w:ind w:right="51" w:firstLine="0"/>
        <w:jc w:val="both"/>
        <w:rPr>
          <w:rFonts w:ascii="宋体" w:hAnsi="宋体" w:cs="宋体"/>
          <w:bCs/>
          <w:color w:val="auto"/>
          <w:kern w:val="2"/>
          <w:sz w:val="28"/>
        </w:rPr>
      </w:pPr>
    </w:p>
    <w:p>
      <w:pPr>
        <w:spacing w:line="400" w:lineRule="exact"/>
        <w:rPr>
          <w:rFonts w:ascii="宋体" w:hAnsi="宋体" w:cs="宋体"/>
          <w:b w:val="0"/>
          <w:bCs w:val="0"/>
          <w:color w:val="auto"/>
          <w:sz w:val="32"/>
          <w:szCs w:val="32"/>
        </w:rPr>
      </w:pPr>
      <w:r>
        <w:rPr>
          <w:rFonts w:hint="eastAsia" w:ascii="宋体" w:hAnsi="宋体" w:cs="宋体"/>
          <w:b w:val="0"/>
          <w:bCs w:val="0"/>
          <w:color w:val="auto"/>
          <w:sz w:val="24"/>
        </w:rPr>
        <w:t>注：</w:t>
      </w:r>
    </w:p>
    <w:p>
      <w:pPr>
        <w:spacing w:line="440" w:lineRule="exact"/>
        <w:ind w:firstLine="480" w:firstLineChars="200"/>
        <w:rPr>
          <w:rFonts w:ascii="宋体" w:cs="宋体"/>
          <w:b w:val="0"/>
          <w:bCs w:val="0"/>
          <w:color w:val="auto"/>
          <w:sz w:val="24"/>
        </w:rPr>
      </w:pPr>
      <w:r>
        <w:rPr>
          <w:rFonts w:ascii="宋体" w:hAnsi="宋体" w:cs="宋体"/>
          <w:b w:val="0"/>
          <w:bCs w:val="0"/>
          <w:color w:val="auto"/>
          <w:sz w:val="24"/>
        </w:rPr>
        <w:t>1</w:t>
      </w:r>
      <w:r>
        <w:rPr>
          <w:rFonts w:hint="eastAsia" w:ascii="宋体" w:hAnsi="宋体" w:cs="宋体"/>
          <w:b w:val="0"/>
          <w:bCs w:val="0"/>
          <w:color w:val="auto"/>
          <w:sz w:val="24"/>
          <w:lang w:val="en-US" w:eastAsia="zh-CN"/>
        </w:rPr>
        <w:t>.</w:t>
      </w:r>
      <w:r>
        <w:rPr>
          <w:rFonts w:hint="eastAsia" w:ascii="宋体" w:hAnsi="宋体" w:cs="宋体"/>
          <w:b w:val="0"/>
          <w:bCs w:val="0"/>
          <w:color w:val="auto"/>
          <w:sz w:val="24"/>
        </w:rPr>
        <w:t>请投标人按照以上文件的要求格式、内容，顺序制作投标文件，否则，将影响对投标文件的评价。</w:t>
      </w:r>
    </w:p>
    <w:p>
      <w:pPr>
        <w:widowControl/>
        <w:spacing w:line="440" w:lineRule="exact"/>
        <w:ind w:firstLine="480" w:firstLineChars="200"/>
        <w:jc w:val="left"/>
        <w:rPr>
          <w:rFonts w:ascii="宋体" w:cs="宋体"/>
          <w:b w:val="0"/>
          <w:bCs w:val="0"/>
          <w:color w:val="auto"/>
          <w:sz w:val="24"/>
        </w:rPr>
      </w:pPr>
      <w:r>
        <w:rPr>
          <w:rFonts w:ascii="宋体" w:hAnsi="宋体" w:cs="宋体"/>
          <w:b w:val="0"/>
          <w:bCs w:val="0"/>
          <w:color w:val="auto"/>
          <w:sz w:val="24"/>
        </w:rPr>
        <w:t>2</w:t>
      </w:r>
      <w:r>
        <w:rPr>
          <w:rFonts w:hint="eastAsia" w:ascii="宋体" w:hAnsi="宋体" w:cs="宋体"/>
          <w:b w:val="0"/>
          <w:bCs w:val="0"/>
          <w:color w:val="auto"/>
          <w:sz w:val="24"/>
        </w:rPr>
        <w:t>投标人所提供的资格证明材料应真实、有效，交易中心及采购人保留对投标人提供的资格证明材料进行核查的权利。如发现投标人提供虚假资格证明材料，交易中心将对其进行严肃处理。</w:t>
      </w:r>
    </w:p>
    <w:p>
      <w:pPr>
        <w:spacing w:line="400" w:lineRule="exact"/>
        <w:outlineLvl w:val="0"/>
        <w:rPr>
          <w:rFonts w:hint="eastAsia" w:ascii="宋体" w:hAnsi="宋体" w:cs="宋体"/>
          <w:b w:val="0"/>
          <w:bCs w:val="0"/>
          <w:color w:val="auto"/>
          <w:sz w:val="32"/>
          <w:szCs w:val="32"/>
        </w:rPr>
      </w:pPr>
      <w:r>
        <w:rPr>
          <w:rFonts w:hint="eastAsia" w:ascii="宋体" w:hAnsi="宋体" w:cs="宋体"/>
          <w:b w:val="0"/>
          <w:bCs w:val="0"/>
          <w:color w:val="auto"/>
          <w:sz w:val="32"/>
          <w:szCs w:val="32"/>
        </w:rPr>
        <w:br w:type="page"/>
      </w:r>
      <w:bookmarkEnd w:id="62"/>
    </w:p>
    <w:p>
      <w:pPr>
        <w:spacing w:line="400" w:lineRule="exact"/>
        <w:jc w:val="center"/>
        <w:outlineLvl w:val="0"/>
        <w:rPr>
          <w:rFonts w:hint="default"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九、示范格式</w:t>
      </w:r>
    </w:p>
    <w:p>
      <w:pPr>
        <w:spacing w:line="400" w:lineRule="exact"/>
        <w:outlineLvl w:val="0"/>
        <w:rPr>
          <w:rFonts w:ascii="宋体" w:hAnsi="宋体" w:cs="宋体"/>
          <w:b/>
          <w:color w:val="auto"/>
          <w:sz w:val="32"/>
          <w:szCs w:val="32"/>
        </w:rPr>
      </w:pPr>
      <w:r>
        <w:rPr>
          <w:rFonts w:hint="eastAsia" w:ascii="宋体" w:hAnsi="宋体" w:cs="宋体"/>
          <w:b/>
          <w:color w:val="auto"/>
          <w:sz w:val="28"/>
          <w:szCs w:val="28"/>
        </w:rPr>
        <w:t xml:space="preserve">示范格式一  </w:t>
      </w:r>
      <w:r>
        <w:rPr>
          <w:rFonts w:hint="eastAsia" w:ascii="宋体" w:hAnsi="宋体" w:cs="宋体"/>
          <w:b/>
          <w:color w:val="auto"/>
          <w:sz w:val="32"/>
          <w:szCs w:val="32"/>
        </w:rPr>
        <w:t xml:space="preserve">       </w:t>
      </w:r>
    </w:p>
    <w:p>
      <w:pPr>
        <w:spacing w:line="400" w:lineRule="exact"/>
        <w:outlineLvl w:val="0"/>
        <w:rPr>
          <w:rFonts w:ascii="宋体" w:hAnsi="宋体" w:cs="宋体"/>
          <w:b/>
          <w:color w:val="auto"/>
          <w:sz w:val="32"/>
          <w:szCs w:val="32"/>
        </w:rPr>
      </w:pPr>
    </w:p>
    <w:p>
      <w:pPr>
        <w:spacing w:line="400" w:lineRule="exact"/>
        <w:outlineLvl w:val="0"/>
        <w:rPr>
          <w:rFonts w:ascii="宋体" w:hAnsi="宋体" w:cs="宋体"/>
          <w:b/>
          <w:color w:val="auto"/>
          <w:sz w:val="32"/>
          <w:szCs w:val="32"/>
        </w:rPr>
      </w:pPr>
      <w:r>
        <w:rPr>
          <w:rFonts w:hint="eastAsia" w:ascii="宋体" w:hAnsi="宋体" w:cs="宋体"/>
          <w:b/>
          <w:color w:val="auto"/>
          <w:sz w:val="32"/>
          <w:szCs w:val="32"/>
        </w:rPr>
        <w:t xml:space="preserve">        </w:t>
      </w:r>
    </w:p>
    <w:p>
      <w:pPr>
        <w:autoSpaceDE w:val="0"/>
        <w:autoSpaceDN w:val="0"/>
        <w:adjustRightInd w:val="0"/>
        <w:spacing w:line="400" w:lineRule="exact"/>
        <w:ind w:firstLine="643" w:firstLineChars="200"/>
        <w:jc w:val="center"/>
        <w:rPr>
          <w:rFonts w:ascii="宋体" w:hAnsi="宋体" w:cs="宋体"/>
          <w:b/>
          <w:bCs/>
          <w:color w:val="auto"/>
          <w:sz w:val="32"/>
          <w:szCs w:val="32"/>
          <w:lang w:val="zh-CN"/>
        </w:rPr>
      </w:pPr>
      <w:r>
        <w:rPr>
          <w:rFonts w:hint="eastAsia" w:ascii="宋体" w:hAnsi="宋体" w:cs="宋体"/>
          <w:b/>
          <w:bCs/>
          <w:color w:val="auto"/>
          <w:sz w:val="32"/>
          <w:szCs w:val="32"/>
          <w:lang w:val="zh-CN"/>
        </w:rPr>
        <w:t>法定代表人资格证明</w:t>
      </w:r>
    </w:p>
    <w:p>
      <w:pPr>
        <w:autoSpaceDE w:val="0"/>
        <w:autoSpaceDN w:val="0"/>
        <w:adjustRightInd w:val="0"/>
        <w:spacing w:line="64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单位名称:</w:t>
      </w:r>
    </w:p>
    <w:p>
      <w:pPr>
        <w:autoSpaceDE w:val="0"/>
        <w:autoSpaceDN w:val="0"/>
        <w:adjustRightInd w:val="0"/>
        <w:spacing w:line="64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地址:</w:t>
      </w:r>
    </w:p>
    <w:p>
      <w:pPr>
        <w:autoSpaceDE w:val="0"/>
        <w:autoSpaceDN w:val="0"/>
        <w:adjustRightInd w:val="0"/>
        <w:spacing w:line="64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姓名:     性别:      年龄:      职务:</w:t>
      </w:r>
    </w:p>
    <w:p>
      <w:pPr>
        <w:spacing w:line="640" w:lineRule="exact"/>
        <w:ind w:left="1"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4"/>
          <w:lang w:val="zh-CN"/>
        </w:rPr>
        <w:t>系</w:t>
      </w:r>
      <w:r>
        <w:rPr>
          <w:rFonts w:hint="eastAsia" w:ascii="宋体" w:hAnsi="宋体" w:eastAsia="宋体" w:cs="宋体"/>
          <w:color w:val="auto"/>
          <w:sz w:val="24"/>
          <w:szCs w:val="24"/>
          <w:u w:val="single"/>
          <w:lang w:val="zh-CN"/>
        </w:rPr>
        <w:t xml:space="preserve"> （投标人单位名称）</w:t>
      </w:r>
      <w:r>
        <w:rPr>
          <w:rFonts w:hint="eastAsia" w:ascii="宋体" w:hAnsi="宋体" w:eastAsia="宋体" w:cs="宋体"/>
          <w:color w:val="auto"/>
          <w:sz w:val="24"/>
          <w:szCs w:val="24"/>
          <w:lang w:val="zh-CN"/>
        </w:rPr>
        <w:t>的法定代表人。</w:t>
      </w:r>
      <w:r>
        <w:rPr>
          <w:rFonts w:hint="eastAsia" w:ascii="宋体" w:hAnsi="宋体" w:eastAsia="宋体" w:cs="宋体"/>
          <w:color w:val="auto"/>
          <w:sz w:val="24"/>
          <w:szCs w:val="22"/>
        </w:rPr>
        <w:t>为参与</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项目，签署上述项目的投标文件、进行招标、签署合同和处理与之有关的一切事务。</w:t>
      </w:r>
    </w:p>
    <w:p>
      <w:pPr>
        <w:autoSpaceDE w:val="0"/>
        <w:autoSpaceDN w:val="0"/>
        <w:adjustRightInd w:val="0"/>
        <w:spacing w:line="640" w:lineRule="exact"/>
        <w:ind w:firstLine="280"/>
        <w:rPr>
          <w:rFonts w:hint="eastAsia" w:ascii="宋体" w:hAnsi="宋体" w:eastAsia="宋体" w:cs="宋体"/>
          <w:color w:val="auto"/>
          <w:sz w:val="24"/>
          <w:szCs w:val="24"/>
        </w:rPr>
      </w:pPr>
    </w:p>
    <w:p>
      <w:pPr>
        <w:autoSpaceDE w:val="0"/>
        <w:autoSpaceDN w:val="0"/>
        <w:adjustRightInd w:val="0"/>
        <w:spacing w:line="640" w:lineRule="exact"/>
        <w:rPr>
          <w:rFonts w:hint="eastAsia" w:ascii="宋体" w:hAnsi="宋体" w:eastAsia="宋体" w:cs="宋体"/>
          <w:color w:val="auto"/>
          <w:sz w:val="24"/>
          <w:szCs w:val="24"/>
          <w:lang w:val="zh-CN"/>
        </w:rPr>
      </w:pPr>
    </w:p>
    <w:p>
      <w:pPr>
        <w:autoSpaceDE w:val="0"/>
        <w:autoSpaceDN w:val="0"/>
        <w:adjustRightInd w:val="0"/>
        <w:spacing w:line="640" w:lineRule="exact"/>
        <w:ind w:firstLine="2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特此证明。</w:t>
      </w:r>
    </w:p>
    <w:p>
      <w:pPr>
        <w:autoSpaceDE w:val="0"/>
        <w:autoSpaceDN w:val="0"/>
        <w:adjustRightInd w:val="0"/>
        <w:spacing w:line="64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w:t>
      </w:r>
    </w:p>
    <w:p>
      <w:pPr>
        <w:autoSpaceDE w:val="0"/>
        <w:autoSpaceDN w:val="0"/>
        <w:adjustRightInd w:val="0"/>
        <w:spacing w:line="64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投标人:</w:t>
      </w:r>
      <w:r>
        <w:rPr>
          <w:rFonts w:hint="eastAsia" w:ascii="宋体" w:hAnsi="宋体" w:eastAsia="宋体" w:cs="宋体"/>
          <w:color w:val="auto"/>
          <w:sz w:val="24"/>
          <w:szCs w:val="24"/>
          <w:u w:val="single"/>
          <w:lang w:val="zh-CN"/>
        </w:rPr>
        <w:t xml:space="preserve">    （电子签章）     </w:t>
      </w:r>
    </w:p>
    <w:p>
      <w:pPr>
        <w:autoSpaceDE w:val="0"/>
        <w:autoSpaceDN w:val="0"/>
        <w:adjustRightInd w:val="0"/>
        <w:spacing w:line="64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日期:</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年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日</w:t>
      </w:r>
    </w:p>
    <w:p>
      <w:pPr>
        <w:autoSpaceDE w:val="0"/>
        <w:autoSpaceDN w:val="0"/>
        <w:adjustRightInd w:val="0"/>
        <w:spacing w:line="400" w:lineRule="exact"/>
        <w:ind w:firstLine="643" w:firstLineChars="200"/>
        <w:jc w:val="center"/>
        <w:rPr>
          <w:rFonts w:ascii="宋体" w:hAnsi="宋体" w:cs="宋体"/>
          <w:b/>
          <w:color w:val="auto"/>
          <w:sz w:val="32"/>
        </w:rPr>
      </w:pPr>
    </w:p>
    <w:p>
      <w:pPr>
        <w:autoSpaceDE w:val="0"/>
        <w:autoSpaceDN w:val="0"/>
        <w:adjustRightInd w:val="0"/>
        <w:spacing w:line="400" w:lineRule="exact"/>
        <w:ind w:firstLine="643" w:firstLineChars="200"/>
        <w:jc w:val="center"/>
        <w:rPr>
          <w:rFonts w:ascii="宋体" w:hAnsi="宋体" w:cs="宋体"/>
          <w:b/>
          <w:color w:val="auto"/>
          <w:sz w:val="32"/>
        </w:rPr>
      </w:pPr>
    </w:p>
    <w:p>
      <w:pPr>
        <w:autoSpaceDE w:val="0"/>
        <w:autoSpaceDN w:val="0"/>
        <w:adjustRightInd w:val="0"/>
        <w:spacing w:line="400" w:lineRule="exact"/>
        <w:ind w:firstLine="643" w:firstLineChars="200"/>
        <w:jc w:val="center"/>
        <w:rPr>
          <w:rFonts w:ascii="宋体" w:hAnsi="宋体" w:cs="宋体"/>
          <w:b/>
          <w:color w:val="auto"/>
          <w:sz w:val="32"/>
        </w:rPr>
      </w:pPr>
    </w:p>
    <w:p>
      <w:pPr>
        <w:autoSpaceDE w:val="0"/>
        <w:autoSpaceDN w:val="0"/>
        <w:adjustRightInd w:val="0"/>
        <w:spacing w:line="400" w:lineRule="exact"/>
        <w:ind w:firstLine="643" w:firstLineChars="200"/>
        <w:jc w:val="center"/>
        <w:rPr>
          <w:rFonts w:ascii="宋体" w:hAnsi="宋体" w:cs="宋体"/>
          <w:b/>
          <w:color w:val="auto"/>
          <w:sz w:val="32"/>
        </w:rPr>
      </w:pPr>
    </w:p>
    <w:p>
      <w:pPr>
        <w:autoSpaceDE w:val="0"/>
        <w:autoSpaceDN w:val="0"/>
        <w:adjustRightInd w:val="0"/>
        <w:spacing w:line="400" w:lineRule="exact"/>
        <w:ind w:firstLine="643" w:firstLineChars="200"/>
        <w:jc w:val="center"/>
        <w:rPr>
          <w:rFonts w:ascii="宋体" w:hAnsi="宋体" w:cs="宋体"/>
          <w:b/>
          <w:color w:val="auto"/>
          <w:sz w:val="32"/>
        </w:rPr>
      </w:pPr>
    </w:p>
    <w:p>
      <w:pPr>
        <w:autoSpaceDE w:val="0"/>
        <w:autoSpaceDN w:val="0"/>
        <w:adjustRightInd w:val="0"/>
        <w:spacing w:line="400" w:lineRule="exact"/>
        <w:rPr>
          <w:rFonts w:ascii="宋体" w:hAnsi="宋体" w:cs="宋体"/>
          <w:b/>
          <w:color w:val="auto"/>
          <w:sz w:val="32"/>
        </w:rPr>
      </w:pPr>
    </w:p>
    <w:p>
      <w:pPr>
        <w:snapToGrid w:val="0"/>
        <w:spacing w:line="640" w:lineRule="exact"/>
        <w:ind w:firstLine="480" w:firstLineChars="200"/>
        <w:rPr>
          <w:rFonts w:ascii="宋体" w:hAnsi="宋体" w:cs="宋体"/>
          <w:color w:val="auto"/>
          <w:sz w:val="24"/>
          <w:lang w:val="zh-CN"/>
        </w:rPr>
      </w:pPr>
      <w:r>
        <w:rPr>
          <w:rFonts w:hint="eastAsia" w:ascii="宋体" w:hAnsi="宋体" w:cs="宋体"/>
          <w:color w:val="auto"/>
          <w:sz w:val="24"/>
          <w:lang w:val="zh-CN"/>
        </w:rPr>
        <w:t>注:投标人法定代表人参加投标的，必须附法定代表人身份证扫描件加盖投标人电子签章。法定代表人授权其他人参加投标的，仅需填写“授权委托书”。</w:t>
      </w:r>
    </w:p>
    <w:p>
      <w:pPr>
        <w:autoSpaceDE w:val="0"/>
        <w:autoSpaceDN w:val="0"/>
        <w:adjustRightInd w:val="0"/>
        <w:spacing w:line="400" w:lineRule="exact"/>
        <w:ind w:firstLine="643" w:firstLineChars="200"/>
        <w:rPr>
          <w:rFonts w:ascii="宋体" w:hAnsi="宋体" w:cs="宋体"/>
          <w:b/>
          <w:color w:val="auto"/>
          <w:sz w:val="32"/>
        </w:rPr>
      </w:pPr>
    </w:p>
    <w:p>
      <w:pPr>
        <w:autoSpaceDE w:val="0"/>
        <w:autoSpaceDN w:val="0"/>
        <w:adjustRightInd w:val="0"/>
        <w:spacing w:line="400" w:lineRule="exact"/>
        <w:ind w:firstLine="643" w:firstLineChars="200"/>
        <w:rPr>
          <w:rFonts w:ascii="宋体" w:hAnsi="宋体" w:cs="宋体"/>
          <w:b/>
          <w:color w:val="auto"/>
          <w:sz w:val="32"/>
        </w:rPr>
      </w:pPr>
    </w:p>
    <w:p>
      <w:pPr>
        <w:autoSpaceDE w:val="0"/>
        <w:autoSpaceDN w:val="0"/>
        <w:adjustRightInd w:val="0"/>
        <w:spacing w:line="400" w:lineRule="exact"/>
        <w:rPr>
          <w:rFonts w:ascii="宋体" w:hAnsi="宋体" w:cs="宋体"/>
          <w:b/>
          <w:color w:val="auto"/>
          <w:sz w:val="32"/>
        </w:rPr>
      </w:pPr>
      <w:r>
        <w:rPr>
          <w:rFonts w:hint="eastAsia" w:ascii="宋体" w:hAnsi="宋体" w:cs="宋体"/>
          <w:b/>
          <w:color w:val="auto"/>
          <w:sz w:val="32"/>
        </w:rPr>
        <w:t xml:space="preserve">                                                                                                                                                                                                                                                                                                           </w:t>
      </w:r>
    </w:p>
    <w:p>
      <w:pPr>
        <w:autoSpaceDE w:val="0"/>
        <w:autoSpaceDN w:val="0"/>
        <w:adjustRightInd w:val="0"/>
        <w:spacing w:line="400" w:lineRule="exact"/>
        <w:outlineLvl w:val="0"/>
        <w:rPr>
          <w:rFonts w:ascii="宋体" w:hAnsi="宋体" w:cs="宋体"/>
          <w:color w:val="auto"/>
          <w:sz w:val="28"/>
          <w:szCs w:val="28"/>
          <w:lang w:val="zh-CN"/>
        </w:rPr>
      </w:pPr>
      <w:r>
        <w:rPr>
          <w:rFonts w:hint="eastAsia" w:ascii="宋体" w:hAnsi="宋体" w:cs="宋体"/>
          <w:b/>
          <w:color w:val="auto"/>
          <w:sz w:val="28"/>
          <w:szCs w:val="28"/>
        </w:rPr>
        <w:t>示范格式二</w:t>
      </w:r>
    </w:p>
    <w:p>
      <w:pPr>
        <w:spacing w:line="400" w:lineRule="exact"/>
        <w:ind w:firstLine="3694" w:firstLineChars="1150"/>
        <w:outlineLvl w:val="0"/>
        <w:rPr>
          <w:rFonts w:ascii="宋体" w:hAnsi="宋体" w:cs="宋体"/>
          <w:b/>
          <w:bCs/>
          <w:color w:val="auto"/>
          <w:sz w:val="32"/>
        </w:rPr>
      </w:pPr>
    </w:p>
    <w:p>
      <w:pPr>
        <w:spacing w:line="400" w:lineRule="exact"/>
        <w:ind w:firstLine="3694" w:firstLineChars="1150"/>
        <w:outlineLvl w:val="0"/>
        <w:rPr>
          <w:rFonts w:ascii="宋体" w:hAnsi="宋体" w:cs="宋体"/>
          <w:b/>
          <w:bCs/>
          <w:color w:val="auto"/>
          <w:sz w:val="32"/>
        </w:rPr>
      </w:pPr>
      <w:r>
        <w:rPr>
          <w:rFonts w:hint="eastAsia" w:ascii="宋体" w:hAnsi="宋体" w:cs="宋体"/>
          <w:b/>
          <w:bCs/>
          <w:color w:val="auto"/>
          <w:sz w:val="32"/>
        </w:rPr>
        <w:t>授权委托书</w:t>
      </w:r>
    </w:p>
    <w:p>
      <w:pPr>
        <w:pStyle w:val="2"/>
        <w:rPr>
          <w:color w:val="auto"/>
        </w:rPr>
      </w:pPr>
    </w:p>
    <w:p>
      <w:pPr>
        <w:spacing w:line="400" w:lineRule="exact"/>
        <w:ind w:firstLine="482" w:firstLineChars="200"/>
        <w:rPr>
          <w:rFonts w:ascii="宋体" w:hAnsi="宋体" w:cs="宋体"/>
          <w:b/>
          <w:bCs/>
          <w:color w:val="auto"/>
          <w:sz w:val="24"/>
          <w:szCs w:val="24"/>
        </w:rPr>
      </w:pPr>
      <w:r>
        <w:rPr>
          <w:rFonts w:hint="eastAsia" w:ascii="宋体" w:hAnsi="宋体" w:cs="宋体"/>
          <w:b/>
          <w:bCs/>
          <w:color w:val="auto"/>
          <w:sz w:val="24"/>
          <w:szCs w:val="24"/>
        </w:rPr>
        <w:t>致</w:t>
      </w:r>
      <w:r>
        <w:rPr>
          <w:rFonts w:hint="eastAsia" w:ascii="宋体" w:hAnsi="宋体" w:cs="宋体"/>
          <w:b/>
          <w:bCs/>
          <w:color w:val="auto"/>
          <w:sz w:val="24"/>
          <w:szCs w:val="24"/>
          <w:u w:val="single"/>
        </w:rPr>
        <w:t xml:space="preserve">    （采购单位）          </w:t>
      </w:r>
      <w:r>
        <w:rPr>
          <w:rFonts w:hint="eastAsia" w:ascii="宋体" w:hAnsi="宋体" w:cs="宋体"/>
          <w:b/>
          <w:bCs/>
          <w:color w:val="auto"/>
          <w:sz w:val="24"/>
          <w:szCs w:val="24"/>
        </w:rPr>
        <w:t>:</w:t>
      </w:r>
    </w:p>
    <w:p>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本授权书宣告:</w:t>
      </w:r>
    </w:p>
    <w:p>
      <w:pPr>
        <w:snapToGrid w:val="0"/>
        <w:spacing w:line="400" w:lineRule="exact"/>
        <w:ind w:firstLine="480" w:firstLineChars="200"/>
        <w:rPr>
          <w:rFonts w:ascii="宋体" w:hAnsi="宋体" w:cs="宋体"/>
          <w:color w:val="auto"/>
          <w:sz w:val="24"/>
          <w:szCs w:val="24"/>
          <w:u w:val="single"/>
        </w:rPr>
      </w:pPr>
      <w:r>
        <w:rPr>
          <w:rFonts w:hint="eastAsia" w:ascii="宋体" w:hAnsi="宋体" w:cs="宋体"/>
          <w:color w:val="auto"/>
          <w:sz w:val="24"/>
          <w:szCs w:val="24"/>
        </w:rPr>
        <w:t>委托方:</w:t>
      </w:r>
      <w:r>
        <w:rPr>
          <w:rFonts w:hint="eastAsia" w:ascii="宋体" w:hAnsi="宋体" w:cs="宋体"/>
          <w:color w:val="auto"/>
          <w:sz w:val="24"/>
          <w:szCs w:val="24"/>
          <w:u w:val="single"/>
        </w:rPr>
        <w:t xml:space="preserve">                     </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法定代表人:</w:t>
      </w:r>
      <w:r>
        <w:rPr>
          <w:rFonts w:hint="eastAsia" w:ascii="宋体" w:hAnsi="宋体" w:cs="宋体"/>
          <w:color w:val="auto"/>
          <w:sz w:val="24"/>
          <w:szCs w:val="24"/>
          <w:u w:val="single"/>
        </w:rPr>
        <w:t xml:space="preserve">          </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受托人:姓名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性别:</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出生日期: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所在单位:</w:t>
      </w:r>
      <w:r>
        <w:rPr>
          <w:rFonts w:hint="eastAsia" w:ascii="宋体" w:hAnsi="宋体" w:cs="宋体"/>
          <w:color w:val="auto"/>
          <w:sz w:val="24"/>
          <w:szCs w:val="24"/>
          <w:u w:val="single"/>
        </w:rPr>
        <w:t xml:space="preserve">                            </w:t>
      </w:r>
      <w:r>
        <w:rPr>
          <w:rFonts w:hint="eastAsia" w:ascii="宋体" w:hAnsi="宋体" w:cs="宋体"/>
          <w:color w:val="auto"/>
          <w:sz w:val="24"/>
          <w:szCs w:val="24"/>
        </w:rPr>
        <w:t>职务:</w:t>
      </w:r>
      <w:r>
        <w:rPr>
          <w:rFonts w:hint="eastAsia" w:ascii="宋体" w:hAnsi="宋体" w:cs="宋体"/>
          <w:color w:val="auto"/>
          <w:sz w:val="24"/>
          <w:szCs w:val="24"/>
          <w:u w:val="single"/>
        </w:rPr>
        <w:t xml:space="preserve">           </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身 份 证:</w:t>
      </w:r>
      <w:r>
        <w:rPr>
          <w:rFonts w:hint="eastAsia" w:ascii="宋体" w:hAnsi="宋体" w:cs="宋体"/>
          <w:color w:val="auto"/>
          <w:sz w:val="24"/>
          <w:szCs w:val="24"/>
          <w:u w:val="single"/>
        </w:rPr>
        <w:t xml:space="preserve">                </w:t>
      </w:r>
      <w:r>
        <w:rPr>
          <w:rFonts w:hint="eastAsia" w:ascii="宋体" w:hAnsi="宋体" w:cs="宋体"/>
          <w:color w:val="auto"/>
          <w:sz w:val="24"/>
          <w:szCs w:val="24"/>
        </w:rPr>
        <w:t>联系方式:</w:t>
      </w:r>
      <w:r>
        <w:rPr>
          <w:rFonts w:hint="eastAsia" w:ascii="宋体" w:hAnsi="宋体" w:cs="宋体"/>
          <w:color w:val="auto"/>
          <w:sz w:val="24"/>
          <w:szCs w:val="24"/>
          <w:u w:val="single"/>
        </w:rPr>
        <w:t xml:space="preserve">                   </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兹委托受托人</w:t>
      </w:r>
      <w:r>
        <w:rPr>
          <w:rFonts w:hint="eastAsia" w:ascii="宋体" w:hAnsi="宋体" w:cs="宋体"/>
          <w:color w:val="auto"/>
          <w:sz w:val="24"/>
          <w:szCs w:val="24"/>
          <w:u w:val="single"/>
        </w:rPr>
        <w:t xml:space="preserve">               </w:t>
      </w:r>
      <w:r>
        <w:rPr>
          <w:rFonts w:hint="eastAsia" w:ascii="宋体" w:hAnsi="宋体" w:cs="宋体"/>
          <w:color w:val="auto"/>
          <w:sz w:val="24"/>
          <w:szCs w:val="24"/>
        </w:rPr>
        <w:t>代表我公司参加</w:t>
      </w:r>
      <w:r>
        <w:rPr>
          <w:rFonts w:hint="eastAsia" w:ascii="宋体" w:hAnsi="宋体" w:cs="宋体"/>
          <w:color w:val="auto"/>
          <w:sz w:val="24"/>
          <w:szCs w:val="24"/>
          <w:u w:val="single"/>
        </w:rPr>
        <w:t xml:space="preserve">               </w:t>
      </w:r>
      <w:r>
        <w:rPr>
          <w:rFonts w:hint="eastAsia" w:ascii="宋体" w:hAnsi="宋体" w:cs="宋体"/>
          <w:color w:val="auto"/>
          <w:sz w:val="24"/>
          <w:szCs w:val="24"/>
        </w:rPr>
        <w:t>的政府采购活动，受托人有权在该招标活动中，以我单位的名义签署投标函和招标文件，与交易中心协商、澄清、解释，签订合同书并执行一切与此有关的事项。</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受托人在办理上述事宜过程中以其自己的名义所签署的所有文件我公司均予以承认。受托人无转委托权。</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委托期限:至上述事宜处理完毕止。</w:t>
      </w:r>
    </w:p>
    <w:p>
      <w:pPr>
        <w:snapToGrid w:val="0"/>
        <w:spacing w:line="400" w:lineRule="exact"/>
        <w:ind w:firstLine="480" w:firstLineChars="200"/>
        <w:rPr>
          <w:rFonts w:ascii="宋体" w:hAnsi="宋体" w:cs="宋体"/>
          <w:color w:val="auto"/>
          <w:sz w:val="24"/>
          <w:szCs w:val="24"/>
        </w:rPr>
      </w:pPr>
    </w:p>
    <w:p>
      <w:pPr>
        <w:snapToGrid w:val="0"/>
        <w:spacing w:line="400" w:lineRule="exact"/>
        <w:ind w:firstLine="4080" w:firstLineChars="1700"/>
        <w:rPr>
          <w:rFonts w:ascii="宋体" w:hAnsi="宋体" w:cs="宋体"/>
          <w:color w:val="auto"/>
          <w:sz w:val="24"/>
          <w:szCs w:val="24"/>
          <w:u w:val="single"/>
        </w:rPr>
      </w:pPr>
      <w:r>
        <w:rPr>
          <w:rFonts w:hint="eastAsia" w:ascii="宋体" w:hAnsi="宋体" w:cs="宋体"/>
          <w:color w:val="auto"/>
          <w:sz w:val="24"/>
          <w:szCs w:val="24"/>
        </w:rPr>
        <w:t>委托单位</w:t>
      </w:r>
      <w:r>
        <w:rPr>
          <w:rFonts w:hint="eastAsia" w:ascii="宋体" w:hAnsi="宋体" w:cs="宋体"/>
          <w:color w:val="auto"/>
          <w:sz w:val="24"/>
          <w:szCs w:val="24"/>
          <w:u w:val="single"/>
        </w:rPr>
        <w:t xml:space="preserve">       （公章）    </w:t>
      </w:r>
    </w:p>
    <w:p>
      <w:pPr>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spacing w:line="400" w:lineRule="exact"/>
        <w:ind w:firstLine="482" w:firstLineChars="200"/>
        <w:rPr>
          <w:rFonts w:ascii="宋体" w:hAnsi="宋体" w:cs="宋体"/>
          <w:b/>
          <w:bCs/>
          <w:color w:val="auto"/>
          <w:sz w:val="24"/>
          <w:szCs w:val="24"/>
        </w:rPr>
      </w:pPr>
    </w:p>
    <w:p>
      <w:pPr>
        <w:spacing w:line="400" w:lineRule="exact"/>
        <w:ind w:firstLine="562" w:firstLineChars="200"/>
        <w:rPr>
          <w:rFonts w:ascii="宋体" w:hAnsi="宋体" w:cs="宋体"/>
          <w:b/>
          <w:bCs/>
          <w:color w:val="auto"/>
          <w:sz w:val="28"/>
          <w:szCs w:val="28"/>
        </w:rPr>
      </w:pPr>
    </w:p>
    <w:p>
      <w:pPr>
        <w:pStyle w:val="12"/>
        <w:spacing w:line="400" w:lineRule="exact"/>
        <w:rPr>
          <w:rFonts w:hAnsi="宋体" w:cs="宋体"/>
          <w:color w:val="auto"/>
          <w:sz w:val="28"/>
          <w:szCs w:val="28"/>
        </w:rPr>
      </w:pPr>
    </w:p>
    <w:p>
      <w:pPr>
        <w:pStyle w:val="21"/>
        <w:ind w:left="0" w:leftChars="0" w:firstLine="0" w:firstLineChars="0"/>
        <w:rPr>
          <w:rFonts w:hAnsi="宋体" w:cs="宋体"/>
          <w:color w:val="auto"/>
          <w:sz w:val="28"/>
          <w:szCs w:val="28"/>
        </w:rPr>
      </w:pPr>
    </w:p>
    <w:p>
      <w:pPr>
        <w:snapToGrid w:val="0"/>
        <w:spacing w:line="640" w:lineRule="exact"/>
        <w:ind w:firstLine="480" w:firstLineChars="200"/>
        <w:rPr>
          <w:rFonts w:ascii="宋体" w:hAnsi="宋体" w:cs="宋体"/>
          <w:color w:val="auto"/>
          <w:sz w:val="24"/>
          <w:lang w:val="zh-CN"/>
        </w:rPr>
      </w:pPr>
      <w:r>
        <w:rPr>
          <w:rFonts w:hint="eastAsia" w:ascii="宋体" w:hAnsi="宋体" w:cs="宋体"/>
          <w:color w:val="auto"/>
          <w:sz w:val="24"/>
          <w:lang w:val="zh-CN"/>
        </w:rPr>
        <w:t>注:投标人委托受托人参加投标的，必须附受托人身份证扫描件加盖投标人电子签章。法定代表人直接参加投标的，仅需填写“法定代表人资格证明”。</w:t>
      </w:r>
    </w:p>
    <w:p>
      <w:pPr>
        <w:rPr>
          <w:color w:val="auto"/>
        </w:rPr>
      </w:pPr>
    </w:p>
    <w:p>
      <w:pPr>
        <w:pStyle w:val="12"/>
        <w:spacing w:line="400" w:lineRule="exact"/>
        <w:outlineLvl w:val="0"/>
        <w:rPr>
          <w:rFonts w:hAnsi="宋体" w:cs="宋体"/>
          <w:b/>
          <w:color w:val="auto"/>
          <w:sz w:val="32"/>
          <w:szCs w:val="24"/>
        </w:rPr>
      </w:pPr>
    </w:p>
    <w:p>
      <w:pPr>
        <w:pStyle w:val="12"/>
        <w:spacing w:line="400" w:lineRule="exact"/>
        <w:outlineLvl w:val="0"/>
        <w:rPr>
          <w:rFonts w:hAnsi="宋体" w:cs="宋体"/>
          <w:b/>
          <w:color w:val="auto"/>
          <w:sz w:val="32"/>
          <w:szCs w:val="24"/>
        </w:rPr>
      </w:pPr>
    </w:p>
    <w:p>
      <w:pPr>
        <w:pStyle w:val="48"/>
        <w:rPr>
          <w:rFonts w:hAnsi="宋体" w:cs="宋体"/>
          <w:b/>
          <w:color w:val="auto"/>
          <w:sz w:val="32"/>
          <w:szCs w:val="24"/>
        </w:rPr>
      </w:pPr>
    </w:p>
    <w:p>
      <w:pPr>
        <w:pStyle w:val="48"/>
        <w:rPr>
          <w:rFonts w:hAnsi="宋体" w:cs="宋体"/>
          <w:b/>
          <w:color w:val="auto"/>
          <w:sz w:val="32"/>
          <w:szCs w:val="24"/>
        </w:rPr>
      </w:pPr>
    </w:p>
    <w:p>
      <w:pPr>
        <w:pStyle w:val="12"/>
        <w:spacing w:line="400" w:lineRule="exact"/>
        <w:outlineLvl w:val="0"/>
        <w:rPr>
          <w:rFonts w:hint="eastAsia" w:hAnsi="宋体" w:cs="宋体"/>
          <w:b/>
          <w:color w:val="auto"/>
          <w:sz w:val="32"/>
          <w:szCs w:val="24"/>
        </w:rPr>
      </w:pPr>
    </w:p>
    <w:p>
      <w:pPr>
        <w:pStyle w:val="12"/>
        <w:spacing w:line="400" w:lineRule="exact"/>
        <w:outlineLvl w:val="0"/>
        <w:rPr>
          <w:rFonts w:hint="eastAsia" w:hAnsi="宋体" w:cs="宋体"/>
          <w:b/>
          <w:color w:val="auto"/>
          <w:sz w:val="28"/>
          <w:szCs w:val="22"/>
        </w:rPr>
      </w:pPr>
      <w:r>
        <w:rPr>
          <w:rFonts w:hint="eastAsia" w:hAnsi="宋体" w:cs="宋体"/>
          <w:b/>
          <w:color w:val="auto"/>
          <w:sz w:val="28"/>
          <w:szCs w:val="22"/>
        </w:rPr>
        <w:t>示范格式三</w:t>
      </w:r>
    </w:p>
    <w:p>
      <w:pPr>
        <w:pStyle w:val="12"/>
        <w:spacing w:line="400" w:lineRule="exact"/>
        <w:outlineLvl w:val="0"/>
        <w:rPr>
          <w:rFonts w:hint="eastAsia" w:hAnsi="宋体" w:cs="宋体"/>
          <w:b/>
          <w:color w:val="auto"/>
          <w:sz w:val="32"/>
          <w:szCs w:val="24"/>
        </w:rPr>
      </w:pPr>
    </w:p>
    <w:p>
      <w:pPr>
        <w:spacing w:line="480" w:lineRule="auto"/>
        <w:jc w:val="center"/>
        <w:rPr>
          <w:color w:val="auto"/>
          <w:sz w:val="28"/>
          <w:szCs w:val="28"/>
          <w:lang w:val="zh-CN"/>
        </w:rPr>
      </w:pPr>
      <w:r>
        <w:rPr>
          <w:rFonts w:hint="eastAsia" w:asciiTheme="minorEastAsia" w:hAnsiTheme="minorEastAsia" w:eastAsiaTheme="minorEastAsia" w:cstheme="minorEastAsia"/>
          <w:b/>
          <w:bCs/>
          <w:color w:val="auto"/>
          <w:sz w:val="28"/>
          <w:szCs w:val="28"/>
        </w:rPr>
        <w:t>符合《中华人民共和国政府采购法》第二十二条规定条件的声明函</w:t>
      </w:r>
    </w:p>
    <w:p>
      <w:pPr>
        <w:spacing w:line="520" w:lineRule="exact"/>
        <w:ind w:firstLine="140" w:firstLineChars="50"/>
        <w:jc w:val="left"/>
        <w:rPr>
          <w:rFonts w:ascii="宋体" w:hAnsi="宋体" w:cs="宋体"/>
          <w:color w:val="auto"/>
          <w:kern w:val="0"/>
          <w:sz w:val="24"/>
        </w:rPr>
      </w:pPr>
      <w:r>
        <w:rPr>
          <w:rFonts w:hint="eastAsia" w:ascii="宋体" w:hAnsi="宋体" w:cs="宋体"/>
          <w:color w:val="auto"/>
          <w:kern w:val="0"/>
          <w:sz w:val="28"/>
          <w:szCs w:val="28"/>
          <w:u w:val="single"/>
        </w:rPr>
        <w:t xml:space="preserve"> </w:t>
      </w:r>
      <w:r>
        <w:rPr>
          <w:rFonts w:hint="eastAsia" w:ascii="宋体" w:hAnsi="宋体" w:cs="宋体"/>
          <w:color w:val="auto"/>
          <w:kern w:val="0"/>
          <w:sz w:val="24"/>
          <w:u w:val="single"/>
        </w:rPr>
        <w:t xml:space="preserve"> （采购单位）          </w:t>
      </w:r>
      <w:r>
        <w:rPr>
          <w:rFonts w:hint="eastAsia" w:ascii="宋体" w:hAnsi="宋体" w:cs="宋体"/>
          <w:color w:val="auto"/>
          <w:kern w:val="0"/>
          <w:sz w:val="24"/>
        </w:rPr>
        <w:t>：</w:t>
      </w:r>
    </w:p>
    <w:p>
      <w:pPr>
        <w:spacing w:line="520" w:lineRule="exact"/>
        <w:ind w:firstLine="480"/>
        <w:rPr>
          <w:rFonts w:hint="eastAsia" w:ascii="宋体" w:hAnsi="宋体" w:cs="宋体"/>
          <w:color w:val="auto"/>
          <w:kern w:val="0"/>
          <w:sz w:val="24"/>
        </w:rPr>
      </w:pPr>
      <w:r>
        <w:rPr>
          <w:rFonts w:hint="eastAsia" w:ascii="宋体" w:hAnsi="宋体" w:cs="宋体"/>
          <w:color w:val="auto"/>
          <w:kern w:val="0"/>
          <w:sz w:val="24"/>
        </w:rPr>
        <w:t>我公司参加项目名称：</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（项目编号：</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）的政府采购活动。针对《中华人民共和国政府采购法》第二十二条规定做出如下声明：</w:t>
      </w:r>
    </w:p>
    <w:p>
      <w:pPr>
        <w:spacing w:line="520" w:lineRule="exact"/>
        <w:ind w:firstLine="480" w:firstLineChars="200"/>
        <w:rPr>
          <w:rFonts w:ascii="宋体" w:hAnsi="宋体" w:cs="宋体"/>
          <w:color w:val="auto"/>
          <w:kern w:val="0"/>
          <w:sz w:val="24"/>
        </w:rPr>
      </w:pPr>
      <w:r>
        <w:rPr>
          <w:rFonts w:hint="eastAsia" w:ascii="宋体" w:hAnsi="宋体" w:cs="宋体"/>
          <w:color w:val="auto"/>
          <w:kern w:val="0"/>
          <w:sz w:val="24"/>
        </w:rPr>
        <w:t>一、我单位具有独立承担民事责任的能力；</w:t>
      </w:r>
    </w:p>
    <w:p>
      <w:pPr>
        <w:spacing w:line="520" w:lineRule="exact"/>
        <w:ind w:firstLine="480" w:firstLineChars="200"/>
        <w:rPr>
          <w:rFonts w:ascii="宋体" w:hAnsi="宋体" w:cs="宋体"/>
          <w:color w:val="auto"/>
          <w:kern w:val="0"/>
          <w:sz w:val="24"/>
        </w:rPr>
      </w:pPr>
      <w:r>
        <w:rPr>
          <w:rFonts w:hint="eastAsia" w:ascii="宋体" w:hAnsi="宋体" w:cs="宋体"/>
          <w:color w:val="auto"/>
          <w:kern w:val="0"/>
          <w:sz w:val="24"/>
        </w:rPr>
        <w:t>二、我单位具有良好的商业信誉和健全的财务会计制度；</w:t>
      </w:r>
    </w:p>
    <w:p>
      <w:pPr>
        <w:spacing w:line="520" w:lineRule="exact"/>
        <w:ind w:firstLine="480" w:firstLineChars="200"/>
        <w:rPr>
          <w:rFonts w:ascii="宋体" w:hAnsi="宋体" w:cs="宋体"/>
          <w:color w:val="auto"/>
          <w:kern w:val="0"/>
          <w:sz w:val="24"/>
        </w:rPr>
      </w:pPr>
      <w:r>
        <w:rPr>
          <w:rFonts w:hint="eastAsia" w:ascii="宋体" w:hAnsi="宋体" w:cs="宋体"/>
          <w:color w:val="auto"/>
          <w:kern w:val="0"/>
          <w:sz w:val="24"/>
        </w:rPr>
        <w:t>三、我单位具有履行合同所必需的设备和专业技术能力；</w:t>
      </w:r>
    </w:p>
    <w:p>
      <w:pPr>
        <w:spacing w:line="520" w:lineRule="exact"/>
        <w:ind w:firstLine="480" w:firstLineChars="200"/>
        <w:rPr>
          <w:rFonts w:ascii="宋体" w:hAnsi="宋体" w:cs="宋体"/>
          <w:color w:val="auto"/>
          <w:kern w:val="0"/>
          <w:sz w:val="24"/>
        </w:rPr>
      </w:pPr>
      <w:r>
        <w:rPr>
          <w:rFonts w:hint="eastAsia" w:ascii="宋体" w:hAnsi="宋体" w:cs="宋体"/>
          <w:color w:val="auto"/>
          <w:kern w:val="0"/>
          <w:sz w:val="24"/>
        </w:rPr>
        <w:t>四、我单位有依法缴纳税收和社会保障资金的良好记录；</w:t>
      </w:r>
    </w:p>
    <w:p>
      <w:pPr>
        <w:spacing w:line="520" w:lineRule="exact"/>
        <w:ind w:firstLine="480" w:firstLineChars="200"/>
        <w:rPr>
          <w:rFonts w:hint="eastAsia" w:ascii="宋体" w:hAnsi="宋体" w:eastAsia="宋体" w:cs="宋体"/>
          <w:color w:val="auto"/>
          <w:kern w:val="0"/>
          <w:sz w:val="24"/>
        </w:rPr>
      </w:pPr>
      <w:r>
        <w:rPr>
          <w:rFonts w:hint="eastAsia" w:ascii="宋体" w:hAnsi="宋体" w:cs="宋体"/>
          <w:color w:val="auto"/>
          <w:kern w:val="0"/>
          <w:sz w:val="24"/>
        </w:rPr>
        <w:t>五、我方参加政府采购活动前3年内在经营活动中没有重大违法记录(因违法经营受到刑事处罚或者责令停产停业、吊销许可证或者执照、较大数额罚款等行政处罚)。</w:t>
      </w:r>
      <w:r>
        <w:rPr>
          <w:rFonts w:hint="eastAsia" w:ascii="宋体" w:hAnsi="宋体" w:eastAsia="宋体" w:cs="宋体"/>
          <w:color w:val="auto"/>
          <w:kern w:val="0"/>
          <w:sz w:val="24"/>
        </w:rPr>
        <w:t>同时，若我公司为成交供应商，我们将出具检察院的无行贿犯罪记录查询函；</w:t>
      </w:r>
    </w:p>
    <w:p>
      <w:pPr>
        <w:spacing w:line="520" w:lineRule="exac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六</w:t>
      </w:r>
      <w:r>
        <w:rPr>
          <w:rFonts w:hint="eastAsia" w:ascii="宋体" w:hAnsi="宋体" w:eastAsia="宋体" w:cs="宋体"/>
          <w:color w:val="auto"/>
          <w:kern w:val="0"/>
          <w:sz w:val="24"/>
        </w:rPr>
        <w:t>、我单位满足法律、行政法规规定的其他条件；</w:t>
      </w:r>
    </w:p>
    <w:p>
      <w:pPr>
        <w:spacing w:line="520" w:lineRule="exac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七</w:t>
      </w:r>
      <w:r>
        <w:rPr>
          <w:rFonts w:hint="eastAsia" w:ascii="宋体" w:hAnsi="宋体" w:eastAsia="宋体" w:cs="宋体"/>
          <w:color w:val="auto"/>
          <w:kern w:val="0"/>
          <w:sz w:val="24"/>
        </w:rPr>
        <w:t>、我公司与参加本次采购活动的其他单位不存在单位负责人为同一人的情况，也不存在控股、管理关系的情况；</w:t>
      </w:r>
    </w:p>
    <w:p>
      <w:pPr>
        <w:spacing w:line="520" w:lineRule="exact"/>
        <w:ind w:firstLine="480" w:firstLineChars="200"/>
        <w:rPr>
          <w:color w:val="auto"/>
        </w:rPr>
      </w:pPr>
      <w:r>
        <w:rPr>
          <w:rFonts w:hint="eastAsia" w:ascii="宋体" w:hAnsi="宋体" w:cs="宋体"/>
          <w:color w:val="auto"/>
          <w:kern w:val="0"/>
          <w:sz w:val="24"/>
          <w:lang w:val="en-US" w:eastAsia="zh-CN"/>
        </w:rPr>
        <w:t>八</w:t>
      </w:r>
      <w:r>
        <w:rPr>
          <w:rFonts w:hint="eastAsia" w:ascii="宋体" w:hAnsi="宋体" w:cs="宋体"/>
          <w:color w:val="auto"/>
          <w:kern w:val="0"/>
          <w:sz w:val="24"/>
        </w:rPr>
        <w:t>、我公司没有为本采购项目提供整体设计、规范编制或者项目管理、监理、检测等服务；</w:t>
      </w:r>
    </w:p>
    <w:p>
      <w:pPr>
        <w:spacing w:line="520" w:lineRule="exact"/>
        <w:ind w:firstLine="480" w:firstLineChars="200"/>
        <w:rPr>
          <w:rFonts w:ascii="宋体" w:hAnsi="宋体" w:cs="宋体"/>
          <w:color w:val="auto"/>
          <w:kern w:val="0"/>
          <w:sz w:val="24"/>
        </w:rPr>
      </w:pPr>
      <w:r>
        <w:rPr>
          <w:rFonts w:hint="eastAsia" w:ascii="宋体" w:hAnsi="宋体" w:cs="宋体"/>
          <w:color w:val="auto"/>
          <w:kern w:val="0"/>
          <w:sz w:val="24"/>
        </w:rPr>
        <w:t>九、我方保证上述信息的真实和准确，并愿意承担因我方就此弄虚作假所引起的一切法律后果，并自愿接受相关监管部门作出的任何处罚。</w:t>
      </w:r>
    </w:p>
    <w:p>
      <w:pPr>
        <w:pStyle w:val="21"/>
        <w:rPr>
          <w:color w:val="auto"/>
        </w:rPr>
      </w:pPr>
    </w:p>
    <w:p>
      <w:pPr>
        <w:spacing w:line="520" w:lineRule="exact"/>
        <w:ind w:firstLine="480" w:firstLineChars="200"/>
        <w:rPr>
          <w:rFonts w:ascii="宋体" w:hAnsi="宋体" w:cs="宋体"/>
          <w:color w:val="auto"/>
          <w:kern w:val="0"/>
          <w:sz w:val="24"/>
        </w:rPr>
      </w:pPr>
      <w:r>
        <w:rPr>
          <w:rFonts w:hint="eastAsia" w:ascii="宋体" w:hAnsi="宋体" w:cs="宋体"/>
          <w:color w:val="auto"/>
          <w:kern w:val="0"/>
          <w:sz w:val="24"/>
        </w:rPr>
        <w:t>特此承诺！</w:t>
      </w:r>
    </w:p>
    <w:p>
      <w:pPr>
        <w:spacing w:line="520" w:lineRule="exact"/>
        <w:ind w:right="420"/>
        <w:rPr>
          <w:rFonts w:ascii="宋体" w:hAnsi="宋体" w:cs="宋体"/>
          <w:color w:val="auto"/>
          <w:kern w:val="0"/>
          <w:sz w:val="24"/>
        </w:rPr>
      </w:pPr>
      <w:r>
        <w:rPr>
          <w:rFonts w:hint="eastAsia" w:ascii="宋体" w:hAnsi="宋体" w:cs="宋体"/>
          <w:color w:val="auto"/>
          <w:kern w:val="0"/>
          <w:sz w:val="24"/>
        </w:rPr>
        <w:t xml:space="preserve">                             </w:t>
      </w:r>
    </w:p>
    <w:p>
      <w:pPr>
        <w:spacing w:line="520" w:lineRule="exact"/>
        <w:ind w:right="420"/>
        <w:rPr>
          <w:rFonts w:ascii="宋体" w:hAnsi="宋体" w:cs="宋体"/>
          <w:color w:val="auto"/>
          <w:kern w:val="0"/>
          <w:sz w:val="24"/>
        </w:rPr>
      </w:pPr>
      <w:r>
        <w:rPr>
          <w:rFonts w:hint="eastAsia" w:ascii="宋体" w:hAnsi="宋体" w:cs="宋体"/>
          <w:color w:val="auto"/>
          <w:kern w:val="0"/>
          <w:sz w:val="24"/>
        </w:rPr>
        <w:t xml:space="preserve">                           法定代表人或委托代理人（签字或盖章）：          </w:t>
      </w:r>
    </w:p>
    <w:p>
      <w:pPr>
        <w:spacing w:line="520" w:lineRule="exact"/>
        <w:ind w:right="420"/>
        <w:rPr>
          <w:rFonts w:ascii="宋体" w:hAnsi="宋体" w:cs="宋体"/>
          <w:color w:val="auto"/>
          <w:kern w:val="0"/>
          <w:sz w:val="24"/>
        </w:rPr>
      </w:pPr>
      <w:r>
        <w:rPr>
          <w:rFonts w:hint="eastAsia" w:ascii="宋体" w:hAnsi="宋体" w:cs="宋体"/>
          <w:color w:val="auto"/>
          <w:kern w:val="0"/>
          <w:sz w:val="24"/>
        </w:rPr>
        <w:t xml:space="preserve">                                       供应商：（盖单位公章）              </w:t>
      </w:r>
    </w:p>
    <w:p>
      <w:pPr>
        <w:spacing w:line="520" w:lineRule="exact"/>
        <w:ind w:right="420"/>
        <w:rPr>
          <w:rFonts w:hint="eastAsia" w:ascii="宋体" w:hAnsi="宋体" w:cs="宋体"/>
          <w:b/>
          <w:color w:val="auto"/>
          <w:sz w:val="32"/>
        </w:rPr>
      </w:pPr>
      <w:r>
        <w:rPr>
          <w:rFonts w:hint="eastAsia" w:hAnsi="宋体" w:cs="宋体"/>
          <w:color w:val="auto"/>
          <w:kern w:val="0"/>
          <w:sz w:val="24"/>
        </w:rPr>
        <w:t xml:space="preserve">                                   </w:t>
      </w:r>
      <w:r>
        <w:rPr>
          <w:rFonts w:hint="eastAsia" w:ascii="宋体" w:hAnsi="宋体" w:cs="宋体"/>
          <w:color w:val="auto"/>
          <w:kern w:val="0"/>
          <w:sz w:val="24"/>
        </w:rPr>
        <w:t xml:space="preserve">    日期:      年   月  日 </w:t>
      </w:r>
    </w:p>
    <w:p>
      <w:pPr>
        <w:widowControl/>
        <w:rPr>
          <w:rFonts w:ascii="宋体" w:hAnsi="宋体" w:cs="宋体"/>
          <w:b/>
          <w:color w:val="auto"/>
          <w:sz w:val="28"/>
          <w:szCs w:val="22"/>
        </w:rPr>
      </w:pPr>
      <w:r>
        <w:rPr>
          <w:rFonts w:hint="eastAsia" w:ascii="宋体" w:hAnsi="宋体" w:cs="宋体"/>
          <w:b/>
          <w:color w:val="auto"/>
          <w:sz w:val="28"/>
          <w:szCs w:val="22"/>
        </w:rPr>
        <w:t>示范格式四</w:t>
      </w:r>
    </w:p>
    <w:p>
      <w:pPr>
        <w:jc w:val="center"/>
        <w:rPr>
          <w:rFonts w:ascii="宋体" w:hAnsi="宋体" w:cs="宋体"/>
          <w:b/>
          <w:color w:val="auto"/>
          <w:sz w:val="32"/>
          <w:szCs w:val="32"/>
        </w:rPr>
      </w:pPr>
      <w:r>
        <w:rPr>
          <w:rFonts w:hint="eastAsia" w:ascii="宋体" w:hAnsi="宋体" w:cs="宋体"/>
          <w:b/>
          <w:color w:val="auto"/>
          <w:sz w:val="28"/>
          <w:szCs w:val="28"/>
        </w:rPr>
        <w:t>中小企业声明函</w:t>
      </w:r>
      <w:r>
        <w:rPr>
          <w:rFonts w:hint="eastAsia" w:ascii="仿宋" w:hAnsi="仿宋" w:eastAsia="仿宋"/>
          <w:b/>
          <w:bCs/>
          <w:color w:val="auto"/>
          <w:sz w:val="28"/>
          <w:szCs w:val="28"/>
        </w:rPr>
        <w:t>（货物类）</w:t>
      </w:r>
    </w:p>
    <w:p>
      <w:pPr>
        <w:spacing w:line="560" w:lineRule="exact"/>
        <w:ind w:firstLine="360" w:firstLineChars="150"/>
        <w:rPr>
          <w:rFonts w:ascii="宋体" w:hAnsi="宋体" w:cs="宋体"/>
          <w:color w:val="auto"/>
          <w:sz w:val="24"/>
        </w:rPr>
      </w:pPr>
      <w:r>
        <w:rPr>
          <w:rFonts w:hint="eastAsia" w:ascii="宋体" w:hAnsi="宋体" w:cs="宋体"/>
          <w:color w:val="auto"/>
          <w:sz w:val="24"/>
        </w:rPr>
        <w:t>本公司郑重声明，根据《政府采购促进中小企业发展管理办法》(财库[2020]46号)的规定，本公司参加</w:t>
      </w:r>
      <w:r>
        <w:rPr>
          <w:rFonts w:hint="eastAsia" w:ascii="宋体" w:hAnsi="宋体" w:cs="宋体"/>
          <w:color w:val="auto"/>
          <w:sz w:val="24"/>
          <w:u w:val="single"/>
        </w:rPr>
        <w:t>（单位名称）</w:t>
      </w:r>
      <w:r>
        <w:rPr>
          <w:rFonts w:hint="eastAsia" w:ascii="宋体" w:hAnsi="宋体" w:cs="宋体"/>
          <w:color w:val="auto"/>
          <w:sz w:val="24"/>
        </w:rPr>
        <w:t>的</w:t>
      </w:r>
      <w:r>
        <w:rPr>
          <w:rFonts w:hint="eastAsia" w:ascii="宋体" w:hAnsi="宋体" w:cs="宋体"/>
          <w:color w:val="auto"/>
          <w:sz w:val="24"/>
          <w:u w:val="single"/>
        </w:rPr>
        <w:t>（项目名称）</w:t>
      </w:r>
      <w:r>
        <w:rPr>
          <w:rFonts w:hint="eastAsia" w:ascii="宋体" w:hAnsi="宋体" w:cs="宋体"/>
          <w:color w:val="auto"/>
          <w:sz w:val="24"/>
        </w:rPr>
        <w:t>采购活动，提供的货物全部由符合政策要求的中小企业制造。相关企业的具体情况如下:</w:t>
      </w:r>
    </w:p>
    <w:p>
      <w:pPr>
        <w:numPr>
          <w:ilvl w:val="0"/>
          <w:numId w:val="4"/>
        </w:numPr>
        <w:spacing w:line="560" w:lineRule="exact"/>
        <w:ind w:firstLine="480" w:firstLineChars="200"/>
        <w:rPr>
          <w:rFonts w:ascii="宋体" w:hAnsi="宋体" w:cs="宋体"/>
          <w:color w:val="auto"/>
          <w:sz w:val="24"/>
          <w:u w:val="single"/>
        </w:rPr>
      </w:pPr>
      <w:r>
        <w:rPr>
          <w:rFonts w:hint="eastAsia" w:ascii="宋体" w:hAnsi="宋体" w:cs="宋体"/>
          <w:color w:val="auto"/>
          <w:sz w:val="24"/>
          <w:u w:val="single"/>
        </w:rPr>
        <w:t>（标的名称）</w:t>
      </w:r>
      <w:r>
        <w:rPr>
          <w:rFonts w:hint="eastAsia" w:ascii="宋体" w:hAnsi="宋体" w:cs="宋体"/>
          <w:color w:val="auto"/>
          <w:sz w:val="24"/>
        </w:rPr>
        <w:t>，属于</w:t>
      </w:r>
      <w:r>
        <w:rPr>
          <w:rFonts w:hint="eastAsia" w:ascii="宋体" w:hAnsi="宋体" w:cs="宋体"/>
          <w:color w:val="auto"/>
          <w:sz w:val="24"/>
          <w:u w:val="single"/>
        </w:rPr>
        <w:t>行业</w:t>
      </w:r>
      <w:r>
        <w:rPr>
          <w:rFonts w:hint="eastAsia" w:ascii="宋体" w:hAnsi="宋体" w:cs="宋体"/>
          <w:color w:val="auto"/>
          <w:sz w:val="24"/>
        </w:rPr>
        <w:t>；制造商为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pPr>
        <w:numPr>
          <w:ilvl w:val="0"/>
          <w:numId w:val="4"/>
        </w:numPr>
        <w:spacing w:line="560" w:lineRule="exact"/>
        <w:ind w:firstLine="480" w:firstLineChars="200"/>
        <w:rPr>
          <w:rFonts w:ascii="宋体" w:hAnsi="宋体" w:cs="宋体"/>
          <w:color w:val="auto"/>
          <w:sz w:val="24"/>
          <w:u w:val="single"/>
        </w:rPr>
      </w:pPr>
      <w:r>
        <w:rPr>
          <w:rFonts w:hint="eastAsia" w:ascii="宋体" w:hAnsi="宋体" w:cs="宋体"/>
          <w:color w:val="auto"/>
          <w:sz w:val="24"/>
          <w:u w:val="single"/>
        </w:rPr>
        <w:t>（标的名称）</w:t>
      </w:r>
      <w:r>
        <w:rPr>
          <w:rFonts w:hint="eastAsia" w:ascii="宋体" w:hAnsi="宋体" w:cs="宋体"/>
          <w:color w:val="auto"/>
          <w:sz w:val="24"/>
        </w:rPr>
        <w:t>，属于</w:t>
      </w:r>
      <w:r>
        <w:rPr>
          <w:rFonts w:hint="eastAsia" w:ascii="宋体" w:hAnsi="宋体" w:cs="宋体"/>
          <w:color w:val="auto"/>
          <w:sz w:val="24"/>
          <w:u w:val="single"/>
        </w:rPr>
        <w:t>行业</w:t>
      </w:r>
      <w:r>
        <w:rPr>
          <w:rFonts w:hint="eastAsia" w:ascii="宋体" w:hAnsi="宋体" w:cs="宋体"/>
          <w:color w:val="auto"/>
          <w:sz w:val="24"/>
        </w:rPr>
        <w:t>；制造商为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 </w:t>
      </w:r>
      <w:r>
        <w:rPr>
          <w:rFonts w:hint="eastAsia" w:ascii="宋体" w:hAnsi="宋体" w:cs="宋体"/>
          <w:color w:val="auto"/>
          <w:sz w:val="24"/>
          <w:u w:val="single"/>
        </w:rPr>
        <w:t xml:space="preserve">    </w:t>
      </w:r>
      <w:r>
        <w:rPr>
          <w:rFonts w:hint="eastAsia" w:ascii="宋体" w:hAnsi="宋体" w:cs="宋体"/>
          <w:color w:val="auto"/>
          <w:sz w:val="24"/>
        </w:rPr>
        <w:t>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pPr>
        <w:pStyle w:val="21"/>
        <w:ind w:left="0" w:firstLine="56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p>
      <w:pPr>
        <w:spacing w:line="560" w:lineRule="exact"/>
        <w:ind w:firstLine="360" w:firstLineChars="150"/>
        <w:rPr>
          <w:rFonts w:hint="eastAsia" w:ascii="宋体" w:hAnsi="宋体" w:eastAsia="宋体" w:cs="宋体"/>
          <w:color w:val="auto"/>
          <w:sz w:val="24"/>
          <w:lang w:val="zh-CN"/>
        </w:rPr>
      </w:pPr>
      <w:r>
        <w:rPr>
          <w:rFonts w:hint="eastAsia" w:ascii="宋体" w:hAnsi="宋体" w:eastAsia="宋体" w:cs="宋体"/>
          <w:color w:val="auto"/>
          <w:sz w:val="24"/>
          <w:lang w:val="zh-CN"/>
        </w:rPr>
        <w:t>以上企业，不属于大企业的分支机构，不存在控股股东为大企业的情形，也不存在与大企业的负责人为同一人的情形。</w:t>
      </w:r>
    </w:p>
    <w:p>
      <w:pPr>
        <w:spacing w:line="560" w:lineRule="exact"/>
        <w:ind w:firstLine="360" w:firstLineChars="150"/>
        <w:rPr>
          <w:rFonts w:hint="eastAsia" w:ascii="宋体" w:hAnsi="宋体" w:eastAsia="宋体" w:cs="宋体"/>
          <w:color w:val="auto"/>
          <w:sz w:val="24"/>
          <w:lang w:val="zh-CN"/>
        </w:rPr>
      </w:pPr>
      <w:r>
        <w:rPr>
          <w:rFonts w:hint="eastAsia" w:ascii="宋体" w:hAnsi="宋体" w:eastAsia="宋体" w:cs="宋体"/>
          <w:color w:val="auto"/>
          <w:sz w:val="24"/>
          <w:lang w:val="zh-CN"/>
        </w:rPr>
        <w:t>本企业对上述声明内容的真实性负责。如有虚假，将依法承担相应责任。</w:t>
      </w:r>
    </w:p>
    <w:p>
      <w:pPr>
        <w:spacing w:line="560" w:lineRule="exact"/>
        <w:ind w:firstLine="360" w:firstLineChars="150"/>
        <w:jc w:val="center"/>
        <w:outlineLvl w:val="2"/>
        <w:rPr>
          <w:rFonts w:ascii="宋体" w:hAnsi="宋体" w:cs="宋体"/>
          <w:color w:val="auto"/>
          <w:sz w:val="24"/>
        </w:rPr>
      </w:pPr>
      <w:r>
        <w:rPr>
          <w:rFonts w:hint="eastAsia" w:ascii="仿宋" w:hAnsi="仿宋" w:eastAsia="仿宋" w:cs="楷体_GB2312"/>
          <w:color w:val="auto"/>
          <w:sz w:val="24"/>
          <w:lang w:val="zh-CN"/>
        </w:rPr>
        <w:t xml:space="preserve">   </w:t>
      </w:r>
      <w:r>
        <w:rPr>
          <w:rFonts w:hint="eastAsia" w:ascii="仿宋" w:hAnsi="仿宋" w:eastAsia="仿宋" w:cs="楷体_GB2312"/>
          <w:color w:val="auto"/>
          <w:sz w:val="24"/>
        </w:rPr>
        <w:t xml:space="preserve">                    </w:t>
      </w:r>
      <w:r>
        <w:rPr>
          <w:rFonts w:hint="eastAsia" w:ascii="宋体" w:hAnsi="宋体" w:cs="宋体"/>
          <w:color w:val="auto"/>
          <w:sz w:val="24"/>
          <w:lang w:val="zh-CN"/>
        </w:rPr>
        <w:t xml:space="preserve"> </w:t>
      </w:r>
      <w:r>
        <w:rPr>
          <w:rFonts w:hint="eastAsia" w:ascii="宋体" w:hAnsi="宋体" w:cs="宋体"/>
          <w:color w:val="auto"/>
          <w:sz w:val="24"/>
        </w:rPr>
        <w:t>企业名称（盖章）:</w:t>
      </w:r>
    </w:p>
    <w:p>
      <w:pPr>
        <w:spacing w:line="560" w:lineRule="exact"/>
        <w:ind w:right="480" w:firstLine="5280" w:firstLineChars="2200"/>
        <w:rPr>
          <w:rFonts w:ascii="宋体" w:hAnsi="宋体" w:cs="宋体"/>
          <w:color w:val="auto"/>
          <w:sz w:val="24"/>
        </w:rPr>
      </w:pPr>
      <w:r>
        <w:rPr>
          <w:rFonts w:hint="eastAsia" w:ascii="宋体" w:hAnsi="宋体" w:cs="宋体"/>
          <w:color w:val="auto"/>
          <w:sz w:val="24"/>
        </w:rPr>
        <w:t>日期:</w:t>
      </w:r>
    </w:p>
    <w:p>
      <w:pPr>
        <w:spacing w:line="400" w:lineRule="exact"/>
        <w:rPr>
          <w:color w:val="auto"/>
        </w:rPr>
      </w:pPr>
    </w:p>
    <w:p>
      <w:pPr>
        <w:spacing w:line="400" w:lineRule="exact"/>
        <w:ind w:firstLine="240" w:firstLineChars="100"/>
        <w:rPr>
          <w:rFonts w:ascii="宋体" w:hAnsi="宋体" w:cs="宋体"/>
          <w:color w:val="auto"/>
          <w:kern w:val="2"/>
          <w:sz w:val="24"/>
        </w:rPr>
      </w:pPr>
      <w:r>
        <w:rPr>
          <w:rFonts w:hint="eastAsia" w:ascii="宋体" w:hAnsi="宋体" w:cs="宋体"/>
          <w:color w:val="auto"/>
          <w:kern w:val="2"/>
          <w:sz w:val="24"/>
        </w:rPr>
        <w:t>注：1</w:t>
      </w:r>
      <w:r>
        <w:rPr>
          <w:rFonts w:hint="eastAsia" w:ascii="宋体" w:hAnsi="宋体" w:cs="宋体"/>
          <w:color w:val="auto"/>
          <w:kern w:val="2"/>
          <w:sz w:val="24"/>
          <w:lang w:val="en-US" w:eastAsia="zh-CN"/>
        </w:rPr>
        <w:t>.</w:t>
      </w:r>
      <w:r>
        <w:rPr>
          <w:rFonts w:hint="eastAsia" w:ascii="宋体" w:hAnsi="宋体" w:cs="宋体"/>
          <w:color w:val="auto"/>
          <w:kern w:val="2"/>
          <w:sz w:val="24"/>
        </w:rPr>
        <w:t>从业人员、营业收入、资产总额填报上一年度数据，无上一年度数据的新成立企业可不填报。</w:t>
      </w:r>
    </w:p>
    <w:p>
      <w:pPr>
        <w:spacing w:line="400" w:lineRule="exact"/>
        <w:ind w:firstLine="240" w:firstLineChars="10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.投标人</w:t>
      </w:r>
      <w:r>
        <w:rPr>
          <w:rFonts w:hint="eastAsia" w:ascii="宋体" w:hAnsi="宋体" w:cs="宋体"/>
          <w:color w:val="auto"/>
          <w:sz w:val="24"/>
        </w:rPr>
        <w:t>如不提供此声明函，价格将不做相应扣除。</w:t>
      </w:r>
    </w:p>
    <w:p>
      <w:pPr>
        <w:pStyle w:val="6"/>
        <w:spacing w:line="600" w:lineRule="exact"/>
        <w:ind w:firstLine="0"/>
        <w:rPr>
          <w:rFonts w:ascii="宋体" w:hAnsi="宋体" w:cs="宋体"/>
          <w:color w:val="auto"/>
          <w:kern w:val="2"/>
          <w:sz w:val="24"/>
          <w:szCs w:val="24"/>
        </w:rPr>
      </w:pPr>
    </w:p>
    <w:p>
      <w:pPr>
        <w:spacing w:line="460" w:lineRule="exact"/>
        <w:jc w:val="left"/>
        <w:outlineLvl w:val="1"/>
        <w:rPr>
          <w:rFonts w:hint="eastAsia" w:ascii="宋体" w:hAnsi="宋体" w:cs="宋体"/>
          <w:b/>
          <w:color w:val="auto"/>
          <w:sz w:val="32"/>
        </w:rPr>
      </w:pPr>
    </w:p>
    <w:p>
      <w:pPr>
        <w:spacing w:line="460" w:lineRule="exact"/>
        <w:jc w:val="left"/>
        <w:outlineLvl w:val="1"/>
        <w:rPr>
          <w:rFonts w:hint="eastAsia" w:ascii="宋体" w:hAnsi="宋体" w:cs="宋体"/>
          <w:b/>
          <w:color w:val="auto"/>
          <w:sz w:val="32"/>
        </w:rPr>
      </w:pPr>
    </w:p>
    <w:p>
      <w:pPr>
        <w:spacing w:line="460" w:lineRule="exact"/>
        <w:jc w:val="left"/>
        <w:outlineLvl w:val="1"/>
        <w:rPr>
          <w:rFonts w:hint="eastAsia" w:ascii="宋体" w:hAnsi="宋体" w:cs="宋体"/>
          <w:b/>
          <w:color w:val="auto"/>
          <w:sz w:val="32"/>
        </w:rPr>
      </w:pPr>
    </w:p>
    <w:p>
      <w:pPr>
        <w:spacing w:line="460" w:lineRule="exact"/>
        <w:jc w:val="left"/>
        <w:outlineLvl w:val="1"/>
        <w:rPr>
          <w:rFonts w:hint="eastAsia" w:ascii="宋体" w:hAnsi="宋体" w:cs="宋体"/>
          <w:b/>
          <w:color w:val="auto"/>
          <w:sz w:val="32"/>
        </w:rPr>
      </w:pPr>
    </w:p>
    <w:p>
      <w:pPr>
        <w:spacing w:line="460" w:lineRule="exact"/>
        <w:jc w:val="left"/>
        <w:outlineLvl w:val="1"/>
        <w:rPr>
          <w:rFonts w:hint="eastAsia" w:ascii="宋体" w:hAnsi="宋体" w:cs="宋体"/>
          <w:b/>
          <w:color w:val="auto"/>
          <w:sz w:val="32"/>
        </w:rPr>
      </w:pPr>
    </w:p>
    <w:p>
      <w:pPr>
        <w:spacing w:line="460" w:lineRule="exact"/>
        <w:jc w:val="left"/>
        <w:outlineLvl w:val="1"/>
        <w:rPr>
          <w:rFonts w:hint="eastAsia" w:ascii="宋体" w:hAnsi="宋体" w:cs="宋体"/>
          <w:b/>
          <w:color w:val="auto"/>
          <w:sz w:val="32"/>
        </w:rPr>
      </w:pPr>
    </w:p>
    <w:p>
      <w:pPr>
        <w:spacing w:line="460" w:lineRule="exact"/>
        <w:jc w:val="left"/>
        <w:outlineLvl w:val="1"/>
        <w:rPr>
          <w:rFonts w:hint="eastAsia" w:ascii="宋体" w:hAnsi="宋体" w:cs="宋体"/>
          <w:b/>
          <w:color w:val="auto"/>
          <w:sz w:val="32"/>
        </w:rPr>
      </w:pPr>
    </w:p>
    <w:p>
      <w:pPr>
        <w:spacing w:line="460" w:lineRule="exact"/>
        <w:jc w:val="left"/>
        <w:outlineLvl w:val="1"/>
        <w:rPr>
          <w:rFonts w:ascii="宋体" w:hAnsi="宋体" w:cs="宋体"/>
          <w:b/>
          <w:color w:val="auto"/>
          <w:sz w:val="32"/>
          <w:szCs w:val="32"/>
        </w:rPr>
      </w:pPr>
      <w:r>
        <w:rPr>
          <w:rFonts w:hint="eastAsia" w:ascii="宋体" w:hAnsi="宋体" w:cs="宋体"/>
          <w:b/>
          <w:color w:val="auto"/>
          <w:sz w:val="28"/>
          <w:szCs w:val="22"/>
        </w:rPr>
        <w:t xml:space="preserve">示范格式五 </w:t>
      </w:r>
      <w:r>
        <w:rPr>
          <w:rFonts w:hint="eastAsia" w:ascii="宋体" w:hAnsi="宋体" w:cs="宋体"/>
          <w:b/>
          <w:color w:val="auto"/>
          <w:sz w:val="28"/>
          <w:szCs w:val="28"/>
        </w:rPr>
        <w:t xml:space="preserve">  </w:t>
      </w:r>
      <w:r>
        <w:rPr>
          <w:rFonts w:hint="eastAsia" w:ascii="宋体" w:hAnsi="宋体" w:cs="宋体"/>
          <w:b/>
          <w:color w:val="auto"/>
          <w:sz w:val="32"/>
          <w:szCs w:val="32"/>
        </w:rPr>
        <w:t xml:space="preserve">  </w:t>
      </w:r>
    </w:p>
    <w:p>
      <w:pPr>
        <w:spacing w:line="460" w:lineRule="exact"/>
        <w:jc w:val="left"/>
        <w:outlineLvl w:val="1"/>
        <w:rPr>
          <w:rFonts w:ascii="宋体" w:hAnsi="宋体" w:cs="宋体"/>
          <w:b/>
          <w:color w:val="auto"/>
          <w:sz w:val="32"/>
          <w:szCs w:val="32"/>
        </w:rPr>
      </w:pPr>
    </w:p>
    <w:p>
      <w:pPr>
        <w:spacing w:line="460" w:lineRule="exact"/>
        <w:jc w:val="center"/>
        <w:outlineLvl w:val="1"/>
        <w:rPr>
          <w:rFonts w:ascii="宋体" w:hAnsi="宋体" w:cs="宋体"/>
          <w:color w:val="auto"/>
          <w:spacing w:val="6"/>
          <w:sz w:val="30"/>
          <w:szCs w:val="30"/>
        </w:rPr>
      </w:pPr>
      <w:r>
        <w:rPr>
          <w:rFonts w:hint="eastAsia" w:ascii="宋体" w:hAnsi="宋体" w:cs="宋体"/>
          <w:b/>
          <w:color w:val="auto"/>
          <w:sz w:val="32"/>
          <w:szCs w:val="32"/>
        </w:rPr>
        <w:t>残疾人福利性单位声明函</w:t>
      </w:r>
    </w:p>
    <w:p>
      <w:pPr>
        <w:spacing w:line="588" w:lineRule="exact"/>
        <w:ind w:firstLine="480" w:firstLineChars="200"/>
        <w:rPr>
          <w:rFonts w:ascii="宋体" w:hAnsi="宋体" w:cs="宋体"/>
          <w:color w:val="auto"/>
          <w:sz w:val="24"/>
          <w:szCs w:val="24"/>
        </w:rPr>
      </w:pPr>
      <w:r>
        <w:rPr>
          <w:rFonts w:hint="eastAsia" w:ascii="宋体" w:hAnsi="宋体" w:cs="宋体"/>
          <w:color w:val="auto"/>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pPr>
        <w:spacing w:line="588" w:lineRule="exact"/>
        <w:ind w:firstLine="480" w:firstLineChars="200"/>
        <w:rPr>
          <w:rFonts w:ascii="宋体" w:hAnsi="宋体" w:cs="宋体"/>
          <w:color w:val="auto"/>
          <w:sz w:val="24"/>
          <w:szCs w:val="24"/>
        </w:rPr>
      </w:pPr>
      <w:r>
        <w:rPr>
          <w:rFonts w:hint="eastAsia" w:ascii="宋体" w:hAnsi="宋体" w:cs="宋体"/>
          <w:color w:val="auto"/>
          <w:sz w:val="24"/>
          <w:szCs w:val="24"/>
        </w:rPr>
        <w:t>1、根据《财政部 民政部 中国残疾人联合会关于促进残疾人就业政府采购政策的通知》（财库〔2017〕141 号）规定的划分标准，本公司为残疾人福利性企业。</w:t>
      </w:r>
    </w:p>
    <w:p>
      <w:pPr>
        <w:spacing w:line="588" w:lineRule="exact"/>
        <w:ind w:firstLine="480" w:firstLineChars="200"/>
        <w:rPr>
          <w:rFonts w:ascii="宋体" w:hAnsi="宋体" w:cs="宋体"/>
          <w:color w:val="auto"/>
          <w:sz w:val="24"/>
          <w:szCs w:val="24"/>
        </w:rPr>
      </w:pPr>
      <w:r>
        <w:rPr>
          <w:rFonts w:hint="eastAsia" w:ascii="宋体" w:hAnsi="宋体" w:cs="宋体"/>
          <w:color w:val="auto"/>
          <w:sz w:val="24"/>
          <w:szCs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pPr>
        <w:spacing w:line="588" w:lineRule="exact"/>
        <w:ind w:firstLine="480" w:firstLineChars="200"/>
        <w:rPr>
          <w:rFonts w:ascii="宋体" w:hAnsi="宋体" w:cs="宋体"/>
          <w:color w:val="auto"/>
          <w:sz w:val="24"/>
          <w:szCs w:val="24"/>
        </w:rPr>
      </w:pPr>
      <w:r>
        <w:rPr>
          <w:rFonts w:hint="eastAsia" w:ascii="宋体" w:hAnsi="宋体" w:cs="宋体"/>
          <w:color w:val="auto"/>
          <w:sz w:val="24"/>
          <w:szCs w:val="24"/>
        </w:rPr>
        <w:t>注:本公司对上述声明的真实性负责。如有虚假，将依法承担相应责任。</w:t>
      </w:r>
    </w:p>
    <w:p>
      <w:pPr>
        <w:spacing w:line="588" w:lineRule="exact"/>
        <w:ind w:firstLine="480" w:firstLineChars="200"/>
        <w:rPr>
          <w:rFonts w:ascii="宋体" w:hAnsi="宋体" w:cs="宋体"/>
          <w:color w:val="auto"/>
          <w:sz w:val="24"/>
          <w:szCs w:val="24"/>
        </w:rPr>
      </w:pPr>
    </w:p>
    <w:p>
      <w:pPr>
        <w:spacing w:line="588" w:lineRule="exact"/>
        <w:ind w:firstLine="480" w:firstLineChars="200"/>
        <w:rPr>
          <w:rFonts w:ascii="宋体" w:hAnsi="宋体" w:cs="宋体"/>
          <w:color w:val="auto"/>
          <w:sz w:val="24"/>
          <w:szCs w:val="24"/>
        </w:rPr>
      </w:pPr>
      <w:r>
        <w:rPr>
          <w:rFonts w:hint="eastAsia" w:ascii="宋体" w:hAnsi="宋体" w:cs="宋体"/>
          <w:color w:val="auto"/>
          <w:sz w:val="24"/>
          <w:szCs w:val="24"/>
        </w:rPr>
        <w:t>（备注:1、供应商如不提供此声明函，价格将不做相应扣除。2、中标供应商为残疾人福利单位的，此声明函将随中标结果同时公告，接受社会监督。3、非残疾人福利性单位不需提供此函。）</w:t>
      </w:r>
    </w:p>
    <w:p>
      <w:pPr>
        <w:spacing w:line="588" w:lineRule="exact"/>
        <w:ind w:firstLine="480" w:firstLineChars="200"/>
        <w:rPr>
          <w:rFonts w:ascii="宋体" w:hAnsi="宋体" w:cs="宋体"/>
          <w:color w:val="auto"/>
          <w:sz w:val="24"/>
          <w:szCs w:val="24"/>
        </w:rPr>
      </w:pPr>
    </w:p>
    <w:p>
      <w:pPr>
        <w:spacing w:line="560" w:lineRule="exact"/>
        <w:ind w:firstLine="360" w:firstLineChars="150"/>
        <w:jc w:val="center"/>
        <w:outlineLvl w:val="2"/>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     </w:t>
      </w:r>
      <w:r>
        <w:rPr>
          <w:rFonts w:hint="eastAsia" w:ascii="宋体" w:hAnsi="宋体" w:cs="宋体"/>
          <w:color w:val="auto"/>
          <w:sz w:val="24"/>
          <w:szCs w:val="24"/>
        </w:rPr>
        <w:t>企业名称（盖章）:</w:t>
      </w:r>
    </w:p>
    <w:p>
      <w:pPr>
        <w:spacing w:line="560" w:lineRule="exact"/>
        <w:ind w:right="480" w:firstLine="6000" w:firstLineChars="2500"/>
        <w:rPr>
          <w:rFonts w:ascii="宋体" w:hAnsi="宋体" w:cs="宋体"/>
          <w:b w:val="0"/>
          <w:bCs/>
          <w:color w:val="auto"/>
          <w:sz w:val="24"/>
          <w:szCs w:val="24"/>
        </w:rPr>
      </w:pPr>
      <w:r>
        <w:rPr>
          <w:rFonts w:hint="eastAsia" w:ascii="宋体" w:hAnsi="宋体" w:cs="宋体"/>
          <w:color w:val="auto"/>
          <w:sz w:val="24"/>
          <w:szCs w:val="24"/>
        </w:rPr>
        <w:t>日期:</w:t>
      </w:r>
    </w:p>
    <w:bookmarkEnd w:id="24"/>
    <w:p>
      <w:pPr>
        <w:spacing w:line="588" w:lineRule="exact"/>
        <w:ind w:firstLine="482" w:firstLineChars="200"/>
        <w:rPr>
          <w:rFonts w:hint="eastAsia" w:ascii="宋体" w:hAnsi="宋体" w:cs="宋体"/>
          <w:b/>
          <w:bCs/>
          <w:color w:val="auto"/>
          <w:sz w:val="24"/>
        </w:rPr>
      </w:pPr>
    </w:p>
    <w:p>
      <w:pPr>
        <w:spacing w:line="588" w:lineRule="exact"/>
        <w:ind w:firstLine="480" w:firstLineChars="200"/>
        <w:rPr>
          <w:rFonts w:ascii="宋体" w:hAnsi="宋体" w:cs="宋体"/>
          <w:b w:val="0"/>
          <w:bCs w:val="0"/>
          <w:color w:val="auto"/>
          <w:sz w:val="24"/>
        </w:rPr>
      </w:pPr>
      <w:r>
        <w:rPr>
          <w:rFonts w:hint="eastAsia" w:ascii="宋体" w:hAnsi="宋体" w:cs="宋体"/>
          <w:b w:val="0"/>
          <w:bCs w:val="0"/>
          <w:color w:val="auto"/>
          <w:sz w:val="24"/>
        </w:rPr>
        <w:t>注:非残疾人福利性单位不需提供此函。</w:t>
      </w:r>
    </w:p>
    <w:p>
      <w:pPr>
        <w:jc w:val="center"/>
        <w:rPr>
          <w:rFonts w:ascii="宋体" w:hAnsi="宋体"/>
          <w:b/>
          <w:color w:val="auto"/>
          <w:sz w:val="30"/>
          <w:szCs w:val="30"/>
        </w:rPr>
      </w:pPr>
    </w:p>
    <w:p>
      <w:pPr>
        <w:rPr>
          <w:color w:val="auto"/>
        </w:rPr>
      </w:pPr>
    </w:p>
    <w:sectPr>
      <w:footerReference r:id="rId5" w:type="default"/>
      <w:pgSz w:w="11906" w:h="16838"/>
      <w:pgMar w:top="1440" w:right="1463" w:bottom="1440" w:left="1463"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6"/>
      </w:rPr>
    </w:pPr>
    <w:r>
      <w:fldChar w:fldCharType="begin"/>
    </w:r>
    <w:r>
      <w:rPr>
        <w:rStyle w:val="26"/>
      </w:rPr>
      <w:instrText xml:space="preserve">PAGE  </w:instrText>
    </w:r>
    <w: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8EAC19"/>
    <w:multiLevelType w:val="singleLevel"/>
    <w:tmpl w:val="AA8EAC19"/>
    <w:lvl w:ilvl="0" w:tentative="0">
      <w:start w:val="2"/>
      <w:numFmt w:val="chineseCounting"/>
      <w:suff w:val="nothing"/>
      <w:lvlText w:val="（%1）"/>
      <w:lvlJc w:val="left"/>
      <w:rPr>
        <w:rFonts w:hint="eastAsia"/>
      </w:rPr>
    </w:lvl>
  </w:abstractNum>
  <w:abstractNum w:abstractNumId="1">
    <w:nsid w:val="C5CA8E05"/>
    <w:multiLevelType w:val="singleLevel"/>
    <w:tmpl w:val="C5CA8E05"/>
    <w:lvl w:ilvl="0" w:tentative="0">
      <w:start w:val="1"/>
      <w:numFmt w:val="decimal"/>
      <w:suff w:val="nothing"/>
      <w:lvlText w:val="%1、"/>
      <w:lvlJc w:val="left"/>
    </w:lvl>
  </w:abstractNum>
  <w:abstractNum w:abstractNumId="2">
    <w:nsid w:val="2C5625BA"/>
    <w:multiLevelType w:val="singleLevel"/>
    <w:tmpl w:val="2C5625BA"/>
    <w:lvl w:ilvl="0" w:tentative="0">
      <w:start w:val="3"/>
      <w:numFmt w:val="chineseCounting"/>
      <w:suff w:val="nothing"/>
      <w:lvlText w:val="（%1）"/>
      <w:lvlJc w:val="left"/>
      <w:rPr>
        <w:rFonts w:hint="eastAsia"/>
      </w:rPr>
    </w:lvl>
  </w:abstractNum>
  <w:abstractNum w:abstractNumId="3">
    <w:nsid w:val="5986DD5F"/>
    <w:multiLevelType w:val="singleLevel"/>
    <w:tmpl w:val="5986DD5F"/>
    <w:lvl w:ilvl="0" w:tentative="0">
      <w:start w:val="7"/>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xMWJmOTAyOWJlOGU4YWFhMzhjMDI4YmJiZjE1M2QifQ=="/>
  </w:docVars>
  <w:rsids>
    <w:rsidRoot w:val="00386250"/>
    <w:rsid w:val="00360E24"/>
    <w:rsid w:val="00386250"/>
    <w:rsid w:val="00585719"/>
    <w:rsid w:val="006766D0"/>
    <w:rsid w:val="00685AA4"/>
    <w:rsid w:val="006E6810"/>
    <w:rsid w:val="00775B96"/>
    <w:rsid w:val="008129A1"/>
    <w:rsid w:val="00867FFD"/>
    <w:rsid w:val="009269A2"/>
    <w:rsid w:val="00DE0168"/>
    <w:rsid w:val="00DF3269"/>
    <w:rsid w:val="0124265B"/>
    <w:rsid w:val="013D256B"/>
    <w:rsid w:val="015C57BF"/>
    <w:rsid w:val="016641FA"/>
    <w:rsid w:val="01A26771"/>
    <w:rsid w:val="01E55632"/>
    <w:rsid w:val="01F3521E"/>
    <w:rsid w:val="02377801"/>
    <w:rsid w:val="027D2D3A"/>
    <w:rsid w:val="02CD5A6F"/>
    <w:rsid w:val="02F92D08"/>
    <w:rsid w:val="03034482"/>
    <w:rsid w:val="032D3E1F"/>
    <w:rsid w:val="033B1182"/>
    <w:rsid w:val="033C60AA"/>
    <w:rsid w:val="0341249E"/>
    <w:rsid w:val="035717DD"/>
    <w:rsid w:val="035F1D98"/>
    <w:rsid w:val="036D4EAF"/>
    <w:rsid w:val="03850C4A"/>
    <w:rsid w:val="038D6E90"/>
    <w:rsid w:val="039056C4"/>
    <w:rsid w:val="03B64756"/>
    <w:rsid w:val="03C52BEB"/>
    <w:rsid w:val="03D06B62"/>
    <w:rsid w:val="03D16FFC"/>
    <w:rsid w:val="03E868D9"/>
    <w:rsid w:val="03FF1C86"/>
    <w:rsid w:val="041D47D5"/>
    <w:rsid w:val="041F679F"/>
    <w:rsid w:val="042D7C0E"/>
    <w:rsid w:val="0430275A"/>
    <w:rsid w:val="04462B00"/>
    <w:rsid w:val="044C6E68"/>
    <w:rsid w:val="044F7028"/>
    <w:rsid w:val="0466662A"/>
    <w:rsid w:val="04693DBD"/>
    <w:rsid w:val="04700223"/>
    <w:rsid w:val="04765325"/>
    <w:rsid w:val="048A29D1"/>
    <w:rsid w:val="04964902"/>
    <w:rsid w:val="04AE367F"/>
    <w:rsid w:val="04C26F7D"/>
    <w:rsid w:val="04C74740"/>
    <w:rsid w:val="04CE57AB"/>
    <w:rsid w:val="04FB6BAD"/>
    <w:rsid w:val="052A0E6F"/>
    <w:rsid w:val="054B35C3"/>
    <w:rsid w:val="056401E1"/>
    <w:rsid w:val="056F3961"/>
    <w:rsid w:val="059565ED"/>
    <w:rsid w:val="05C66465"/>
    <w:rsid w:val="05FA6846"/>
    <w:rsid w:val="06141C07"/>
    <w:rsid w:val="06360721"/>
    <w:rsid w:val="06371642"/>
    <w:rsid w:val="06587D46"/>
    <w:rsid w:val="065F7326"/>
    <w:rsid w:val="06604E4C"/>
    <w:rsid w:val="066E1CEE"/>
    <w:rsid w:val="066E57BB"/>
    <w:rsid w:val="067D01A5"/>
    <w:rsid w:val="068154EF"/>
    <w:rsid w:val="06D03D80"/>
    <w:rsid w:val="07140111"/>
    <w:rsid w:val="07290B8F"/>
    <w:rsid w:val="07533FDE"/>
    <w:rsid w:val="07571DAC"/>
    <w:rsid w:val="07594C1D"/>
    <w:rsid w:val="07697D31"/>
    <w:rsid w:val="077F2227"/>
    <w:rsid w:val="079254DA"/>
    <w:rsid w:val="07C52B26"/>
    <w:rsid w:val="07CD02C0"/>
    <w:rsid w:val="07D01B5E"/>
    <w:rsid w:val="07E638D4"/>
    <w:rsid w:val="080F5B3D"/>
    <w:rsid w:val="085B3B1D"/>
    <w:rsid w:val="08962DA7"/>
    <w:rsid w:val="08AD5A2D"/>
    <w:rsid w:val="08C92AE3"/>
    <w:rsid w:val="08D12032"/>
    <w:rsid w:val="08D77648"/>
    <w:rsid w:val="08E9629E"/>
    <w:rsid w:val="090441B5"/>
    <w:rsid w:val="090E1BA9"/>
    <w:rsid w:val="092542B6"/>
    <w:rsid w:val="092B34F0"/>
    <w:rsid w:val="09431495"/>
    <w:rsid w:val="09497E1A"/>
    <w:rsid w:val="09815806"/>
    <w:rsid w:val="09E00236"/>
    <w:rsid w:val="09E00321"/>
    <w:rsid w:val="09F9539C"/>
    <w:rsid w:val="0A023DBB"/>
    <w:rsid w:val="0A0E3C10"/>
    <w:rsid w:val="0A106D52"/>
    <w:rsid w:val="0A2C0766"/>
    <w:rsid w:val="0A3D472E"/>
    <w:rsid w:val="0A5C4871"/>
    <w:rsid w:val="0A611175"/>
    <w:rsid w:val="0A8D16B6"/>
    <w:rsid w:val="0AB6328D"/>
    <w:rsid w:val="0AE41BA8"/>
    <w:rsid w:val="0AEF5309"/>
    <w:rsid w:val="0B0E30C9"/>
    <w:rsid w:val="0B2C354F"/>
    <w:rsid w:val="0B2C5E24"/>
    <w:rsid w:val="0B2D3041"/>
    <w:rsid w:val="0B360DC8"/>
    <w:rsid w:val="0B3A33A8"/>
    <w:rsid w:val="0B6E11A1"/>
    <w:rsid w:val="0B8E3FFD"/>
    <w:rsid w:val="0C177D5B"/>
    <w:rsid w:val="0C1E10EA"/>
    <w:rsid w:val="0C1F782F"/>
    <w:rsid w:val="0C360B29"/>
    <w:rsid w:val="0C3B4A36"/>
    <w:rsid w:val="0C3B7F93"/>
    <w:rsid w:val="0C5C1C12"/>
    <w:rsid w:val="0C8162A8"/>
    <w:rsid w:val="0C9A7BFD"/>
    <w:rsid w:val="0CBB4B8B"/>
    <w:rsid w:val="0CE560AB"/>
    <w:rsid w:val="0CF12CA2"/>
    <w:rsid w:val="0CF956B3"/>
    <w:rsid w:val="0CFA7DE5"/>
    <w:rsid w:val="0D17060D"/>
    <w:rsid w:val="0D335069"/>
    <w:rsid w:val="0D575037"/>
    <w:rsid w:val="0D71793F"/>
    <w:rsid w:val="0D8D29CB"/>
    <w:rsid w:val="0D9222B8"/>
    <w:rsid w:val="0D993CD9"/>
    <w:rsid w:val="0D9C2C0E"/>
    <w:rsid w:val="0DA27AF9"/>
    <w:rsid w:val="0DCA6169"/>
    <w:rsid w:val="0DCB34F3"/>
    <w:rsid w:val="0E3F78DE"/>
    <w:rsid w:val="0E7B0A75"/>
    <w:rsid w:val="0E9A4683"/>
    <w:rsid w:val="0EA16002"/>
    <w:rsid w:val="0ECF20CD"/>
    <w:rsid w:val="0ED31895"/>
    <w:rsid w:val="0EDE2DB2"/>
    <w:rsid w:val="0EF16E60"/>
    <w:rsid w:val="0F0E3698"/>
    <w:rsid w:val="0F0F7410"/>
    <w:rsid w:val="0F172E6D"/>
    <w:rsid w:val="0F3857FC"/>
    <w:rsid w:val="0F4D73DE"/>
    <w:rsid w:val="0F551628"/>
    <w:rsid w:val="0F694D72"/>
    <w:rsid w:val="0F9D2C6D"/>
    <w:rsid w:val="0F9D4E35"/>
    <w:rsid w:val="0FB00865"/>
    <w:rsid w:val="0FB83603"/>
    <w:rsid w:val="0FCF029B"/>
    <w:rsid w:val="0FF02D9D"/>
    <w:rsid w:val="100E05A4"/>
    <w:rsid w:val="106043C7"/>
    <w:rsid w:val="10C60164"/>
    <w:rsid w:val="10D60878"/>
    <w:rsid w:val="10F41BD5"/>
    <w:rsid w:val="10FF758C"/>
    <w:rsid w:val="11194576"/>
    <w:rsid w:val="112D7B6F"/>
    <w:rsid w:val="113A50A3"/>
    <w:rsid w:val="113F63F8"/>
    <w:rsid w:val="114C04A7"/>
    <w:rsid w:val="11553800"/>
    <w:rsid w:val="115E1B75"/>
    <w:rsid w:val="118D1797"/>
    <w:rsid w:val="119F00D1"/>
    <w:rsid w:val="120E3FDE"/>
    <w:rsid w:val="122B5415"/>
    <w:rsid w:val="124811CB"/>
    <w:rsid w:val="125A6BF4"/>
    <w:rsid w:val="126F08F1"/>
    <w:rsid w:val="129B16E6"/>
    <w:rsid w:val="12A05B91"/>
    <w:rsid w:val="12B74046"/>
    <w:rsid w:val="12CC6DD5"/>
    <w:rsid w:val="12CF75E2"/>
    <w:rsid w:val="12E73E6F"/>
    <w:rsid w:val="131F700A"/>
    <w:rsid w:val="1336476B"/>
    <w:rsid w:val="13631AD8"/>
    <w:rsid w:val="13933716"/>
    <w:rsid w:val="139775C4"/>
    <w:rsid w:val="139A7BF0"/>
    <w:rsid w:val="13C16461"/>
    <w:rsid w:val="13D04773"/>
    <w:rsid w:val="13E84B2F"/>
    <w:rsid w:val="14186369"/>
    <w:rsid w:val="141F1EA3"/>
    <w:rsid w:val="14321BD6"/>
    <w:rsid w:val="1432607A"/>
    <w:rsid w:val="143516C6"/>
    <w:rsid w:val="144B01ED"/>
    <w:rsid w:val="144D4FA7"/>
    <w:rsid w:val="146D318B"/>
    <w:rsid w:val="1494713B"/>
    <w:rsid w:val="14982BF3"/>
    <w:rsid w:val="149E726C"/>
    <w:rsid w:val="14A423A8"/>
    <w:rsid w:val="14AA0A2C"/>
    <w:rsid w:val="14B97644"/>
    <w:rsid w:val="14E31122"/>
    <w:rsid w:val="14F72E20"/>
    <w:rsid w:val="15363948"/>
    <w:rsid w:val="154A3009"/>
    <w:rsid w:val="154C06B3"/>
    <w:rsid w:val="15571597"/>
    <w:rsid w:val="155B33AF"/>
    <w:rsid w:val="159D5775"/>
    <w:rsid w:val="15AE34DE"/>
    <w:rsid w:val="15C27640"/>
    <w:rsid w:val="15D60D05"/>
    <w:rsid w:val="16092E0B"/>
    <w:rsid w:val="163B0AEA"/>
    <w:rsid w:val="16530ACF"/>
    <w:rsid w:val="16822C24"/>
    <w:rsid w:val="16924BAE"/>
    <w:rsid w:val="169437E8"/>
    <w:rsid w:val="1699418F"/>
    <w:rsid w:val="169C77DB"/>
    <w:rsid w:val="169D1BFC"/>
    <w:rsid w:val="16BD380F"/>
    <w:rsid w:val="16C240F4"/>
    <w:rsid w:val="170045BA"/>
    <w:rsid w:val="17233FFD"/>
    <w:rsid w:val="172A4ABB"/>
    <w:rsid w:val="17424826"/>
    <w:rsid w:val="174D0B83"/>
    <w:rsid w:val="175B1444"/>
    <w:rsid w:val="175E5EA3"/>
    <w:rsid w:val="17832749"/>
    <w:rsid w:val="178D35C8"/>
    <w:rsid w:val="17BA3F9F"/>
    <w:rsid w:val="17BE72B6"/>
    <w:rsid w:val="17C70F9C"/>
    <w:rsid w:val="17D23FEC"/>
    <w:rsid w:val="17DA4A5F"/>
    <w:rsid w:val="17F11DA8"/>
    <w:rsid w:val="17F90C5D"/>
    <w:rsid w:val="17FD699F"/>
    <w:rsid w:val="181D4A43"/>
    <w:rsid w:val="18337859"/>
    <w:rsid w:val="18674EE6"/>
    <w:rsid w:val="189B3AC2"/>
    <w:rsid w:val="18B84674"/>
    <w:rsid w:val="18CA031C"/>
    <w:rsid w:val="18EE52AE"/>
    <w:rsid w:val="191104C6"/>
    <w:rsid w:val="19212219"/>
    <w:rsid w:val="19510B71"/>
    <w:rsid w:val="195C14A3"/>
    <w:rsid w:val="198F37EF"/>
    <w:rsid w:val="19B10372"/>
    <w:rsid w:val="19C5139A"/>
    <w:rsid w:val="19CE23A9"/>
    <w:rsid w:val="19FD3FC8"/>
    <w:rsid w:val="1A09162B"/>
    <w:rsid w:val="1A240213"/>
    <w:rsid w:val="1A4F2DB6"/>
    <w:rsid w:val="1A68217A"/>
    <w:rsid w:val="1A710F7F"/>
    <w:rsid w:val="1A7F3C1C"/>
    <w:rsid w:val="1A89451A"/>
    <w:rsid w:val="1A9F3D3E"/>
    <w:rsid w:val="1ABC669E"/>
    <w:rsid w:val="1AC27A2C"/>
    <w:rsid w:val="1AC5010A"/>
    <w:rsid w:val="1ACE017F"/>
    <w:rsid w:val="1AD32956"/>
    <w:rsid w:val="1B0D55BC"/>
    <w:rsid w:val="1B617245"/>
    <w:rsid w:val="1B6A60FA"/>
    <w:rsid w:val="1B83540D"/>
    <w:rsid w:val="1B8A679C"/>
    <w:rsid w:val="1BB6133F"/>
    <w:rsid w:val="1BC577D4"/>
    <w:rsid w:val="1BD67E27"/>
    <w:rsid w:val="1BEF2AA3"/>
    <w:rsid w:val="1BF704FB"/>
    <w:rsid w:val="1BFA6519"/>
    <w:rsid w:val="1C3A594A"/>
    <w:rsid w:val="1C3A5A50"/>
    <w:rsid w:val="1C4E76DF"/>
    <w:rsid w:val="1C562120"/>
    <w:rsid w:val="1C6A3ED7"/>
    <w:rsid w:val="1CB810E7"/>
    <w:rsid w:val="1D01483C"/>
    <w:rsid w:val="1D1C44D3"/>
    <w:rsid w:val="1D2B18B9"/>
    <w:rsid w:val="1D2E600F"/>
    <w:rsid w:val="1D32580A"/>
    <w:rsid w:val="1D3C32A7"/>
    <w:rsid w:val="1D3F3149"/>
    <w:rsid w:val="1D4A4EA4"/>
    <w:rsid w:val="1D6152DA"/>
    <w:rsid w:val="1D7C3EC2"/>
    <w:rsid w:val="1D8B67FB"/>
    <w:rsid w:val="1DA04055"/>
    <w:rsid w:val="1DEE3085"/>
    <w:rsid w:val="1DEF6D8A"/>
    <w:rsid w:val="1E286F71"/>
    <w:rsid w:val="1E2D154A"/>
    <w:rsid w:val="1E5D3CF4"/>
    <w:rsid w:val="1E627FEF"/>
    <w:rsid w:val="1E71779F"/>
    <w:rsid w:val="1E7B6870"/>
    <w:rsid w:val="1E864856"/>
    <w:rsid w:val="1EAE454F"/>
    <w:rsid w:val="1EC2785D"/>
    <w:rsid w:val="1EDD6BE3"/>
    <w:rsid w:val="1EE461C3"/>
    <w:rsid w:val="1F1620F4"/>
    <w:rsid w:val="1F1A7E37"/>
    <w:rsid w:val="1F737547"/>
    <w:rsid w:val="1F792DAF"/>
    <w:rsid w:val="1FAF67D1"/>
    <w:rsid w:val="1FB2006F"/>
    <w:rsid w:val="1FBA0B75"/>
    <w:rsid w:val="202A5F3D"/>
    <w:rsid w:val="204607B7"/>
    <w:rsid w:val="20745325"/>
    <w:rsid w:val="207A2E7F"/>
    <w:rsid w:val="207E786C"/>
    <w:rsid w:val="208C266E"/>
    <w:rsid w:val="2096173F"/>
    <w:rsid w:val="20C43ABF"/>
    <w:rsid w:val="20D109C9"/>
    <w:rsid w:val="20E71F9A"/>
    <w:rsid w:val="20EC0D3C"/>
    <w:rsid w:val="20FA1CCE"/>
    <w:rsid w:val="213F171D"/>
    <w:rsid w:val="215F13D6"/>
    <w:rsid w:val="2164183D"/>
    <w:rsid w:val="21820E0F"/>
    <w:rsid w:val="218B0B78"/>
    <w:rsid w:val="21A97250"/>
    <w:rsid w:val="21D13992"/>
    <w:rsid w:val="21DE5DFD"/>
    <w:rsid w:val="21E07116"/>
    <w:rsid w:val="21E559DB"/>
    <w:rsid w:val="21ED4214"/>
    <w:rsid w:val="22010E3A"/>
    <w:rsid w:val="22646AD1"/>
    <w:rsid w:val="227F146F"/>
    <w:rsid w:val="22833F45"/>
    <w:rsid w:val="22A77C33"/>
    <w:rsid w:val="22D008F4"/>
    <w:rsid w:val="22F64717"/>
    <w:rsid w:val="23177573"/>
    <w:rsid w:val="2318004D"/>
    <w:rsid w:val="233321AF"/>
    <w:rsid w:val="233F60BE"/>
    <w:rsid w:val="234619DB"/>
    <w:rsid w:val="235002CB"/>
    <w:rsid w:val="237815D0"/>
    <w:rsid w:val="23B1063E"/>
    <w:rsid w:val="23BF2D5B"/>
    <w:rsid w:val="23E751E5"/>
    <w:rsid w:val="24810259"/>
    <w:rsid w:val="248949DC"/>
    <w:rsid w:val="24C820E3"/>
    <w:rsid w:val="24FD7FDE"/>
    <w:rsid w:val="24FF5F68"/>
    <w:rsid w:val="25003FEA"/>
    <w:rsid w:val="25292B82"/>
    <w:rsid w:val="255F65A3"/>
    <w:rsid w:val="256705CB"/>
    <w:rsid w:val="257E4B15"/>
    <w:rsid w:val="25956469"/>
    <w:rsid w:val="25DC3163"/>
    <w:rsid w:val="26062EC3"/>
    <w:rsid w:val="262D66A1"/>
    <w:rsid w:val="266876DA"/>
    <w:rsid w:val="268169ED"/>
    <w:rsid w:val="26B97F35"/>
    <w:rsid w:val="26C45D88"/>
    <w:rsid w:val="270B2B29"/>
    <w:rsid w:val="274C29DB"/>
    <w:rsid w:val="274E2D73"/>
    <w:rsid w:val="27750300"/>
    <w:rsid w:val="27AE3812"/>
    <w:rsid w:val="27B00110"/>
    <w:rsid w:val="27B45B13"/>
    <w:rsid w:val="27C9373B"/>
    <w:rsid w:val="28305237"/>
    <w:rsid w:val="285223EF"/>
    <w:rsid w:val="28883F4F"/>
    <w:rsid w:val="28AB3E83"/>
    <w:rsid w:val="28C0157D"/>
    <w:rsid w:val="290851A4"/>
    <w:rsid w:val="294C46C5"/>
    <w:rsid w:val="294E0E09"/>
    <w:rsid w:val="29744396"/>
    <w:rsid w:val="297939AC"/>
    <w:rsid w:val="298962E5"/>
    <w:rsid w:val="299F16D6"/>
    <w:rsid w:val="29B6075C"/>
    <w:rsid w:val="29BA626F"/>
    <w:rsid w:val="29BD7D3C"/>
    <w:rsid w:val="29EB7E9F"/>
    <w:rsid w:val="29EE77CB"/>
    <w:rsid w:val="2A2840F7"/>
    <w:rsid w:val="2A331DAD"/>
    <w:rsid w:val="2A7778D7"/>
    <w:rsid w:val="2A946CEF"/>
    <w:rsid w:val="2AB7478C"/>
    <w:rsid w:val="2ADB2208"/>
    <w:rsid w:val="2AE80DE9"/>
    <w:rsid w:val="2AF07E15"/>
    <w:rsid w:val="2AF24164"/>
    <w:rsid w:val="2B116592"/>
    <w:rsid w:val="2B1C4F36"/>
    <w:rsid w:val="2B4D2729"/>
    <w:rsid w:val="2B5B15BB"/>
    <w:rsid w:val="2B6D7540"/>
    <w:rsid w:val="2B956FBE"/>
    <w:rsid w:val="2BBD4024"/>
    <w:rsid w:val="2BC214C1"/>
    <w:rsid w:val="2BCC4267"/>
    <w:rsid w:val="2BE73933"/>
    <w:rsid w:val="2BED2A26"/>
    <w:rsid w:val="2BF45174"/>
    <w:rsid w:val="2C2916B9"/>
    <w:rsid w:val="2C6646BB"/>
    <w:rsid w:val="2C773BD9"/>
    <w:rsid w:val="2C7C7A3B"/>
    <w:rsid w:val="2C9254B0"/>
    <w:rsid w:val="2CCF5DAC"/>
    <w:rsid w:val="2CD535EF"/>
    <w:rsid w:val="2CEF34E4"/>
    <w:rsid w:val="2CFC0B7C"/>
    <w:rsid w:val="2D0143E4"/>
    <w:rsid w:val="2D02355D"/>
    <w:rsid w:val="2D6706EB"/>
    <w:rsid w:val="2D7B17C0"/>
    <w:rsid w:val="2D7D0460"/>
    <w:rsid w:val="2D99286E"/>
    <w:rsid w:val="2D9D185A"/>
    <w:rsid w:val="2DD66D64"/>
    <w:rsid w:val="2DF67CC1"/>
    <w:rsid w:val="2E240EF8"/>
    <w:rsid w:val="2E2E745B"/>
    <w:rsid w:val="2E392ADB"/>
    <w:rsid w:val="2E734E6D"/>
    <w:rsid w:val="2EB21578"/>
    <w:rsid w:val="2EC1207D"/>
    <w:rsid w:val="2ECA4DBA"/>
    <w:rsid w:val="2ED0406E"/>
    <w:rsid w:val="2ED85923"/>
    <w:rsid w:val="2F0B1620"/>
    <w:rsid w:val="2F153EE7"/>
    <w:rsid w:val="2F192FE1"/>
    <w:rsid w:val="2F2148C9"/>
    <w:rsid w:val="2F331141"/>
    <w:rsid w:val="2F503401"/>
    <w:rsid w:val="2F5771B4"/>
    <w:rsid w:val="2F85218C"/>
    <w:rsid w:val="2F9E77FF"/>
    <w:rsid w:val="2FBB6ACC"/>
    <w:rsid w:val="2FCF0815"/>
    <w:rsid w:val="300E12F2"/>
    <w:rsid w:val="302D729E"/>
    <w:rsid w:val="303E2EAA"/>
    <w:rsid w:val="30543DF7"/>
    <w:rsid w:val="3099071F"/>
    <w:rsid w:val="30D862EC"/>
    <w:rsid w:val="30F35053"/>
    <w:rsid w:val="310E0E7D"/>
    <w:rsid w:val="318173ED"/>
    <w:rsid w:val="3244724D"/>
    <w:rsid w:val="324C3F9A"/>
    <w:rsid w:val="32BF4B25"/>
    <w:rsid w:val="32DC18F4"/>
    <w:rsid w:val="32E91BA2"/>
    <w:rsid w:val="333D5A4A"/>
    <w:rsid w:val="3369683F"/>
    <w:rsid w:val="33A65CE5"/>
    <w:rsid w:val="33AD6F69"/>
    <w:rsid w:val="33B273BE"/>
    <w:rsid w:val="33C643B2"/>
    <w:rsid w:val="3406477C"/>
    <w:rsid w:val="34525765"/>
    <w:rsid w:val="34580D8D"/>
    <w:rsid w:val="34841945"/>
    <w:rsid w:val="34881380"/>
    <w:rsid w:val="3489567C"/>
    <w:rsid w:val="34897AF5"/>
    <w:rsid w:val="3492758E"/>
    <w:rsid w:val="349F69BC"/>
    <w:rsid w:val="34B65AB4"/>
    <w:rsid w:val="34DC57F2"/>
    <w:rsid w:val="34F25146"/>
    <w:rsid w:val="34F565DC"/>
    <w:rsid w:val="353335A8"/>
    <w:rsid w:val="353E4427"/>
    <w:rsid w:val="354E03E2"/>
    <w:rsid w:val="355A28E3"/>
    <w:rsid w:val="358D2CB9"/>
    <w:rsid w:val="359B76A2"/>
    <w:rsid w:val="35DA4E73"/>
    <w:rsid w:val="35EC5178"/>
    <w:rsid w:val="35FA3C8C"/>
    <w:rsid w:val="360B0774"/>
    <w:rsid w:val="360D7D52"/>
    <w:rsid w:val="36127662"/>
    <w:rsid w:val="36167D2D"/>
    <w:rsid w:val="36B10CBA"/>
    <w:rsid w:val="36C7044C"/>
    <w:rsid w:val="36CC5A63"/>
    <w:rsid w:val="36D63306"/>
    <w:rsid w:val="372D022A"/>
    <w:rsid w:val="376D3111"/>
    <w:rsid w:val="377A54BF"/>
    <w:rsid w:val="3795529C"/>
    <w:rsid w:val="37DF5322"/>
    <w:rsid w:val="382040B5"/>
    <w:rsid w:val="382943E1"/>
    <w:rsid w:val="383513E6"/>
    <w:rsid w:val="38404B25"/>
    <w:rsid w:val="384F06F9"/>
    <w:rsid w:val="38AE34FA"/>
    <w:rsid w:val="38B36EDA"/>
    <w:rsid w:val="38E928FC"/>
    <w:rsid w:val="38F113CD"/>
    <w:rsid w:val="38FE5C7B"/>
    <w:rsid w:val="390A65B9"/>
    <w:rsid w:val="3925145A"/>
    <w:rsid w:val="3931547E"/>
    <w:rsid w:val="393F251C"/>
    <w:rsid w:val="394668D6"/>
    <w:rsid w:val="396B1563"/>
    <w:rsid w:val="398D63D0"/>
    <w:rsid w:val="39AF005D"/>
    <w:rsid w:val="39B12CEE"/>
    <w:rsid w:val="39BD13B3"/>
    <w:rsid w:val="39DC420F"/>
    <w:rsid w:val="39EA2249"/>
    <w:rsid w:val="3A065683"/>
    <w:rsid w:val="3A2C384F"/>
    <w:rsid w:val="3A706705"/>
    <w:rsid w:val="3A7461F5"/>
    <w:rsid w:val="3A82293D"/>
    <w:rsid w:val="3A8A32F2"/>
    <w:rsid w:val="3AB77C6D"/>
    <w:rsid w:val="3ABA3939"/>
    <w:rsid w:val="3AC76C6D"/>
    <w:rsid w:val="3AF41566"/>
    <w:rsid w:val="3B0C5F0B"/>
    <w:rsid w:val="3B5D09CE"/>
    <w:rsid w:val="3B8B53A2"/>
    <w:rsid w:val="3B8B7C9A"/>
    <w:rsid w:val="3BC40746"/>
    <w:rsid w:val="3BC573AA"/>
    <w:rsid w:val="3BCE7B87"/>
    <w:rsid w:val="3BD86A5E"/>
    <w:rsid w:val="3C0C59C7"/>
    <w:rsid w:val="3C154B1E"/>
    <w:rsid w:val="3C340332"/>
    <w:rsid w:val="3C5615C1"/>
    <w:rsid w:val="3C601127"/>
    <w:rsid w:val="3C722763"/>
    <w:rsid w:val="3C7E42D0"/>
    <w:rsid w:val="3CC66AB0"/>
    <w:rsid w:val="3D1617E6"/>
    <w:rsid w:val="3D163594"/>
    <w:rsid w:val="3D2F2AD1"/>
    <w:rsid w:val="3D65276D"/>
    <w:rsid w:val="3DA0391B"/>
    <w:rsid w:val="3DCB25D0"/>
    <w:rsid w:val="3DDD54F1"/>
    <w:rsid w:val="3DEE4511"/>
    <w:rsid w:val="3DEE650A"/>
    <w:rsid w:val="3E196AA7"/>
    <w:rsid w:val="3E3D4355"/>
    <w:rsid w:val="3E6D3687"/>
    <w:rsid w:val="3E734A16"/>
    <w:rsid w:val="3E7F0C34"/>
    <w:rsid w:val="3EAB41B0"/>
    <w:rsid w:val="3ECA09E1"/>
    <w:rsid w:val="3EE02BD6"/>
    <w:rsid w:val="3F0F473E"/>
    <w:rsid w:val="3F115748"/>
    <w:rsid w:val="3F397DD7"/>
    <w:rsid w:val="3F5C79C1"/>
    <w:rsid w:val="3F9D2909"/>
    <w:rsid w:val="3FA75717"/>
    <w:rsid w:val="3FAE03FB"/>
    <w:rsid w:val="3FB13A48"/>
    <w:rsid w:val="3FBB1FB5"/>
    <w:rsid w:val="3FBE49BC"/>
    <w:rsid w:val="3FDD3771"/>
    <w:rsid w:val="40322DDA"/>
    <w:rsid w:val="40651C2D"/>
    <w:rsid w:val="407C0993"/>
    <w:rsid w:val="408A7AD4"/>
    <w:rsid w:val="40AB5F66"/>
    <w:rsid w:val="40EB1D66"/>
    <w:rsid w:val="40F11C81"/>
    <w:rsid w:val="40F82819"/>
    <w:rsid w:val="41384420"/>
    <w:rsid w:val="41470DF8"/>
    <w:rsid w:val="41923405"/>
    <w:rsid w:val="41B14053"/>
    <w:rsid w:val="41BB0BAE"/>
    <w:rsid w:val="41CE6B33"/>
    <w:rsid w:val="41D6725A"/>
    <w:rsid w:val="41EF2605"/>
    <w:rsid w:val="4219200F"/>
    <w:rsid w:val="421C20FC"/>
    <w:rsid w:val="42313585"/>
    <w:rsid w:val="42347335"/>
    <w:rsid w:val="424B3CDF"/>
    <w:rsid w:val="429A4C67"/>
    <w:rsid w:val="42A67168"/>
    <w:rsid w:val="42DF7E11"/>
    <w:rsid w:val="42E90FF2"/>
    <w:rsid w:val="430D7152"/>
    <w:rsid w:val="43285FDD"/>
    <w:rsid w:val="433272A7"/>
    <w:rsid w:val="433E3844"/>
    <w:rsid w:val="43660D2F"/>
    <w:rsid w:val="43711BFF"/>
    <w:rsid w:val="437B7663"/>
    <w:rsid w:val="43847A3E"/>
    <w:rsid w:val="438E5124"/>
    <w:rsid w:val="43963680"/>
    <w:rsid w:val="43DE2931"/>
    <w:rsid w:val="43E03D4B"/>
    <w:rsid w:val="44136E5D"/>
    <w:rsid w:val="44501A81"/>
    <w:rsid w:val="44515EA5"/>
    <w:rsid w:val="447C2D5C"/>
    <w:rsid w:val="447F2366"/>
    <w:rsid w:val="44AB6CB7"/>
    <w:rsid w:val="44AE1A1A"/>
    <w:rsid w:val="44AE49FA"/>
    <w:rsid w:val="4513485D"/>
    <w:rsid w:val="45417AA1"/>
    <w:rsid w:val="459508FA"/>
    <w:rsid w:val="45980025"/>
    <w:rsid w:val="45C20BF4"/>
    <w:rsid w:val="45D67D64"/>
    <w:rsid w:val="45E57412"/>
    <w:rsid w:val="46362AA7"/>
    <w:rsid w:val="4670640B"/>
    <w:rsid w:val="468A0B4E"/>
    <w:rsid w:val="46CE1383"/>
    <w:rsid w:val="46D00C57"/>
    <w:rsid w:val="46E54209"/>
    <w:rsid w:val="46EB44DD"/>
    <w:rsid w:val="46EF2C61"/>
    <w:rsid w:val="47071FDF"/>
    <w:rsid w:val="470923BB"/>
    <w:rsid w:val="47136D96"/>
    <w:rsid w:val="471C5C4A"/>
    <w:rsid w:val="473C39E1"/>
    <w:rsid w:val="47623728"/>
    <w:rsid w:val="476615BC"/>
    <w:rsid w:val="47737835"/>
    <w:rsid w:val="47835CCA"/>
    <w:rsid w:val="47946129"/>
    <w:rsid w:val="47AB6FCE"/>
    <w:rsid w:val="47B9793D"/>
    <w:rsid w:val="47CE5E61"/>
    <w:rsid w:val="47D15BA1"/>
    <w:rsid w:val="47D74267"/>
    <w:rsid w:val="47E10C42"/>
    <w:rsid w:val="481608EC"/>
    <w:rsid w:val="48174664"/>
    <w:rsid w:val="482A4397"/>
    <w:rsid w:val="48673535"/>
    <w:rsid w:val="48686106"/>
    <w:rsid w:val="48A56114"/>
    <w:rsid w:val="48B14AB8"/>
    <w:rsid w:val="48B87BF5"/>
    <w:rsid w:val="48EE1869"/>
    <w:rsid w:val="490049BE"/>
    <w:rsid w:val="49022BB4"/>
    <w:rsid w:val="49042E3A"/>
    <w:rsid w:val="492B4AE5"/>
    <w:rsid w:val="49304650"/>
    <w:rsid w:val="493078C5"/>
    <w:rsid w:val="49583186"/>
    <w:rsid w:val="49627B61"/>
    <w:rsid w:val="497A0504"/>
    <w:rsid w:val="497C6E74"/>
    <w:rsid w:val="49A40179"/>
    <w:rsid w:val="49B42DF7"/>
    <w:rsid w:val="49C03205"/>
    <w:rsid w:val="49D978BD"/>
    <w:rsid w:val="4A192915"/>
    <w:rsid w:val="4A1C3A6C"/>
    <w:rsid w:val="4A25750C"/>
    <w:rsid w:val="4A396B13"/>
    <w:rsid w:val="4A4060F4"/>
    <w:rsid w:val="4A4E6A63"/>
    <w:rsid w:val="4A6166B5"/>
    <w:rsid w:val="4AC00EDB"/>
    <w:rsid w:val="4ACF1226"/>
    <w:rsid w:val="4AE278CD"/>
    <w:rsid w:val="4AF64A04"/>
    <w:rsid w:val="4B166E55"/>
    <w:rsid w:val="4B231F1B"/>
    <w:rsid w:val="4B272E10"/>
    <w:rsid w:val="4B2C6678"/>
    <w:rsid w:val="4B361218"/>
    <w:rsid w:val="4B532522"/>
    <w:rsid w:val="4B583122"/>
    <w:rsid w:val="4B644064"/>
    <w:rsid w:val="4B7324F9"/>
    <w:rsid w:val="4B963A09"/>
    <w:rsid w:val="4B991F60"/>
    <w:rsid w:val="4B992850"/>
    <w:rsid w:val="4B9A1834"/>
    <w:rsid w:val="4BA803F5"/>
    <w:rsid w:val="4BB072A9"/>
    <w:rsid w:val="4BD74836"/>
    <w:rsid w:val="4BED22AB"/>
    <w:rsid w:val="4C1710D6"/>
    <w:rsid w:val="4C1E61F0"/>
    <w:rsid w:val="4C433C79"/>
    <w:rsid w:val="4C7C718B"/>
    <w:rsid w:val="4D1675E0"/>
    <w:rsid w:val="4D2C295F"/>
    <w:rsid w:val="4D471A63"/>
    <w:rsid w:val="4D4A231F"/>
    <w:rsid w:val="4D5A127B"/>
    <w:rsid w:val="4D5F562A"/>
    <w:rsid w:val="4D761E2D"/>
    <w:rsid w:val="4DDA66D5"/>
    <w:rsid w:val="4E191136"/>
    <w:rsid w:val="4E602E9A"/>
    <w:rsid w:val="4E6D1482"/>
    <w:rsid w:val="4E76562B"/>
    <w:rsid w:val="4E7F59C6"/>
    <w:rsid w:val="4E90689D"/>
    <w:rsid w:val="4E9E788D"/>
    <w:rsid w:val="4EB04BD4"/>
    <w:rsid w:val="4ED92673"/>
    <w:rsid w:val="4F1D54F4"/>
    <w:rsid w:val="4F4C061C"/>
    <w:rsid w:val="4F6A69F0"/>
    <w:rsid w:val="4F8151E4"/>
    <w:rsid w:val="4FFA0AF3"/>
    <w:rsid w:val="5038261A"/>
    <w:rsid w:val="5070415A"/>
    <w:rsid w:val="507D6642"/>
    <w:rsid w:val="50A05B3E"/>
    <w:rsid w:val="50AF5D81"/>
    <w:rsid w:val="50C335DB"/>
    <w:rsid w:val="510D12CF"/>
    <w:rsid w:val="51286F58"/>
    <w:rsid w:val="51394C2E"/>
    <w:rsid w:val="514B72BE"/>
    <w:rsid w:val="51651CBF"/>
    <w:rsid w:val="51844B18"/>
    <w:rsid w:val="51A4340C"/>
    <w:rsid w:val="51C31F01"/>
    <w:rsid w:val="51D0123B"/>
    <w:rsid w:val="51D215A9"/>
    <w:rsid w:val="51D62B92"/>
    <w:rsid w:val="51FD16F6"/>
    <w:rsid w:val="521C68BA"/>
    <w:rsid w:val="52302EF2"/>
    <w:rsid w:val="526112FD"/>
    <w:rsid w:val="52662470"/>
    <w:rsid w:val="526D7CA2"/>
    <w:rsid w:val="5281374D"/>
    <w:rsid w:val="52946FDD"/>
    <w:rsid w:val="52AE64CA"/>
    <w:rsid w:val="52D36B66"/>
    <w:rsid w:val="53153B1E"/>
    <w:rsid w:val="532C36B9"/>
    <w:rsid w:val="53604AC7"/>
    <w:rsid w:val="5373753A"/>
    <w:rsid w:val="539A6D17"/>
    <w:rsid w:val="539B1FD4"/>
    <w:rsid w:val="539D5B20"/>
    <w:rsid w:val="53EC1861"/>
    <w:rsid w:val="541C5D06"/>
    <w:rsid w:val="542E3461"/>
    <w:rsid w:val="543C16DA"/>
    <w:rsid w:val="54505185"/>
    <w:rsid w:val="54A2407B"/>
    <w:rsid w:val="54C65448"/>
    <w:rsid w:val="54D04518"/>
    <w:rsid w:val="55164621"/>
    <w:rsid w:val="558D2E20"/>
    <w:rsid w:val="55B41C25"/>
    <w:rsid w:val="55CB39DB"/>
    <w:rsid w:val="561D19DF"/>
    <w:rsid w:val="56214783"/>
    <w:rsid w:val="56242D6E"/>
    <w:rsid w:val="56290384"/>
    <w:rsid w:val="5632621B"/>
    <w:rsid w:val="56597C1D"/>
    <w:rsid w:val="566969D2"/>
    <w:rsid w:val="567710EF"/>
    <w:rsid w:val="56AE5501"/>
    <w:rsid w:val="56BA38F4"/>
    <w:rsid w:val="56C67981"/>
    <w:rsid w:val="56ED7603"/>
    <w:rsid w:val="56F42B0F"/>
    <w:rsid w:val="570269DB"/>
    <w:rsid w:val="57323268"/>
    <w:rsid w:val="57375048"/>
    <w:rsid w:val="5747738E"/>
    <w:rsid w:val="577613A7"/>
    <w:rsid w:val="57816CB8"/>
    <w:rsid w:val="57834805"/>
    <w:rsid w:val="57EA58F1"/>
    <w:rsid w:val="57F87E49"/>
    <w:rsid w:val="5818420C"/>
    <w:rsid w:val="582E0D64"/>
    <w:rsid w:val="58311772"/>
    <w:rsid w:val="583550AE"/>
    <w:rsid w:val="58767185"/>
    <w:rsid w:val="587C6196"/>
    <w:rsid w:val="58935F89"/>
    <w:rsid w:val="589E0E9F"/>
    <w:rsid w:val="58C43811"/>
    <w:rsid w:val="58CD1630"/>
    <w:rsid w:val="58DC19F9"/>
    <w:rsid w:val="5908209B"/>
    <w:rsid w:val="5943175D"/>
    <w:rsid w:val="594F3C5E"/>
    <w:rsid w:val="595E21B1"/>
    <w:rsid w:val="598F04FE"/>
    <w:rsid w:val="599315A9"/>
    <w:rsid w:val="59AA17DC"/>
    <w:rsid w:val="59C30027"/>
    <w:rsid w:val="59EF71EF"/>
    <w:rsid w:val="5A0F4559"/>
    <w:rsid w:val="5A53777D"/>
    <w:rsid w:val="5A647F62"/>
    <w:rsid w:val="5A763DE3"/>
    <w:rsid w:val="5A9A1850"/>
    <w:rsid w:val="5AB02E22"/>
    <w:rsid w:val="5AE44879"/>
    <w:rsid w:val="5AE96334"/>
    <w:rsid w:val="5AF02B76"/>
    <w:rsid w:val="5B24736C"/>
    <w:rsid w:val="5B765E19"/>
    <w:rsid w:val="5B7C4AB2"/>
    <w:rsid w:val="5B7F7829"/>
    <w:rsid w:val="5B841BB9"/>
    <w:rsid w:val="5BB43263"/>
    <w:rsid w:val="5BD42B40"/>
    <w:rsid w:val="5C064B23"/>
    <w:rsid w:val="5C147B47"/>
    <w:rsid w:val="5C215194"/>
    <w:rsid w:val="5C221AFD"/>
    <w:rsid w:val="5C3506C2"/>
    <w:rsid w:val="5C515F3F"/>
    <w:rsid w:val="5C581579"/>
    <w:rsid w:val="5C741C2D"/>
    <w:rsid w:val="5C8C341B"/>
    <w:rsid w:val="5CE3312F"/>
    <w:rsid w:val="5D0F4535"/>
    <w:rsid w:val="5D2D2508"/>
    <w:rsid w:val="5D6F2B20"/>
    <w:rsid w:val="5D845EA0"/>
    <w:rsid w:val="5D9500AD"/>
    <w:rsid w:val="5DA24FF7"/>
    <w:rsid w:val="5DA954A1"/>
    <w:rsid w:val="5E007C1C"/>
    <w:rsid w:val="5E335697"/>
    <w:rsid w:val="5E62059E"/>
    <w:rsid w:val="5E7B3747"/>
    <w:rsid w:val="5E93283E"/>
    <w:rsid w:val="5EB84053"/>
    <w:rsid w:val="5EF534F9"/>
    <w:rsid w:val="5F1E2A4F"/>
    <w:rsid w:val="5F1F423A"/>
    <w:rsid w:val="5F3B0491"/>
    <w:rsid w:val="5F5715A6"/>
    <w:rsid w:val="5F7F2D1E"/>
    <w:rsid w:val="5F803E50"/>
    <w:rsid w:val="5F8600EA"/>
    <w:rsid w:val="5FE13491"/>
    <w:rsid w:val="600B28A8"/>
    <w:rsid w:val="60996106"/>
    <w:rsid w:val="60AE1F42"/>
    <w:rsid w:val="60AE56A5"/>
    <w:rsid w:val="60C72A24"/>
    <w:rsid w:val="612754C0"/>
    <w:rsid w:val="612E684E"/>
    <w:rsid w:val="614001E3"/>
    <w:rsid w:val="61496AEF"/>
    <w:rsid w:val="615F476F"/>
    <w:rsid w:val="61637835"/>
    <w:rsid w:val="61C63BE4"/>
    <w:rsid w:val="61C86CA3"/>
    <w:rsid w:val="622F31E7"/>
    <w:rsid w:val="624B7144"/>
    <w:rsid w:val="62516C98"/>
    <w:rsid w:val="626019E4"/>
    <w:rsid w:val="62AA0157"/>
    <w:rsid w:val="630A5BB9"/>
    <w:rsid w:val="630A6AA4"/>
    <w:rsid w:val="63161C90"/>
    <w:rsid w:val="63316ACA"/>
    <w:rsid w:val="633839B4"/>
    <w:rsid w:val="63B04BE3"/>
    <w:rsid w:val="63BF5E84"/>
    <w:rsid w:val="63D953EA"/>
    <w:rsid w:val="63F024E1"/>
    <w:rsid w:val="63FB742B"/>
    <w:rsid w:val="64060147"/>
    <w:rsid w:val="641A130C"/>
    <w:rsid w:val="64290ACE"/>
    <w:rsid w:val="64292A55"/>
    <w:rsid w:val="64674372"/>
    <w:rsid w:val="646B5451"/>
    <w:rsid w:val="646F78AA"/>
    <w:rsid w:val="64B458B3"/>
    <w:rsid w:val="64BE0DE6"/>
    <w:rsid w:val="64EA5182"/>
    <w:rsid w:val="64EB1EAC"/>
    <w:rsid w:val="64EC672C"/>
    <w:rsid w:val="64F63B27"/>
    <w:rsid w:val="64F8117E"/>
    <w:rsid w:val="64FE0B50"/>
    <w:rsid w:val="65073F02"/>
    <w:rsid w:val="65143FAD"/>
    <w:rsid w:val="65297A59"/>
    <w:rsid w:val="65362175"/>
    <w:rsid w:val="653B0B6E"/>
    <w:rsid w:val="65420CF4"/>
    <w:rsid w:val="656C2F14"/>
    <w:rsid w:val="65931D60"/>
    <w:rsid w:val="65A92F4B"/>
    <w:rsid w:val="65EA7E5D"/>
    <w:rsid w:val="66001A9C"/>
    <w:rsid w:val="6615622F"/>
    <w:rsid w:val="6650370B"/>
    <w:rsid w:val="66560085"/>
    <w:rsid w:val="665F74AA"/>
    <w:rsid w:val="66943092"/>
    <w:rsid w:val="669C5E64"/>
    <w:rsid w:val="66E60851"/>
    <w:rsid w:val="66F039D9"/>
    <w:rsid w:val="673244E6"/>
    <w:rsid w:val="674A015A"/>
    <w:rsid w:val="67694A84"/>
    <w:rsid w:val="67851192"/>
    <w:rsid w:val="67896ED4"/>
    <w:rsid w:val="67B57CC9"/>
    <w:rsid w:val="67B94EBC"/>
    <w:rsid w:val="67CA7EA1"/>
    <w:rsid w:val="67DC067F"/>
    <w:rsid w:val="67E10ABE"/>
    <w:rsid w:val="680B5A60"/>
    <w:rsid w:val="680C5410"/>
    <w:rsid w:val="681430FA"/>
    <w:rsid w:val="682E182A"/>
    <w:rsid w:val="68406640"/>
    <w:rsid w:val="686D5EAE"/>
    <w:rsid w:val="6884144A"/>
    <w:rsid w:val="68B51551"/>
    <w:rsid w:val="68EA6364"/>
    <w:rsid w:val="68EB3277"/>
    <w:rsid w:val="692549DB"/>
    <w:rsid w:val="692C2823"/>
    <w:rsid w:val="6943724F"/>
    <w:rsid w:val="6951755D"/>
    <w:rsid w:val="69646BFC"/>
    <w:rsid w:val="696F663E"/>
    <w:rsid w:val="697741BA"/>
    <w:rsid w:val="697E59BE"/>
    <w:rsid w:val="69B86FDF"/>
    <w:rsid w:val="69DB153D"/>
    <w:rsid w:val="6A0740E0"/>
    <w:rsid w:val="6A2A2317"/>
    <w:rsid w:val="6A4134B6"/>
    <w:rsid w:val="6A421EEB"/>
    <w:rsid w:val="6A682DD1"/>
    <w:rsid w:val="6A7C30E1"/>
    <w:rsid w:val="6AB05759"/>
    <w:rsid w:val="6AC56475"/>
    <w:rsid w:val="6ACD783B"/>
    <w:rsid w:val="6ADB3511"/>
    <w:rsid w:val="6AE2669D"/>
    <w:rsid w:val="6AED777A"/>
    <w:rsid w:val="6AFF0859"/>
    <w:rsid w:val="6B0D15D1"/>
    <w:rsid w:val="6B126C19"/>
    <w:rsid w:val="6B2A5D00"/>
    <w:rsid w:val="6B442026"/>
    <w:rsid w:val="6BDC27C7"/>
    <w:rsid w:val="6BED3748"/>
    <w:rsid w:val="6BEE37AA"/>
    <w:rsid w:val="6C186A79"/>
    <w:rsid w:val="6C3B3BB5"/>
    <w:rsid w:val="6C8F6890"/>
    <w:rsid w:val="6CD40BF2"/>
    <w:rsid w:val="6CE04AFF"/>
    <w:rsid w:val="6CED5D03"/>
    <w:rsid w:val="6D066806"/>
    <w:rsid w:val="6D082649"/>
    <w:rsid w:val="6D753B4B"/>
    <w:rsid w:val="6D997A1F"/>
    <w:rsid w:val="6DA32372"/>
    <w:rsid w:val="6DB146A6"/>
    <w:rsid w:val="6DBB3A8B"/>
    <w:rsid w:val="6DC5053A"/>
    <w:rsid w:val="6E027099"/>
    <w:rsid w:val="6E153270"/>
    <w:rsid w:val="6E1863F2"/>
    <w:rsid w:val="6E560EC3"/>
    <w:rsid w:val="6E565636"/>
    <w:rsid w:val="6E5A6ED5"/>
    <w:rsid w:val="6E996F72"/>
    <w:rsid w:val="6EE7387C"/>
    <w:rsid w:val="6EFC1D3A"/>
    <w:rsid w:val="6F437969"/>
    <w:rsid w:val="6F4656AB"/>
    <w:rsid w:val="6F775864"/>
    <w:rsid w:val="6F93306C"/>
    <w:rsid w:val="6F984595"/>
    <w:rsid w:val="6FA220C9"/>
    <w:rsid w:val="6FA56875"/>
    <w:rsid w:val="6FC21BFD"/>
    <w:rsid w:val="6FD827A7"/>
    <w:rsid w:val="6FF01CE6"/>
    <w:rsid w:val="705A7660"/>
    <w:rsid w:val="70645DE9"/>
    <w:rsid w:val="70757FF6"/>
    <w:rsid w:val="70822713"/>
    <w:rsid w:val="708446DD"/>
    <w:rsid w:val="709661BE"/>
    <w:rsid w:val="70AC050A"/>
    <w:rsid w:val="70D947E1"/>
    <w:rsid w:val="70F6750E"/>
    <w:rsid w:val="70FA2C6C"/>
    <w:rsid w:val="712F67DD"/>
    <w:rsid w:val="7150636D"/>
    <w:rsid w:val="71B132B0"/>
    <w:rsid w:val="71B42DA0"/>
    <w:rsid w:val="71DA30A4"/>
    <w:rsid w:val="71DC40A5"/>
    <w:rsid w:val="71FD3357"/>
    <w:rsid w:val="7208035F"/>
    <w:rsid w:val="726B2C88"/>
    <w:rsid w:val="728D2AA8"/>
    <w:rsid w:val="729B5D0E"/>
    <w:rsid w:val="72A7312D"/>
    <w:rsid w:val="72B62B48"/>
    <w:rsid w:val="72C54B39"/>
    <w:rsid w:val="72EE0533"/>
    <w:rsid w:val="72FF32C5"/>
    <w:rsid w:val="730A7E89"/>
    <w:rsid w:val="731D6723"/>
    <w:rsid w:val="73246499"/>
    <w:rsid w:val="73283146"/>
    <w:rsid w:val="73344668"/>
    <w:rsid w:val="735A7977"/>
    <w:rsid w:val="73702CF6"/>
    <w:rsid w:val="73752023"/>
    <w:rsid w:val="737D1E5A"/>
    <w:rsid w:val="73832A2A"/>
    <w:rsid w:val="73993FFB"/>
    <w:rsid w:val="73C03C7E"/>
    <w:rsid w:val="73C05A2C"/>
    <w:rsid w:val="73C848E1"/>
    <w:rsid w:val="73D0547B"/>
    <w:rsid w:val="73E444BF"/>
    <w:rsid w:val="73E44CBD"/>
    <w:rsid w:val="74427546"/>
    <w:rsid w:val="745E33C3"/>
    <w:rsid w:val="74795E23"/>
    <w:rsid w:val="74A0585D"/>
    <w:rsid w:val="74C14EAE"/>
    <w:rsid w:val="74D12C2F"/>
    <w:rsid w:val="75142C74"/>
    <w:rsid w:val="75206A89"/>
    <w:rsid w:val="7544268D"/>
    <w:rsid w:val="75584D86"/>
    <w:rsid w:val="755A16C5"/>
    <w:rsid w:val="75616D9B"/>
    <w:rsid w:val="757A1C0A"/>
    <w:rsid w:val="75947170"/>
    <w:rsid w:val="75B570E6"/>
    <w:rsid w:val="75DA08FB"/>
    <w:rsid w:val="76805946"/>
    <w:rsid w:val="76A70165"/>
    <w:rsid w:val="76AC47B4"/>
    <w:rsid w:val="76EE044E"/>
    <w:rsid w:val="771D13E7"/>
    <w:rsid w:val="772E53A2"/>
    <w:rsid w:val="77336515"/>
    <w:rsid w:val="7749397A"/>
    <w:rsid w:val="775C033A"/>
    <w:rsid w:val="77822FF8"/>
    <w:rsid w:val="77860D3A"/>
    <w:rsid w:val="779108EB"/>
    <w:rsid w:val="779A3007"/>
    <w:rsid w:val="77AF64E3"/>
    <w:rsid w:val="77C43611"/>
    <w:rsid w:val="77C720FB"/>
    <w:rsid w:val="77C801BB"/>
    <w:rsid w:val="77CB733A"/>
    <w:rsid w:val="77DF1FFC"/>
    <w:rsid w:val="77E837A3"/>
    <w:rsid w:val="77EB27A7"/>
    <w:rsid w:val="780B3769"/>
    <w:rsid w:val="78177844"/>
    <w:rsid w:val="78210A63"/>
    <w:rsid w:val="787577C7"/>
    <w:rsid w:val="7892370F"/>
    <w:rsid w:val="78AF3D25"/>
    <w:rsid w:val="78BD1DA5"/>
    <w:rsid w:val="78D26023"/>
    <w:rsid w:val="78F41CD4"/>
    <w:rsid w:val="78FE2B52"/>
    <w:rsid w:val="78FF56DF"/>
    <w:rsid w:val="791A5BDE"/>
    <w:rsid w:val="791C6D2A"/>
    <w:rsid w:val="79226841"/>
    <w:rsid w:val="793F73F3"/>
    <w:rsid w:val="79582E32"/>
    <w:rsid w:val="795D3D1D"/>
    <w:rsid w:val="797177C8"/>
    <w:rsid w:val="79A656C4"/>
    <w:rsid w:val="79B31B8F"/>
    <w:rsid w:val="79DD5076"/>
    <w:rsid w:val="79E46056"/>
    <w:rsid w:val="79F15F40"/>
    <w:rsid w:val="7A124B07"/>
    <w:rsid w:val="7A2111EE"/>
    <w:rsid w:val="7A392094"/>
    <w:rsid w:val="7A574C10"/>
    <w:rsid w:val="7A594A5D"/>
    <w:rsid w:val="7AA634A2"/>
    <w:rsid w:val="7AAD65DE"/>
    <w:rsid w:val="7ABD2CC5"/>
    <w:rsid w:val="7AC22E10"/>
    <w:rsid w:val="7AD67947"/>
    <w:rsid w:val="7AE04C06"/>
    <w:rsid w:val="7B014800"/>
    <w:rsid w:val="7B0A0A59"/>
    <w:rsid w:val="7B204FDF"/>
    <w:rsid w:val="7B220FCE"/>
    <w:rsid w:val="7B2C31E8"/>
    <w:rsid w:val="7B3A4316"/>
    <w:rsid w:val="7B4428FF"/>
    <w:rsid w:val="7B7C20E7"/>
    <w:rsid w:val="7B92207C"/>
    <w:rsid w:val="7B981B40"/>
    <w:rsid w:val="7BA37CE7"/>
    <w:rsid w:val="7BC67B45"/>
    <w:rsid w:val="7BFE17E7"/>
    <w:rsid w:val="7C43544C"/>
    <w:rsid w:val="7C4B42A2"/>
    <w:rsid w:val="7C776EA4"/>
    <w:rsid w:val="7C783B28"/>
    <w:rsid w:val="7CA0464C"/>
    <w:rsid w:val="7CA70377"/>
    <w:rsid w:val="7CBB75D8"/>
    <w:rsid w:val="7CC70412"/>
    <w:rsid w:val="7CCD11BA"/>
    <w:rsid w:val="7CF76237"/>
    <w:rsid w:val="7D037817"/>
    <w:rsid w:val="7D0609FA"/>
    <w:rsid w:val="7D2D3F3E"/>
    <w:rsid w:val="7D3A0587"/>
    <w:rsid w:val="7D4475E7"/>
    <w:rsid w:val="7D4B6626"/>
    <w:rsid w:val="7D5A2B09"/>
    <w:rsid w:val="7D6F2271"/>
    <w:rsid w:val="7D865CCC"/>
    <w:rsid w:val="7D8E0949"/>
    <w:rsid w:val="7DC4436B"/>
    <w:rsid w:val="7DC55275"/>
    <w:rsid w:val="7DCD7765"/>
    <w:rsid w:val="7DFB58B2"/>
    <w:rsid w:val="7E170980"/>
    <w:rsid w:val="7E2A33C1"/>
    <w:rsid w:val="7E3E09CD"/>
    <w:rsid w:val="7E431733"/>
    <w:rsid w:val="7E44285B"/>
    <w:rsid w:val="7E455CCF"/>
    <w:rsid w:val="7E8104AE"/>
    <w:rsid w:val="7E8A55B4"/>
    <w:rsid w:val="7E8E6727"/>
    <w:rsid w:val="7EDC56E4"/>
    <w:rsid w:val="7EE822DB"/>
    <w:rsid w:val="7F0C421B"/>
    <w:rsid w:val="7F121106"/>
    <w:rsid w:val="7F1D2D77"/>
    <w:rsid w:val="7F375215"/>
    <w:rsid w:val="7F4C0ABC"/>
    <w:rsid w:val="7F504B63"/>
    <w:rsid w:val="7F52765D"/>
    <w:rsid w:val="7F672A6F"/>
    <w:rsid w:val="7F6A0F42"/>
    <w:rsid w:val="7FAD7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szCs w:val="20"/>
    </w:rPr>
  </w:style>
  <w:style w:type="paragraph" w:styleId="5">
    <w:name w:val="heading 3"/>
    <w:basedOn w:val="1"/>
    <w:next w:val="1"/>
    <w:qFormat/>
    <w:uiPriority w:val="0"/>
    <w:pPr>
      <w:keepNext/>
      <w:keepLines/>
      <w:spacing w:before="260" w:after="260" w:line="413" w:lineRule="auto"/>
      <w:outlineLvl w:val="2"/>
    </w:pPr>
    <w:rPr>
      <w:rFonts w:ascii="Arial" w:hAnsi="Arial"/>
      <w:b/>
      <w:sz w:val="32"/>
      <w:szCs w:val="20"/>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6">
    <w:name w:val="Normal Indent"/>
    <w:basedOn w:val="1"/>
    <w:qFormat/>
    <w:uiPriority w:val="0"/>
    <w:pPr>
      <w:ind w:firstLine="420"/>
    </w:pPr>
    <w:rPr>
      <w:szCs w:val="20"/>
    </w:rPr>
  </w:style>
  <w:style w:type="paragraph" w:styleId="7">
    <w:name w:val="annotation text"/>
    <w:basedOn w:val="1"/>
    <w:unhideWhenUsed/>
    <w:qFormat/>
    <w:uiPriority w:val="99"/>
    <w:pPr>
      <w:jc w:val="left"/>
    </w:pPr>
  </w:style>
  <w:style w:type="paragraph" w:styleId="8">
    <w:name w:val="Body Text Indent"/>
    <w:basedOn w:val="1"/>
    <w:next w:val="9"/>
    <w:qFormat/>
    <w:uiPriority w:val="0"/>
    <w:pPr>
      <w:ind w:firstLine="630"/>
    </w:pPr>
    <w:rPr>
      <w:rFonts w:ascii="楷体_GB2312" w:eastAsia="楷体_GB2312"/>
      <w:sz w:val="32"/>
      <w:szCs w:val="20"/>
    </w:rPr>
  </w:style>
  <w:style w:type="paragraph" w:styleId="9">
    <w:name w:val="envelope return"/>
    <w:basedOn w:val="1"/>
    <w:qFormat/>
    <w:uiPriority w:val="0"/>
    <w:pPr>
      <w:snapToGrid w:val="0"/>
    </w:pPr>
    <w:rPr>
      <w:rFonts w:ascii="Arial" w:hAnsi="Arial"/>
    </w:rPr>
  </w:style>
  <w:style w:type="paragraph" w:styleId="10">
    <w:name w:val="Block Text"/>
    <w:basedOn w:val="1"/>
    <w:qFormat/>
    <w:uiPriority w:val="99"/>
    <w:pPr>
      <w:adjustRightInd w:val="0"/>
      <w:ind w:left="420" w:right="33"/>
      <w:jc w:val="left"/>
      <w:textAlignment w:val="baseline"/>
    </w:pPr>
    <w:rPr>
      <w:kern w:val="0"/>
      <w:sz w:val="24"/>
      <w:szCs w:val="20"/>
    </w:rPr>
  </w:style>
  <w:style w:type="paragraph" w:styleId="11">
    <w:name w:val="index 4"/>
    <w:basedOn w:val="1"/>
    <w:next w:val="1"/>
    <w:unhideWhenUsed/>
    <w:qFormat/>
    <w:uiPriority w:val="99"/>
  </w:style>
  <w:style w:type="paragraph" w:styleId="12">
    <w:name w:val="Plain Text"/>
    <w:basedOn w:val="1"/>
    <w:qFormat/>
    <w:uiPriority w:val="0"/>
    <w:rPr>
      <w:rFonts w:ascii="宋体" w:hAnsi="Courier New"/>
      <w:szCs w:val="21"/>
    </w:rPr>
  </w:style>
  <w:style w:type="paragraph" w:styleId="13">
    <w:name w:val="footer"/>
    <w:basedOn w:val="1"/>
    <w:next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toc 6"/>
    <w:basedOn w:val="1"/>
    <w:next w:val="1"/>
    <w:qFormat/>
    <w:uiPriority w:val="39"/>
    <w:pPr>
      <w:ind w:left="1050"/>
      <w:jc w:val="left"/>
    </w:pPr>
    <w:rPr>
      <w:sz w:val="18"/>
      <w:szCs w:val="18"/>
    </w:rPr>
  </w:style>
  <w:style w:type="paragraph" w:styleId="17">
    <w:name w:val="index 9"/>
    <w:basedOn w:val="1"/>
    <w:next w:val="1"/>
    <w:unhideWhenUsed/>
    <w:qFormat/>
    <w:uiPriority w:val="99"/>
    <w:pPr>
      <w:ind w:left="1600" w:leftChars="1600"/>
    </w:pPr>
  </w:style>
  <w:style w:type="paragraph" w:styleId="18">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19">
    <w:name w:val="Title"/>
    <w:basedOn w:val="1"/>
    <w:next w:val="1"/>
    <w:qFormat/>
    <w:uiPriority w:val="10"/>
    <w:pPr>
      <w:spacing w:before="240" w:after="60"/>
      <w:jc w:val="center"/>
      <w:outlineLvl w:val="0"/>
    </w:pPr>
    <w:rPr>
      <w:rFonts w:ascii="Arial" w:hAnsi="Arial" w:eastAsia="宋体" w:cs="Arial"/>
      <w:b/>
      <w:bCs/>
      <w:szCs w:val="32"/>
    </w:rPr>
  </w:style>
  <w:style w:type="paragraph" w:styleId="20">
    <w:name w:val="Body Text First Indent"/>
    <w:basedOn w:val="2"/>
    <w:next w:val="16"/>
    <w:qFormat/>
    <w:uiPriority w:val="0"/>
    <w:pPr>
      <w:spacing w:after="120" w:line="240" w:lineRule="auto"/>
      <w:ind w:firstLine="420" w:firstLineChars="100"/>
      <w:outlineLvl w:val="9"/>
    </w:pPr>
    <w:rPr>
      <w:rFonts w:ascii="Times New Roman" w:hAnsi="Times New Roman" w:eastAsia="宋体"/>
      <w:bCs w:val="0"/>
      <w:color w:val="auto"/>
      <w:sz w:val="21"/>
    </w:rPr>
  </w:style>
  <w:style w:type="paragraph" w:styleId="21">
    <w:name w:val="Body Text First Indent 2"/>
    <w:basedOn w:val="8"/>
    <w:next w:val="1"/>
    <w:qFormat/>
    <w:uiPriority w:val="0"/>
    <w:pPr>
      <w:widowControl/>
      <w:spacing w:after="120"/>
      <w:ind w:left="420" w:leftChars="200" w:firstLine="420" w:firstLineChars="200"/>
    </w:pPr>
    <w:rPr>
      <w:rFonts w:ascii="仿宋_GB2312" w:eastAsia="仿宋_GB2312"/>
      <w:color w:val="FF6600"/>
      <w:sz w:val="21"/>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5">
    <w:name w:val="Strong"/>
    <w:basedOn w:val="24"/>
    <w:qFormat/>
    <w:uiPriority w:val="0"/>
  </w:style>
  <w:style w:type="character" w:styleId="26">
    <w:name w:val="page number"/>
    <w:basedOn w:val="24"/>
    <w:qFormat/>
    <w:uiPriority w:val="0"/>
  </w:style>
  <w:style w:type="character" w:styleId="27">
    <w:name w:val="FollowedHyperlink"/>
    <w:basedOn w:val="24"/>
    <w:qFormat/>
    <w:uiPriority w:val="0"/>
    <w:rPr>
      <w:color w:val="800080"/>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0000FF"/>
      <w:u w:val="none"/>
    </w:rPr>
  </w:style>
  <w:style w:type="character" w:styleId="34">
    <w:name w:val="HTML Code"/>
    <w:basedOn w:val="24"/>
    <w:qFormat/>
    <w:uiPriority w:val="0"/>
    <w:rPr>
      <w:rFonts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hint="default"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paragraph" w:styleId="38">
    <w:name w:val="List Paragraph"/>
    <w:basedOn w:val="1"/>
    <w:qFormat/>
    <w:uiPriority w:val="34"/>
    <w:pPr>
      <w:ind w:firstLine="420" w:firstLineChars="200"/>
    </w:pPr>
  </w:style>
  <w:style w:type="paragraph" w:customStyle="1" w:styleId="39">
    <w:name w:val="首行缩进"/>
    <w:basedOn w:val="1"/>
    <w:qFormat/>
    <w:uiPriority w:val="0"/>
    <w:pPr>
      <w:spacing w:line="360" w:lineRule="auto"/>
      <w:ind w:firstLine="420"/>
    </w:pPr>
    <w:rPr>
      <w:sz w:val="20"/>
    </w:rPr>
  </w:style>
  <w:style w:type="paragraph" w:customStyle="1" w:styleId="40">
    <w:name w:val="正文首行缩进 21"/>
    <w:basedOn w:val="41"/>
    <w:qFormat/>
    <w:uiPriority w:val="0"/>
    <w:pPr>
      <w:widowControl/>
      <w:spacing w:after="120"/>
      <w:ind w:left="420" w:firstLine="420"/>
    </w:pPr>
    <w:rPr>
      <w:rFonts w:ascii="仿宋_GB2312" w:eastAsia="仿宋_GB2312"/>
      <w:color w:val="FF6600"/>
      <w:sz w:val="21"/>
    </w:rPr>
  </w:style>
  <w:style w:type="paragraph" w:customStyle="1" w:styleId="41">
    <w:name w:val="正文文本缩进1"/>
    <w:basedOn w:val="1"/>
    <w:qFormat/>
    <w:uiPriority w:val="99"/>
    <w:pPr>
      <w:spacing w:after="120"/>
      <w:ind w:left="420"/>
    </w:pPr>
    <w:rPr>
      <w:sz w:val="24"/>
    </w:rPr>
  </w:style>
  <w:style w:type="paragraph" w:customStyle="1" w:styleId="42">
    <w:name w:val="寄信人地址1"/>
    <w:basedOn w:val="1"/>
    <w:qFormat/>
    <w:uiPriority w:val="0"/>
    <w:rPr>
      <w:rFonts w:ascii="Arial" w:hAnsi="Arial"/>
    </w:rPr>
  </w:style>
  <w:style w:type="paragraph" w:customStyle="1" w:styleId="43">
    <w:name w:val="目录 51"/>
    <w:next w:val="1"/>
    <w:qFormat/>
    <w:uiPriority w:val="0"/>
    <w:pPr>
      <w:ind w:left="1275"/>
      <w:jc w:val="both"/>
    </w:pPr>
    <w:rPr>
      <w:rFonts w:hint="default" w:ascii="Times New Roman" w:hAnsi="Times New Roman" w:eastAsia="宋体" w:cs="Times New Roman"/>
      <w:sz w:val="21"/>
      <w:lang w:val="en-US" w:eastAsia="zh-CN" w:bidi="ar-SA"/>
    </w:rPr>
  </w:style>
  <w:style w:type="paragraph" w:customStyle="1" w:styleId="44">
    <w:name w:val="正文1"/>
    <w:basedOn w:val="45"/>
    <w:next w:val="1"/>
    <w:qFormat/>
    <w:uiPriority w:val="0"/>
    <w:pPr>
      <w:jc w:val="both"/>
    </w:pPr>
    <w:rPr>
      <w:rFonts w:ascii="Times New Roman" w:hAnsi="Times New Roman" w:eastAsia="宋体" w:cs="宋体"/>
      <w:kern w:val="2"/>
      <w:sz w:val="21"/>
      <w:szCs w:val="21"/>
      <w:lang w:val="en-US" w:eastAsia="zh-CN" w:bidi="ar-SA"/>
    </w:rPr>
  </w:style>
  <w:style w:type="paragraph" w:customStyle="1" w:styleId="45">
    <w:name w:val="样式1"/>
    <w:basedOn w:val="1"/>
    <w:qFormat/>
    <w:uiPriority w:val="0"/>
    <w:pPr>
      <w:spacing w:line="400" w:lineRule="exact"/>
      <w:ind w:firstLine="420"/>
    </w:pPr>
    <w:rPr>
      <w:sz w:val="20"/>
      <w:szCs w:val="20"/>
    </w:rPr>
  </w:style>
  <w:style w:type="paragraph" w:customStyle="1" w:styleId="46">
    <w:name w:val="正文文本1"/>
    <w:basedOn w:val="1"/>
    <w:qFormat/>
    <w:uiPriority w:val="0"/>
    <w:rPr>
      <w:rFonts w:ascii="楷体_GB2312" w:hAnsi="Arial" w:eastAsia="楷体_GB2312"/>
      <w:sz w:val="28"/>
      <w:szCs w:val="28"/>
    </w:rPr>
  </w:style>
  <w:style w:type="paragraph" w:customStyle="1" w:styleId="47">
    <w:name w:val="[Normal]"/>
    <w:qFormat/>
    <w:uiPriority w:val="0"/>
    <w:rPr>
      <w:rFonts w:ascii="方正仿宋简体" w:hAnsi="方正仿宋简体" w:eastAsia="方正仿宋简体" w:cs="Courier New"/>
      <w:sz w:val="24"/>
      <w:szCs w:val="22"/>
      <w:lang w:val="zh-CN" w:eastAsia="zh-CN" w:bidi="ar-SA"/>
    </w:rPr>
  </w:style>
  <w:style w:type="paragraph" w:customStyle="1" w:styleId="48">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49">
    <w:name w:val="纯文本1"/>
    <w:basedOn w:val="1"/>
    <w:qFormat/>
    <w:uiPriority w:val="0"/>
    <w:pPr>
      <w:adjustRightInd w:val="0"/>
      <w:textAlignment w:val="baseline"/>
    </w:pPr>
    <w:rPr>
      <w:rFonts w:ascii="宋体" w:hAnsi="Courier New"/>
    </w:rPr>
  </w:style>
  <w:style w:type="paragraph" w:customStyle="1" w:styleId="5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51">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52">
    <w:name w:val="Table Paragraph"/>
    <w:basedOn w:val="1"/>
    <w:qFormat/>
    <w:uiPriority w:val="1"/>
    <w:rPr>
      <w:rFonts w:ascii="宋体" w:hAnsi="宋体" w:cs="宋体"/>
      <w:lang w:val="zh-CN" w:bidi="zh-CN"/>
    </w:rPr>
  </w:style>
  <w:style w:type="paragraph" w:customStyle="1" w:styleId="53">
    <w:name w:val="目录 11"/>
    <w:basedOn w:val="1"/>
    <w:next w:val="1"/>
    <w:semiHidden/>
    <w:qFormat/>
    <w:uiPriority w:val="0"/>
    <w:pPr>
      <w:widowControl w:val="0"/>
      <w:kinsoku/>
      <w:autoSpaceDE/>
      <w:autoSpaceDN/>
      <w:adjustRightInd/>
      <w:snapToGrid/>
      <w:jc w:val="both"/>
      <w:textAlignment w:val="auto"/>
    </w:pPr>
    <w:rPr>
      <w:rFonts w:ascii="Times New Roman" w:hAnsi="Times New Roman" w:eastAsia="宋体" w:cs="Calibri"/>
      <w:snapToGrid/>
      <w:color w:val="auto"/>
      <w:kern w:val="2"/>
    </w:rPr>
  </w:style>
  <w:style w:type="character" w:customStyle="1" w:styleId="54">
    <w:name w:val="a_p_1"/>
    <w:basedOn w:val="24"/>
    <w:qFormat/>
    <w:uiPriority w:val="0"/>
    <w:rPr>
      <w:sz w:val="27"/>
      <w:szCs w:val="27"/>
    </w:rPr>
  </w:style>
  <w:style w:type="character" w:customStyle="1" w:styleId="55">
    <w:name w:val="a_p_3"/>
    <w:basedOn w:val="24"/>
    <w:qFormat/>
    <w:uiPriority w:val="0"/>
    <w:rPr>
      <w:sz w:val="27"/>
      <w:szCs w:val="27"/>
    </w:rPr>
  </w:style>
  <w:style w:type="character" w:customStyle="1" w:styleId="56">
    <w:name w:val="a_p_2"/>
    <w:basedOn w:val="24"/>
    <w:qFormat/>
    <w:uiPriority w:val="0"/>
    <w:rPr>
      <w:sz w:val="27"/>
      <w:szCs w:val="27"/>
    </w:rPr>
  </w:style>
  <w:style w:type="character" w:customStyle="1" w:styleId="57">
    <w:name w:val="a_p_21"/>
    <w:basedOn w:val="24"/>
    <w:qFormat/>
    <w:uiPriority w:val="0"/>
  </w:style>
  <w:style w:type="character" w:customStyle="1" w:styleId="58">
    <w:name w:val="ul_li_a_1"/>
    <w:basedOn w:val="24"/>
    <w:qFormat/>
    <w:uiPriority w:val="0"/>
    <w:rPr>
      <w:b/>
      <w:bCs/>
      <w:color w:val="FFFFFF"/>
    </w:rPr>
  </w:style>
  <w:style w:type="character" w:customStyle="1" w:styleId="59">
    <w:name w:val="exap"/>
    <w:basedOn w:val="24"/>
    <w:qFormat/>
    <w:uiPriority w:val="0"/>
    <w:rPr>
      <w:sz w:val="27"/>
      <w:szCs w:val="27"/>
    </w:rPr>
  </w:style>
  <w:style w:type="paragraph" w:customStyle="1" w:styleId="60">
    <w:name w:val="List Paragraph1"/>
    <w:basedOn w:val="1"/>
    <w:qFormat/>
    <w:uiPriority w:val="0"/>
    <w:pPr>
      <w:ind w:firstLine="420" w:firstLineChars="200"/>
    </w:pPr>
    <w:rPr>
      <w:szCs w:val="21"/>
    </w:rPr>
  </w:style>
  <w:style w:type="paragraph" w:customStyle="1" w:styleId="61">
    <w:name w:val="正文缩进1"/>
    <w:basedOn w:val="1"/>
    <w:qFormat/>
    <w:uiPriority w:val="0"/>
    <w:pPr>
      <w:ind w:firstLine="420"/>
    </w:pPr>
    <w:rPr>
      <w:szCs w:val="20"/>
    </w:rPr>
  </w:style>
  <w:style w:type="paragraph" w:customStyle="1" w:styleId="62">
    <w:name w:val="列出段落1"/>
    <w:basedOn w:val="1"/>
    <w:qFormat/>
    <w:uiPriority w:val="0"/>
    <w:pPr>
      <w:ind w:firstLine="200" w:firstLineChars="200"/>
    </w:pPr>
    <w:rPr>
      <w:rFonts w:eastAsia="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25852</Words>
  <Characters>27383</Characters>
  <Lines>201</Lines>
  <Paragraphs>56</Paragraphs>
  <TotalTime>6</TotalTime>
  <ScaleCrop>false</ScaleCrop>
  <LinksUpToDate>false</LinksUpToDate>
  <CharactersWithSpaces>29158</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2024-03-23T00:25:00Z</dcterms:created>
  <dc:creator>Administrator</dc:creator>
  <cp:lastModifiedBy>玄姐</cp:lastModifiedBy>
  <cp:lastPrinted>2025-02-18T07:41:00Z</cp:lastPrinted>
  <dcterms:modified xsi:type="dcterms:W3CDTF">2026-02-27T06:40:49Z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E094F6B0255B45B3AD08A9E4FDE1D68E_12</vt:lpwstr>
  </property>
  <property fmtid="{D5CDD505-2E9C-101B-9397-08002B2CF9AE}" pid="4" name="KSOTemplateDocerSaveRecord">
    <vt:lpwstr>eyJoZGlkIjoiMDc5MGQ1NjYyNjQzMzA1OWMwNmEwYTFmZmE0ZjAzNmMiLCJ1c2VySWQiOiIzMjIyNDY0MTQifQ==</vt:lpwstr>
  </property>
</Properties>
</file>