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813"/>
      </w:pPr>
      <w:r/>
      <w:r/>
    </w:p>
    <w:p>
      <w:pPr>
        <w:pStyle w:val="1083"/>
        <w:jc w:val="center"/>
        <w:rPr>
          <w:rFonts w:eastAsia="黑体"/>
          <w:b/>
          <w:bCs/>
          <w:sz w:val="84"/>
        </w:rPr>
        <w:outlineLvl w:val="0"/>
      </w:pPr>
      <w:r>
        <w:rPr>
          <w:rFonts w:hint="eastAsia" w:eastAsia="黑体"/>
          <w:b/>
          <w:bCs/>
          <w:sz w:val="84"/>
        </w:rPr>
        <w:t xml:space="preserve">招　标　文　件</w:t>
      </w:r>
      <w:r/>
    </w:p>
    <w:p>
      <w:pPr>
        <w:ind w:firstLine="1506"/>
        <w:rPr>
          <w:b/>
          <w:sz w:val="30"/>
          <w:szCs w:val="30"/>
          <w:u w:val="single"/>
        </w:rPr>
        <w:outlineLvl w:val="0"/>
      </w:pPr>
      <w:r>
        <w:rPr>
          <w:rFonts w:hint="eastAsia"/>
          <w:b/>
          <w:sz w:val="30"/>
          <w:szCs w:val="30"/>
        </w:rPr>
        <w:t xml:space="preserve">项目名称：</w:t>
      </w:r>
      <w:r>
        <w:rPr>
          <w:rFonts w:hint="eastAsia"/>
          <w:b/>
          <w:sz w:val="32"/>
          <w:szCs w:val="32"/>
        </w:rPr>
        <w:t xml:space="preserve">南京市水上运动学校物业管理服务 </w:t>
      </w:r>
      <w:r/>
    </w:p>
    <w:p>
      <w:pPr>
        <w:ind w:firstLine="1506"/>
        <w:rPr>
          <w:b/>
          <w:sz w:val="30"/>
          <w:szCs w:val="30"/>
        </w:rPr>
        <w:outlineLvl w:val="0"/>
      </w:pPr>
      <w:r>
        <w:rPr>
          <w:rFonts w:hint="eastAsia"/>
          <w:b/>
          <w:sz w:val="30"/>
          <w:szCs w:val="30"/>
        </w:rPr>
        <w:t xml:space="preserve">项目编号：</w:t>
      </w:r>
      <w:r>
        <w:rPr>
          <w:rFonts w:hint="eastAsia"/>
          <w:b/>
          <w:sz w:val="32"/>
          <w:szCs w:val="32"/>
        </w:rPr>
        <w:t xml:space="preserve">JSZC-320100-JZCG-G2026-0056 </w:t>
      </w:r>
      <w:r>
        <w:rPr>
          <w:rFonts w:hint="eastAsia"/>
          <w:b/>
          <w:sz w:val="30"/>
          <w:szCs w:val="30"/>
        </w:rPr>
        <w:t xml:space="preserve">              </w:t>
      </w:r>
      <w:r/>
    </w:p>
    <w:p>
      <w:pPr>
        <w:jc w:val="center"/>
        <w:rPr>
          <w:b/>
          <w:sz w:val="30"/>
          <w:szCs w:val="30"/>
        </w:rPr>
        <w:outlineLvl w:val="0"/>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839"/>
        <w:jc w:val="left"/>
        <w:rPr>
          <w:rFonts w:hint="eastAsia"/>
        </w:rPr>
      </w:pPr>
      <w:r>
        <w:rPr>
          <w:rFonts w:hint="eastAsia"/>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1083"/>
        <w:ind w:firstLine="0"/>
        <w:jc w:val="center"/>
        <w:rPr>
          <w:b/>
          <w:bCs/>
          <w:sz w:val="32"/>
        </w:rPr>
        <w:outlineLvl w:val="1"/>
      </w:pPr>
      <w:r>
        <w:rPr>
          <w:rFonts w:hint="eastAsia"/>
          <w:b/>
          <w:bCs/>
          <w:sz w:val="32"/>
        </w:rPr>
        <w:t xml:space="preserve">南京市公共资源交易中心</w:t>
      </w:r>
      <w:r/>
    </w:p>
    <w:p>
      <w:pPr>
        <w:jc w:val="center"/>
        <w:rPr>
          <w:b/>
          <w:sz w:val="32"/>
          <w:szCs w:val="32"/>
        </w:rPr>
        <w:outlineLvl w:val="1"/>
      </w:pPr>
      <w:r>
        <w:rPr>
          <w:rFonts w:hint="eastAsia"/>
          <w:b/>
          <w:sz w:val="32"/>
          <w:szCs w:val="32"/>
        </w:rPr>
        <w:t xml:space="preserve">2026年3月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auto"/>
      </w:pPr>
      <w:r>
        <w:rPr>
          <w:rFonts w:hint="eastAsia"/>
        </w:rPr>
        <w:t xml:space="preserve">                     </w:t>
      </w:r>
      <w:r/>
    </w:p>
    <w:p>
      <w:pPr>
        <w:spacing w:line="480" w:lineRule="auto"/>
      </w:pPr>
      <w:r>
        <w:rPr>
          <w:rFonts w:hint="eastAsia"/>
        </w:rPr>
        <w:t xml:space="preserve"> </w:t>
      </w:r>
      <w:r/>
    </w:p>
    <w:p>
      <w:pPr>
        <w:pStyle w:val="839"/>
        <w:rPr>
          <w:rFonts w:hint="eastAsia"/>
        </w:rPr>
      </w:pPr>
      <w:r>
        <w:rPr>
          <w:rFonts w:hint="eastAsia"/>
        </w:rPr>
      </w:r>
      <w:r/>
    </w:p>
    <w:p>
      <w:r/>
      <w:r/>
    </w:p>
    <w:p>
      <w:pPr>
        <w:pStyle w:val="839"/>
        <w:rPr>
          <w:rFonts w:hint="eastAsia"/>
        </w:rPr>
      </w:pPr>
      <w:r>
        <w:rPr>
          <w:rFonts w:hint="eastAsia"/>
        </w:rPr>
      </w:r>
      <w:r/>
    </w:p>
    <w:p>
      <w:r/>
      <w:r/>
    </w:p>
    <w:p>
      <w:pPr>
        <w:jc w:val="center"/>
        <w:spacing w:line="480" w:lineRule="auto"/>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outlineLvl w:val="0"/>
      </w:pPr>
      <w:r/>
      <w:bookmarkStart w:id="0" w:name="_Toc120614210"/>
      <w:r/>
      <w:bookmarkStart w:id="1" w:name="_Toc20823272"/>
      <w:r/>
      <w:bookmarkStart w:id="2" w:name="_Toc479757206"/>
      <w:r/>
      <w:bookmarkStart w:id="3" w:name="_Toc523127445"/>
      <w:r/>
      <w:bookmarkStart w:id="4" w:name="_Toc16938516"/>
      <w:r/>
      <w:bookmarkStart w:id="5" w:name="_Toc513029200"/>
      <w:r/>
      <w:r/>
    </w:p>
    <w:p>
      <w:pPr>
        <w:jc w:val="center"/>
        <w:spacing w:line="480" w:lineRule="auto"/>
        <w:rPr>
          <w:rFonts w:ascii="黑体" w:hAnsi="Arial" w:eastAsia="黑体"/>
          <w:b/>
          <w:sz w:val="44"/>
        </w:rPr>
        <w:outlineLvl w:val="0"/>
      </w:pPr>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投标邀请…………………………………… 2</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投标人须知………………………………… 5</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合同文本……………………………………13</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采购需求……………………………………17</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评标方法与评标标准………………………34</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投标文件格式………………………………40</w:t>
      </w:r>
      <w:r/>
    </w:p>
    <w:p>
      <w:pPr>
        <w:spacing w:line="480" w:lineRule="auto"/>
        <w:rPr>
          <w:rFonts w:ascii="仿宋_GB2312" w:hAnsi="Arial" w:eastAsia="仿宋_GB2312"/>
          <w:b/>
          <w:sz w:val="28"/>
        </w:rPr>
      </w:pPr>
      <w:r>
        <w:rPr>
          <w:rFonts w:ascii="仿宋_GB2312" w:hAnsi="Arial" w:eastAsia="仿宋_GB2312"/>
          <w:b/>
          <w:sz w:val="28"/>
        </w:rPr>
      </w:r>
      <w:r/>
    </w:p>
    <w:p>
      <w:r/>
      <w:r/>
    </w:p>
    <w:p>
      <w:r/>
      <w:r/>
    </w:p>
    <w:p>
      <w:r/>
      <w:r/>
    </w:p>
    <w:p>
      <w:r/>
      <w:r/>
    </w:p>
    <w:p>
      <w:r/>
      <w:r/>
    </w:p>
    <w:p>
      <w:r/>
      <w:r/>
    </w:p>
    <w:p>
      <w:r/>
      <w:r/>
    </w:p>
    <w:p>
      <w:r/>
      <w:r/>
    </w:p>
    <w:p>
      <w:r/>
      <w:r/>
    </w:p>
    <w:p>
      <w:r/>
      <w:r/>
    </w:p>
    <w:p>
      <w:r/>
      <w:r/>
    </w:p>
    <w:p>
      <w:r/>
      <w:r/>
    </w:p>
    <w:p>
      <w:pPr>
        <w:jc w:val="center"/>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ind w:firstLine="480"/>
        <w:spacing w:line="252" w:lineRule="auto"/>
        <w:rPr>
          <w:rFonts w:hint="eastAsia" w:ascii="宋体" w:hAnsi="宋体"/>
          <w:sz w:val="24"/>
          <w:szCs w:val="24"/>
        </w:rPr>
      </w:pPr>
      <w:r/>
      <w:bookmarkStart w:id="6" w:name="_Toc28359002"/>
      <w:r/>
      <w:bookmarkStart w:id="7" w:name="_Toc38985263"/>
      <w:r/>
      <w:bookmarkStart w:id="8" w:name="_Toc35393621"/>
      <w:r/>
      <w:bookmarkStart w:id="9" w:name="_Toc28359079"/>
      <w:r/>
      <w:bookmarkStart w:id="10" w:name="_Toc35393790"/>
      <w:r/>
      <w:bookmarkStart w:id="11" w:name="_Hlk24379207"/>
      <w:r/>
      <w:r/>
    </w:p>
    <w:p>
      <w:pPr>
        <w:ind w:firstLine="480"/>
        <w:spacing w:line="252" w:lineRule="auto"/>
        <w:rPr>
          <w:rFonts w:hint="eastAsia" w:ascii="宋体" w:hAnsi="宋体"/>
          <w:sz w:val="24"/>
          <w:szCs w:val="24"/>
        </w:rPr>
      </w:pPr>
      <w:r>
        <w:rPr>
          <w:rFonts w:hint="eastAsia" w:ascii="宋体" w:hAnsi="宋体"/>
          <w:sz w:val="24"/>
          <w:szCs w:val="24"/>
        </w:rPr>
        <w:t xml:space="preserve">受南京市水上运动学校委托，南京市公共资源交易中心（以下简称“交易中心”）就南京市水上运动学校物业管理服务进行公开招标采购，欢迎符合条件的供应商投标。</w:t>
      </w:r>
      <w:r/>
    </w:p>
    <w:p>
      <w:pPr>
        <w:pStyle w:val="804"/>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1.项目编号：JSZC-3201</w:t>
      </w:r>
      <w:r>
        <w:rPr>
          <w:rFonts w:hint="eastAsia" w:ascii="宋体" w:hAnsi="宋体" w:cs="宋体"/>
          <w:sz w:val="24"/>
          <w:szCs w:val="24"/>
        </w:rPr>
        <w:t xml:space="preserve">00</w:t>
      </w:r>
      <w:r>
        <w:rPr>
          <w:rFonts w:hint="eastAsia" w:ascii="宋体" w:hAnsi="宋体" w:cs="宋体"/>
          <w:sz w:val="24"/>
          <w:szCs w:val="24"/>
          <w:lang w:val="zh-CN"/>
        </w:rPr>
        <w:t xml:space="preserve">-JZCG-G20</w:t>
      </w:r>
      <w:r>
        <w:rPr>
          <w:rFonts w:hint="eastAsia" w:ascii="宋体" w:hAnsi="宋体" w:cs="宋体"/>
          <w:sz w:val="24"/>
          <w:szCs w:val="24"/>
        </w:rPr>
        <w:t xml:space="preserve">26</w:t>
      </w:r>
      <w:r>
        <w:rPr>
          <w:rFonts w:hint="eastAsia" w:ascii="宋体" w:hAnsi="宋体" w:cs="宋体"/>
          <w:sz w:val="24"/>
          <w:szCs w:val="24"/>
          <w:lang w:val="zh-CN"/>
        </w:rPr>
        <w:t xml:space="preserve">-</w:t>
      </w:r>
      <w:r>
        <w:rPr>
          <w:rFonts w:hint="eastAsia" w:ascii="宋体" w:hAnsi="宋体" w:cs="宋体"/>
          <w:sz w:val="24"/>
          <w:szCs w:val="24"/>
        </w:rPr>
        <w:t xml:space="preserve">0056</w:t>
      </w:r>
      <w:r>
        <w:rPr>
          <w:rFonts w:hint="eastAsia" w:ascii="宋体" w:hAnsi="宋体" w:cs="宋体"/>
          <w:sz w:val="24"/>
          <w:szCs w:val="24"/>
          <w:lang w:val="zh-CN"/>
        </w:rPr>
        <w:t xml:space="preserve"> </w:t>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2.项目名称：南京市水上运动学校物业管理服务</w:t>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3.预算金额：</w:t>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三年510.84万元（170.28万元/年）</w:t>
      </w:r>
      <w:r/>
    </w:p>
    <w:p>
      <w:pPr>
        <w:ind w:left="0" w:firstLine="480"/>
        <w:spacing w:line="264" w:lineRule="auto"/>
        <w:rPr>
          <w:rFonts w:hint="eastAsia" w:ascii="宋体" w:hAnsi="宋体" w:eastAsia="宋体" w:cs="宋体"/>
          <w:sz w:val="24"/>
          <w:szCs w:val="24"/>
          <w:lang w:val="zh-CN" w:eastAsia="zh-CN"/>
        </w:rPr>
      </w:pPr>
      <w:r>
        <w:rPr>
          <w:rFonts w:hint="eastAsia" w:ascii="宋体" w:hAnsi="宋体" w:cs="宋体"/>
          <w:sz w:val="24"/>
          <w:szCs w:val="24"/>
          <w:lang w:val="zh-CN"/>
        </w:rPr>
        <w:t xml:space="preserve">采购包1食堂托管服务：206.64万元/3年</w:t>
      </w:r>
      <w:r>
        <w:rPr>
          <w:rFonts w:hint="eastAsia" w:ascii="宋体" w:hAnsi="宋体" w:cs="宋体"/>
          <w:sz w:val="24"/>
          <w:szCs w:val="24"/>
          <w:lang w:val="en-US" w:eastAsia="zh-CN"/>
        </w:rPr>
        <w:t xml:space="preserve"> </w:t>
      </w:r>
      <w:r/>
    </w:p>
    <w:p>
      <w:pPr>
        <w:ind w:firstLine="480"/>
        <w:spacing w:line="264" w:lineRule="auto"/>
        <w:rPr>
          <w:rFonts w:hint="eastAsia" w:ascii="宋体" w:hAnsi="宋体" w:eastAsia="宋体" w:cs="宋体"/>
          <w:sz w:val="24"/>
          <w:szCs w:val="24"/>
          <w:lang w:val="zh-CN" w:eastAsia="zh-CN"/>
        </w:rPr>
      </w:pPr>
      <w:r>
        <w:rPr>
          <w:rFonts w:hint="eastAsia" w:ascii="宋体" w:hAnsi="宋体" w:cs="宋体"/>
          <w:sz w:val="24"/>
          <w:szCs w:val="24"/>
          <w:lang w:val="zh-CN"/>
        </w:rPr>
        <w:t xml:space="preserve">采购包2物业管理服务：304.20万元/3年</w:t>
      </w:r>
      <w:r>
        <w:rPr>
          <w:rFonts w:hint="eastAsia" w:ascii="宋体" w:hAnsi="宋体" w:cs="宋体"/>
          <w:sz w:val="24"/>
          <w:szCs w:val="24"/>
          <w:lang w:val="en-US" w:eastAsia="zh-CN"/>
        </w:rPr>
        <w:t xml:space="preserve"> </w:t>
      </w:r>
      <w:r/>
    </w:p>
    <w:p>
      <w:pPr>
        <w:numPr>
          <w:ilvl w:val="-1"/>
          <w:numId w:val="0"/>
        </w:numPr>
        <w:ind w:firstLine="480"/>
        <w:spacing w:line="264" w:lineRule="auto"/>
        <w:rPr>
          <w:rFonts w:hint="eastAsia" w:ascii="宋体" w:hAnsi="宋体" w:cs="宋体"/>
          <w:sz w:val="24"/>
          <w:szCs w:val="24"/>
          <w:lang w:val="zh-CN"/>
        </w:rPr>
      </w:pP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最高限价：</w:t>
      </w:r>
      <w:r/>
    </w:p>
    <w:p>
      <w:pPr>
        <w:numPr>
          <w:ilvl w:val="-1"/>
          <w:numId w:val="0"/>
        </w:numPr>
        <w:ind w:left="0" w:firstLine="480"/>
        <w:spacing w:line="264" w:lineRule="auto"/>
        <w:rPr>
          <w:rFonts w:hint="eastAsia" w:ascii="宋体" w:hAnsi="宋体" w:eastAsia="宋体" w:cs="宋体"/>
          <w:sz w:val="24"/>
          <w:szCs w:val="24"/>
          <w:lang w:val="zh-CN"/>
        </w:rPr>
      </w:pPr>
      <w:r>
        <w:rPr>
          <w:rFonts w:hint="eastAsia" w:ascii="宋体" w:hAnsi="宋体" w:cs="宋体"/>
          <w:sz w:val="24"/>
          <w:szCs w:val="24"/>
          <w:lang w:val="zh-CN"/>
        </w:rPr>
        <w:t xml:space="preserve">三年510.84万元（170.28万元/年）</w:t>
      </w:r>
      <w:r/>
    </w:p>
    <w:p>
      <w:pPr>
        <w:numPr>
          <w:ilvl w:val="-1"/>
          <w:numId w:val="0"/>
        </w:numPr>
        <w:ind w:left="0" w:firstLine="480"/>
        <w:spacing w:line="264" w:lineRule="auto"/>
        <w:rPr>
          <w:rFonts w:hint="eastAsia" w:ascii="宋体" w:hAnsi="宋体" w:eastAsia="宋体" w:cs="宋体"/>
          <w:sz w:val="24"/>
          <w:szCs w:val="24"/>
          <w:lang w:val="zh-CN" w:eastAsia="zh-CN"/>
        </w:rPr>
      </w:pPr>
      <w:r>
        <w:rPr>
          <w:rFonts w:hint="eastAsia" w:ascii="宋体" w:hAnsi="宋体" w:cs="宋体"/>
          <w:sz w:val="24"/>
          <w:szCs w:val="24"/>
          <w:lang w:val="zh-CN"/>
        </w:rPr>
        <w:t xml:space="preserve">采购包1食堂托管服务：206.64万元/3年</w:t>
      </w:r>
      <w:r>
        <w:rPr>
          <w:rFonts w:hint="eastAsia" w:ascii="宋体" w:hAnsi="宋体" w:cs="宋体"/>
          <w:sz w:val="24"/>
          <w:szCs w:val="24"/>
          <w:lang w:val="en-US" w:eastAsia="zh-CN"/>
        </w:rPr>
        <w:t xml:space="preserve"> </w:t>
      </w:r>
      <w:r/>
    </w:p>
    <w:p>
      <w:pPr>
        <w:ind w:firstLine="480"/>
        <w:spacing w:line="264" w:lineRule="auto"/>
        <w:rPr>
          <w:rFonts w:hint="eastAsia" w:ascii="宋体" w:hAnsi="宋体" w:eastAsia="宋体" w:cs="宋体"/>
          <w:sz w:val="24"/>
          <w:szCs w:val="24"/>
          <w:lang w:val="zh-CN" w:eastAsia="zh-CN"/>
        </w:rPr>
      </w:pPr>
      <w:r>
        <w:rPr>
          <w:rFonts w:hint="eastAsia" w:ascii="宋体" w:hAnsi="宋体" w:cs="宋体"/>
          <w:sz w:val="24"/>
          <w:szCs w:val="24"/>
          <w:lang w:val="zh-CN"/>
        </w:rPr>
        <w:t xml:space="preserve">采购包2物业管理服务：304.20万元/3年</w:t>
      </w:r>
      <w:r>
        <w:rPr>
          <w:rFonts w:hint="eastAsia" w:ascii="宋体" w:hAnsi="宋体" w:cs="宋体"/>
          <w:sz w:val="24"/>
          <w:szCs w:val="24"/>
          <w:lang w:val="en-US" w:eastAsia="zh-CN"/>
        </w:rPr>
        <w:t xml:space="preserve"> </w:t>
      </w:r>
      <w:bookmarkStart w:id="221" w:name="_GoBack"/>
      <w:r/>
      <w:bookmarkEnd w:id="221"/>
      <w:r/>
      <w:r/>
    </w:p>
    <w:p>
      <w:pPr>
        <w:numPr>
          <w:ilvl w:val="-1"/>
          <w:numId w:val="0"/>
        </w:numPr>
        <w:ind w:firstLine="480"/>
        <w:spacing w:line="264" w:lineRule="auto"/>
        <w:rPr>
          <w:rFonts w:hint="eastAsia" w:ascii="宋体" w:hAnsi="宋体" w:cs="宋体"/>
          <w:sz w:val="24"/>
          <w:szCs w:val="24"/>
          <w:lang w:val="zh-CN"/>
        </w:rPr>
      </w:pP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采购需求（简介）：</w:t>
      </w:r>
      <w:r/>
    </w:p>
    <w:p>
      <w:pPr>
        <w:numPr>
          <w:ilvl w:val="255"/>
          <w:numId w:val="0"/>
        </w:num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采购包1：食堂托管服务，服务内容包含2026年度-2028年度食堂托管及厨余垃圾清运等。</w:t>
      </w:r>
      <w:r/>
    </w:p>
    <w:p>
      <w:pPr>
        <w:numPr>
          <w:ilvl w:val="255"/>
          <w:numId w:val="0"/>
        </w:num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采购包2：物业管理服务，服务内容包括2026年度-2028年度保洁、保安、电工、工程维修、垃圾清理清运（含生活垃圾、厨余垃圾、枯枝落叶等）、校园绿化维护、办公区绿植布置、除四害等。</w:t>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eastAsia="zh-CN"/>
        </w:rPr>
        <w:t xml:space="preserve">（详细内容见本招标文件第四章）</w:t>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6.合同履行期限：合同生效之日起三年，合同一年一签，每年服务期满，采购人有权根据预算调整或考核情况决定继续履行合同（可能根据预算调整压缩合同金额）或终止合同。</w:t>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7.本项目不接受联合体投标。</w:t>
      </w:r>
      <w:r/>
    </w:p>
    <w:p>
      <w:pPr>
        <w:pStyle w:val="804"/>
        <w:ind w:firstLine="465"/>
        <w:spacing w:before="120" w:after="120" w:line="252" w:lineRule="auto"/>
        <w:rPr>
          <w:rFonts w:hint="eastAsia" w:ascii="方正黑体_GBK" w:hAnsi="方正黑体_GBK" w:eastAsia="方正黑体_GBK" w:cs="方正黑体_GBK"/>
        </w:rPr>
        <w:outlineLvl w:val="1"/>
      </w:pPr>
      <w:r/>
      <w:bookmarkStart w:id="12" w:name="_Toc38985264"/>
      <w:r/>
      <w:bookmarkStart w:id="13" w:name="_Toc28359080"/>
      <w:r/>
      <w:bookmarkStart w:id="14" w:name="_Toc35393791"/>
      <w:r/>
      <w:bookmarkStart w:id="15" w:name="_Toc35393622"/>
      <w:r/>
      <w:bookmarkStart w:id="16" w:name="_Toc28359003"/>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outlineLvl w:val="2"/>
      </w:pPr>
      <w:r/>
      <w:bookmarkStart w:id="17" w:name="_Toc28359081"/>
      <w:r/>
      <w:bookmarkStart w:id="18" w:name="_Toc35393623"/>
      <w:r/>
      <w:bookmarkStart w:id="19" w:name="_Toc38985265"/>
      <w:r/>
      <w:bookmarkStart w:id="20" w:name="_Toc35393792"/>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2.落实政府采购政策需满足的资格要求：无</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本项目采购标的对应的中小企业划分标准所属行业为：</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采购包1：餐饮业。根据《中小企业划型标准规定》（工信部联企业〔2011〕300号），从业人员300人以下或营业收入10000万元以下的为中小微型企 业。其中，从业人员100人及以上，且营业收入2000万元及以上的为中型企业；从业人员10人及以上，且营业收入100万元及以上的为小型企业；从业人员10人以下或营 业收入100万元以下的为微型企业。</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采购包2：物业管理。根据《中小企业划型标准规定》（工信部联企业〔2011〕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252" w:lineRule="auto"/>
        <w:rPr>
          <w:rFonts w:hint="eastAsia" w:ascii="宋体" w:hAnsi="宋体"/>
          <w:sz w:val="24"/>
          <w:szCs w:val="24"/>
        </w:rPr>
        <w:outlineLvl w:val="2"/>
      </w:pPr>
      <w:r>
        <w:rPr>
          <w:rFonts w:hint="eastAsia" w:ascii="宋体" w:hAnsi="宋体"/>
          <w:sz w:val="24"/>
          <w:szCs w:val="24"/>
        </w:rPr>
        <w:t xml:space="preserve">（二）本项目的特定资格要求：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采购包1：供应商具有有效期内《食品经营许可证》（提供证书）。</w:t>
      </w:r>
      <w:r/>
    </w:p>
    <w:p>
      <w:pPr>
        <w:pStyle w:val="839"/>
        <w:ind w:firstLine="480"/>
        <w:spacing w:line="252" w:lineRule="auto"/>
        <w:rPr>
          <w:rFonts w:hint="eastAsia"/>
          <w:lang w:val="zh-CN"/>
        </w:rPr>
      </w:pPr>
      <w:r>
        <w:rPr>
          <w:rFonts w:hint="eastAsia"/>
          <w:sz w:val="24"/>
          <w:szCs w:val="24"/>
          <w:lang w:val="zh-CN"/>
        </w:rPr>
        <w:t xml:space="preserve">采购包2：供应商提供南京市公安</w:t>
      </w:r>
      <w:r>
        <w:rPr>
          <w:rFonts w:hint="eastAsia"/>
          <w:sz w:val="24"/>
          <w:szCs w:val="24"/>
        </w:rPr>
        <w:t xml:space="preserve">部门</w:t>
      </w:r>
      <w:r>
        <w:rPr>
          <w:rFonts w:hint="eastAsia"/>
          <w:sz w:val="24"/>
          <w:szCs w:val="24"/>
          <w:lang w:val="zh-CN"/>
        </w:rPr>
        <w:t xml:space="preserve">出具的自行招用保安员单位备案证明，或自开展保安服务之日起30个工作日内向南京市公安</w:t>
      </w:r>
      <w:r>
        <w:rPr>
          <w:rFonts w:hint="eastAsia"/>
          <w:sz w:val="24"/>
          <w:szCs w:val="24"/>
        </w:rPr>
        <w:t xml:space="preserve">部门</w:t>
      </w:r>
      <w:r>
        <w:rPr>
          <w:rFonts w:hint="eastAsia"/>
          <w:sz w:val="24"/>
          <w:szCs w:val="24"/>
          <w:lang w:val="zh-CN"/>
        </w:rPr>
        <w:t xml:space="preserve">局备案承诺书（格式自拟）。</w:t>
      </w:r>
      <w:r/>
    </w:p>
    <w:p>
      <w:pPr>
        <w:ind w:firstLine="480"/>
        <w:spacing w:line="252" w:lineRule="auto"/>
        <w:rPr>
          <w:rFonts w:hint="eastAsia" w:ascii="宋体" w:hAnsi="宋体"/>
          <w:sz w:val="24"/>
          <w:szCs w:val="24"/>
        </w:rPr>
        <w:outlineLvl w:val="2"/>
      </w:pPr>
      <w:r>
        <w:rPr>
          <w:rFonts w:hint="eastAsia" w:ascii="宋体" w:hAnsi="宋体"/>
          <w:sz w:val="24"/>
          <w:szCs w:val="24"/>
        </w:rPr>
        <w:t xml:space="preserve">（三）拒绝下述供应商参加本次采购活动</w:t>
      </w:r>
      <w:r/>
    </w:p>
    <w:p>
      <w:pPr>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    </w:t>
      </w:r>
      <w:r/>
    </w:p>
    <w:p>
      <w:pPr>
        <w:pStyle w:val="804"/>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p>
    <w:p>
      <w:pPr>
        <w:ind w:firstLine="480"/>
        <w:spacing w:line="252"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804"/>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spacing w:line="252" w:lineRule="auto"/>
        <w:rPr>
          <w:rFonts w:hint="eastAsia" w:ascii="宋体" w:hAnsi="宋体"/>
          <w:bCs/>
          <w:sz w:val="24"/>
          <w:szCs w:val="24"/>
          <w:u w:val="single"/>
        </w:rPr>
      </w:pPr>
      <w:r/>
      <w:bookmarkStart w:id="27" w:name="_Toc28359007"/>
      <w:r/>
      <w:bookmarkStart w:id="28" w:name="_Toc35393625"/>
      <w:r/>
      <w:bookmarkStart w:id="29" w:name="_Toc35393794"/>
      <w:r/>
      <w:bookmarkStart w:id="30" w:name="_Toc28359084"/>
      <w:r/>
      <w:bookmarkStart w:id="31" w:name="_Toc38985267"/>
      <w:r>
        <w:rPr>
          <w:rFonts w:hint="eastAsia" w:ascii="宋体" w:hAnsi="宋体" w:cs="宋体"/>
          <w:sz w:val="24"/>
          <w:szCs w:val="24"/>
          <w:highlight w:val="white"/>
        </w:rPr>
        <w:t xml:space="preserve">1.提交投标文件截止时间、开标时间：</w:t>
      </w:r>
      <w:r>
        <w:rPr>
          <w:rFonts w:hint="eastAsia" w:ascii="宋体" w:hAnsi="宋体" w:cs="宋体"/>
          <w:bCs/>
          <w:sz w:val="24"/>
          <w:szCs w:val="24"/>
          <w:highlight w:val="white"/>
        </w:rPr>
        <w:t xml:space="preserve">20</w:t>
      </w:r>
      <w:r>
        <w:rPr>
          <w:rFonts w:hint="eastAsia" w:ascii="宋体" w:hAnsi="宋体" w:cs="宋体"/>
          <w:sz w:val="24"/>
          <w:szCs w:val="24"/>
          <w:highlight w:val="white"/>
        </w:rPr>
        <w:t xml:space="preserve">26</w:t>
      </w:r>
      <w:r>
        <w:rPr>
          <w:rFonts w:hint="eastAsia" w:ascii="宋体" w:hAnsi="宋体"/>
          <w:bCs/>
          <w:sz w:val="24"/>
          <w:szCs w:val="24"/>
          <w:highlight w:val="white"/>
        </w:rPr>
        <w:t xml:space="preserve">年4</w:t>
      </w:r>
      <w:r>
        <w:rPr>
          <w:rFonts w:hint="eastAsia" w:ascii="宋体" w:hAnsi="宋体"/>
          <w:bCs/>
          <w:sz w:val="24"/>
          <w:szCs w:val="24"/>
          <w:highlight w:val="white"/>
        </w:rPr>
        <w:t xml:space="preserve">月21</w:t>
      </w:r>
      <w:r>
        <w:rPr>
          <w:rFonts w:hint="eastAsia" w:ascii="宋体" w:hAnsi="宋体"/>
          <w:bCs/>
          <w:sz w:val="24"/>
          <w:szCs w:val="24"/>
          <w:highlight w:val="white"/>
        </w:rPr>
        <w:t xml:space="preserve">日9</w:t>
      </w:r>
      <w:r>
        <w:rPr>
          <w:rFonts w:hint="eastAsia"/>
          <w:bCs/>
          <w:sz w:val="24"/>
          <w:szCs w:val="24"/>
          <w:highlight w:val="white"/>
        </w:rPr>
        <w:t xml:space="preserve">时30</w:t>
      </w:r>
      <w:r>
        <w:rPr>
          <w:rFonts w:hint="eastAsia" w:ascii="宋体" w:hAnsi="宋体"/>
          <w:bCs/>
          <w:sz w:val="24"/>
          <w:szCs w:val="24"/>
          <w:highlight w:val="white"/>
        </w:rPr>
        <w:t xml:space="preserve">分（北京时间）。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04"/>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804"/>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rPr>
      </w:pPr>
      <w:r/>
      <w:bookmarkStart w:id="35" w:name="_Toc28359008"/>
      <w:r/>
      <w:bookmarkStart w:id="36" w:name="_Toc35393796"/>
      <w:r/>
      <w:bookmarkStart w:id="37" w:name="_Toc38985269"/>
      <w:r/>
      <w:bookmarkStart w:id="38" w:name="_Toc28359085"/>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39"/>
        <w:ind w:firstLine="480"/>
        <w:spacing w:line="252" w:lineRule="auto"/>
        <w:rPr>
          <w:rFonts w:hint="eastAsia"/>
        </w:rPr>
      </w:pPr>
      <w:r>
        <w:rPr>
          <w:rFonts w:hint="eastAsia"/>
          <w:sz w:val="24"/>
          <w:szCs w:val="24"/>
        </w:rPr>
        <w:t xml:space="preserve">2.</w:t>
      </w:r>
      <w:r>
        <w:rPr>
          <w:rFonts w:hint="eastAsia"/>
        </w:rPr>
        <w:t xml:space="preserve"> </w:t>
      </w:r>
      <w:r>
        <w:rPr>
          <w:rFonts w:hint="eastAsia"/>
          <w:sz w:val="24"/>
          <w:szCs w:val="24"/>
        </w:rPr>
        <w:t xml:space="preserve">本项目组织集中勘察及答疑，供应商代表携带加盖单位公章的营业执照复印件、法</w:t>
      </w:r>
      <w:r>
        <w:rPr>
          <w:rFonts w:hint="eastAsia"/>
          <w:sz w:val="24"/>
          <w:szCs w:val="24"/>
        </w:rPr>
        <w:t xml:space="preserve">定代表人授权委托书、身份证参加。签到开始时间：2026年4月8日09时40分，签到截止时间：2026年4月8日10时00分，地址：南京市水上运动学校 (玄武区洲城根43号），联系人：林老师，联系电话：025-89600629。供应商请务必对项目现场和周围环境进行仔细认真地查勘，在随后的采购中，对现场资料和数据所作出的推论、解释和结论及由此造成的后果由供应商负责。未考察现场或考察工作不详细的供应商成交后，不得以不完全了解现场情况为理由而向采购人提出任何索赔或其他要求，对此采购人不承担任何责任并将不作任何答复。</w:t>
      </w:r>
      <w:r/>
    </w:p>
    <w:p>
      <w:pPr>
        <w:ind w:firstLine="480"/>
        <w:spacing w:line="252" w:lineRule="auto"/>
        <w:tabs>
          <w:tab w:val="left" w:pos="900" w:leader="none"/>
        </w:tabs>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sz w:val="24"/>
          <w:szCs w:val="24"/>
          <w:highlight w:val="none"/>
        </w:rPr>
      </w:pPr>
      <w:r>
        <w:rPr>
          <w:rFonts w:hint="eastAsia" w:ascii="宋体" w:hAnsi="宋体" w:cs="宋体"/>
          <w:sz w:val="24"/>
          <w:szCs w:val="24"/>
        </w:rPr>
        <w:t xml:space="preserve">4.有关本次招标的事项若存在变动或修改，请及时关注“江苏政府采购网”（www.ccgp-jiangsu.gov.cn）更正公告。</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采购人《质疑函》收件人：李老师，收件地址：南京市玄武区洲城根43号，联系电话：025-89600638。</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交易中心《质疑函》收件人：南京市公共资源交易中心政府集中采购处，收件地址：南京市江东中路265号南京市公共资源交易中心北门，联系电话：025-68505926。</w:t>
      </w:r>
      <w:r/>
    </w:p>
    <w:p>
      <w:pPr>
        <w:pStyle w:val="804"/>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sz w:val="24"/>
          <w:szCs w:val="24"/>
        </w:rPr>
        <w:outlineLvl w:val="2"/>
      </w:pPr>
      <w:r>
        <w:rPr>
          <w:rFonts w:hint="eastAsia" w:ascii="宋体" w:hAnsi="宋体"/>
          <w:sz w:val="24"/>
          <w:szCs w:val="24"/>
        </w:rPr>
        <w:t xml:space="preserve">1.采购人</w:t>
      </w:r>
      <w:r/>
    </w:p>
    <w:p>
      <w:pPr>
        <w:ind w:firstLine="480"/>
        <w:spacing w:line="252" w:lineRule="auto"/>
        <w:rPr>
          <w:rFonts w:hint="eastAsia" w:ascii="宋体" w:hAnsi="宋体"/>
          <w:sz w:val="24"/>
          <w:szCs w:val="24"/>
        </w:rPr>
      </w:pPr>
      <w:r>
        <w:rPr>
          <w:rFonts w:hint="eastAsia" w:ascii="宋体" w:hAnsi="宋体"/>
          <w:sz w:val="24"/>
          <w:szCs w:val="24"/>
        </w:rPr>
        <w:t xml:space="preserve">名  称：南京市水上运动学校          </w:t>
      </w:r>
      <w:r/>
    </w:p>
    <w:p>
      <w:pPr>
        <w:ind w:firstLine="480"/>
        <w:spacing w:line="252" w:lineRule="auto"/>
        <w:rPr>
          <w:rFonts w:hint="eastAsia" w:ascii="宋体" w:hAnsi="宋体"/>
          <w:sz w:val="24"/>
          <w:szCs w:val="24"/>
        </w:rPr>
      </w:pPr>
      <w:r>
        <w:rPr>
          <w:rFonts w:hint="eastAsia" w:ascii="宋体" w:hAnsi="宋体"/>
          <w:sz w:val="24"/>
          <w:szCs w:val="24"/>
        </w:rPr>
        <w:t xml:space="preserve">地  址：南京市玄武区洲城根43号    </w:t>
      </w:r>
      <w:r/>
    </w:p>
    <w:p>
      <w:pPr>
        <w:ind w:firstLine="480"/>
        <w:spacing w:line="252" w:lineRule="auto"/>
        <w:rPr>
          <w:rFonts w:hint="eastAsia" w:ascii="宋体" w:hAnsi="宋体"/>
          <w:sz w:val="24"/>
          <w:szCs w:val="24"/>
        </w:rPr>
      </w:pPr>
      <w:r>
        <w:rPr>
          <w:rFonts w:hint="eastAsia" w:ascii="宋体" w:hAnsi="宋体"/>
          <w:sz w:val="24"/>
          <w:szCs w:val="24"/>
        </w:rPr>
        <w:t xml:space="preserve">联系人：林老师 </w:t>
      </w:r>
      <w:r/>
    </w:p>
    <w:p>
      <w:pPr>
        <w:pStyle w:val="839"/>
        <w:ind w:firstLine="480"/>
        <w:spacing w:line="252" w:lineRule="auto"/>
        <w:rPr>
          <w:rFonts w:hint="eastAsia"/>
        </w:rPr>
      </w:pPr>
      <w:r>
        <w:rPr>
          <w:rFonts w:hint="eastAsia"/>
          <w:sz w:val="24"/>
          <w:szCs w:val="24"/>
        </w:rPr>
        <w:t xml:space="preserve">联系电话：025-89600629</w:t>
      </w:r>
      <w:r/>
    </w:p>
    <w:p>
      <w:pPr>
        <w:ind w:firstLine="480"/>
        <w:spacing w:line="252" w:lineRule="auto"/>
        <w:rPr>
          <w:rFonts w:hint="eastAsia" w:ascii="宋体" w:hAnsi="宋体"/>
          <w:sz w:val="24"/>
          <w:szCs w:val="24"/>
        </w:rPr>
        <w:outlineLvl w:val="2"/>
      </w:pPr>
      <w:r/>
      <w:bookmarkStart w:id="40" w:name="_Toc28359086"/>
      <w:r/>
      <w:bookmarkStart w:id="41" w:name="_Toc28359009"/>
      <w:r>
        <w:rPr>
          <w:rFonts w:hint="eastAsia" w:ascii="宋体" w:hAnsi="宋体"/>
          <w:sz w:val="24"/>
          <w:szCs w:val="24"/>
        </w:rPr>
        <w:t xml:space="preserve">2.交易中心</w:t>
      </w:r>
      <w:bookmarkEnd w:id="40"/>
      <w:r/>
      <w:bookmarkEnd w:id="41"/>
      <w:r/>
      <w:r/>
    </w:p>
    <w:p>
      <w:pPr>
        <w:ind w:firstLine="480"/>
        <w:spacing w:line="252" w:lineRule="auto"/>
        <w:rPr>
          <w:rFonts w:hint="eastAsia" w:ascii="宋体" w:hAnsi="宋体"/>
          <w:sz w:val="24"/>
          <w:szCs w:val="24"/>
        </w:rPr>
      </w:pPr>
      <w:r>
        <w:rPr>
          <w:rFonts w:hint="eastAsia" w:ascii="宋体" w:hAnsi="宋体"/>
          <w:sz w:val="24"/>
          <w:szCs w:val="24"/>
        </w:rPr>
        <w:t xml:space="preserve">地　址：南京市建邺区江东中路265号  </w:t>
      </w:r>
      <w:r/>
    </w:p>
    <w:p>
      <w:pPr>
        <w:ind w:firstLine="480"/>
        <w:spacing w:line="252" w:lineRule="auto"/>
        <w:rPr>
          <w:rFonts w:hint="eastAsia" w:ascii="宋体" w:hAnsi="宋体"/>
          <w:sz w:val="24"/>
          <w:szCs w:val="24"/>
        </w:rPr>
      </w:pPr>
      <w:r>
        <w:rPr>
          <w:rFonts w:hint="eastAsia" w:ascii="宋体" w:hAnsi="宋体"/>
          <w:sz w:val="24"/>
          <w:szCs w:val="24"/>
        </w:rPr>
        <w:t xml:space="preserve">联系人：陈先生</w:t>
      </w:r>
      <w:r/>
    </w:p>
    <w:p>
      <w:pPr>
        <w:ind w:firstLine="480"/>
        <w:spacing w:line="252" w:lineRule="auto"/>
      </w:pPr>
      <w:r>
        <w:rPr>
          <w:rFonts w:hint="eastAsia" w:ascii="宋体" w:hAnsi="宋体"/>
          <w:sz w:val="24"/>
          <w:szCs w:val="24"/>
        </w:rPr>
        <w:t xml:space="preserve">联系电话：025-68505719 </w:t>
      </w:r>
      <w:r/>
    </w:p>
    <w:p>
      <w:pPr>
        <w:pStyle w:val="81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2" w:name="_Toc120614211"/>
      <w:r>
        <w:rPr>
          <w:rFonts w:hint="eastAsia" w:ascii="方正小标宋简体" w:hAnsi="方正小标宋简体" w:eastAsia="方正小标宋简体" w:cs="方正小标宋简体"/>
          <w:sz w:val="36"/>
          <w:szCs w:val="36"/>
          <w:lang w:val="en-US"/>
        </w:rPr>
        <w:br w:type="page" w:clear="all"/>
      </w:r>
      <w:r>
        <w:rPr>
          <w:rFonts w:hint="eastAsia" w:ascii="方正小标宋简体" w:hAnsi="方正小标宋简体" w:eastAsia="方正小标宋简体" w:cs="方正小标宋简体"/>
          <w:sz w:val="36"/>
          <w:szCs w:val="36"/>
          <w:lang w:val="en-US"/>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方正小标宋简体" w:hAnsi="方正小标宋简体" w:eastAsia="方正小标宋简体" w:cs="方正小标宋简体"/>
          <w:sz w:val="36"/>
          <w:szCs w:val="36"/>
          <w:lang w:val="en-US"/>
        </w:rPr>
        <w:t xml:space="preserve">投标人须知</w:t>
      </w:r>
      <w:bookmarkEnd w:id="43"/>
      <w:r/>
      <w:bookmarkEnd w:id="44"/>
      <w:r/>
      <w:bookmarkEnd w:id="45"/>
      <w:r/>
      <w:bookmarkEnd w:id="46"/>
      <w:r/>
      <w:r/>
    </w:p>
    <w:p>
      <w:pPr>
        <w:pStyle w:val="804"/>
        <w:ind w:firstLine="465"/>
        <w:spacing w:before="120" w:after="120"/>
        <w:rPr>
          <w:rFonts w:hint="eastAsia" w:ascii="方正黑体_GBK" w:hAnsi="方正黑体_GBK" w:eastAsia="方正黑体_GBK" w:cs="方正黑体_GBK"/>
        </w:rPr>
        <w:outlineLvl w:val="1"/>
      </w:pPr>
      <w:r/>
      <w:bookmarkStart w:id="47" w:name="_Toc513029203"/>
      <w:r/>
      <w:bookmarkStart w:id="48" w:name="_Toc16938519"/>
      <w:r/>
      <w:bookmarkStart w:id="49" w:name="_Toc120614214"/>
      <w:r/>
      <w:bookmarkStart w:id="50" w:name="_Toc20823275"/>
      <w:r/>
      <w:bookmarkStart w:id="51" w:name="_Toc513029242"/>
      <w:r/>
      <w:bookmarkStart w:id="52" w:name="_Toc479757207"/>
      <w:r/>
      <w:bookmarkStart w:id="53" w:name="_Toc16938558"/>
      <w:r/>
      <w:bookmarkStart w:id="54" w:name="_Toc120614221"/>
      <w:r/>
      <w:bookmarkStart w:id="55" w:name="_Toc20823314"/>
      <w:r>
        <w:rPr>
          <w:rFonts w:hint="eastAsia" w:ascii="方正黑体_GBK" w:hAnsi="方正黑体_GBK" w:eastAsia="方正黑体_GBK" w:cs="方正黑体_GBK"/>
        </w:rPr>
        <w:t xml:space="preserve">一、总则</w:t>
      </w:r>
      <w:bookmarkEnd w:id="47"/>
      <w:r/>
      <w:bookmarkEnd w:id="48"/>
      <w:r/>
      <w:bookmarkEnd w:id="49"/>
      <w:r/>
      <w:bookmarkEnd w:id="50"/>
      <w:r/>
      <w:r/>
    </w:p>
    <w:p>
      <w:pPr>
        <w:pStyle w:val="805"/>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05"/>
        <w:ind w:firstLine="422"/>
        <w:spacing w:before="0" w:after="0"/>
        <w:rPr>
          <w:rFonts w:hint="eastAsia" w:ascii="方正楷体_GBK" w:hAnsi="方正楷体_GBK" w:eastAsia="方正楷体_GBK" w:cs="方正楷体_GBK"/>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sz w:val="28"/>
          <w:szCs w:val="28"/>
        </w:rPr>
        <w:t xml:space="preserve">2.合格的投标人</w:t>
      </w:r>
      <w:bookmarkEnd w:id="61"/>
      <w:r/>
      <w:bookmarkEnd w:id="62"/>
      <w:r/>
      <w:bookmarkEnd w:id="63"/>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805"/>
        <w:ind w:firstLine="422"/>
        <w:spacing w:before="0" w:after="0"/>
        <w:rPr>
          <w:rFonts w:hint="eastAsia" w:ascii="方正楷体_GBK" w:hAnsi="方正楷体_GBK" w:eastAsia="方正楷体_GBK" w:cs="方正楷体_GBK"/>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sz w:val="28"/>
          <w:szCs w:val="28"/>
        </w:rPr>
        <w:t xml:space="preserve">3.适用法律</w:t>
      </w:r>
      <w:bookmarkEnd w:id="64"/>
      <w:r/>
      <w:bookmarkEnd w:id="65"/>
      <w:r/>
      <w:bookmarkEnd w:id="66"/>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05"/>
        <w:ind w:firstLine="422"/>
        <w:spacing w:before="0" w:after="0"/>
        <w:rPr>
          <w:rFonts w:hint="eastAsia" w:ascii="方正楷体_GBK" w:hAnsi="方正楷体_GBK" w:eastAsia="方正楷体_GBK" w:cs="方正楷体_GBK"/>
          <w:sz w:val="28"/>
          <w:szCs w:val="28"/>
        </w:rPr>
      </w:pPr>
      <w:r/>
      <w:bookmarkStart w:id="67" w:name="_Toc20823279"/>
      <w:r/>
      <w:bookmarkStart w:id="68" w:name="_Toc462564067"/>
      <w:r/>
      <w:bookmarkStart w:id="69" w:name="_Toc513029207"/>
      <w:r/>
      <w:bookmarkStart w:id="70" w:name="_Toc16938523"/>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05"/>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04"/>
        <w:ind w:firstLine="465"/>
        <w:spacing w:before="120" w:after="120"/>
        <w:rPr>
          <w:rFonts w:hint="eastAsia" w:ascii="方正黑体_GBK" w:hAnsi="方正黑体_GBK" w:eastAsia="方正黑体_GBK" w:cs="方正黑体_GBK"/>
        </w:rPr>
        <w:outlineLvl w:val="1"/>
      </w:pPr>
      <w:r/>
      <w:bookmarkStart w:id="71" w:name="_Toc120614215"/>
      <w:r/>
      <w:bookmarkStart w:id="72" w:name="_Toc513029209"/>
      <w:r/>
      <w:bookmarkStart w:id="73" w:name="_Toc20823281"/>
      <w:r/>
      <w:bookmarkStart w:id="74" w:name="_Toc16938525"/>
      <w:r>
        <w:rPr>
          <w:rFonts w:hint="eastAsia" w:ascii="方正黑体_GBK" w:hAnsi="方正黑体_GBK" w:eastAsia="方正黑体_GBK" w:cs="方正黑体_GBK"/>
        </w:rPr>
        <w:t xml:space="preserve">二、招标文件</w:t>
      </w:r>
      <w:bookmarkEnd w:id="71"/>
      <w:r/>
      <w:bookmarkEnd w:id="72"/>
      <w:r/>
      <w:bookmarkEnd w:id="73"/>
      <w:r/>
      <w:bookmarkEnd w:id="74"/>
      <w:r/>
      <w:r/>
    </w:p>
    <w:p>
      <w:pPr>
        <w:pStyle w:val="805"/>
        <w:ind w:firstLine="422"/>
        <w:spacing w:before="0" w:after="0"/>
        <w:rPr>
          <w:rFonts w:hint="eastAsia" w:ascii="方正楷体_GBK" w:hAnsi="方正楷体_GBK" w:eastAsia="方正楷体_GBK" w:cs="方正楷体_GBK"/>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sz w:val="28"/>
          <w:szCs w:val="28"/>
        </w:rPr>
        <w:t xml:space="preserve">6.招标文件构成</w:t>
      </w:r>
      <w:bookmarkEnd w:id="75"/>
      <w:r/>
      <w:bookmarkEnd w:id="76"/>
      <w:r/>
      <w:bookmarkEnd w:id="77"/>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5"/>
        <w:ind w:firstLine="422"/>
        <w:spacing w:before="0" w:after="0"/>
        <w:rPr>
          <w:rFonts w:hint="eastAsia" w:ascii="方正楷体_GBK" w:hAnsi="方正楷体_GBK" w:eastAsia="方正楷体_GBK" w:cs="方正楷体_GBK"/>
          <w:sz w:val="28"/>
          <w:szCs w:val="28"/>
        </w:rPr>
      </w:pPr>
      <w:r/>
      <w:bookmarkStart w:id="78" w:name="_Toc462564070"/>
      <w:r/>
      <w:bookmarkStart w:id="79" w:name="_Toc513029211"/>
      <w:r/>
      <w:bookmarkStart w:id="80" w:name="_Toc20823283"/>
      <w:r/>
      <w:bookmarkStart w:id="81" w:name="_Toc16938527"/>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05"/>
        <w:ind w:firstLine="422"/>
        <w:spacing w:before="0" w:after="0"/>
        <w:rPr>
          <w:rFonts w:hint="eastAsia" w:ascii="方正楷体_GBK" w:hAnsi="方正楷体_GBK" w:eastAsia="方正楷体_GBK" w:cs="方正楷体_GBK"/>
          <w:sz w:val="28"/>
          <w:szCs w:val="28"/>
        </w:rPr>
      </w:pPr>
      <w:r/>
      <w:bookmarkStart w:id="82" w:name="_Toc20823284"/>
      <w:r/>
      <w:bookmarkStart w:id="83" w:name="_Toc462564071"/>
      <w:r/>
      <w:bookmarkStart w:id="84" w:name="_Toc16938528"/>
      <w:r/>
      <w:bookmarkStart w:id="85" w:name="_Toc513029212"/>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
    </w:p>
    <w:p>
      <w:pPr>
        <w:ind w:firstLine="420"/>
        <w:rPr>
          <w:rFonts w:hint="eastAsia" w:ascii="宋体" w:hAnsi="宋体"/>
          <w:sz w:val="24"/>
        </w:rPr>
      </w:pPr>
      <w:r/>
      <w:bookmarkStart w:id="86" w:name="_Toc16938529"/>
      <w:r/>
      <w:bookmarkStart w:id="87" w:name="_Toc120614216"/>
      <w:r/>
      <w:bookmarkStart w:id="88" w:name="_Toc513029213"/>
      <w:r/>
      <w:bookmarkStart w:id="89" w:name="_Toc20823285"/>
      <w:r/>
      <w:bookmarkStart w:id="90"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04"/>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
    </w:p>
    <w:p>
      <w:pPr>
        <w:pStyle w:val="805"/>
        <w:ind w:firstLine="422"/>
        <w:spacing w:before="0" w:after="0"/>
        <w:rPr>
          <w:rFonts w:hint="eastAsia" w:ascii="方正楷体_GBK" w:hAnsi="方正楷体_GBK" w:eastAsia="方正楷体_GBK" w:cs="方正楷体_GBK"/>
          <w:sz w:val="28"/>
          <w:szCs w:val="28"/>
        </w:rPr>
      </w:pPr>
      <w:r/>
      <w:bookmarkStart w:id="91" w:name="_Toc462564073"/>
      <w:r/>
      <w:bookmarkStart w:id="92" w:name="_Toc20823286"/>
      <w:r/>
      <w:bookmarkStart w:id="93" w:name="_Toc513029214"/>
      <w:r/>
      <w:bookmarkStart w:id="94" w:name="_Toc16938530"/>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
    </w:p>
    <w:p>
      <w:pPr>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805"/>
        <w:ind w:firstLine="422"/>
        <w:spacing w:before="0" w:after="0"/>
        <w:rPr>
          <w:rFonts w:hint="eastAsia" w:ascii="方正楷体_GBK" w:hAnsi="方正楷体_GBK" w:eastAsia="方正楷体_GBK" w:cs="方正楷体_GBK"/>
          <w:sz w:val="28"/>
          <w:szCs w:val="28"/>
        </w:rPr>
      </w:pPr>
      <w:r/>
      <w:bookmarkStart w:id="95" w:name="_Toc513029215"/>
      <w:r/>
      <w:bookmarkStart w:id="96" w:name="_Toc462564074"/>
      <w:r/>
      <w:bookmarkStart w:id="97" w:name="_Toc20823287"/>
      <w:r/>
      <w:bookmarkStart w:id="98" w:name="_Toc16938531"/>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05"/>
        <w:ind w:firstLine="422"/>
        <w:spacing w:before="0" w:after="0"/>
        <w:rPr>
          <w:rFonts w:hint="eastAsia" w:ascii="方正楷体_GBK" w:hAnsi="方正楷体_GBK" w:eastAsia="方正楷体_GBK" w:cs="方正楷体_GBK"/>
          <w:sz w:val="28"/>
          <w:szCs w:val="28"/>
        </w:rPr>
      </w:pPr>
      <w:r/>
      <w:bookmarkStart w:id="99" w:name="_Hlt26954838"/>
      <w:r/>
      <w:bookmarkEnd w:id="99"/>
      <w:r/>
      <w:bookmarkStart w:id="100" w:name="_Hlt26668975"/>
      <w:r/>
      <w:bookmarkEnd w:id="100"/>
      <w:r/>
      <w:bookmarkStart w:id="101" w:name="_Hlt26670360"/>
      <w:r/>
      <w:bookmarkEnd w:id="101"/>
      <w:r/>
      <w:bookmarkStart w:id="102" w:name="_Toc513029219"/>
      <w:r/>
      <w:bookmarkStart w:id="103" w:name="_Toc14577357"/>
      <w:r/>
      <w:bookmarkStart w:id="104" w:name="_Toc49090509"/>
      <w:r/>
      <w:bookmarkStart w:id="105" w:name="_Toc14577354"/>
      <w:r/>
      <w:bookmarkStart w:id="106" w:name="_Toc49090507"/>
      <w:r/>
      <w:bookmarkStart w:id="107" w:name="_Toc513029216"/>
      <w:r>
        <w:rPr>
          <w:rFonts w:hint="eastAsia" w:ascii="方正楷体_GBK" w:hAnsi="方正楷体_GBK" w:eastAsia="方正楷体_GBK" w:cs="方正楷体_GBK"/>
          <w:sz w:val="28"/>
          <w:szCs w:val="28"/>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sz w:val="24"/>
        </w:rPr>
      </w:pPr>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05"/>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.投标报价明细表</w:t>
      </w:r>
      <w:r/>
    </w:p>
    <w:p>
      <w:pPr>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投标报价明细表。</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05"/>
        <w:ind w:firstLine="422"/>
        <w:spacing w:before="0" w:after="0"/>
        <w:rPr>
          <w:rFonts w:hint="eastAsia" w:ascii="方正楷体_GBK" w:hAnsi="方正楷体_GBK" w:eastAsia="方正楷体_GBK" w:cs="方正楷体_GBK"/>
          <w:sz w:val="28"/>
          <w:szCs w:val="28"/>
        </w:rPr>
      </w:pPr>
      <w:r/>
      <w:bookmarkStart w:id="112" w:name="_Hlt26670482"/>
      <w:r/>
      <w:bookmarkEnd w:id="112"/>
      <w:r/>
      <w:bookmarkStart w:id="113" w:name="_Hlt26670403"/>
      <w:r/>
      <w:bookmarkEnd w:id="113"/>
      <w:r/>
      <w:bookmarkStart w:id="114" w:name="_Hlt26670486"/>
      <w:r/>
      <w:bookmarkEnd w:id="114"/>
      <w:r/>
      <w:bookmarkStart w:id="115" w:name="_Hlt26668983"/>
      <w:r/>
      <w:bookmarkEnd w:id="115"/>
      <w:r/>
      <w:bookmarkStart w:id="116" w:name="_Hlt26954842"/>
      <w:r/>
      <w:bookmarkEnd w:id="116"/>
      <w:r/>
      <w:bookmarkStart w:id="117" w:name="_Hlt26954848"/>
      <w:r/>
      <w:bookmarkEnd w:id="117"/>
      <w:r/>
      <w:bookmarkStart w:id="118" w:name="_Hlt26954846"/>
      <w:r/>
      <w:bookmarkEnd w:id="118"/>
      <w:r/>
      <w:bookmarkStart w:id="119" w:name="_Hlt26670425"/>
      <w:r/>
      <w:bookmarkEnd w:id="119"/>
      <w:r/>
      <w:bookmarkStart w:id="120" w:name="_Hlt26954844"/>
      <w:r/>
      <w:bookmarkEnd w:id="120"/>
      <w:r/>
      <w:bookmarkStart w:id="121" w:name="_Hlt26954731"/>
      <w:r/>
      <w:bookmarkEnd w:id="121"/>
      <w:r>
        <w:rPr>
          <w:rFonts w:hint="eastAsia" w:ascii="方正楷体_GBK" w:hAnsi="方正楷体_GBK" w:eastAsia="方正楷体_GBK" w:cs="方正楷体_GBK"/>
          <w:sz w:val="28"/>
          <w:szCs w:val="28"/>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05"/>
        <w:ind w:firstLine="422"/>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14.投标函和开标一览表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中的投标总报价一致，如不一致评标时以开标一览表中价格为准。</w:t>
      </w:r>
      <w:bookmarkEnd w:id="122"/>
      <w:r/>
      <w:bookmarkEnd w:id="123"/>
      <w:r/>
      <w:r/>
    </w:p>
    <w:p>
      <w:pPr>
        <w:pStyle w:val="805"/>
        <w:ind w:firstLine="422"/>
        <w:spacing w:before="0" w:after="0"/>
        <w:rPr>
          <w:rFonts w:hint="eastAsia" w:ascii="方正楷体_GBK" w:hAnsi="方正楷体_GBK" w:eastAsia="方正楷体_GBK" w:cs="方正楷体_GBK"/>
          <w:sz w:val="28"/>
          <w:szCs w:val="28"/>
        </w:rPr>
      </w:pPr>
      <w:r/>
      <w:bookmarkStart w:id="124" w:name="_Hlt26954734"/>
      <w:r/>
      <w:bookmarkEnd w:id="124"/>
      <w:r/>
      <w:bookmarkStart w:id="125" w:name="_Hlt26670489"/>
      <w:r/>
      <w:bookmarkEnd w:id="125"/>
      <w:r/>
      <w:bookmarkStart w:id="126" w:name="_Hlt26954850"/>
      <w:r/>
      <w:bookmarkEnd w:id="126"/>
      <w:r/>
      <w:bookmarkStart w:id="127" w:name="_Toc49090511"/>
      <w:r/>
      <w:bookmarkStart w:id="128" w:name="_Toc14577360"/>
      <w:r>
        <w:rPr>
          <w:rFonts w:hint="eastAsia" w:ascii="方正楷体_GBK" w:hAnsi="方正楷体_GBK" w:eastAsia="方正楷体_GBK" w:cs="方正楷体_GBK"/>
          <w:sz w:val="28"/>
          <w:szCs w:val="28"/>
        </w:rPr>
        <w:t xml:space="preserve">15.投标有效期</w:t>
      </w:r>
      <w:bookmarkEnd w:id="127"/>
      <w:r/>
      <w:bookmarkEnd w:id="128"/>
      <w:r/>
      <w:r/>
    </w:p>
    <w:p>
      <w:pPr>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805"/>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04"/>
        <w:ind w:firstLine="465"/>
        <w:spacing w:before="120" w:after="120"/>
        <w:rPr>
          <w:rFonts w:hint="eastAsia" w:ascii="方正黑体_GBK" w:hAnsi="方正黑体_GBK" w:eastAsia="方正黑体_GBK" w:cs="方正黑体_GBK"/>
        </w:rPr>
        <w:outlineLvl w:val="1"/>
      </w:pPr>
      <w:r/>
      <w:bookmarkStart w:id="129" w:name="_Hlt26954739"/>
      <w:r/>
      <w:bookmarkEnd w:id="129"/>
      <w:r/>
      <w:bookmarkStart w:id="130" w:name="_Hlt26954852"/>
      <w:r/>
      <w:bookmarkEnd w:id="130"/>
      <w:r/>
      <w:bookmarkStart w:id="131" w:name="_Toc513029224"/>
      <w:r/>
      <w:bookmarkStart w:id="132" w:name="_Toc16938540"/>
      <w:r/>
      <w:bookmarkStart w:id="133" w:name="_Toc120614217"/>
      <w:r/>
      <w:bookmarkStart w:id="134" w:name="_Toc20823296"/>
      <w:r/>
      <w:bookmarkStart w:id="135" w:name="_Toc20823309"/>
      <w:r/>
      <w:bookmarkStart w:id="136" w:name="_Toc513029237"/>
      <w:r/>
      <w:bookmarkStart w:id="137" w:name="_Toc16938553"/>
      <w:r>
        <w:rPr>
          <w:rFonts w:hint="eastAsia" w:ascii="方正黑体_GBK" w:hAnsi="方正黑体_GBK" w:eastAsia="方正黑体_GBK" w:cs="方正黑体_GBK"/>
        </w:rPr>
        <w:t xml:space="preserve">四、投标文件的递交</w:t>
      </w:r>
      <w:bookmarkEnd w:id="131"/>
      <w:r/>
      <w:bookmarkEnd w:id="132"/>
      <w:r/>
      <w:bookmarkEnd w:id="133"/>
      <w:r/>
      <w:bookmarkEnd w:id="134"/>
      <w:r/>
      <w:r/>
    </w:p>
    <w:p>
      <w:pPr>
        <w:pStyle w:val="805"/>
        <w:ind w:firstLine="392"/>
        <w:spacing w:before="0" w:after="0"/>
        <w:rPr>
          <w:rFonts w:hint="eastAsia" w:ascii="方正楷体_GBK" w:hAnsi="方正楷体_GBK" w:eastAsia="方正楷体_GBK" w:cs="方正楷体_GBK"/>
        </w:rPr>
      </w:pPr>
      <w:r/>
      <w:bookmarkStart w:id="138" w:name="_Toc462564084"/>
      <w:r/>
      <w:bookmarkStart w:id="139" w:name="_Toc20823297"/>
      <w:r/>
      <w:bookmarkStart w:id="140" w:name="_Toc16938541"/>
      <w:r/>
      <w:bookmarkStart w:id="141" w:name="_Toc513029225"/>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bookmarkEnd w:id="142"/>
      <w:r/>
      <w:bookmarkEnd w:id="143"/>
      <w:r/>
      <w:bookmarkEnd w:id="144"/>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05"/>
        <w:ind w:firstLine="392"/>
        <w:spacing w:before="0" w:after="0"/>
        <w:rPr>
          <w:rFonts w:hint="eastAsia" w:ascii="方正楷体_GBK" w:hAnsi="方正楷体_GBK" w:eastAsia="方正楷体_GBK" w:cs="方正楷体_GBK"/>
        </w:rPr>
      </w:pPr>
      <w:r/>
      <w:bookmarkStart w:id="145" w:name="_Toc16938543"/>
      <w:r/>
      <w:bookmarkStart w:id="146" w:name="_Toc20823299"/>
      <w:r/>
      <w:bookmarkStart w:id="147" w:name="_Toc513029227"/>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05"/>
        <w:ind w:firstLine="392"/>
        <w:spacing w:before="0" w:after="0"/>
        <w:rPr>
          <w:rFonts w:hint="eastAsia" w:ascii="方正楷体_GBK" w:hAnsi="方正楷体_GBK" w:eastAsia="方正楷体_GBK" w:cs="方正楷体_GBK"/>
        </w:rPr>
      </w:pPr>
      <w:r/>
      <w:bookmarkStart w:id="148" w:name="_Toc20823300"/>
      <w:r/>
      <w:bookmarkStart w:id="149" w:name="_Toc513029228"/>
      <w:r/>
      <w:bookmarkStart w:id="150" w:name="_Toc16938544"/>
      <w:r>
        <w:rPr>
          <w:rFonts w:hint="eastAsia" w:ascii="方正楷体_GBK" w:hAnsi="方正楷体_GBK" w:eastAsia="方正楷体_GBK" w:cs="方正楷体_GBK"/>
        </w:rPr>
        <w:t xml:space="preserve">19.投标文件的撤回和修改</w:t>
      </w:r>
      <w:bookmarkEnd w:id="148"/>
      <w:r/>
      <w:bookmarkEnd w:id="149"/>
      <w:r/>
      <w:bookmarkEnd w:id="150"/>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16938545"/>
      <w:r/>
      <w:bookmarkStart w:id="152" w:name="_Toc120614218"/>
      <w:r/>
      <w:bookmarkStart w:id="153" w:name="_Toc20823301"/>
      <w:r/>
      <w:bookmarkStart w:id="154" w:name="_Toc513029229"/>
      <w:r/>
      <w:r/>
    </w:p>
    <w:p>
      <w:pPr>
        <w:pStyle w:val="804"/>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五、开标与评标</w:t>
      </w:r>
      <w:bookmarkEnd w:id="151"/>
      <w:r/>
      <w:bookmarkEnd w:id="152"/>
      <w:r/>
      <w:bookmarkEnd w:id="153"/>
      <w:r/>
      <w:bookmarkEnd w:id="154"/>
      <w:r/>
      <w:r/>
    </w:p>
    <w:p>
      <w:pPr>
        <w:pStyle w:val="805"/>
        <w:ind w:firstLine="392"/>
        <w:spacing w:before="0" w:after="0"/>
        <w:rPr>
          <w:rFonts w:hint="eastAsia" w:ascii="方正楷体_GBK" w:hAnsi="方正楷体_GBK" w:eastAsia="方正楷体_GBK" w:cs="方正楷体_GBK"/>
        </w:rPr>
      </w:pPr>
      <w:r/>
      <w:bookmarkStart w:id="155" w:name="_Toc20823302"/>
      <w:r/>
      <w:bookmarkStart w:id="156" w:name="_Toc513029230"/>
      <w:r/>
      <w:bookmarkStart w:id="157" w:name="_Toc16938546"/>
      <w:r>
        <w:rPr>
          <w:rFonts w:hint="eastAsia" w:ascii="方正楷体_GBK" w:hAnsi="方正楷体_GBK" w:eastAsia="方正楷体_GBK" w:cs="方正楷体_GBK"/>
        </w:rPr>
        <w:t xml:space="preserve">20.开标</w:t>
      </w:r>
      <w:bookmarkEnd w:id="155"/>
      <w:r/>
      <w:bookmarkEnd w:id="156"/>
      <w:r/>
      <w:bookmarkEnd w:id="157"/>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805"/>
        <w:ind w:firstLine="392"/>
        <w:spacing w:before="0" w:after="0"/>
        <w:rPr>
          <w:rFonts w:hint="eastAsia" w:ascii="方正楷体_GBK" w:hAnsi="方正楷体_GBK" w:eastAsia="方正楷体_GBK" w:cs="方正楷体_GBK"/>
        </w:rPr>
      </w:pPr>
      <w:r/>
      <w:bookmarkStart w:id="158" w:name="_Toc20823303"/>
      <w:r/>
      <w:bookmarkStart w:id="159" w:name="_Toc16938547"/>
      <w:r/>
      <w:bookmarkStart w:id="160" w:name="_Toc513029231"/>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05"/>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8"/>
      <w:r/>
      <w:bookmarkEnd w:id="159"/>
      <w:r/>
      <w:bookmarkEnd w:id="160"/>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05"/>
        <w:ind w:firstLine="392"/>
        <w:spacing w:before="0" w:after="0"/>
        <w:rPr>
          <w:rFonts w:hint="eastAsia" w:ascii="方正楷体_GBK" w:hAnsi="方正楷体_GBK" w:eastAsia="方正楷体_GBK" w:cs="方正楷体_GBK"/>
        </w:rPr>
      </w:pPr>
      <w:r/>
      <w:bookmarkStart w:id="161" w:name="_Toc513029232"/>
      <w:r/>
      <w:bookmarkStart w:id="162" w:name="_Toc16938548"/>
      <w:r/>
      <w:bookmarkStart w:id="163" w:name="_Toc20823304"/>
      <w:r>
        <w:rPr>
          <w:rFonts w:hint="eastAsia" w:ascii="方正楷体_GBK" w:hAnsi="方正楷体_GBK" w:eastAsia="方正楷体_GBK" w:cs="方正楷体_GBK"/>
        </w:rPr>
        <w:t xml:space="preserve">23.投标文件的澄清</w:t>
      </w:r>
      <w:bookmarkEnd w:id="161"/>
      <w:r/>
      <w:bookmarkEnd w:id="162"/>
      <w:r/>
      <w:bookmarkEnd w:id="163"/>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805"/>
        <w:ind w:firstLine="392"/>
        <w:spacing w:before="0" w:after="0"/>
        <w:rPr>
          <w:rFonts w:hint="eastAsia" w:ascii="方正楷体_GBK" w:hAnsi="方正楷体_GBK" w:eastAsia="方正楷体_GBK" w:cs="方正楷体_GBK"/>
        </w:rPr>
      </w:pPr>
      <w:r/>
      <w:bookmarkStart w:id="164" w:name="_Toc20823305"/>
      <w:r/>
      <w:bookmarkStart w:id="165" w:name="_Toc513029233"/>
      <w:r/>
      <w:bookmarkStart w:id="166" w:name="_Toc16938549"/>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7" w:name="_Toc20823306"/>
      <w:r/>
      <w:bookmarkStart w:id="168" w:name="_Toc513029234"/>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异常低价投标审查</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应当启动异常低价投标审查程序：</w:t>
      </w:r>
      <w:r/>
    </w:p>
    <w:p>
      <w:pPr>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rPr>
        <w:t xml:space="preserve">65</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rPr>
        <w:t xml:space="preserve">65</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rPr>
        <w:t xml:space="preserve">65</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rPr>
        <w:t xml:space="preserve">65</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rPr>
        <w:t xml:space="preserve">65</w:t>
      </w:r>
      <w:r>
        <w:rPr>
          <w:rFonts w:hint="eastAsia" w:ascii="宋体" w:hAnsi="宋体"/>
          <w:sz w:val="24"/>
          <w:szCs w:val="22"/>
          <w:lang w:val="zh-CN"/>
        </w:rPr>
        <w:t xml:space="preserve">%的，即投标报价&lt;采购项目最高限价×</w:t>
      </w:r>
      <w:r>
        <w:rPr>
          <w:rFonts w:hint="eastAsia" w:ascii="宋体" w:hAnsi="宋体"/>
          <w:sz w:val="24"/>
          <w:szCs w:val="22"/>
        </w:rPr>
        <w:t xml:space="preserve">65</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805"/>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71" w:name="_Toc16938551"/>
      <w:r/>
      <w:bookmarkStart w:id="172" w:name="_Toc20823307"/>
      <w:r/>
      <w:bookmarkStart w:id="173"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hint="eastAsia"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bookmarkEnd w:id="135"/>
      <w:r/>
      <w:bookmarkEnd w:id="136"/>
      <w:r/>
      <w:bookmarkEnd w:id="137"/>
      <w:r/>
      <w:bookmarkEnd w:id="171"/>
      <w:r/>
      <w:bookmarkEnd w:id="172"/>
      <w:r/>
      <w:bookmarkEnd w:id="173"/>
      <w:r/>
      <w:r/>
    </w:p>
    <w:p>
      <w:pPr>
        <w:pStyle w:val="804"/>
        <w:ind w:firstLine="465"/>
        <w:spacing w:before="120" w:after="120"/>
        <w:rPr>
          <w:rFonts w:hint="eastAsia" w:ascii="方正黑体_GBK" w:hAnsi="方正黑体_GBK" w:eastAsia="方正黑体_GBK" w:cs="方正黑体_GBK"/>
        </w:rPr>
        <w:outlineLvl w:val="1"/>
      </w:pPr>
      <w:r/>
      <w:bookmarkStart w:id="174" w:name="_Toc120614219"/>
      <w:r>
        <w:rPr>
          <w:rFonts w:hint="eastAsia" w:ascii="方正黑体_GBK" w:hAnsi="方正黑体_GBK" w:eastAsia="方正黑体_GBK" w:cs="方正黑体_GBK"/>
        </w:rPr>
        <w:t xml:space="preserve">六、定标</w:t>
      </w:r>
      <w:bookmarkEnd w:id="174"/>
      <w:r/>
      <w:r/>
    </w:p>
    <w:p>
      <w:pPr>
        <w:pStyle w:val="805"/>
        <w:ind w:firstLine="392"/>
        <w:spacing w:before="0" w:after="0"/>
        <w:rPr>
          <w:rFonts w:hint="eastAsia" w:ascii="方正楷体_GBK" w:hAnsi="方正楷体_GBK" w:eastAsia="方正楷体_GBK" w:cs="方正楷体_GBK"/>
        </w:rPr>
      </w:pPr>
      <w:r/>
      <w:bookmarkStart w:id="175" w:name="_Toc513029238"/>
      <w:r/>
      <w:bookmarkStart w:id="176" w:name="_Toc20823310"/>
      <w:r/>
      <w:bookmarkStart w:id="177" w:name="_Toc16938554"/>
      <w:r>
        <w:rPr>
          <w:rFonts w:hint="eastAsia" w:ascii="方正楷体_GBK" w:hAnsi="方正楷体_GBK" w:eastAsia="方正楷体_GBK" w:cs="方正楷体_GBK"/>
        </w:rPr>
        <w:t xml:space="preserve">2</w:t>
      </w:r>
      <w:bookmarkEnd w:id="175"/>
      <w:r>
        <w:rPr>
          <w:rFonts w:hint="eastAsia" w:ascii="方正楷体_GBK" w:hAnsi="方正楷体_GBK" w:eastAsia="方正楷体_GBK" w:cs="方正楷体_GBK"/>
        </w:rPr>
        <w:t xml:space="preserve">6.确定</w:t>
      </w:r>
      <w:bookmarkEnd w:id="176"/>
      <w:r/>
      <w:bookmarkEnd w:id="177"/>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26.4.1 提供虚假材料谋取中标。</w:t>
      </w:r>
      <w:r/>
    </w:p>
    <w:p>
      <w:pPr>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8"/>
      <w:r/>
      <w:r/>
    </w:p>
    <w:p>
      <w:pPr>
        <w:pStyle w:val="805"/>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04"/>
        <w:ind w:firstLine="465"/>
        <w:spacing w:before="120" w:after="120"/>
        <w:rPr>
          <w:rFonts w:hint="eastAsia" w:ascii="方正黑体_GBK" w:hAnsi="方正黑体_GBK" w:eastAsia="方正黑体_GBK" w:cs="方正黑体_GBK"/>
        </w:rPr>
        <w:outlineLvl w:val="1"/>
      </w:pPr>
      <w:r/>
      <w:bookmarkStart w:id="179" w:name="_Toc120614220"/>
      <w:r/>
      <w:bookmarkStart w:id="180" w:name="_Toc20823308"/>
      <w:r/>
      <w:bookmarkStart w:id="181" w:name="_Toc16938552"/>
      <w:r/>
      <w:bookmarkStart w:id="182" w:name="_Toc513029236"/>
      <w:r>
        <w:rPr>
          <w:rFonts w:hint="eastAsia" w:ascii="方正黑体_GBK" w:hAnsi="方正黑体_GBK" w:eastAsia="方正黑体_GBK" w:cs="方正黑体_GBK"/>
        </w:rPr>
        <w:t xml:space="preserve">七、授予合同</w:t>
      </w:r>
      <w:bookmarkEnd w:id="179"/>
      <w:r/>
      <w:bookmarkEnd w:id="180"/>
      <w:r/>
      <w:bookmarkEnd w:id="181"/>
      <w:r/>
      <w:bookmarkEnd w:id="182"/>
      <w:r/>
      <w:r/>
    </w:p>
    <w:p>
      <w:pPr>
        <w:pStyle w:val="805"/>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805"/>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805"/>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804"/>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由采购人负责答复的质疑，采购人将《质疑答复函》抄送交易中心。</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04"/>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九、政策功能落实</w:t>
      </w:r>
      <w:r/>
    </w:p>
    <w:p>
      <w:pPr>
        <w:pStyle w:val="805"/>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p>
    <w:p>
      <w:pPr>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p>
    <w:p>
      <w:pPr>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p>
    <w:p>
      <w:pPr>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13"/>
      </w:pPr>
      <w:r/>
      <w:r/>
    </w:p>
    <w:p>
      <w:pPr>
        <w:ind w:firstLine="422"/>
        <w:spacing w:line="252" w:lineRule="auto"/>
        <w:rPr>
          <w:rFonts w:hint="eastAsia" w:ascii="宋体" w:hAnsi="宋体"/>
          <w:b/>
          <w:bCs/>
          <w:sz w:val="24"/>
          <w:lang w:val="zh-CN"/>
        </w:rPr>
      </w:pPr>
      <w:r>
        <w:rPr>
          <w:rFonts w:hint="eastAsia" w:ascii="宋体" w:hAnsi="宋体"/>
          <w:b/>
          <w:bCs/>
          <w:sz w:val="24"/>
          <w:lang w:val="zh-CN"/>
        </w:rPr>
      </w:r>
      <w:r/>
    </w:p>
    <w:p>
      <w:pPr>
        <w:pStyle w:val="813"/>
        <w:rPr>
          <w:rFonts w:hint="eastAsia" w:ascii="宋体" w:hAnsi="宋体" w:eastAsia="宋体" w:cs="Times New Roman"/>
          <w:b/>
          <w:bCs/>
          <w:sz w:val="24"/>
        </w:rPr>
      </w:pPr>
      <w:r>
        <w:rPr>
          <w:rFonts w:hint="eastAsia" w:ascii="宋体" w:hAnsi="宋体" w:eastAsia="宋体" w:cs="Times New Roman"/>
          <w:b/>
          <w:bCs/>
          <w:sz w:val="24"/>
        </w:rPr>
      </w:r>
      <w:r/>
    </w:p>
    <w:p>
      <w:pPr>
        <w:rPr>
          <w:rFonts w:hint="eastAsia" w:ascii="宋体" w:hAnsi="宋体"/>
          <w:b/>
          <w:bCs/>
          <w:sz w:val="24"/>
          <w:lang w:val="zh-CN"/>
        </w:rPr>
      </w:pPr>
      <w:r>
        <w:rPr>
          <w:rFonts w:hint="eastAsia" w:ascii="宋体" w:hAnsi="宋体"/>
          <w:b/>
          <w:bCs/>
          <w:sz w:val="24"/>
          <w:lang w:val="zh-CN"/>
        </w:rPr>
      </w:r>
      <w:r/>
    </w:p>
    <w:p>
      <w:pPr>
        <w:pStyle w:val="813"/>
        <w:rPr>
          <w:rFonts w:hint="eastAsia" w:ascii="宋体" w:hAnsi="宋体" w:eastAsia="宋体" w:cs="Times New Roman"/>
          <w:b/>
          <w:bCs/>
          <w:sz w:val="24"/>
        </w:rPr>
      </w:pPr>
      <w:r>
        <w:rPr>
          <w:rFonts w:hint="eastAsia" w:ascii="宋体" w:hAnsi="宋体" w:eastAsia="宋体" w:cs="Times New Roman"/>
          <w:b/>
          <w:bCs/>
          <w:sz w:val="24"/>
        </w:rPr>
      </w:r>
      <w:r/>
    </w:p>
    <w:p>
      <w:pPr>
        <w:rPr>
          <w:rFonts w:hint="eastAsia" w:ascii="宋体" w:hAnsi="宋体"/>
          <w:b/>
          <w:bCs/>
          <w:sz w:val="24"/>
          <w:lang w:val="zh-CN"/>
        </w:rPr>
      </w:pPr>
      <w:r>
        <w:rPr>
          <w:rFonts w:hint="eastAsia" w:ascii="宋体" w:hAnsi="宋体"/>
          <w:b/>
          <w:bCs/>
          <w:sz w:val="24"/>
          <w:lang w:val="zh-CN"/>
        </w:rPr>
      </w:r>
      <w:r/>
    </w:p>
    <w:p>
      <w:pPr>
        <w:pStyle w:val="813"/>
        <w:rPr>
          <w:rFonts w:hint="eastAsia" w:ascii="宋体" w:hAnsi="宋体" w:eastAsia="宋体" w:cs="Times New Roman"/>
          <w:b/>
          <w:bCs/>
          <w:sz w:val="24"/>
        </w:rPr>
      </w:pPr>
      <w:r>
        <w:rPr>
          <w:rFonts w:hint="eastAsia" w:ascii="宋体" w:hAnsi="宋体" w:eastAsia="宋体" w:cs="Times New Roman"/>
          <w:b/>
          <w:bCs/>
          <w:sz w:val="24"/>
        </w:rPr>
      </w:r>
      <w:r/>
    </w:p>
    <w:p>
      <w:pPr>
        <w:rPr>
          <w:rFonts w:hint="eastAsia" w:ascii="宋体" w:hAnsi="宋体"/>
          <w:b/>
          <w:bCs/>
          <w:sz w:val="24"/>
          <w:lang w:val="zh-CN"/>
        </w:rPr>
      </w:pPr>
      <w:r>
        <w:rPr>
          <w:rFonts w:hint="eastAsia" w:ascii="宋体" w:hAnsi="宋体"/>
          <w:b/>
          <w:bCs/>
          <w:sz w:val="24"/>
          <w:lang w:val="zh-CN"/>
        </w:rPr>
      </w:r>
      <w:r/>
    </w:p>
    <w:p>
      <w:pPr>
        <w:pStyle w:val="813"/>
        <w:rPr>
          <w:rFonts w:hint="eastAsia" w:ascii="宋体" w:hAnsi="宋体" w:eastAsia="宋体" w:cs="Times New Roman"/>
          <w:b/>
          <w:bCs/>
          <w:sz w:val="24"/>
        </w:rPr>
      </w:pPr>
      <w:r>
        <w:rPr>
          <w:rFonts w:hint="eastAsia" w:ascii="宋体" w:hAnsi="宋体" w:eastAsia="宋体" w:cs="Times New Roman"/>
          <w:b/>
          <w:bCs/>
          <w:sz w:val="24"/>
        </w:rPr>
      </w:r>
      <w:r/>
    </w:p>
    <w:p>
      <w:pPr>
        <w:rPr>
          <w:rFonts w:hint="eastAsia" w:ascii="宋体" w:hAnsi="宋体"/>
          <w:b/>
          <w:bCs/>
          <w:sz w:val="24"/>
          <w:lang w:val="zh-CN"/>
        </w:rPr>
      </w:pPr>
      <w:r>
        <w:rPr>
          <w:rFonts w:hint="eastAsia" w:ascii="宋体" w:hAnsi="宋体"/>
          <w:b/>
          <w:bCs/>
          <w:sz w:val="24"/>
          <w:lang w:val="zh-CN"/>
        </w:rPr>
      </w:r>
      <w:r/>
    </w:p>
    <w:p>
      <w:pPr>
        <w:pStyle w:val="813"/>
        <w:rPr>
          <w:rFonts w:hint="eastAsia" w:ascii="宋体" w:hAnsi="宋体" w:eastAsia="宋体" w:cs="Times New Roman"/>
          <w:b/>
          <w:bCs/>
          <w:sz w:val="24"/>
        </w:rPr>
      </w:pPr>
      <w:r>
        <w:rPr>
          <w:rFonts w:hint="eastAsia" w:ascii="宋体" w:hAnsi="宋体" w:eastAsia="宋体" w:cs="Times New Roman"/>
          <w:b/>
          <w:bCs/>
          <w:sz w:val="24"/>
        </w:rPr>
      </w:r>
      <w:r/>
    </w:p>
    <w:p>
      <w:pPr>
        <w:rPr>
          <w:lang w:val="zh-CN"/>
        </w:rPr>
      </w:pPr>
      <w:r>
        <w:rPr>
          <w:lang w:val="zh-CN"/>
        </w:rPr>
      </w:r>
      <w:r/>
    </w:p>
    <w:p>
      <w:pPr>
        <w:pStyle w:val="813"/>
      </w:pPr>
      <w:r/>
      <w:r/>
    </w:p>
    <w:p>
      <w:pPr>
        <w:rPr>
          <w:lang w:val="zh-CN"/>
        </w:rPr>
      </w:pPr>
      <w:r>
        <w:rPr>
          <w:lang w:val="zh-CN"/>
        </w:rPr>
      </w:r>
      <w:r/>
    </w:p>
    <w:p>
      <w:pPr>
        <w:pStyle w:val="81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r>
      <w:r/>
    </w:p>
    <w:p>
      <w:pPr>
        <w:pStyle w:val="81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r>
      <w:r/>
    </w:p>
    <w:p>
      <w:pPr>
        <w:pStyle w:val="81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r>
      <w:r/>
    </w:p>
    <w:p>
      <w:pPr>
        <w:pStyle w:val="81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r>
      <w:r/>
    </w:p>
    <w:p>
      <w:pPr>
        <w:pStyle w:val="81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r>
      <w:r/>
    </w:p>
    <w:p>
      <w:pPr>
        <w:pStyle w:val="81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p>
    <w:p>
      <w:pPr>
        <w:jc w:val="center"/>
        <w:spacing w:before="120" w:after="120" w:line="264" w:lineRule="auto"/>
        <w:rPr>
          <w:rFonts w:hint="eastAsia" w:ascii="宋体" w:hAnsi="宋体"/>
          <w:bCs/>
          <w:sz w:val="24"/>
        </w:rPr>
      </w:pPr>
      <w:r/>
      <w:bookmarkStart w:id="183" w:name="_Toc513029243"/>
      <w:r/>
      <w:bookmarkStart w:id="184" w:name="_Toc20823315"/>
      <w:r/>
      <w:bookmarkStart w:id="185" w:name="_Toc16938559"/>
      <w:r/>
      <w:bookmarkStart w:id="186" w:name="_Hlt16619350"/>
      <w:r/>
      <w:bookmarkStart w:id="187" w:name="_Toc16938590"/>
      <w:r/>
      <w:bookmarkStart w:id="188" w:name="_Toc20823346"/>
      <w:r/>
      <w:bookmarkStart w:id="189" w:name="_Toc120614244"/>
      <w:r/>
      <w:bookmarkStart w:id="190" w:name="_Toc479757211"/>
      <w:r/>
      <w:bookmarkStart w:id="191" w:name="_Toc462564139"/>
      <w:r>
        <w:rPr>
          <w:rFonts w:hint="eastAsia" w:ascii="宋体" w:hAnsi="宋体"/>
          <w:bCs/>
          <w:sz w:val="24"/>
        </w:rPr>
        <w:t xml:space="preserve">以下为本项目的合同条款，合同双方不得对招标、投标文件内容作实质性修改。</w:t>
      </w:r>
      <w:r/>
    </w:p>
    <w:p>
      <w:pPr>
        <w:pStyle w:val="813"/>
        <w:ind w:left="0"/>
        <w:spacing w:line="264" w:lineRule="auto"/>
      </w:pPr>
      <w:r/>
      <w:r/>
    </w:p>
    <w:p>
      <w:pPr>
        <w:jc w:val="center"/>
        <w:spacing w:before="120" w:after="120"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南京市政府采购合同（服务）</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合同编号：</w:t>
      </w:r>
      <w:r/>
    </w:p>
    <w:p>
      <w:pPr>
        <w:spacing w:before="120" w:after="120" w:line="264" w:lineRule="auto"/>
        <w:rPr>
          <w:rFonts w:hint="eastAsia" w:ascii="宋体" w:hAnsi="宋体" w:cs="Courier New"/>
          <w:sz w:val="24"/>
          <w:szCs w:val="24"/>
        </w:rPr>
      </w:pPr>
      <w:r>
        <w:rPr>
          <w:rFonts w:ascii="宋体" w:hAnsi="宋体" w:cs="Courier New"/>
          <w:sz w:val="24"/>
          <w:szCs w:val="24"/>
        </w:rPr>
        <w:t xml:space="preserve">项目名称：                                       项目编号：</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甲方（买方）：</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乙方（卖方）：</w:t>
      </w:r>
      <w:r/>
    </w:p>
    <w:p>
      <w:pPr>
        <w:spacing w:line="264" w:lineRule="auto"/>
        <w:rPr>
          <w:rFonts w:hint="eastAsia"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一、合同内容</w:t>
      </w:r>
      <w:r/>
    </w:p>
    <w:p>
      <w:pPr>
        <w:spacing w:line="264" w:lineRule="auto"/>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 </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 </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w:t>
      </w:r>
      <w:bookmarkStart w:id="192" w:name="OLE_LINK6"/>
      <w:r>
        <w:rPr>
          <w:rFonts w:hint="eastAsia" w:ascii="宋体" w:hAnsi="宋体" w:cs="Courier New"/>
          <w:sz w:val="24"/>
          <w:szCs w:val="24"/>
        </w:rPr>
        <w:t xml:space="preserve">履行方式：按招标文件及投标文件执行。</w:t>
      </w:r>
      <w:bookmarkEnd w:id="192"/>
      <w:r/>
      <w:r/>
    </w:p>
    <w:p>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二、合同金额</w:t>
      </w:r>
      <w:r/>
    </w:p>
    <w:p>
      <w:pPr>
        <w:pStyle w:val="823"/>
        <w:spacing w:line="264" w:lineRule="auto"/>
        <w:rPr>
          <w:rFonts w:hint="eastAsia" w:hAnsi="宋体"/>
          <w:sz w:val="24"/>
          <w:szCs w:val="24"/>
        </w:rPr>
      </w:pPr>
      <w:r>
        <w:rPr>
          <w:rFonts w:hAnsi="宋体"/>
          <w:sz w:val="24"/>
          <w:szCs w:val="24"/>
        </w:rPr>
        <w:t xml:space="preserve">2.1 </w:t>
      </w:r>
      <w:r>
        <w:rPr>
          <w:rFonts w:hint="eastAsia" w:hAnsi="宋体"/>
          <w:sz w:val="24"/>
          <w:szCs w:val="24"/>
        </w:rPr>
        <w:t xml:space="preserve">本合同金额为（大写）：________________元（__________________元）人民币。</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三、技术资料</w:t>
      </w:r>
      <w:r/>
    </w:p>
    <w:p>
      <w:pPr>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spacing w:line="264" w:lineRule="auto"/>
        <w:rPr>
          <w:rFonts w:hint="eastAsia" w:ascii="宋体" w:hAnsi="宋体" w:cs="Courier New"/>
          <w:sz w:val="24"/>
          <w:szCs w:val="24"/>
          <w:highlight w:val="cyan"/>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w:t>
      </w:r>
      <w:bookmarkStart w:id="193" w:name="OLE_LINK3"/>
      <w:r>
        <w:rPr>
          <w:rFonts w:hint="eastAsia" w:ascii="宋体" w:hAnsi="宋体" w:cs="Courier New"/>
          <w:sz w:val="24"/>
          <w:szCs w:val="24"/>
        </w:rPr>
        <w:t xml:space="preserve">律法规规定，以合法方式和途径将其全部披露或本合同终止后5年为止，以两者孰长为准。</w:t>
      </w:r>
      <w:bookmarkEnd w:id="193"/>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四、知识产权</w:t>
      </w:r>
      <w:r/>
    </w:p>
    <w:p>
      <w:pPr>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五、产权担保</w:t>
      </w:r>
      <w:r/>
    </w:p>
    <w:p>
      <w:pPr>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签订合同时，乙方按照各采购包合同金额</w:t>
      </w:r>
      <w:r>
        <w:rPr>
          <w:rFonts w:hint="eastAsia" w:ascii="宋体" w:hAnsi="宋体" w:cs="Courier New"/>
          <w:sz w:val="24"/>
          <w:szCs w:val="24"/>
          <w:u w:val="single"/>
        </w:rPr>
        <w:t xml:space="preserve">5</w:t>
      </w:r>
      <w:r>
        <w:rPr>
          <w:rFonts w:hint="eastAsia" w:ascii="宋体" w:hAnsi="宋体" w:cs="Courier New"/>
          <w:sz w:val="24"/>
          <w:szCs w:val="24"/>
        </w:rPr>
        <w:t xml:space="preserve">%缴纳履约保证金。合同履行结束后，甲方按以下约定退还：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6.1.1 退还时间及条件：验收合格且合同履行期内无任何违约记录后5个工作日内，若存在违约行为，甲方有权从履约保证金中直接扣除相应违约金，扣除后保证金余额不足5%的，乙方需在3个工作日内补足。</w:t>
      </w:r>
      <w:r/>
    </w:p>
    <w:p>
      <w:pPr>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不予退还的情形：合同约定的交付期内未履约完成、验收不合格、整改不到位、擅自转包/分包服务等情形。</w:t>
      </w:r>
      <w:r/>
    </w:p>
    <w:p>
      <w:pPr>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方正黑体_GBK" w:hAnsi="方正黑体_GBK" w:eastAsia="方正黑体_GBK" w:cs="方正黑体_GBK"/>
          <w:bCs/>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乙方如有转包或未经甲方同意的分包行为，甲方有权立即解除合同，没收履约保证金，并要求乙方支付合同总额30%的违约金。</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八、合同款项支付</w:t>
      </w:r>
      <w:r/>
    </w:p>
    <w:p>
      <w:pPr>
        <w:pStyle w:val="823"/>
        <w:spacing w:line="264" w:lineRule="auto"/>
        <w:rPr>
          <w:rFonts w:hint="eastAsia" w:hAnsi="宋体"/>
          <w:sz w:val="24"/>
          <w:szCs w:val="24"/>
        </w:rPr>
        <w:outlineLvl w:val="3"/>
      </w:pPr>
      <w:r>
        <w:rPr>
          <w:rFonts w:hint="eastAsia" w:hAnsi="宋体"/>
          <w:sz w:val="24"/>
          <w:szCs w:val="24"/>
        </w:rPr>
        <w:t xml:space="preserve">8.1 合同款项的支付方式及时间</w:t>
      </w:r>
      <w:r/>
    </w:p>
    <w:p>
      <w:pPr>
        <w:pBdr>
          <w:top w:val="none" w:color="000000" w:sz="0" w:space="0"/>
          <w:left w:val="none" w:color="000000" w:sz="0" w:space="0"/>
          <w:bottom w:val="none" w:color="000000" w:sz="0" w:space="0"/>
          <w:right w:val="none" w:color="000000" w:sz="0" w:space="0"/>
        </w:pBdr>
      </w:pPr>
      <w:r>
        <w:rPr>
          <w:rFonts w:hint="eastAsia" w:ascii="宋体" w:hAnsi="宋体" w:cs="Courier New"/>
          <w:sz w:val="24"/>
          <w:szCs w:val="24"/>
        </w:rPr>
        <w:t xml:space="preserve">8.1.1 甲方于合同签订后支付各采购包年度合同总价款的30%作为预付款，该预付款在首次支付物业费时一次性扣除，不足部分在下个季度服务费中扣除；剩余合同款按季度支付，支付前需经甲方完成季度考核，考核评分低于80分的，甲方有权暂缓支付，待乙方整改合格后再支付；考核评分低于70分的，甲方有权扣除当期应付价款的20%作为违约金，扣除后再支付剩余款项。考核扣除的费用从应支付的价款中扣除。</w:t>
      </w:r>
      <w:r/>
    </w:p>
    <w:p>
      <w:pPr>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w:t>
      </w:r>
      <w:r>
        <w:rPr>
          <w:rFonts w:hint="eastAsia" w:ascii="宋体" w:hAnsi="宋体" w:cs="Courier New"/>
          <w:sz w:val="24"/>
          <w:szCs w:val="24"/>
          <w:lang w:val="zh-CN"/>
        </w:rPr>
        <w:t xml:space="preserve">每季度末乙方向甲方提供当季发票、甲方盖章确认的当季月度</w:t>
      </w:r>
      <w:r>
        <w:rPr>
          <w:rFonts w:hint="eastAsia" w:ascii="宋体" w:hAnsi="宋体" w:cs="Courier New"/>
          <w:sz w:val="24"/>
          <w:szCs w:val="24"/>
        </w:rPr>
        <w:t xml:space="preserve">考核表</w:t>
      </w:r>
      <w:r>
        <w:rPr>
          <w:rFonts w:hint="eastAsia" w:ascii="宋体" w:hAnsi="宋体" w:cs="Courier New"/>
          <w:sz w:val="24"/>
          <w:szCs w:val="24"/>
          <w:lang w:val="zh-CN"/>
        </w:rPr>
        <w:t xml:space="preserve">和联系单，</w:t>
      </w:r>
      <w:r>
        <w:rPr>
          <w:rFonts w:hint="eastAsia" w:ascii="宋体" w:hAnsi="宋体" w:cs="Courier New"/>
          <w:sz w:val="24"/>
          <w:szCs w:val="24"/>
        </w:rPr>
        <w:t xml:space="preserve">甲方收到乙方发票后10个工作日内，将资金支付到合同约定的乙方账户。</w:t>
      </w:r>
      <w:r>
        <w:rPr>
          <w:rFonts w:hint="eastAsia" w:ascii="宋体" w:hAnsi="宋体" w:cs="Courier New"/>
          <w:sz w:val="24"/>
          <w:szCs w:val="24"/>
          <w:lang w:val="zh-CN"/>
        </w:rPr>
        <w:t xml:space="preserve">乙方未按约定时间向甲方交付符合约定的发票、甲方盖章确认的月度</w:t>
      </w:r>
      <w:r>
        <w:rPr>
          <w:rFonts w:hint="eastAsia" w:ascii="宋体" w:hAnsi="宋体" w:cs="Courier New"/>
          <w:sz w:val="24"/>
          <w:szCs w:val="24"/>
        </w:rPr>
        <w:t xml:space="preserve">考核表</w:t>
      </w:r>
      <w:r>
        <w:rPr>
          <w:rFonts w:hint="eastAsia" w:ascii="宋体" w:hAnsi="宋体" w:cs="Courier New"/>
          <w:sz w:val="24"/>
          <w:szCs w:val="24"/>
          <w:lang w:val="zh-CN"/>
        </w:rPr>
        <w:t xml:space="preserve">和联系单的，每逾期1日，甲方付款时间向后延迟1日。</w:t>
      </w:r>
      <w:r>
        <w:rPr>
          <w:rFonts w:hint="eastAsia" w:ascii="宋体" w:hAnsi="宋体" w:cs="Courier New"/>
          <w:sz w:val="24"/>
          <w:szCs w:val="24"/>
        </w:rPr>
        <w:t xml:space="preserve"> </w:t>
      </w:r>
      <w:r>
        <w:rPr>
          <w:rFonts w:hint="eastAsia" w:ascii="宋体" w:hAnsi="宋体" w:cs="Courier New"/>
          <w:sz w:val="24"/>
          <w:szCs w:val="24"/>
          <w:lang w:val="zh-CN"/>
        </w:rPr>
        <w:t xml:space="preserve">因乙方原因造成甲方延期付款的，甲方无需承担逾期付款的责任。若因财务管理或财政封账需要延后的，则延期支付，具体支付时间以财务部门开账时间为准。如发生不可抗力因素，双方协商解决。</w:t>
      </w:r>
      <w:r/>
    </w:p>
    <w:p>
      <w:pPr>
        <w:pStyle w:val="823"/>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九、税费</w:t>
      </w:r>
      <w:r/>
    </w:p>
    <w:p>
      <w:pPr>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十、项目验收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p>
    <w:p>
      <w:pPr>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十一、违约责任</w:t>
      </w:r>
      <w:r/>
    </w:p>
    <w:p>
      <w:pPr>
        <w:spacing w:line="264" w:lineRule="auto"/>
        <w:rPr>
          <w:rFonts w:hint="eastAsia" w:ascii="宋体" w:hAnsi="宋体" w:cs="Courier New"/>
          <w:sz w:val="24"/>
          <w:szCs w:val="24"/>
          <w:highlight w:val="none"/>
        </w:rPr>
      </w:pPr>
      <w:r>
        <w:rPr>
          <w:rFonts w:hint="eastAsia" w:ascii="宋体" w:hAnsi="宋体" w:cs="Courier New"/>
          <w:sz w:val="24"/>
          <w:szCs w:val="24"/>
        </w:rPr>
        <w:t xml:space="preserve">11.1 甲方无正当理由拒绝接受乙方提供服务的，</w:t>
      </w:r>
      <w:r>
        <w:rPr>
          <w:rFonts w:hint="eastAsia" w:ascii="宋体" w:hAnsi="宋体" w:cs="Courier New"/>
          <w:sz w:val="24"/>
          <w:szCs w:val="24"/>
          <w:highlight w:val="none"/>
        </w:rPr>
        <w:t xml:space="preserve">应向乙方偿付拒绝接受服务合同总额</w:t>
      </w:r>
      <w:r>
        <w:rPr>
          <w:rFonts w:hint="eastAsia" w:ascii="宋体" w:hAnsi="宋体" w:cs="Courier New"/>
          <w:sz w:val="24"/>
          <w:szCs w:val="24"/>
          <w:highlight w:val="none"/>
          <w:lang w:val="en-US" w:eastAsia="zh-CN"/>
        </w:rPr>
        <w:t xml:space="preserve"> </w:t>
      </w:r>
      <w:r>
        <w:rPr>
          <w:rFonts w:hint="eastAsia" w:ascii="宋体" w:hAnsi="宋体" w:cs="Courier New"/>
          <w:sz w:val="24"/>
          <w:szCs w:val="24"/>
          <w:highlight w:val="none"/>
          <w:u w:val="single"/>
        </w:rPr>
        <w:t xml:space="preserve">5%</w:t>
      </w:r>
      <w:r>
        <w:rPr>
          <w:rFonts w:hint="eastAsia" w:ascii="宋体" w:hAnsi="宋体" w:cs="Courier New"/>
          <w:sz w:val="24"/>
          <w:szCs w:val="24"/>
          <w:highlight w:val="none"/>
          <w:u w:val="single"/>
          <w:lang w:val="en-US" w:eastAsia="zh-CN"/>
        </w:rPr>
        <w:t xml:space="preserve"> </w:t>
      </w:r>
      <w:r>
        <w:rPr>
          <w:rFonts w:hint="eastAsia" w:ascii="宋体" w:hAnsi="宋体" w:cs="Courier New"/>
          <w:sz w:val="24"/>
          <w:szCs w:val="24"/>
          <w:highlight w:val="none"/>
        </w:rPr>
        <w:t xml:space="preserve">的违约金。</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11.2 </w:t>
      </w:r>
      <w:r>
        <w:rPr>
          <w:rFonts w:hint="eastAsia" w:ascii="宋体" w:hAnsi="宋体" w:cs="Courier New"/>
          <w:sz w:val="24"/>
          <w:szCs w:val="24"/>
          <w:highlight w:val="none"/>
        </w:rPr>
        <w:t xml:space="preserve">甲方无故逾期验收和办理支付手续的，应按逾期付款总额每日</w:t>
      </w:r>
      <w:r>
        <w:rPr>
          <w:rFonts w:hint="eastAsia" w:ascii="宋体" w:hAnsi="宋体" w:cs="Courier New"/>
          <w:sz w:val="24"/>
          <w:szCs w:val="24"/>
          <w:highlight w:val="none"/>
          <w:u w:val="single"/>
        </w:rPr>
        <w:t xml:space="preserve"> </w:t>
      </w:r>
      <w:bookmarkStart w:id="194" w:name="OLE_LINK5"/>
      <w:r>
        <w:rPr>
          <w:rFonts w:hint="eastAsia" w:ascii="宋体" w:hAnsi="宋体" w:cs="Courier New"/>
          <w:sz w:val="24"/>
          <w:szCs w:val="24"/>
          <w:highlight w:val="none"/>
          <w:u w:val="single"/>
        </w:rPr>
        <w:t xml:space="preserve"> </w:t>
      </w:r>
      <w:r>
        <w:rPr>
          <w:rFonts w:ascii="宋体" w:hAnsi="宋体" w:cs="Courier New"/>
          <w:sz w:val="24"/>
          <w:szCs w:val="24"/>
          <w:highlight w:val="none"/>
          <w:u w:val="single"/>
        </w:rPr>
        <w:t xml:space="preserve">5‰</w:t>
      </w:r>
      <w:bookmarkEnd w:id="194"/>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sz w:val="24"/>
          <w:szCs w:val="24"/>
          <w:highlight w:val="none"/>
          <w:u w:val="single"/>
        </w:rPr>
        <w:t xml:space="preserve">   20  </w:t>
      </w:r>
      <w:r>
        <w:rPr>
          <w:rFonts w:ascii="宋体" w:hAnsi="宋体" w:cs="宋体"/>
          <w:sz w:val="24"/>
          <w:szCs w:val="24"/>
          <w:highlight w:val="none"/>
        </w:rPr>
        <w:t xml:space="preserve">%。</w:t>
      </w:r>
      <w:r/>
    </w:p>
    <w:p>
      <w:pPr>
        <w:pStyle w:val="839"/>
        <w:ind w:firstLine="0"/>
        <w:spacing w:line="264" w:lineRule="auto"/>
        <w:rPr>
          <w:rFonts w:hint="eastAsia"/>
        </w:rPr>
      </w:pPr>
      <w:r>
        <w:rPr>
          <w:rFonts w:hint="eastAsia" w:cs="Courier New"/>
          <w:sz w:val="24"/>
          <w:szCs w:val="24"/>
          <w:highlight w:val="none"/>
        </w:rPr>
        <w:t xml:space="preserve">11.3 </w:t>
      </w:r>
      <w:r>
        <w:rPr>
          <w:rFonts w:hint="eastAsia" w:cs="Courier New"/>
          <w:sz w:val="24"/>
          <w:szCs w:val="24"/>
          <w:highlight w:val="none"/>
        </w:rPr>
        <w:t xml:space="preserve">乙方逾期提供服务的，应按逾期提供服务合同总额每日</w:t>
      </w:r>
      <w:r>
        <w:rPr>
          <w:rFonts w:hint="eastAsia" w:cs="Courier New"/>
          <w:sz w:val="24"/>
          <w:szCs w:val="24"/>
          <w:highlight w:val="none"/>
          <w:u w:val="single"/>
        </w:rPr>
        <w:t xml:space="preserve">  </w:t>
      </w:r>
      <w:r>
        <w:rPr>
          <w:rFonts w:cs="Courier New"/>
          <w:sz w:val="24"/>
          <w:szCs w:val="24"/>
          <w:highlight w:val="none"/>
          <w:u w:val="single"/>
        </w:rPr>
        <w:t xml:space="preserve">5‰</w:t>
      </w:r>
      <w:r>
        <w:rPr>
          <w:rFonts w:hint="eastAsia" w:cs="Courier New"/>
          <w:sz w:val="24"/>
          <w:szCs w:val="24"/>
          <w:highlight w:val="none"/>
          <w:u w:val="single"/>
        </w:rPr>
        <w:t xml:space="preserve">   </w:t>
      </w:r>
      <w:r>
        <w:rPr>
          <w:rFonts w:hint="eastAsia" w:cs="Courier New"/>
          <w:sz w:val="24"/>
          <w:szCs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cs="Courier New"/>
          <w:sz w:val="24"/>
          <w:szCs w:val="24"/>
          <w:highlight w:val="none"/>
          <w:u w:val="single"/>
        </w:rPr>
        <w:t xml:space="preserve">  20%  </w:t>
      </w:r>
      <w:r>
        <w:rPr>
          <w:rFonts w:hint="eastAsia" w:cs="Courier New"/>
          <w:sz w:val="24"/>
          <w:szCs w:val="24"/>
          <w:highlight w:val="none"/>
        </w:rPr>
        <w:t xml:space="preserve">的违约金。逾期期间，甲方有权另行委托第三方提供</w:t>
      </w:r>
      <w:r>
        <w:rPr>
          <w:rFonts w:hint="eastAsia" w:cs="Courier New"/>
          <w:sz w:val="24"/>
          <w:szCs w:val="24"/>
        </w:rPr>
        <w:t xml:space="preserve">服务，产生的费用（含第三方服务费、甲方管理费等）均由乙方承担，从乙方履约保证金或合同款中扣除。</w:t>
      </w:r>
      <w:r/>
    </w:p>
    <w:p>
      <w:pPr>
        <w:pBdr>
          <w:top w:val="none" w:color="000000" w:sz="0" w:space="0"/>
          <w:left w:val="none" w:color="000000" w:sz="0" w:space="0"/>
          <w:bottom w:val="none" w:color="000000" w:sz="0" w:space="0"/>
          <w:right w:val="none" w:color="000000" w:sz="0" w:space="0"/>
        </w:pBdr>
      </w:pPr>
      <w:r>
        <w:rPr>
          <w:rFonts w:hint="eastAsia" w:ascii="宋体" w:hAnsi="宋体" w:cs="Courier New"/>
          <w:sz w:val="24"/>
          <w:szCs w:val="24"/>
        </w:rPr>
        <w:t xml:space="preserve">11.4 </w:t>
      </w:r>
      <w:r>
        <w:rPr>
          <w:rFonts w:hint="eastAsia" w:ascii="宋体" w:hAnsi="宋体" w:cs="Courier New"/>
          <w:sz w:val="24"/>
          <w:szCs w:val="24"/>
        </w:rPr>
        <w:t xml:space="preserve">乙方所提供服务的标准不符合合同规定及磋商文件规定标准的，甲方有权拒绝接受服务，并可单方面解除合同。</w:t>
      </w:r>
      <w:r>
        <w:rPr>
          <w:rFonts w:ascii="宋体" w:hAnsi="宋体" w:cs="宋体"/>
          <w:sz w:val="24"/>
        </w:rPr>
        <w:t xml:space="preserve">对于此种情形，甲方有权扣除相应部分的合同价款，并且乙方每发生一次违约情形应按合同总价款的5%向甲方支付违约金，乙方存在多个违约行为的可多次计收违约金。如乙方违约行为累计超过2次的，乙方应退回全部合同价款，甲方有权单方解除本合同，并且要求乙方向甲方支付本合同总价款30%的违约金。同时，乙方还须赔偿甲方因此遭受的损失</w:t>
      </w:r>
      <w:r>
        <w:rPr>
          <w:rFonts w:hint="eastAsia" w:ascii="宋体" w:hAnsi="宋体" w:cs="宋体"/>
          <w:sz w:val="24"/>
        </w:rPr>
        <w:t xml:space="preserve">（包括但不限于甲方重新采购服务的差价、甲方工作人员的误工成本、第三方索赔费用、因此产生的律师费、诉讼费、保全费、保全保险费等）</w:t>
      </w:r>
      <w:r>
        <w:rPr>
          <w:rFonts w:ascii="宋体" w:hAnsi="宋体" w:cs="宋体"/>
          <w:sz w:val="24"/>
        </w:rPr>
        <w:t xml:space="preserve">。</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Courier New"/>
          <w:sz w:val="24"/>
          <w:szCs w:val="24"/>
        </w:rPr>
        <w:t xml:space="preserve">11.5 </w:t>
      </w:r>
      <w:r>
        <w:rPr>
          <w:rFonts w:ascii="宋体" w:hAnsi="宋体" w:cs="宋体"/>
          <w:sz w:val="24"/>
        </w:rPr>
        <w:t xml:space="preserve">乙方同意接受甲方的考核，并按照考核评分细则中的约定承担违约责任。</w:t>
      </w:r>
      <w:r/>
    </w:p>
    <w:p>
      <w:pPr>
        <w:pStyle w:val="839"/>
        <w:ind w:firstLine="0"/>
        <w:spacing w:line="240" w:lineRule="auto"/>
        <w:rPr>
          <w:rFonts w:hint="eastAsia"/>
          <w:sz w:val="24"/>
          <w:szCs w:val="24"/>
        </w:rPr>
      </w:pPr>
      <w:r>
        <w:rPr>
          <w:rFonts w:hint="eastAsia"/>
          <w:sz w:val="24"/>
          <w:szCs w:val="24"/>
        </w:rPr>
        <w:t xml:space="preserve">11.6乙方违反保密义务，应向甲方支付合同总额20%的违约金，若造成甲方损失（包括直接损失和间接损失，如商誉损失、第三方索赔等），违约金不足以弥补损失的，乙方还需补足差额。</w:t>
      </w:r>
      <w:r/>
    </w:p>
    <w:p>
      <w:pPr>
        <w:spacing w:line="264" w:lineRule="auto"/>
      </w:pPr>
      <w:r>
        <w:rPr>
          <w:rFonts w:hint="eastAsia" w:ascii="宋体" w:hAnsi="宋体" w:cs="Courier New"/>
          <w:sz w:val="24"/>
          <w:szCs w:val="24"/>
        </w:rPr>
        <w:t xml:space="preserve">11.7 乙方违反本合同约定的，除应承担上述违约责任外，还应当赔偿因此给甲方造成的一切直接和间接损失，包括但不限于实际损失、预期可得利益损失以及为实现债权而产生的费用（包括但不限于诉讼费、保全费、保全担保费、律师费、公证费、鉴定费、差旅费等）。</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十二、不可抗力事件处理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spacing w:line="264"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十三、解决争议的方法</w:t>
      </w:r>
      <w:r/>
    </w:p>
    <w:p>
      <w:pPr>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十四、合同生效及其它</w:t>
      </w:r>
      <w:r/>
    </w:p>
    <w:p>
      <w:pPr>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823"/>
        <w:spacing w:before="120" w:after="120" w:line="264" w:lineRule="auto"/>
        <w:rPr>
          <w:rFonts w:hint="eastAsia" w:hAnsi="宋体"/>
          <w:sz w:val="24"/>
          <w:szCs w:val="24"/>
        </w:rPr>
      </w:pPr>
      <w:r>
        <w:rPr>
          <w:rFonts w:hint="eastAsia" w:hAnsi="宋体"/>
          <w:sz w:val="24"/>
          <w:szCs w:val="24"/>
        </w:rPr>
        <w:t xml:space="preserve">  </w:t>
      </w:r>
      <w:bookmarkEnd w:id="183"/>
      <w:r/>
      <w:bookmarkEnd w:id="184"/>
      <w:r/>
      <w:bookmarkEnd w:id="185"/>
      <w:r/>
      <w:r/>
    </w:p>
    <w:p>
      <w:pPr>
        <w:pStyle w:val="823"/>
        <w:ind w:firstLine="240"/>
        <w:spacing w:before="120" w:after="120" w:line="264" w:lineRule="auto"/>
        <w:rPr>
          <w:rFonts w:hint="eastAsia" w:hAnsi="宋体"/>
          <w:sz w:val="24"/>
          <w:szCs w:val="24"/>
        </w:rPr>
      </w:pPr>
      <w:r>
        <w:rPr>
          <w:rFonts w:hint="eastAsia" w:hAnsi="宋体"/>
          <w:sz w:val="24"/>
          <w:szCs w:val="24"/>
        </w:rPr>
        <w:t xml:space="preserve">甲方：（公章）                       乙方：（公章） </w:t>
      </w:r>
      <w:r/>
    </w:p>
    <w:p>
      <w:pPr>
        <w:pStyle w:val="823"/>
        <w:spacing w:before="120" w:after="120" w:line="264" w:lineRule="auto"/>
        <w:rPr>
          <w:rFonts w:hint="eastAsia" w:hAnsi="宋体"/>
          <w:sz w:val="24"/>
          <w:szCs w:val="24"/>
        </w:rPr>
      </w:pPr>
      <w:r>
        <w:rPr>
          <w:rFonts w:hint="eastAsia" w:hAnsi="宋体"/>
          <w:sz w:val="24"/>
          <w:szCs w:val="24"/>
        </w:rPr>
        <w:t xml:space="preserve">  地址：                               地址： </w:t>
      </w:r>
      <w:r/>
    </w:p>
    <w:p>
      <w:pPr>
        <w:pStyle w:val="823"/>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823"/>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823"/>
        <w:spacing w:before="120" w:after="120" w:line="264" w:lineRule="auto"/>
        <w:rPr>
          <w:rFonts w:hint="eastAsia" w:hAnsi="宋体"/>
          <w:sz w:val="24"/>
          <w:szCs w:val="24"/>
        </w:rPr>
      </w:pPr>
      <w:r>
        <w:rPr>
          <w:rFonts w:hint="eastAsia" w:hAnsi="宋体"/>
          <w:sz w:val="24"/>
          <w:szCs w:val="24"/>
        </w:rPr>
        <w:t xml:space="preserve">                                          </w:t>
      </w:r>
      <w:r/>
    </w:p>
    <w:p>
      <w:pPr>
        <w:pStyle w:val="823"/>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823"/>
        <w:ind w:firstLine="5280"/>
        <w:spacing w:before="120" w:after="120" w:line="264" w:lineRule="auto"/>
        <w:rPr>
          <w:rFonts w:hint="eastAsia" w:hAnsi="宋体"/>
          <w:sz w:val="24"/>
          <w:szCs w:val="24"/>
        </w:rPr>
      </w:pPr>
      <w:r>
        <w:rPr>
          <w:rFonts w:hint="eastAsia" w:hAnsi="宋体"/>
          <w:sz w:val="24"/>
          <w:szCs w:val="24"/>
        </w:rPr>
      </w:r>
      <w:r/>
    </w:p>
    <w:p>
      <w:pPr>
        <w:pStyle w:val="823"/>
        <w:ind w:firstLine="5280"/>
        <w:spacing w:before="120" w:after="120" w:line="264" w:lineRule="auto"/>
        <w:rPr>
          <w:rFonts w:hint="eastAsia" w:hAnsi="宋体"/>
          <w:sz w:val="24"/>
          <w:szCs w:val="24"/>
        </w:rPr>
      </w:pPr>
      <w:r>
        <w:rPr>
          <w:rFonts w:hint="eastAsia" w:hAnsi="宋体"/>
          <w:sz w:val="24"/>
          <w:szCs w:val="24"/>
        </w:rPr>
      </w:r>
      <w:r/>
    </w:p>
    <w:p>
      <w:pPr>
        <w:pStyle w:val="823"/>
        <w:ind w:firstLine="5280"/>
        <w:spacing w:before="120" w:after="120" w:line="264" w:lineRule="auto"/>
        <w:rPr>
          <w:rFonts w:hint="eastAsia" w:hAnsi="宋体"/>
          <w:sz w:val="24"/>
          <w:szCs w:val="24"/>
        </w:rPr>
      </w:pPr>
      <w:r>
        <w:rPr>
          <w:rFonts w:hint="eastAsia" w:hAnsi="宋体"/>
          <w:sz w:val="24"/>
          <w:szCs w:val="24"/>
        </w:rPr>
      </w:r>
      <w:r/>
    </w:p>
    <w:p>
      <w:pPr>
        <w:pStyle w:val="823"/>
        <w:ind w:firstLine="5280"/>
        <w:spacing w:before="120" w:after="120" w:line="264" w:lineRule="auto"/>
        <w:rPr>
          <w:rFonts w:hint="eastAsia" w:hAnsi="宋体"/>
          <w:sz w:val="24"/>
          <w:szCs w:val="24"/>
        </w:rPr>
      </w:pPr>
      <w:r>
        <w:rPr>
          <w:rFonts w:hint="eastAsia" w:hAnsi="宋体"/>
          <w:sz w:val="24"/>
          <w:szCs w:val="24"/>
        </w:rPr>
      </w:r>
      <w:r/>
    </w:p>
    <w:p>
      <w:pPr>
        <w:pStyle w:val="823"/>
        <w:ind w:firstLine="5280"/>
        <w:spacing w:before="120" w:after="120" w:line="264" w:lineRule="auto"/>
        <w:rPr>
          <w:rFonts w:hint="eastAsia" w:hAnsi="宋体"/>
          <w:sz w:val="24"/>
          <w:szCs w:val="24"/>
        </w:rPr>
      </w:pPr>
      <w:r>
        <w:rPr>
          <w:rFonts w:hint="eastAsia" w:hAnsi="宋体"/>
          <w:sz w:val="24"/>
          <w:szCs w:val="24"/>
        </w:rPr>
      </w:r>
      <w:r/>
    </w:p>
    <w:p>
      <w:pPr>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823"/>
        <w:jc w:val="left"/>
        <w:spacing w:line="264" w:lineRule="auto"/>
        <w:rPr>
          <w:rFonts w:hint="eastAsia" w:hAnsi="宋体"/>
          <w:sz w:val="24"/>
          <w:szCs w:val="24"/>
        </w:rPr>
      </w:pPr>
      <w:r>
        <w:rPr>
          <w:rFonts w:hint="eastAsia" w:hAnsi="宋体"/>
          <w:sz w:val="24"/>
          <w:szCs w:val="24"/>
        </w:rPr>
        <w:t xml:space="preserve">    如遇招标文件及合同未约定事项，双方可友好协商签订补充协议。</w:t>
      </w:r>
      <w:r/>
    </w:p>
    <w:p>
      <w:pPr>
        <w:pStyle w:val="1033"/>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86"/>
      <w:r>
        <w:rPr>
          <w:rFonts w:hint="eastAsia" w:ascii="方正小标宋简体" w:hAnsi="方正小标宋简体" w:eastAsia="方正小标宋简体" w:cs="方正小标宋简体"/>
          <w:sz w:val="36"/>
          <w:szCs w:val="36"/>
        </w:rPr>
        <w:t xml:space="preserve">四章  采购需求</w:t>
      </w:r>
      <w:bookmarkEnd w:id="187"/>
      <w:r/>
      <w:bookmarkEnd w:id="188"/>
      <w:r/>
      <w:bookmarkEnd w:id="189"/>
      <w:r/>
      <w:r/>
    </w:p>
    <w:p>
      <w:pPr>
        <w:ind w:firstLine="480"/>
        <w:rPr>
          <w:rFonts w:hint="eastAsia" w:ascii="宋体" w:hAnsi="宋体"/>
          <w:sz w:val="24"/>
          <w:szCs w:val="24"/>
        </w:rPr>
      </w:pPr>
      <w:r/>
      <w:bookmarkStart w:id="195" w:name="_Toc49090575"/>
      <w:r/>
      <w:bookmarkStart w:id="196" w:name="_Toc120614281"/>
      <w:r/>
      <w:bookmarkStart w:id="197"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hint="eastAsia" w:ascii="宋体" w:hAnsi="宋体"/>
          <w:sz w:val="24"/>
          <w:szCs w:val="24"/>
        </w:rPr>
      </w:pPr>
      <w:r>
        <w:rPr>
          <w:rFonts w:hint="eastAsia" w:ascii="宋体" w:hAnsi="宋体"/>
          <w:sz w:val="24"/>
          <w:szCs w:val="24"/>
        </w:rPr>
        <w:t xml:space="preserve">（一）项目背景</w:t>
      </w:r>
      <w:r/>
    </w:p>
    <w:p>
      <w:pPr>
        <w:ind w:firstLine="480"/>
        <w:rPr>
          <w:rFonts w:hint="eastAsia" w:ascii="宋体" w:hAnsi="宋体"/>
          <w:sz w:val="24"/>
          <w:szCs w:val="24"/>
        </w:rPr>
        <w:outlineLvl w:val="2"/>
      </w:pPr>
      <w:r>
        <w:rPr>
          <w:rFonts w:hint="eastAsia" w:ascii="宋体" w:hAnsi="宋体"/>
          <w:sz w:val="24"/>
          <w:szCs w:val="24"/>
        </w:rPr>
        <w:t xml:space="preserve">1.坐落位置</w:t>
      </w:r>
      <w:r/>
    </w:p>
    <w:p>
      <w:pPr>
        <w:ind w:firstLine="480"/>
        <w:rPr>
          <w:rFonts w:hint="eastAsia" w:ascii="宋体" w:hAnsi="宋体"/>
          <w:sz w:val="24"/>
          <w:szCs w:val="24"/>
        </w:rPr>
        <w:outlineLvl w:val="2"/>
      </w:pPr>
      <w:r>
        <w:rPr>
          <w:rFonts w:hint="eastAsia" w:ascii="宋体" w:hAnsi="宋体"/>
          <w:sz w:val="24"/>
          <w:szCs w:val="24"/>
        </w:rPr>
        <w:t xml:space="preserve">南京市水上运动学校位于南京市玄武区洲城根43号。</w:t>
      </w:r>
      <w:r/>
    </w:p>
    <w:p>
      <w:pPr>
        <w:ind w:firstLine="480"/>
        <w:rPr>
          <w:rFonts w:hint="eastAsia" w:ascii="宋体" w:hAnsi="宋体"/>
          <w:sz w:val="24"/>
          <w:szCs w:val="24"/>
        </w:rPr>
        <w:outlineLvl w:val="2"/>
      </w:pPr>
      <w:r>
        <w:rPr>
          <w:rFonts w:hint="eastAsia" w:ascii="宋体" w:hAnsi="宋体"/>
          <w:sz w:val="24"/>
          <w:szCs w:val="24"/>
        </w:rPr>
        <w:t xml:space="preserve">2.使用面积</w:t>
      </w:r>
      <w:r/>
    </w:p>
    <w:p>
      <w:pPr>
        <w:ind w:firstLine="480"/>
        <w:rPr>
          <w:rFonts w:hint="eastAsia" w:ascii="宋体" w:hAnsi="宋体"/>
          <w:sz w:val="24"/>
          <w:szCs w:val="24"/>
        </w:rPr>
        <w:outlineLvl w:val="2"/>
      </w:pPr>
      <w:r>
        <w:rPr>
          <w:rFonts w:hint="eastAsia" w:ascii="宋体" w:hAnsi="宋体"/>
          <w:sz w:val="24"/>
          <w:szCs w:val="24"/>
        </w:rPr>
        <w:t xml:space="preserve">占地面积：20000㎡，建筑面积：9948㎡，绿化面积：约5000㎡。</w:t>
      </w:r>
      <w:r/>
    </w:p>
    <w:p>
      <w:pPr>
        <w:ind w:firstLine="480"/>
        <w:rPr>
          <w:rFonts w:hint="eastAsia" w:ascii="宋体" w:hAnsi="宋体"/>
          <w:sz w:val="24"/>
          <w:szCs w:val="24"/>
        </w:rPr>
        <w:outlineLvl w:val="2"/>
      </w:pPr>
      <w:r>
        <w:rPr>
          <w:rFonts w:hint="eastAsia" w:ascii="宋体" w:hAnsi="宋体"/>
          <w:sz w:val="24"/>
          <w:szCs w:val="24"/>
        </w:rPr>
        <w:t xml:space="preserve">3.主体设施</w:t>
      </w:r>
      <w:r/>
    </w:p>
    <w:p>
      <w:pPr>
        <w:ind w:firstLine="480"/>
        <w:rPr>
          <w:rFonts w:hint="eastAsia" w:ascii="宋体" w:hAnsi="宋体"/>
          <w:sz w:val="24"/>
          <w:szCs w:val="24"/>
        </w:rPr>
        <w:outlineLvl w:val="2"/>
      </w:pPr>
      <w:r>
        <w:rPr>
          <w:rFonts w:hint="eastAsia" w:ascii="宋体" w:hAnsi="宋体"/>
          <w:sz w:val="24"/>
          <w:szCs w:val="24"/>
        </w:rPr>
        <w:t xml:space="preserve">办公楼3栋、运动员宿舍2栋、训练馆1栋、船艇库1栋、主席台1栋、终点计时台1栋。</w:t>
      </w:r>
      <w:r/>
    </w:p>
    <w:p>
      <w:pPr>
        <w:ind w:firstLine="480"/>
        <w:rPr>
          <w:rFonts w:hint="eastAsia" w:ascii="宋体" w:hAnsi="宋体"/>
          <w:sz w:val="24"/>
          <w:szCs w:val="24"/>
        </w:rPr>
        <w:outlineLvl w:val="2"/>
      </w:pPr>
      <w:r>
        <w:rPr>
          <w:rFonts w:hint="eastAsia" w:ascii="宋体" w:hAnsi="宋体"/>
          <w:sz w:val="24"/>
          <w:szCs w:val="24"/>
        </w:rPr>
        <w:t xml:space="preserve">4.办公用房</w:t>
      </w:r>
      <w:r/>
    </w:p>
    <w:p>
      <w:pPr>
        <w:ind w:firstLine="480"/>
        <w:rPr>
          <w:rFonts w:hint="eastAsia" w:ascii="宋体" w:hAnsi="宋体"/>
          <w:sz w:val="24"/>
          <w:szCs w:val="24"/>
        </w:rPr>
        <w:outlineLvl w:val="2"/>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p>
    <w:p>
      <w:pPr>
        <w:ind w:firstLine="480"/>
        <w:rPr>
          <w:rFonts w:hint="eastAsia" w:ascii="宋体" w:hAnsi="宋体"/>
          <w:sz w:val="24"/>
          <w:szCs w:val="24"/>
        </w:rPr>
        <w:outlineLvl w:val="2"/>
      </w:pPr>
      <w:r>
        <w:rPr>
          <w:rFonts w:hint="eastAsia" w:ascii="宋体" w:hAnsi="宋体"/>
          <w:sz w:val="24"/>
          <w:szCs w:val="24"/>
        </w:rPr>
        <w:t xml:space="preserve">5.配套设施</w:t>
      </w:r>
      <w:r/>
    </w:p>
    <w:p>
      <w:pPr>
        <w:ind w:firstLine="480"/>
        <w:rPr>
          <w:rFonts w:hint="eastAsia" w:ascii="宋体" w:hAnsi="宋体"/>
          <w:sz w:val="24"/>
          <w:szCs w:val="24"/>
        </w:rPr>
        <w:outlineLvl w:val="2"/>
      </w:pPr>
      <w:r>
        <w:rPr>
          <w:rFonts w:hint="eastAsia" w:ascii="宋体" w:hAnsi="宋体"/>
          <w:sz w:val="24"/>
          <w:szCs w:val="24"/>
        </w:rPr>
        <w:t xml:space="preserve">包括运动员浴室1栋、老皮艇库（库房）1栋、公共厕所1座、室外停车场1座、门卫室（安保监控室）1间、配电房1间、篮球场、网球场等。校区主出入口1个。</w:t>
      </w:r>
      <w:r/>
    </w:p>
    <w:p>
      <w:pPr>
        <w:ind w:firstLine="480"/>
        <w:rPr>
          <w:rFonts w:hint="eastAsia" w:ascii="宋体" w:hAnsi="宋体"/>
          <w:sz w:val="24"/>
          <w:szCs w:val="24"/>
        </w:rPr>
        <w:outlineLvl w:val="2"/>
      </w:pPr>
      <w:r>
        <w:rPr>
          <w:rFonts w:hint="eastAsia" w:ascii="宋体" w:hAnsi="宋体"/>
          <w:sz w:val="24"/>
          <w:szCs w:val="24"/>
        </w:rPr>
        <w:t xml:space="preserve">（二）服务标准</w:t>
      </w:r>
      <w:r/>
    </w:p>
    <w:p>
      <w:pPr>
        <w:ind w:firstLine="480"/>
        <w:rPr>
          <w:rFonts w:hint="eastAsia" w:ascii="宋体" w:hAnsi="宋体"/>
          <w:sz w:val="24"/>
          <w:szCs w:val="24"/>
        </w:rPr>
        <w:outlineLvl w:val="2"/>
      </w:pPr>
      <w:r>
        <w:rPr>
          <w:rFonts w:hint="eastAsia" w:ascii="宋体" w:hAnsi="宋体"/>
          <w:sz w:val="24"/>
          <w:szCs w:val="24"/>
        </w:rPr>
        <w:t xml:space="preserve">遵循国家、行业及地方现行的规范和标准。</w:t>
      </w:r>
      <w:r/>
    </w:p>
    <w:p>
      <w:pPr>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p>
    <w:p>
      <w:pPr>
        <w:ind w:firstLine="480"/>
        <w:rPr>
          <w:rFonts w:hint="eastAsia" w:ascii="宋体" w:hAnsi="宋体"/>
          <w:sz w:val="24"/>
          <w:szCs w:val="24"/>
        </w:rPr>
      </w:pPr>
      <w:r>
        <w:rPr>
          <w:rFonts w:hint="eastAsia" w:ascii="宋体" w:hAnsi="宋体"/>
          <w:sz w:val="24"/>
          <w:szCs w:val="24"/>
        </w:rPr>
        <w:t xml:space="preserve">采购包1：食堂托管服务</w:t>
      </w:r>
      <w:r/>
    </w:p>
    <w:tbl>
      <w:tblPr>
        <w:tblStyle w:val="812"/>
        <w:tblW w:w="4997"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序号</w:t>
            </w:r>
            <w:r/>
          </w:p>
        </w:tc>
        <w:tc>
          <w:tcPr>
            <w:tcW w:w="1413"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名称</w:t>
            </w:r>
            <w:r/>
          </w:p>
        </w:tc>
        <w:tc>
          <w:tcPr>
            <w:tcW w:w="418"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数量</w:t>
            </w:r>
            <w:r/>
          </w:p>
        </w:tc>
        <w:tc>
          <w:tcPr>
            <w:tcW w:w="424"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单位</w:t>
            </w:r>
            <w:r/>
          </w:p>
        </w:tc>
        <w:tc>
          <w:tcPr>
            <w:tcW w:w="1067"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所属行业类型</w:t>
            </w:r>
            <w:r/>
          </w:p>
        </w:tc>
        <w:tc>
          <w:tcPr>
            <w:tcW w:w="569" w:type="dxa"/>
            <w:vAlign w:val="center"/>
            <w:textDirection w:val="lrTb"/>
            <w:noWrap w:val="false"/>
          </w:tcPr>
          <w:p>
            <w:pPr>
              <w:jc w:val="center"/>
              <w:spacing w:line="0" w:lineRule="atLeast"/>
              <w:rPr>
                <w:rStyle w:val="1016"/>
                <w:rFonts w:hint="eastAsia" w:ascii="宋体" w:hAnsi="宋体"/>
                <w:sz w:val="24"/>
                <w:szCs w:val="24"/>
              </w:rPr>
            </w:pPr>
            <w:r>
              <w:rPr>
                <w:rStyle w:val="1016"/>
                <w:sz w:val="24"/>
                <w:szCs w:val="24"/>
              </w:rPr>
              <w:t xml:space="preserve">属性</w:t>
            </w:r>
            <w:r/>
          </w:p>
        </w:tc>
        <w:tc>
          <w:tcPr>
            <w:tcW w:w="685"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备注</w:t>
            </w:r>
            <w:r/>
          </w:p>
        </w:tc>
      </w:tr>
      <w:tr>
        <w:trPr>
          <w:trHeight w:val="597"/>
        </w:trPr>
        <w:tc>
          <w:tcPr>
            <w:tcW w:w="421"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1</w:t>
            </w:r>
            <w:r/>
          </w:p>
        </w:tc>
        <w:tc>
          <w:tcPr>
            <w:tcW w:w="1413" w:type="dxa"/>
            <w:vAlign w:val="center"/>
            <w:textDirection w:val="lrTb"/>
            <w:noWrap w:val="false"/>
          </w:tcPr>
          <w:p>
            <w:pPr>
              <w:spacing w:line="0" w:lineRule="atLeast"/>
              <w:rPr>
                <w:rStyle w:val="1016"/>
                <w:rFonts w:hint="eastAsia" w:ascii="宋体" w:hAnsi="宋体"/>
                <w:bCs/>
                <w:sz w:val="24"/>
                <w:szCs w:val="24"/>
              </w:rPr>
            </w:pPr>
            <w:r>
              <w:rPr>
                <w:rFonts w:hint="eastAsia" w:ascii="宋体" w:hAnsi="宋体"/>
                <w:sz w:val="24"/>
                <w:szCs w:val="24"/>
              </w:rPr>
              <w:t xml:space="preserve">2026年度食堂托管服务</w:t>
            </w:r>
            <w:r/>
          </w:p>
        </w:tc>
        <w:tc>
          <w:tcPr>
            <w:tcW w:w="418"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1</w:t>
            </w:r>
            <w:r/>
          </w:p>
        </w:tc>
        <w:tc>
          <w:tcPr>
            <w:tcW w:w="424"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项</w:t>
            </w:r>
            <w:r/>
          </w:p>
        </w:tc>
        <w:tc>
          <w:tcPr>
            <w:tcW w:w="1067"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餐饮业</w:t>
            </w:r>
            <w:r/>
          </w:p>
        </w:tc>
        <w:tc>
          <w:tcPr>
            <w:tcW w:w="569" w:type="dxa"/>
            <w:vAlign w:val="center"/>
            <w:textDirection w:val="lrTb"/>
            <w:noWrap w:val="false"/>
          </w:tcPr>
          <w:p>
            <w:pPr>
              <w:jc w:val="center"/>
              <w:spacing w:line="288" w:lineRule="auto"/>
              <w:rPr>
                <w:rFonts w:hint="eastAsia" w:ascii="宋体" w:hAnsi="宋体" w:cs="宋体"/>
                <w:bCs/>
                <w:sz w:val="24"/>
                <w:szCs w:val="24"/>
              </w:rPr>
            </w:pPr>
            <w:r>
              <w:rPr>
                <w:rFonts w:hint="eastAsia" w:ascii="宋体" w:hAnsi="宋体"/>
                <w:bCs/>
                <w:sz w:val="24"/>
                <w:szCs w:val="24"/>
              </w:rPr>
              <w:t xml:space="preserve">服务</w:t>
            </w:r>
            <w:r/>
          </w:p>
        </w:tc>
        <w:tc>
          <w:tcPr>
            <w:tcW w:w="685"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r>
            <w:r/>
          </w:p>
        </w:tc>
      </w:tr>
    </w:tbl>
    <w:p>
      <w:pPr>
        <w:ind w:firstLine="480"/>
        <w:rPr>
          <w:rFonts w:hint="eastAsia" w:ascii="黑体" w:hAnsi="黑体" w:eastAsia="黑体" w:cs="黑体"/>
          <w:sz w:val="24"/>
          <w:szCs w:val="24"/>
        </w:rPr>
      </w:pPr>
      <w:r>
        <w:rPr>
          <w:rFonts w:hint="eastAsia" w:ascii="黑体" w:hAnsi="黑体" w:eastAsia="黑体" w:cs="黑体"/>
          <w:sz w:val="24"/>
          <w:szCs w:val="24"/>
        </w:rPr>
      </w:r>
      <w:r/>
    </w:p>
    <w:p>
      <w:pPr>
        <w:ind w:firstLine="480"/>
        <w:rPr>
          <w:rFonts w:hint="eastAsia" w:ascii="宋体" w:hAnsi="宋体"/>
          <w:sz w:val="24"/>
          <w:szCs w:val="24"/>
        </w:rPr>
      </w:pPr>
      <w:r>
        <w:rPr>
          <w:rFonts w:hint="eastAsia" w:ascii="宋体" w:hAnsi="宋体"/>
          <w:sz w:val="24"/>
          <w:szCs w:val="24"/>
        </w:rPr>
        <w:t xml:space="preserve">采购包2：物业管理服务</w:t>
      </w:r>
      <w:r/>
    </w:p>
    <w:tbl>
      <w:tblPr>
        <w:tblStyle w:val="812"/>
        <w:tblW w:w="4997"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序号</w:t>
            </w:r>
            <w:r/>
          </w:p>
        </w:tc>
        <w:tc>
          <w:tcPr>
            <w:tcW w:w="1413"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名称</w:t>
            </w:r>
            <w:r/>
          </w:p>
        </w:tc>
        <w:tc>
          <w:tcPr>
            <w:tcW w:w="418"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数量</w:t>
            </w:r>
            <w:r/>
          </w:p>
        </w:tc>
        <w:tc>
          <w:tcPr>
            <w:tcW w:w="424"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单位</w:t>
            </w:r>
            <w:r/>
          </w:p>
        </w:tc>
        <w:tc>
          <w:tcPr>
            <w:tcW w:w="1067"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所属行业类型</w:t>
            </w:r>
            <w:r/>
          </w:p>
        </w:tc>
        <w:tc>
          <w:tcPr>
            <w:tcW w:w="569" w:type="dxa"/>
            <w:vAlign w:val="center"/>
            <w:textDirection w:val="lrTb"/>
            <w:noWrap w:val="false"/>
          </w:tcPr>
          <w:p>
            <w:pPr>
              <w:jc w:val="center"/>
              <w:spacing w:line="0" w:lineRule="atLeast"/>
              <w:rPr>
                <w:rStyle w:val="1016"/>
                <w:rFonts w:hint="eastAsia" w:ascii="宋体" w:hAnsi="宋体"/>
                <w:sz w:val="24"/>
                <w:szCs w:val="24"/>
              </w:rPr>
            </w:pPr>
            <w:r>
              <w:rPr>
                <w:rStyle w:val="1016"/>
                <w:sz w:val="24"/>
                <w:szCs w:val="24"/>
              </w:rPr>
              <w:t xml:space="preserve">属性</w:t>
            </w:r>
            <w:r/>
          </w:p>
        </w:tc>
        <w:tc>
          <w:tcPr>
            <w:tcW w:w="685"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备注</w:t>
            </w:r>
            <w:r/>
          </w:p>
        </w:tc>
      </w:tr>
      <w:tr>
        <w:trPr>
          <w:trHeight w:val="597"/>
        </w:trPr>
        <w:tc>
          <w:tcPr>
            <w:tcW w:w="421"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1</w:t>
            </w:r>
            <w:r/>
          </w:p>
        </w:tc>
        <w:tc>
          <w:tcPr>
            <w:tcW w:w="1413" w:type="dxa"/>
            <w:vAlign w:val="center"/>
            <w:textDirection w:val="lrTb"/>
            <w:noWrap w:val="false"/>
          </w:tcPr>
          <w:p>
            <w:pPr>
              <w:spacing w:line="0" w:lineRule="atLeast"/>
              <w:rPr>
                <w:rStyle w:val="1016"/>
                <w:rFonts w:hint="eastAsia" w:ascii="宋体" w:hAnsi="宋体"/>
                <w:bCs/>
                <w:sz w:val="24"/>
                <w:szCs w:val="24"/>
              </w:rPr>
            </w:pPr>
            <w:r>
              <w:rPr>
                <w:rFonts w:hint="eastAsia" w:ascii="宋体" w:hAnsi="宋体"/>
                <w:sz w:val="24"/>
                <w:szCs w:val="24"/>
              </w:rPr>
              <w:t xml:space="preserve">2026年度物业管理服务</w:t>
            </w:r>
            <w:r/>
          </w:p>
        </w:tc>
        <w:tc>
          <w:tcPr>
            <w:tcW w:w="418"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1</w:t>
            </w:r>
            <w:r/>
          </w:p>
        </w:tc>
        <w:tc>
          <w:tcPr>
            <w:tcW w:w="424"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项</w:t>
            </w:r>
            <w:r/>
          </w:p>
        </w:tc>
        <w:tc>
          <w:tcPr>
            <w:tcW w:w="1067"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物业管理</w:t>
            </w:r>
            <w:r/>
          </w:p>
        </w:tc>
        <w:tc>
          <w:tcPr>
            <w:tcW w:w="569" w:type="dxa"/>
            <w:vAlign w:val="center"/>
            <w:textDirection w:val="lrTb"/>
            <w:noWrap w:val="false"/>
          </w:tcPr>
          <w:p>
            <w:pPr>
              <w:jc w:val="center"/>
              <w:spacing w:line="288" w:lineRule="auto"/>
              <w:rPr>
                <w:rFonts w:hint="eastAsia" w:ascii="宋体" w:hAnsi="宋体" w:cs="宋体"/>
                <w:bCs/>
                <w:sz w:val="24"/>
                <w:szCs w:val="24"/>
              </w:rPr>
            </w:pPr>
            <w:r>
              <w:rPr>
                <w:rFonts w:hint="eastAsia" w:ascii="宋体" w:hAnsi="宋体"/>
                <w:bCs/>
                <w:sz w:val="24"/>
                <w:szCs w:val="24"/>
              </w:rPr>
              <w:t xml:space="preserve">服务</w:t>
            </w:r>
            <w:r/>
          </w:p>
        </w:tc>
        <w:tc>
          <w:tcPr>
            <w:tcW w:w="685"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r>
            <w:r/>
          </w:p>
        </w:tc>
      </w:tr>
    </w:tbl>
    <w:p>
      <w:pPr>
        <w:rPr>
          <w:rFonts w:hint="eastAsia" w:ascii="黑体" w:hAnsi="黑体" w:eastAsia="黑体" w:cs="黑体"/>
          <w:sz w:val="24"/>
          <w:szCs w:val="24"/>
        </w:rPr>
      </w:pPr>
      <w:r>
        <w:rPr>
          <w:rFonts w:hint="eastAsia" w:ascii="黑体" w:hAnsi="黑体" w:eastAsia="黑体" w:cs="黑体"/>
          <w:sz w:val="24"/>
          <w:szCs w:val="24"/>
        </w:rPr>
      </w:r>
      <w:r/>
    </w:p>
    <w:p>
      <w:pPr>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480"/>
        <w:rPr>
          <w:rFonts w:hint="eastAsia" w:ascii="宋体" w:hAnsi="宋体"/>
          <w:sz w:val="24"/>
          <w:szCs w:val="24"/>
        </w:rPr>
      </w:pPr>
      <w:r>
        <w:rPr>
          <w:rFonts w:hint="eastAsia" w:ascii="宋体" w:hAnsi="宋体"/>
          <w:sz w:val="24"/>
          <w:szCs w:val="24"/>
        </w:rPr>
        <w:t xml:space="preserve">采购包1：食堂托管服务</w:t>
      </w:r>
      <w:r/>
    </w:p>
    <w:p>
      <w:pPr>
        <w:ind w:firstLine="480"/>
        <w:rPr>
          <w:rFonts w:hint="eastAsia" w:ascii="宋体" w:hAnsi="宋体"/>
          <w:sz w:val="24"/>
          <w:szCs w:val="24"/>
        </w:rPr>
      </w:pPr>
      <w:r>
        <w:rPr>
          <w:rFonts w:hint="eastAsia" w:ascii="宋体" w:hAnsi="宋体"/>
          <w:sz w:val="24"/>
          <w:szCs w:val="24"/>
        </w:rPr>
        <w:t xml:space="preserve">1.服务内容：负责制作餐饮并提供服务，保障水上运动学校餐饮的正常运行。为运动员、学校工作人员及会议接待提供食宿保障和服务。</w:t>
      </w:r>
      <w:r/>
    </w:p>
    <w:p>
      <w:pPr>
        <w:ind w:firstLine="480"/>
        <w:rPr>
          <w:rFonts w:hint="eastAsia" w:ascii="宋体" w:hAnsi="宋体"/>
          <w:sz w:val="24"/>
          <w:szCs w:val="24"/>
        </w:rPr>
      </w:pPr>
      <w:r>
        <w:rPr>
          <w:rFonts w:hint="eastAsia" w:ascii="宋体" w:hAnsi="宋体"/>
          <w:sz w:val="24"/>
          <w:szCs w:val="24"/>
        </w:rPr>
        <w:t xml:space="preserve">2.服务要求</w:t>
      </w:r>
      <w:r/>
    </w:p>
    <w:tbl>
      <w:tblPr>
        <w:tblStyle w:val="812"/>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textDirection w:val="lrTb"/>
            <w:noWrap w:val="false"/>
          </w:tcPr>
          <w:p>
            <w:pPr>
              <w:rPr>
                <w:rFonts w:hint="eastAsia" w:ascii="宋体" w:hAnsi="宋体"/>
                <w:sz w:val="24"/>
                <w:szCs w:val="24"/>
              </w:rPr>
            </w:pPr>
            <w:r/>
            <w:bookmarkStart w:id="198" w:name="OLE_LINK14"/>
            <w:r>
              <w:rPr>
                <w:rFonts w:hint="eastAsia" w:ascii="宋体" w:hAnsi="宋体"/>
                <w:sz w:val="24"/>
                <w:szCs w:val="24"/>
              </w:rPr>
              <w:t xml:space="preserve">（1）供应商提供的服务须按照采购文件及采购人要求规范；</w:t>
            </w:r>
            <w:r/>
          </w:p>
          <w:p>
            <w:pPr>
              <w:rPr>
                <w:rFonts w:hint="eastAsia" w:ascii="宋体" w:hAnsi="宋体"/>
                <w:sz w:val="24"/>
                <w:szCs w:val="24"/>
              </w:rPr>
            </w:pPr>
            <w:r>
              <w:rPr>
                <w:rFonts w:hint="eastAsia" w:ascii="宋体" w:hAnsi="宋体"/>
                <w:sz w:val="24"/>
                <w:szCs w:val="24"/>
              </w:rPr>
              <w:t xml:space="preserve">（2）所有服务包含但不限于食品经营加工、卫生、安全、垃圾处理须按照国家及地方相关标准执行；</w:t>
            </w:r>
            <w:r/>
          </w:p>
          <w:p>
            <w:pPr>
              <w:rPr>
                <w:rFonts w:hint="eastAsia" w:ascii="宋体" w:hAnsi="宋体"/>
                <w:sz w:val="24"/>
                <w:szCs w:val="24"/>
              </w:rPr>
            </w:pPr>
            <w:r>
              <w:rPr>
                <w:rFonts w:hint="eastAsia" w:ascii="宋体" w:hAnsi="宋体"/>
                <w:sz w:val="24"/>
                <w:szCs w:val="24"/>
              </w:rPr>
              <w:t xml:space="preserve">（3）所有项目人员须保证身体健康并经过专门培训及考核，上岗后须提供相关岗位的上岗证、健康证等。所有人员签订合同时将个人基本资料、身份证复印件等材料在采购人处备案。</w:t>
            </w:r>
            <w:r/>
          </w:p>
          <w:p>
            <w:pPr>
              <w:rPr>
                <w:rFonts w:hint="eastAsia" w:ascii="宋体" w:hAnsi="宋体"/>
                <w:sz w:val="24"/>
                <w:szCs w:val="24"/>
              </w:rPr>
            </w:pPr>
            <w:r>
              <w:rPr>
                <w:rFonts w:hint="eastAsia" w:ascii="宋体" w:hAnsi="宋体"/>
                <w:sz w:val="24"/>
                <w:szCs w:val="24"/>
              </w:rPr>
              <w:t xml:space="preserve">（4）供应商服务时间按运动队训练作息时间和行政管理人员办公时间确定，原则少不少于8小时。</w:t>
            </w:r>
            <w:r/>
          </w:p>
          <w:p>
            <w:pPr>
              <w:rPr>
                <w:rFonts w:hint="eastAsia" w:ascii="宋体" w:hAnsi="宋体"/>
                <w:sz w:val="24"/>
                <w:szCs w:val="24"/>
              </w:rPr>
            </w:pPr>
            <w:r>
              <w:rPr>
                <w:rFonts w:hint="eastAsia" w:ascii="宋体" w:hAnsi="宋体"/>
                <w:sz w:val="24"/>
                <w:szCs w:val="24"/>
              </w:rPr>
              <w:t xml:space="preserve">（5）食堂排烟系统按国家规定的要求，请有资质的清洗公司每年进行不少于4次的清洗。</w:t>
            </w:r>
            <w:r/>
          </w:p>
          <w:p>
            <w:pPr>
              <w:rPr>
                <w:rFonts w:hint="eastAsia" w:ascii="宋体" w:hAnsi="宋体"/>
                <w:sz w:val="24"/>
                <w:szCs w:val="24"/>
              </w:rPr>
            </w:pPr>
            <w:r>
              <w:rPr>
                <w:rFonts w:hint="eastAsia" w:ascii="宋体" w:hAnsi="宋体"/>
                <w:sz w:val="24"/>
                <w:szCs w:val="24"/>
              </w:rPr>
              <w:t xml:space="preserve">（6）食堂内所有设施设备的维修保养、食堂排污管道的清理疏通等。</w:t>
            </w:r>
            <w:r/>
          </w:p>
          <w:p>
            <w:pPr>
              <w:rPr>
                <w:rFonts w:hint="eastAsia" w:ascii="宋体" w:hAnsi="宋体"/>
                <w:sz w:val="24"/>
                <w:szCs w:val="24"/>
              </w:rPr>
            </w:pPr>
            <w:r>
              <w:rPr>
                <w:rFonts w:hint="eastAsia" w:ascii="宋体" w:hAnsi="宋体"/>
                <w:sz w:val="24"/>
                <w:szCs w:val="24"/>
              </w:rPr>
              <w:t xml:space="preserve">（7）所有厨具、餐具的管理和维护及购置。</w:t>
            </w:r>
            <w:r/>
          </w:p>
          <w:p>
            <w:pPr>
              <w:pStyle w:val="864"/>
              <w:ind w:left="0"/>
              <w:spacing w:line="360" w:lineRule="auto"/>
            </w:pPr>
            <w:r>
              <w:rPr>
                <w:rFonts w:hint="eastAsia" w:ascii="宋体" w:hAnsi="宋体"/>
                <w:sz w:val="24"/>
                <w:szCs w:val="24"/>
              </w:rPr>
              <w:t xml:space="preserve">（8）就餐人员识别系统的建立与完善及日常使用维护等。</w:t>
            </w:r>
            <w:bookmarkEnd w:id="198"/>
            <w:r/>
            <w:r/>
          </w:p>
        </w:tc>
      </w:tr>
    </w:tbl>
    <w:p>
      <w:pPr>
        <w:rPr>
          <w:sz w:val="24"/>
          <w:szCs w:val="24"/>
        </w:rPr>
      </w:pPr>
      <w:r>
        <w:rPr>
          <w:sz w:val="24"/>
          <w:szCs w:val="24"/>
        </w:rPr>
      </w:r>
      <w:r/>
    </w:p>
    <w:p>
      <w:pPr>
        <w:ind w:firstLine="480"/>
        <w:rPr>
          <w:rFonts w:hint="eastAsia" w:ascii="宋体" w:hAnsi="宋体"/>
          <w:sz w:val="24"/>
          <w:szCs w:val="24"/>
        </w:rPr>
      </w:pPr>
      <w:r>
        <w:rPr>
          <w:rFonts w:hint="eastAsia" w:ascii="宋体" w:hAnsi="宋体"/>
          <w:sz w:val="24"/>
          <w:szCs w:val="24"/>
        </w:rPr>
        <w:t xml:space="preserve">3.人员配备要求</w:t>
      </w:r>
      <w:r/>
    </w:p>
    <w:p>
      <w:pPr>
        <w:ind w:firstLine="480"/>
        <w:widowControl/>
        <w:rPr>
          <w:rFonts w:hint="eastAsia" w:ascii="宋体" w:hAnsi="宋体"/>
          <w:sz w:val="24"/>
          <w:szCs w:val="24"/>
          <w:highlight w:val="none"/>
        </w:rPr>
      </w:pPr>
      <w:r>
        <w:rPr>
          <w:rFonts w:hint="eastAsia" w:ascii="宋体" w:hAnsi="宋体"/>
          <w:sz w:val="24"/>
          <w:szCs w:val="24"/>
          <w:highlight w:val="none"/>
        </w:rPr>
        <w:t xml:space="preserve">食堂托管服务要求人员不少于13人，服务时间原则上每班次工作时间不少于8小时。其中项目负责人1人、厨师长1人，厨师人员（不含厨师长）4名（至少包含1名白案厨师、1名红案厨师、2名其他厨师），勤杂工7名。调换工作人员须经采购人同意，未经采购人书面同意，项目负责人不得调换。</w:t>
      </w:r>
      <w:r/>
    </w:p>
    <w:tbl>
      <w:tblPr>
        <w:tblStyle w:val="812"/>
        <w:tblW w:w="957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5" w:type="dxa"/>
          <w:top w:w="15" w:type="dxa"/>
          <w:right w:w="15" w:type="dxa"/>
          <w:bottom w:w="0" w:type="dxa"/>
        </w:tblCellMar>
        <w:tblLook w:val="04A0" w:firstRow="1" w:lastRow="0" w:firstColumn="1" w:lastColumn="0" w:noHBand="0" w:noVBand="1"/>
      </w:tblPr>
      <w:tblGrid>
        <w:gridCol w:w="680"/>
        <w:gridCol w:w="1037"/>
        <w:gridCol w:w="7854"/>
      </w:tblGrid>
      <w:tr>
        <w:trPr>
          <w:jc w:val="center"/>
          <w:trHeight w:val="90"/>
        </w:trPr>
        <w:tc>
          <w:tcPr>
            <w:tcW w:w="680"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w:t>
            </w:r>
            <w:r/>
          </w:p>
          <w:p>
            <w:pPr>
              <w:jc w:val="center"/>
              <w:rPr>
                <w:rFonts w:hint="eastAsia" w:ascii="宋体" w:hAnsi="宋体" w:cs="宋体"/>
                <w:sz w:val="24"/>
                <w:szCs w:val="24"/>
              </w:rPr>
            </w:pPr>
            <w:r>
              <w:rPr>
                <w:rFonts w:hint="eastAsia" w:ascii="宋体" w:hAnsi="宋体" w:cs="宋体"/>
                <w:sz w:val="24"/>
                <w:szCs w:val="24"/>
              </w:rPr>
              <w:t xml:space="preserve">人员</w:t>
            </w:r>
            <w:r/>
          </w:p>
          <w:p>
            <w:pPr>
              <w:jc w:val="center"/>
              <w:rPr>
                <w:rFonts w:hint="eastAsia" w:ascii="宋体" w:hAnsi="宋体" w:cs="宋体"/>
                <w:sz w:val="24"/>
                <w:szCs w:val="24"/>
              </w:rPr>
            </w:pPr>
            <w:r>
              <w:rPr>
                <w:rFonts w:hint="eastAsia" w:ascii="宋体" w:hAnsi="宋体" w:cs="宋体"/>
                <w:sz w:val="24"/>
                <w:szCs w:val="24"/>
              </w:rPr>
              <w:t xml:space="preserve">机构</w:t>
            </w:r>
            <w:r/>
          </w:p>
          <w:p>
            <w:pPr>
              <w:jc w:val="center"/>
              <w:rPr>
                <w:rFonts w:hint="eastAsia" w:ascii="宋体" w:hAnsi="宋体" w:cs="宋体"/>
                <w:sz w:val="24"/>
                <w:szCs w:val="24"/>
              </w:rPr>
            </w:pPr>
            <w:r>
              <w:rPr>
                <w:rFonts w:hint="eastAsia" w:ascii="宋体" w:hAnsi="宋体" w:cs="宋体"/>
                <w:sz w:val="24"/>
                <w:szCs w:val="24"/>
              </w:rPr>
              <w:t xml:space="preserve">设置</w:t>
            </w:r>
            <w:r/>
          </w:p>
          <w:p>
            <w:pPr>
              <w:jc w:val="center"/>
              <w:rPr>
                <w:rFonts w:hint="eastAsia" w:ascii="宋体" w:hAnsi="宋体" w:cs="宋体"/>
                <w:sz w:val="24"/>
                <w:szCs w:val="24"/>
              </w:rPr>
            </w:pPr>
            <w:r>
              <w:rPr>
                <w:rFonts w:hint="eastAsia" w:ascii="宋体" w:hAnsi="宋体" w:cs="宋体"/>
                <w:sz w:val="24"/>
                <w:szCs w:val="24"/>
              </w:rPr>
              <w:t xml:space="preserve">标准</w:t>
            </w:r>
            <w:r/>
          </w:p>
        </w:tc>
        <w:tc>
          <w:tcPr>
            <w:tcMar>
              <w:left w:w="15" w:type="dxa"/>
              <w:top w:w="15" w:type="dxa"/>
              <w:right w:w="15" w:type="dxa"/>
              <w:bottom w:w="0" w:type="dxa"/>
            </w:tcMar>
            <w:tcW w:w="1037"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项目负责人（1人）</w:t>
            </w:r>
            <w:r/>
          </w:p>
        </w:tc>
        <w:tc>
          <w:tcPr>
            <w:tcMar>
              <w:left w:w="15" w:type="dxa"/>
              <w:top w:w="15" w:type="dxa"/>
              <w:right w:w="15" w:type="dxa"/>
              <w:bottom w:w="0" w:type="dxa"/>
            </w:tcMar>
            <w:tcW w:w="7854"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1、</w:t>
            </w:r>
            <w:r>
              <w:rPr>
                <w:rFonts w:hint="eastAsia" w:ascii="宋体" w:hAnsi="宋体"/>
                <w:sz w:val="24"/>
                <w:szCs w:val="24"/>
              </w:rPr>
              <w:t xml:space="preserve">基本要求</w:t>
            </w:r>
            <w:r/>
          </w:p>
          <w:p>
            <w:pPr>
              <w:rPr>
                <w:rFonts w:hint="eastAsia" w:ascii="宋体" w:hAnsi="宋体"/>
                <w:sz w:val="24"/>
                <w:szCs w:val="24"/>
              </w:rPr>
            </w:pPr>
            <w:r>
              <w:rPr>
                <w:rFonts w:hint="eastAsia" w:ascii="宋体" w:hAnsi="宋体"/>
                <w:sz w:val="24"/>
                <w:szCs w:val="24"/>
              </w:rPr>
              <w:t xml:space="preserve">高中及以上学历，身体健康（上岗后提供健康证），形象良好、整洁；责任心强，沟通能力好，年龄男性不超过55周岁（含）、</w:t>
            </w:r>
            <w:r>
              <w:rPr>
                <w:rFonts w:hint="eastAsia" w:ascii="宋体" w:hAnsi="宋体"/>
                <w:sz w:val="24"/>
                <w:szCs w:val="24"/>
                <w:highlight w:val="none"/>
              </w:rPr>
              <w:t xml:space="preserve">女性不超过50周岁。</w:t>
            </w:r>
            <w:r>
              <w:rPr>
                <w:rFonts w:hint="eastAsia" w:ascii="宋体" w:hAnsi="宋体"/>
                <w:sz w:val="24"/>
                <w:szCs w:val="24"/>
              </w:rPr>
              <w:t xml:space="preserve">签订合同时提供供应商与其签订的全日制劳动合同、2024年11月以来任意一个月的社保证明材料复印件，供采购人核验。</w:t>
            </w:r>
            <w:r/>
          </w:p>
          <w:p>
            <w:pPr>
              <w:rPr>
                <w:rFonts w:hint="eastAsia" w:ascii="宋体" w:hAnsi="宋体"/>
                <w:sz w:val="24"/>
                <w:szCs w:val="24"/>
              </w:rPr>
            </w:pPr>
            <w:r>
              <w:rPr>
                <w:rFonts w:hint="eastAsia" w:ascii="宋体" w:hAnsi="宋体"/>
                <w:sz w:val="24"/>
                <w:szCs w:val="24"/>
              </w:rPr>
              <w:t xml:space="preserve">2、工作内容</w:t>
            </w:r>
            <w:r/>
          </w:p>
          <w:p>
            <w:pPr>
              <w:rPr>
                <w:rFonts w:hint="eastAsia" w:ascii="宋体" w:hAnsi="宋体"/>
                <w:sz w:val="24"/>
                <w:szCs w:val="24"/>
              </w:rPr>
            </w:pPr>
            <w:r>
              <w:rPr>
                <w:rFonts w:hint="eastAsia" w:ascii="宋体" w:hAnsi="宋体"/>
                <w:sz w:val="24"/>
                <w:szCs w:val="24"/>
              </w:rPr>
              <w:t xml:space="preserve">（1）组织团队人员认真学习、贯彻学校相关的规章制度，提供优质服务。</w:t>
            </w:r>
            <w:r/>
          </w:p>
          <w:p>
            <w:pPr>
              <w:rPr>
                <w:rFonts w:hint="eastAsia" w:ascii="宋体" w:hAnsi="宋体"/>
                <w:sz w:val="24"/>
                <w:szCs w:val="24"/>
              </w:rPr>
            </w:pPr>
            <w:r>
              <w:rPr>
                <w:rFonts w:hint="eastAsia" w:ascii="宋体" w:hAnsi="宋体"/>
                <w:sz w:val="24"/>
                <w:szCs w:val="24"/>
              </w:rPr>
              <w:t xml:space="preserve">（2）全面掌握管理情况，坚持按需设岗，做好员工的招聘、使用、考核、奖惩和辞退工作。</w:t>
            </w:r>
            <w:r/>
          </w:p>
          <w:p>
            <w:pPr>
              <w:rPr>
                <w:rFonts w:hint="eastAsia" w:ascii="宋体" w:hAnsi="宋体"/>
                <w:sz w:val="24"/>
                <w:szCs w:val="24"/>
              </w:rPr>
            </w:pPr>
            <w:r>
              <w:rPr>
                <w:rFonts w:hint="eastAsia" w:ascii="宋体" w:hAnsi="宋体"/>
                <w:sz w:val="24"/>
                <w:szCs w:val="24"/>
              </w:rPr>
              <w:t xml:space="preserve">（3）主持召开定期的管理例会，决定重大管理事项、制定工作计划、布置具体工作。</w:t>
            </w:r>
            <w:r/>
          </w:p>
          <w:p>
            <w:pPr>
              <w:rPr>
                <w:rFonts w:hint="eastAsia" w:ascii="宋体" w:hAnsi="宋体"/>
                <w:sz w:val="24"/>
                <w:szCs w:val="24"/>
              </w:rPr>
            </w:pPr>
            <w:r>
              <w:rPr>
                <w:rFonts w:hint="eastAsia" w:ascii="宋体" w:hAnsi="宋体"/>
                <w:sz w:val="24"/>
                <w:szCs w:val="24"/>
              </w:rPr>
              <w:t xml:space="preserve">（4）加强与学校各部门的联系与配合，形成学校、主管部门“齐抓共管”的局面。接受监督，听取意见和建议，定期向上级及学校有关部门汇报工作情况。</w:t>
            </w:r>
            <w:r/>
          </w:p>
          <w:p>
            <w:pPr>
              <w:rPr>
                <w:rFonts w:hint="eastAsia" w:ascii="宋体" w:hAnsi="宋体"/>
                <w:sz w:val="24"/>
                <w:szCs w:val="24"/>
              </w:rPr>
            </w:pPr>
            <w:r>
              <w:rPr>
                <w:rFonts w:hint="eastAsia" w:ascii="宋体" w:hAnsi="宋体"/>
                <w:sz w:val="24"/>
                <w:szCs w:val="24"/>
              </w:rPr>
              <w:t xml:space="preserve">（5）组织制订、完善各项规章制度和管理办法，落实监督措施，加强对员工德、勤、能、绩的考核，奖勤罚懒、奖优罚劣。</w:t>
            </w:r>
            <w:r/>
          </w:p>
          <w:p>
            <w:pPr>
              <w:rPr>
                <w:rFonts w:hint="eastAsia" w:ascii="宋体" w:hAnsi="宋体"/>
                <w:sz w:val="24"/>
                <w:szCs w:val="24"/>
              </w:rPr>
            </w:pPr>
            <w:r>
              <w:rPr>
                <w:rFonts w:hint="eastAsia" w:ascii="宋体" w:hAnsi="宋体"/>
                <w:sz w:val="24"/>
                <w:szCs w:val="24"/>
              </w:rPr>
              <w:t xml:space="preserve">（6）处理临时性突发性事务、快速协调处理紧急情况。</w:t>
            </w:r>
            <w:r/>
          </w:p>
          <w:p>
            <w:r>
              <w:rPr>
                <w:rFonts w:hint="eastAsia" w:ascii="宋体" w:hAnsi="宋体"/>
                <w:sz w:val="24"/>
                <w:szCs w:val="24"/>
              </w:rPr>
              <w:t xml:space="preserve">（7）协助校办及总务完成相关工作。</w:t>
            </w:r>
            <w:r/>
          </w:p>
        </w:tc>
      </w:tr>
      <w:tr>
        <w:trPr>
          <w:jc w:val="center"/>
          <w:trHeight w:val="90"/>
        </w:trPr>
        <w:tc>
          <w:tcPr>
            <w:tcW w:w="680"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bottom w:w="0" w:type="dxa"/>
            </w:tcMar>
            <w:tcW w:w="1037"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厨师人员（含厨师长1人、白案厨师1人、红案厨师1人、其他厨师2人）</w:t>
            </w:r>
            <w:r/>
          </w:p>
        </w:tc>
        <w:tc>
          <w:tcPr>
            <w:tcMar>
              <w:left w:w="15" w:type="dxa"/>
              <w:top w:w="15" w:type="dxa"/>
              <w:right w:w="15" w:type="dxa"/>
              <w:bottom w:w="0" w:type="dxa"/>
            </w:tcMar>
            <w:tcW w:w="7854" w:type="dxa"/>
            <w:vAlign w:val="center"/>
            <w:textDirection w:val="lrTb"/>
            <w:noWrap w:val="false"/>
          </w:tcPr>
          <w:p>
            <w:pPr>
              <w:pStyle w:val="1121"/>
              <w:ind w:left="0"/>
              <w:spacing w:line="360" w:lineRule="exact"/>
              <w:rPr>
                <w:rFonts w:hint="eastAsia" w:ascii="宋体" w:hAnsi="宋体"/>
                <w:lang w:eastAsia="zh-CN" w:bidi="ar-SA"/>
              </w:rPr>
            </w:pPr>
            <w:r>
              <w:rPr>
                <w:rFonts w:hint="eastAsia" w:ascii="宋体" w:hAnsi="宋体"/>
                <w:lang w:eastAsia="zh-CN" w:bidi="ar-SA"/>
              </w:rPr>
              <w:t xml:space="preserve">1、基本要求</w:t>
            </w:r>
            <w:r/>
          </w:p>
          <w:p>
            <w:pPr>
              <w:pStyle w:val="1121"/>
              <w:ind w:left="0"/>
              <w:spacing w:line="360" w:lineRule="exact"/>
              <w:rPr>
                <w:rFonts w:hint="eastAsia" w:ascii="宋体" w:hAnsi="宋体"/>
                <w:lang w:eastAsia="zh-CN" w:bidi="ar-SA"/>
              </w:rPr>
            </w:pPr>
            <w:r>
              <w:rPr>
                <w:rFonts w:hint="eastAsia" w:ascii="宋体" w:hAnsi="宋体"/>
                <w:lang w:eastAsia="zh-CN" w:bidi="ar-SA"/>
              </w:rPr>
              <w:t xml:space="preserve">高中及以上学历，有餐饮行业就业经验，身体健康（</w:t>
            </w:r>
            <w:r>
              <w:rPr>
                <w:rFonts w:hint="eastAsia" w:ascii="宋体" w:hAnsi="宋体"/>
                <w:lang w:eastAsia="zh-CN"/>
              </w:rPr>
              <w:t xml:space="preserve">上岗后</w:t>
            </w:r>
            <w:r>
              <w:rPr>
                <w:rFonts w:hint="eastAsia" w:ascii="宋体" w:hAnsi="宋体"/>
                <w:lang w:eastAsia="zh-CN" w:bidi="ar-SA"/>
              </w:rPr>
              <w:t xml:space="preserve">提供健康证），形象良好、整洁；责任心强，沟通能力好，年龄男性不超过55周岁（含）、</w:t>
            </w:r>
            <w:r>
              <w:rPr>
                <w:rFonts w:hint="eastAsia" w:ascii="宋体" w:hAnsi="宋体"/>
                <w:highlight w:val="none"/>
                <w:lang w:eastAsia="zh-CN" w:bidi="ar-SA"/>
              </w:rPr>
              <w:t xml:space="preserve">女性不超过50周岁。</w:t>
            </w:r>
            <w:r/>
          </w:p>
          <w:p>
            <w:pPr>
              <w:spacing w:line="360" w:lineRule="exact"/>
              <w:rPr>
                <w:rFonts w:hint="eastAsia" w:ascii="宋体" w:hAnsi="宋体"/>
                <w:sz w:val="24"/>
                <w:szCs w:val="24"/>
              </w:rPr>
            </w:pPr>
            <w:r>
              <w:rPr>
                <w:rFonts w:hint="eastAsia" w:ascii="宋体" w:hAnsi="宋体"/>
                <w:sz w:val="24"/>
                <w:szCs w:val="24"/>
              </w:rPr>
              <w:t xml:space="preserve">2、工作内容</w:t>
            </w:r>
            <w:r/>
          </w:p>
          <w:p>
            <w:pPr>
              <w:spacing w:line="360" w:lineRule="exact"/>
              <w:rPr>
                <w:rFonts w:hint="eastAsia" w:ascii="宋体" w:hAnsi="宋体"/>
                <w:sz w:val="24"/>
                <w:szCs w:val="24"/>
              </w:rPr>
            </w:pPr>
            <w:r>
              <w:rPr>
                <w:rFonts w:hint="eastAsia" w:ascii="宋体" w:hAnsi="宋体"/>
                <w:sz w:val="24"/>
                <w:szCs w:val="24"/>
              </w:rPr>
              <w:t xml:space="preserve">（1）</w:t>
            </w:r>
            <w:bookmarkStart w:id="199" w:name="OLE_LINK7"/>
            <w:r>
              <w:rPr>
                <w:rFonts w:hint="eastAsia" w:ascii="宋体" w:hAnsi="宋体"/>
                <w:sz w:val="24"/>
                <w:szCs w:val="24"/>
              </w:rPr>
              <w:t xml:space="preserve">厨师长全面负责厨房运营，合理制定科学营养菜谱，严格做好食材验收、出入库及库存管理，确保食品安全与成本控制；负责厨房卫生、团队培训与日常管理，定期研发新菜品，提升餐饮服务质量。</w:t>
            </w:r>
            <w:bookmarkEnd w:id="199"/>
            <w:r/>
            <w:r/>
          </w:p>
          <w:p>
            <w:pPr>
              <w:spacing w:line="360" w:lineRule="exact"/>
              <w:rPr>
                <w:rFonts w:hint="eastAsia" w:ascii="宋体" w:hAnsi="宋体"/>
                <w:sz w:val="24"/>
                <w:szCs w:val="24"/>
              </w:rPr>
            </w:pPr>
            <w:r>
              <w:rPr>
                <w:rFonts w:hint="eastAsia" w:ascii="宋体" w:hAnsi="宋体"/>
                <w:sz w:val="24"/>
                <w:szCs w:val="24"/>
              </w:rPr>
              <w:t xml:space="preserve">（2）服从项目经理或厨师长工作安排，遵守各项规章制度，协调配合相关工种的关系，完成本岗位承担的工作任务。</w:t>
            </w:r>
            <w:r/>
          </w:p>
          <w:p>
            <w:pPr>
              <w:spacing w:line="360" w:lineRule="exact"/>
              <w:rPr>
                <w:rFonts w:hint="eastAsia" w:ascii="宋体" w:hAnsi="宋体"/>
                <w:sz w:val="24"/>
                <w:szCs w:val="24"/>
              </w:rPr>
            </w:pPr>
            <w:r>
              <w:rPr>
                <w:rFonts w:hint="eastAsia" w:ascii="宋体" w:hAnsi="宋体"/>
                <w:sz w:val="24"/>
                <w:szCs w:val="24"/>
              </w:rPr>
              <w:t xml:space="preserve">（3）保持厨房的卫生，做到无蚊蝇、无灰尘、无杂物，无异味，使炊具、灶具等清洁完好。</w:t>
            </w:r>
            <w:r/>
          </w:p>
          <w:p>
            <w:pPr>
              <w:spacing w:line="360" w:lineRule="exact"/>
              <w:rPr>
                <w:rFonts w:hint="eastAsia" w:ascii="宋体" w:hAnsi="宋体" w:cs="宋体"/>
                <w:sz w:val="24"/>
                <w:szCs w:val="24"/>
              </w:rPr>
            </w:pPr>
            <w:r>
              <w:rPr>
                <w:rFonts w:hint="eastAsia" w:ascii="宋体" w:hAnsi="宋体"/>
                <w:sz w:val="24"/>
                <w:szCs w:val="24"/>
              </w:rPr>
              <w:t xml:space="preserve">（4）注重个人仪表仪容</w:t>
            </w:r>
            <w:r>
              <w:rPr>
                <w:rFonts w:hint="eastAsia" w:ascii="宋体" w:hAnsi="宋体" w:cs="宋体"/>
                <w:sz w:val="24"/>
                <w:szCs w:val="24"/>
              </w:rPr>
              <w:t xml:space="preserve">，保持服装整洁，不留长发。</w:t>
            </w:r>
            <w:r/>
          </w:p>
          <w:p>
            <w:pPr>
              <w:spacing w:line="360" w:lineRule="exact"/>
              <w:rPr>
                <w:rFonts w:hint="eastAsia" w:ascii="宋体" w:hAnsi="宋体" w:cs="宋体"/>
                <w:sz w:val="24"/>
                <w:szCs w:val="24"/>
              </w:rPr>
            </w:pPr>
            <w:r>
              <w:rPr>
                <w:rFonts w:hint="eastAsia" w:ascii="宋体" w:hAnsi="宋体" w:cs="宋体"/>
                <w:sz w:val="24"/>
                <w:szCs w:val="24"/>
              </w:rPr>
              <w:t xml:space="preserve">（5）在工作中不断总结提高，不断提高厨艺，为运动员和工作人员提供更营养合理的饮食。</w:t>
            </w:r>
            <w:r/>
          </w:p>
          <w:p>
            <w:pPr>
              <w:spacing w:line="360" w:lineRule="exact"/>
              <w:rPr>
                <w:rFonts w:hint="eastAsia" w:ascii="宋体" w:hAnsi="宋体" w:cs="宋体"/>
                <w:sz w:val="24"/>
                <w:szCs w:val="24"/>
              </w:rPr>
            </w:pPr>
            <w:r>
              <w:rPr>
                <w:rFonts w:hint="eastAsia" w:ascii="宋体" w:hAnsi="宋体" w:cs="宋体"/>
                <w:sz w:val="24"/>
                <w:szCs w:val="24"/>
              </w:rPr>
              <w:t xml:space="preserve">3、其他要求</w:t>
            </w:r>
            <w:r/>
          </w:p>
          <w:p>
            <w:pPr>
              <w:spacing w:line="360" w:lineRule="exact"/>
              <w:rPr>
                <w:rFonts w:hint="eastAsia" w:ascii="宋体" w:hAnsi="宋体" w:cs="宋体"/>
                <w:sz w:val="24"/>
                <w:szCs w:val="24"/>
              </w:rPr>
            </w:pPr>
            <w:r>
              <w:rPr>
                <w:rFonts w:hint="eastAsia" w:ascii="宋体" w:hAnsi="宋体" w:cs="宋体"/>
                <w:sz w:val="24"/>
                <w:szCs w:val="24"/>
              </w:rPr>
              <w:t xml:space="preserve">（1）按要求统一着装，挂牌上岗，仪表整洁规范，身体健康（无传染性疾病，以权威部门体检报告为准）。</w:t>
            </w:r>
            <w:r/>
          </w:p>
          <w:p>
            <w:pPr>
              <w:spacing w:line="360" w:lineRule="exact"/>
              <w:rPr>
                <w:rFonts w:hint="eastAsia" w:ascii="宋体" w:hAnsi="宋体" w:cs="宋体"/>
                <w:sz w:val="24"/>
                <w:szCs w:val="24"/>
              </w:rPr>
            </w:pPr>
            <w:r>
              <w:rPr>
                <w:rFonts w:hint="eastAsia" w:ascii="宋体" w:hAnsi="宋体" w:cs="宋体"/>
                <w:sz w:val="24"/>
                <w:szCs w:val="24"/>
              </w:rPr>
              <w:t xml:space="preserve">（2）遵守国家的法律、法规及采购人的各项规章制度；具有良好素养，政治清白，无不良行为记录及嗜好；爱岗敬业、工作认真，手脚勤快、礼貌待人、和蔼处事、热心服务。</w:t>
            </w:r>
            <w:r/>
          </w:p>
          <w:p>
            <w:pPr>
              <w:spacing w:line="360" w:lineRule="exact"/>
              <w:rPr>
                <w:rFonts w:hint="eastAsia" w:ascii="宋体" w:hAnsi="宋体" w:cs="宋体"/>
                <w:sz w:val="24"/>
                <w:szCs w:val="24"/>
              </w:rPr>
            </w:pPr>
            <w:r>
              <w:rPr>
                <w:rFonts w:hint="eastAsia" w:ascii="宋体" w:hAnsi="宋体" w:cs="宋体"/>
                <w:sz w:val="24"/>
                <w:szCs w:val="24"/>
              </w:rPr>
              <w:t xml:space="preserve">（3）工作期间必须遵守“五不”，即不喝酒、不抽烟、不擅离工作岗位，不迟到早退，不做与工作无关的事。</w:t>
            </w:r>
            <w:r/>
          </w:p>
          <w:p>
            <w:pPr>
              <w:spacing w:line="360" w:lineRule="exact"/>
              <w:rPr>
                <w:rFonts w:hint="eastAsia" w:ascii="宋体" w:hAnsi="宋体" w:cs="宋体"/>
                <w:sz w:val="24"/>
                <w:szCs w:val="24"/>
              </w:rPr>
            </w:pPr>
            <w:r>
              <w:rPr>
                <w:rFonts w:hint="eastAsia" w:ascii="宋体" w:hAnsi="宋体" w:cs="宋体"/>
                <w:sz w:val="24"/>
                <w:szCs w:val="24"/>
              </w:rPr>
              <w:t xml:space="preserve">（4）明确工作职责，遵守劳动纪律。</w:t>
            </w:r>
            <w:r/>
          </w:p>
        </w:tc>
      </w:tr>
      <w:tr>
        <w:trPr>
          <w:jc w:val="center"/>
        </w:trPr>
        <w:tc>
          <w:tcPr>
            <w:tcW w:w="680"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bottom w:w="0" w:type="dxa"/>
            </w:tcMar>
            <w:tcW w:w="1037"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勤杂工人员（7人）</w:t>
            </w:r>
            <w:r/>
          </w:p>
        </w:tc>
        <w:tc>
          <w:tcPr>
            <w:tcMar>
              <w:left w:w="15" w:type="dxa"/>
              <w:top w:w="15" w:type="dxa"/>
              <w:right w:w="15" w:type="dxa"/>
              <w:bottom w:w="0" w:type="dxa"/>
            </w:tcMar>
            <w:tcW w:w="7854"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1、基本要求</w:t>
            </w:r>
            <w:r/>
          </w:p>
          <w:p>
            <w:pPr>
              <w:spacing w:line="360" w:lineRule="exact"/>
              <w:rPr>
                <w:rFonts w:hint="eastAsia" w:ascii="宋体" w:hAnsi="宋体" w:cs="宋体"/>
                <w:sz w:val="24"/>
                <w:szCs w:val="24"/>
              </w:rPr>
            </w:pPr>
            <w:r>
              <w:rPr>
                <w:rFonts w:hint="eastAsia" w:ascii="宋体" w:hAnsi="宋体" w:cs="宋体"/>
                <w:sz w:val="24"/>
                <w:szCs w:val="24"/>
              </w:rPr>
              <w:t xml:space="preserve">男性不超过60周岁（含），女性不超过55周岁（含）。</w:t>
            </w:r>
            <w:r/>
          </w:p>
          <w:p>
            <w:pPr>
              <w:spacing w:line="360" w:lineRule="exact"/>
              <w:rPr>
                <w:rFonts w:hint="eastAsia" w:ascii="宋体" w:hAnsi="宋体" w:cs="宋体"/>
                <w:sz w:val="24"/>
                <w:szCs w:val="24"/>
              </w:rPr>
            </w:pPr>
            <w:r>
              <w:rPr>
                <w:rFonts w:hint="eastAsia" w:ascii="宋体" w:hAnsi="宋体" w:cs="宋体"/>
                <w:sz w:val="24"/>
                <w:szCs w:val="24"/>
              </w:rPr>
              <w:t xml:space="preserve">2、工作内容</w:t>
            </w:r>
            <w:r/>
          </w:p>
          <w:p>
            <w:pPr>
              <w:spacing w:line="360" w:lineRule="exact"/>
              <w:rPr>
                <w:rFonts w:hint="eastAsia" w:ascii="宋体" w:hAnsi="宋体" w:cs="宋体"/>
                <w:sz w:val="24"/>
                <w:szCs w:val="24"/>
              </w:rPr>
            </w:pPr>
            <w:r>
              <w:rPr>
                <w:rFonts w:hint="eastAsia" w:ascii="宋体" w:hAnsi="宋体" w:cs="宋体"/>
                <w:sz w:val="24"/>
                <w:szCs w:val="24"/>
              </w:rPr>
              <w:t xml:space="preserve">（1）服从厨师长工作安排，遵守各项规章制度，整洁，能吃苦耐劳。</w:t>
            </w:r>
            <w:r/>
          </w:p>
          <w:p>
            <w:pPr>
              <w:spacing w:line="360" w:lineRule="exact"/>
              <w:rPr>
                <w:rFonts w:hint="eastAsia" w:ascii="宋体" w:hAnsi="宋体" w:cs="宋体"/>
                <w:sz w:val="24"/>
                <w:szCs w:val="24"/>
              </w:rPr>
            </w:pPr>
            <w:r>
              <w:rPr>
                <w:rFonts w:hint="eastAsia" w:ascii="宋体" w:hAnsi="宋体" w:cs="宋体"/>
                <w:sz w:val="24"/>
                <w:szCs w:val="24"/>
              </w:rPr>
              <w:t xml:space="preserve">（2）满足日常厨房工作需求，符合餐饮行业操作规程，满足卫生要求。负责餐具清洁、消毒及餐厅的卫生、清洁工作等。</w:t>
            </w:r>
            <w:r/>
          </w:p>
          <w:p>
            <w:pPr>
              <w:spacing w:line="360" w:lineRule="exact"/>
              <w:rPr>
                <w:rFonts w:hint="eastAsia" w:ascii="宋体" w:hAnsi="宋体" w:cs="宋体"/>
                <w:sz w:val="24"/>
                <w:szCs w:val="24"/>
              </w:rPr>
            </w:pPr>
            <w:r>
              <w:rPr>
                <w:rFonts w:hint="eastAsia" w:ascii="宋体" w:hAnsi="宋体" w:cs="宋体"/>
                <w:sz w:val="24"/>
                <w:szCs w:val="24"/>
              </w:rPr>
              <w:t xml:space="preserve">（3）注重个人仪表仪容，保持服装整洁。</w:t>
            </w:r>
            <w:r/>
          </w:p>
          <w:p>
            <w:pPr>
              <w:spacing w:line="360" w:lineRule="exact"/>
              <w:rPr>
                <w:rFonts w:hint="eastAsia" w:ascii="宋体" w:hAnsi="宋体" w:cs="宋体"/>
                <w:sz w:val="24"/>
                <w:szCs w:val="24"/>
              </w:rPr>
            </w:pPr>
            <w:r>
              <w:rPr>
                <w:rFonts w:hint="eastAsia" w:ascii="宋体" w:hAnsi="宋体" w:cs="宋体"/>
                <w:sz w:val="24"/>
                <w:szCs w:val="24"/>
              </w:rPr>
              <w:t xml:space="preserve">3、其他要求</w:t>
            </w:r>
            <w:r/>
          </w:p>
          <w:p>
            <w:pPr>
              <w:spacing w:line="360" w:lineRule="exact"/>
              <w:rPr>
                <w:rFonts w:hint="eastAsia" w:ascii="宋体" w:hAnsi="宋体" w:cs="宋体"/>
                <w:sz w:val="24"/>
                <w:szCs w:val="24"/>
              </w:rPr>
            </w:pPr>
            <w:r>
              <w:rPr>
                <w:rFonts w:hint="eastAsia" w:ascii="宋体" w:hAnsi="宋体" w:cs="宋体"/>
                <w:sz w:val="24"/>
                <w:szCs w:val="24"/>
              </w:rPr>
              <w:t xml:space="preserve">（1）按要求统一着装，挂牌上岗，仪表整洁规范，身体健康（无传染性疾病，以权威部门体检报告为准）。</w:t>
            </w:r>
            <w:r/>
          </w:p>
          <w:p>
            <w:pPr>
              <w:spacing w:line="360" w:lineRule="exact"/>
              <w:rPr>
                <w:rFonts w:hint="eastAsia" w:ascii="宋体" w:hAnsi="宋体" w:cs="宋体"/>
                <w:sz w:val="24"/>
                <w:szCs w:val="24"/>
              </w:rPr>
            </w:pPr>
            <w:r>
              <w:rPr>
                <w:rFonts w:hint="eastAsia" w:ascii="宋体" w:hAnsi="宋体" w:cs="宋体"/>
                <w:sz w:val="24"/>
                <w:szCs w:val="24"/>
              </w:rPr>
              <w:t xml:space="preserve">（2）遵守国家的法律、法规及采购人的各项规章制度；具有良好素养，政治清白，无不良行为记录及嗜好；爱岗敬业、责任心强、工作认真，手脚勤快、礼貌待人、和蔼处事、热心服务。</w:t>
            </w:r>
            <w:r/>
          </w:p>
          <w:p>
            <w:pPr>
              <w:spacing w:line="360" w:lineRule="exact"/>
              <w:rPr>
                <w:rFonts w:hint="eastAsia" w:ascii="宋体" w:hAnsi="宋体" w:cs="宋体"/>
                <w:sz w:val="24"/>
                <w:szCs w:val="24"/>
              </w:rPr>
            </w:pPr>
            <w:r>
              <w:rPr>
                <w:rFonts w:hint="eastAsia" w:ascii="宋体" w:hAnsi="宋体" w:cs="宋体"/>
                <w:sz w:val="24"/>
                <w:szCs w:val="24"/>
              </w:rPr>
              <w:t xml:space="preserve">（3）工作期间必须遵守“五不”，即不喝酒、不抽烟、不擅离工作岗位，不迟到早退，不做与工作无关的事。</w:t>
            </w:r>
            <w:r/>
          </w:p>
          <w:p>
            <w:pPr>
              <w:spacing w:line="360" w:lineRule="exact"/>
              <w:rPr>
                <w:rFonts w:hint="eastAsia" w:ascii="宋体" w:hAnsi="宋体" w:cs="宋体"/>
                <w:sz w:val="24"/>
                <w:szCs w:val="24"/>
              </w:rPr>
            </w:pPr>
            <w:r>
              <w:rPr>
                <w:rFonts w:hint="eastAsia" w:ascii="宋体" w:hAnsi="宋体" w:cs="宋体"/>
                <w:sz w:val="24"/>
                <w:szCs w:val="24"/>
              </w:rPr>
              <w:t xml:space="preserve">（4）明确工作职责，遵守劳动纪律。</w:t>
            </w:r>
            <w:r/>
          </w:p>
        </w:tc>
      </w:tr>
      <w:tr>
        <w:trPr>
          <w:cantSplit/>
          <w:jc w:val="center"/>
          <w:trHeight w:val="395"/>
        </w:trPr>
        <w:tc>
          <w:tcPr>
            <w:tcW w:w="680" w:type="dxa"/>
            <w:vAlign w:val="center"/>
            <w:vMerge w:val="restart"/>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管理</w:t>
            </w:r>
            <w:r/>
          </w:p>
          <w:p>
            <w:pPr>
              <w:jc w:val="center"/>
              <w:spacing w:line="360" w:lineRule="exact"/>
              <w:rPr>
                <w:rFonts w:hint="eastAsia" w:ascii="宋体" w:hAnsi="宋体" w:cs="宋体"/>
                <w:sz w:val="24"/>
                <w:szCs w:val="24"/>
              </w:rPr>
            </w:pPr>
            <w:r>
              <w:rPr>
                <w:rFonts w:hint="eastAsia" w:ascii="宋体" w:hAnsi="宋体" w:cs="宋体"/>
                <w:sz w:val="24"/>
                <w:szCs w:val="24"/>
              </w:rPr>
              <w:t xml:space="preserve">服务</w:t>
            </w:r>
            <w:r/>
          </w:p>
          <w:p>
            <w:pPr>
              <w:jc w:val="center"/>
              <w:spacing w:line="360" w:lineRule="exact"/>
              <w:rPr>
                <w:rFonts w:hint="eastAsia" w:ascii="宋体" w:hAnsi="宋体" w:cs="宋体"/>
                <w:sz w:val="24"/>
                <w:szCs w:val="24"/>
              </w:rPr>
            </w:pPr>
            <w:r>
              <w:rPr>
                <w:rFonts w:hint="eastAsia" w:ascii="宋体" w:hAnsi="宋体" w:cs="宋体"/>
                <w:sz w:val="24"/>
                <w:szCs w:val="24"/>
              </w:rPr>
              <w:t xml:space="preserve">标准</w:t>
            </w:r>
            <w:r/>
          </w:p>
        </w:tc>
        <w:tc>
          <w:tcPr>
            <w:tcMar>
              <w:left w:w="15" w:type="dxa"/>
              <w:top w:w="15" w:type="dxa"/>
              <w:right w:w="15" w:type="dxa"/>
              <w:bottom w:w="0" w:type="dxa"/>
            </w:tcMar>
            <w:tcW w:w="103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服务规范</w:t>
            </w:r>
            <w:r/>
          </w:p>
        </w:tc>
        <w:tc>
          <w:tcPr>
            <w:tcMar>
              <w:left w:w="15" w:type="dxa"/>
              <w:top w:w="15" w:type="dxa"/>
              <w:right w:w="15" w:type="dxa"/>
              <w:bottom w:w="0" w:type="dxa"/>
            </w:tcMar>
            <w:tcW w:w="7854"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服务规范应符合相关管理服务规范的要求。</w:t>
            </w:r>
            <w:r/>
          </w:p>
        </w:tc>
      </w:tr>
      <w:tr>
        <w:trPr>
          <w:cantSplit/>
          <w:jc w:val="center"/>
          <w:trHeight w:val="446"/>
        </w:trPr>
        <w:tc>
          <w:tcPr>
            <w:tcW w:w="680" w:type="dxa"/>
            <w:vAlign w:val="center"/>
            <w:vMerge w:val="continue"/>
            <w:textDirection w:val="lrTb"/>
            <w:noWrap w:val="false"/>
          </w:tcPr>
          <w:p>
            <w:pPr>
              <w:ind w:firstLine="420"/>
              <w:spacing w:line="36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bottom w:w="0" w:type="dxa"/>
            </w:tcMar>
            <w:tcW w:w="103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其他</w:t>
            </w:r>
            <w:r/>
          </w:p>
        </w:tc>
        <w:tc>
          <w:tcPr>
            <w:tcMar>
              <w:left w:w="15" w:type="dxa"/>
              <w:top w:w="15" w:type="dxa"/>
              <w:right w:w="15" w:type="dxa"/>
              <w:bottom w:w="0" w:type="dxa"/>
            </w:tcMar>
            <w:tcW w:w="7854"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综合管理的其它服务项目达到约定的服务标准。</w:t>
            </w:r>
            <w:r/>
          </w:p>
        </w:tc>
      </w:tr>
    </w:tbl>
    <w:p>
      <w:pPr>
        <w:rPr>
          <w:rFonts w:cs="宋体"/>
          <w:sz w:val="24"/>
          <w:szCs w:val="24"/>
        </w:rPr>
      </w:pPr>
      <w:r>
        <w:rPr>
          <w:rFonts w:cs="宋体"/>
          <w:sz w:val="24"/>
          <w:szCs w:val="24"/>
        </w:rPr>
      </w:r>
      <w:r/>
    </w:p>
    <w:p>
      <w:pPr>
        <w:ind w:firstLine="480"/>
        <w:rPr>
          <w:rFonts w:hint="eastAsia" w:ascii="宋体" w:hAnsi="宋体"/>
          <w:sz w:val="24"/>
          <w:szCs w:val="24"/>
        </w:rPr>
      </w:pPr>
      <w:r>
        <w:rPr>
          <w:rFonts w:hint="eastAsia" w:ascii="宋体" w:hAnsi="宋体"/>
          <w:sz w:val="24"/>
          <w:szCs w:val="24"/>
        </w:rPr>
        <w:t xml:space="preserve">4.项目实施要求</w:t>
      </w:r>
      <w:r/>
    </w:p>
    <w:tbl>
      <w:tblPr>
        <w:tblStyle w:val="812"/>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jc w:val="left"/>
              <w:rPr>
                <w:rFonts w:hint="eastAsia" w:ascii="宋体" w:hAnsi="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）本项目</w:t>
            </w:r>
            <w:r>
              <w:rPr>
                <w:rFonts w:hint="eastAsia" w:ascii="宋体" w:hAnsi="宋体" w:cs="宋体"/>
                <w:sz w:val="24"/>
                <w:szCs w:val="24"/>
              </w:rPr>
              <w:t xml:space="preserve">在不影响服务质量的前提下，按需配置相关人员，但最少不得少于13人。所有服务人员工作时间安排须符合学校管理规定，并严格按照校办及总务要求安排工作时间。供应商须在合同签订时提交响应文件中承诺的所需人员名单、上岗资格证明、身份证明</w:t>
            </w:r>
            <w:r>
              <w:rPr>
                <w:rFonts w:hint="eastAsia" w:ascii="宋体" w:hAnsi="宋体"/>
                <w:sz w:val="24"/>
                <w:szCs w:val="24"/>
              </w:rPr>
              <w:t xml:space="preserve">、劳动合同（或劳务合同）、社保公积金缴纳证明等材料供采购人核验。如供应商未能提供上述材料或提供虚假材料，将被视为虚假响应，采购人有权取消其成交资格，并依法追究相应责任。</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）供应商不得利用服务区域内的采购人资源从事经营活动，</w:t>
            </w:r>
            <w:r>
              <w:rPr>
                <w:rFonts w:hint="eastAsia" w:ascii="宋体" w:hAnsi="宋体" w:cs="宋体"/>
                <w:sz w:val="24"/>
                <w:szCs w:val="24"/>
              </w:rPr>
              <w:t xml:space="preserve">为己谋利，</w:t>
            </w:r>
            <w:r>
              <w:rPr>
                <w:rFonts w:hint="eastAsia" w:ascii="宋体" w:hAnsi="宋体" w:cs="宋体"/>
                <w:sz w:val="24"/>
                <w:szCs w:val="24"/>
                <w:lang w:val="zh-CN"/>
              </w:rPr>
              <w:t xml:space="preserve">不能改变其使用性质。</w:t>
            </w:r>
            <w:r/>
          </w:p>
          <w:p>
            <w:pPr>
              <w:spacing w:line="360" w:lineRule="exact"/>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w:t>
            </w:r>
            <w:r>
              <w:rPr>
                <w:rFonts w:hint="eastAsia" w:ascii="宋体" w:hAnsi="宋体" w:cs="宋体"/>
                <w:sz w:val="24"/>
                <w:szCs w:val="24"/>
              </w:rPr>
              <w:t xml:space="preserve">为保证项目稳定交接进行，供应商须在上一年度服务期到期前一周提前熟悉校园并进行工作交接。</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）服务期内，若因采购人物业服务需求增加，双方另行协商。</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）本服务不允许分包、</w:t>
            </w:r>
            <w:r>
              <w:rPr>
                <w:rFonts w:hint="eastAsia" w:ascii="宋体" w:hAnsi="宋体" w:cs="宋体"/>
                <w:sz w:val="24"/>
                <w:szCs w:val="24"/>
              </w:rPr>
              <w:t xml:space="preserve">转包、挂靠</w:t>
            </w:r>
            <w:r>
              <w:rPr>
                <w:rFonts w:hint="eastAsia" w:ascii="宋体" w:hAnsi="宋体" w:cs="宋体"/>
                <w:sz w:val="24"/>
                <w:szCs w:val="24"/>
                <w:lang w:val="zh-CN"/>
              </w:rPr>
              <w:t xml:space="preserve">。</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（6）如遇采购人重大赛事活动、重要训练安排和重要</w:t>
            </w:r>
            <w:r>
              <w:rPr>
                <w:rFonts w:hint="eastAsia" w:ascii="宋体" w:hAnsi="宋体" w:cs="宋体"/>
                <w:sz w:val="24"/>
                <w:szCs w:val="24"/>
              </w:rPr>
              <w:t xml:space="preserve">巡</w:t>
            </w:r>
            <w:r>
              <w:rPr>
                <w:rFonts w:hint="eastAsia" w:ascii="宋体" w:hAnsi="宋体" w:cs="宋体"/>
                <w:sz w:val="24"/>
                <w:szCs w:val="24"/>
                <w:lang w:val="zh-CN"/>
              </w:rPr>
              <w:t xml:space="preserve">查检查，</w:t>
            </w:r>
            <w:r>
              <w:rPr>
                <w:rFonts w:hint="eastAsia" w:ascii="宋体" w:hAnsi="宋体" w:cs="宋体"/>
                <w:sz w:val="24"/>
                <w:szCs w:val="24"/>
              </w:rPr>
              <w:t xml:space="preserve">供应商</w:t>
            </w:r>
            <w:r>
              <w:rPr>
                <w:rFonts w:hint="eastAsia" w:ascii="宋体" w:hAnsi="宋体" w:cs="宋体"/>
                <w:sz w:val="24"/>
                <w:szCs w:val="24"/>
                <w:lang w:val="zh-CN"/>
              </w:rPr>
              <w:t xml:space="preserve">必须无条件配合采购人，服从采购人相关安排（包括人员配置、工作要求等）。</w:t>
            </w:r>
            <w:r/>
          </w:p>
          <w:p>
            <w:pPr>
              <w:rPr>
                <w:rFonts w:hint="eastAsia" w:ascii="宋体" w:hAnsi="宋体" w:cs="宋体"/>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CN"/>
              </w:rPr>
              <w:t xml:space="preserve">（7）调换本项目工作人员须经采购人同意。未经采购人书面同意，本项目</w:t>
            </w:r>
            <w:r>
              <w:rPr>
                <w:rFonts w:hint="eastAsia" w:ascii="宋体" w:hAnsi="宋体" w:cs="宋体"/>
                <w:sz w:val="24"/>
                <w:szCs w:val="24"/>
              </w:rPr>
              <w:t xml:space="preserve">项目负责人</w:t>
            </w:r>
            <w:r>
              <w:rPr>
                <w:rFonts w:hint="eastAsia" w:ascii="宋体" w:hAnsi="宋体" w:cs="宋体"/>
                <w:sz w:val="24"/>
                <w:szCs w:val="24"/>
                <w:lang w:val="zh-CN"/>
              </w:rPr>
              <w:t xml:space="preserve">不得调换。</w:t>
            </w:r>
            <w:r/>
          </w:p>
          <w:p>
            <w:pPr>
              <w:rPr>
                <w:sz w:val="22"/>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8）供应商派遣的服务人员在岗履行职责期间（包括上下班途中），发生自身的疾病、人身伤害、人身安全事故、伤亡，均由供应商负责处理并承担经济和道义上的责任，采购人不承担任何责任，劳动关系也与采购人无关。</w:t>
            </w:r>
            <w:r/>
          </w:p>
        </w:tc>
      </w:tr>
    </w:tbl>
    <w:p>
      <w:pPr>
        <w:ind w:firstLine="480"/>
        <w:rPr>
          <w:rFonts w:hint="eastAsia" w:ascii="黑体" w:hAnsi="黑体" w:eastAsia="黑体" w:cs="黑体"/>
          <w:sz w:val="24"/>
          <w:szCs w:val="24"/>
        </w:rPr>
      </w:pPr>
      <w:r>
        <w:rPr>
          <w:rFonts w:hint="eastAsia" w:ascii="黑体" w:hAnsi="黑体" w:eastAsia="黑体" w:cs="黑体"/>
          <w:sz w:val="24"/>
          <w:szCs w:val="24"/>
        </w:rPr>
      </w:r>
      <w:r/>
    </w:p>
    <w:p>
      <w:pPr>
        <w:ind w:firstLine="480"/>
        <w:rPr>
          <w:rFonts w:hint="eastAsia" w:ascii="宋体" w:hAnsi="宋体"/>
          <w:sz w:val="24"/>
          <w:szCs w:val="24"/>
        </w:rPr>
      </w:pPr>
      <w:r>
        <w:rPr>
          <w:rFonts w:hint="eastAsia" w:ascii="宋体" w:hAnsi="宋体"/>
          <w:sz w:val="24"/>
          <w:szCs w:val="24"/>
        </w:rPr>
        <w:t xml:space="preserve">采购包2：物业管理服务</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1.服务内容：本物业管理范围内的保洁、保安、电工、工程维修、垃圾清理清运（含生活垃圾、厨余垃圾、枯枝落叶等）、校园绿化维护、除四害等。</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2.服务要求</w:t>
      </w:r>
      <w:r/>
    </w:p>
    <w:tbl>
      <w:tblPr>
        <w:tblStyle w:val="812"/>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（1）供应商提供的服务须按照采购文件及采购人要求规范；</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（2）所有项目人员须保证身体健康并经过专门培训及考核，上岗后须提供相关岗位的上岗证、健康证等。所有人员签订合同时将个人基本资料、身份证复印件等材料在采购人处备案。</w:t>
            </w:r>
            <w:r/>
          </w:p>
          <w:p>
            <w:pPr>
              <w:jc w:val="left"/>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（3）供应商服务时间按运动队训练作息时间和行政管理人员办公时间确定</w:t>
            </w:r>
            <w:r>
              <w:rPr>
                <w:rFonts w:hint="eastAsia" w:ascii="宋体" w:hAnsi="宋体" w:cs="宋体"/>
                <w:sz w:val="24"/>
              </w:rPr>
              <w:t xml:space="preserve">，服务时间原则上每班次工作时间不少于8小时。</w:t>
            </w:r>
            <w:r/>
          </w:p>
        </w:tc>
      </w:tr>
    </w:tbl>
    <w:p>
      <w:pPr>
        <w:pStyle w:val="839"/>
        <w:rPr>
          <w:rFonts w:hint="eastAsia"/>
        </w:rPr>
      </w:pPr>
      <w:r>
        <w:rPr>
          <w:rFonts w:hint="eastAsia"/>
        </w:rPr>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3.服务标准</w:t>
      </w:r>
      <w:r/>
    </w:p>
    <w:tbl>
      <w:tblPr>
        <w:tblStyle w:val="812"/>
        <w:tblW w:w="96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3"/>
      </w:tblGrid>
      <w:tr>
        <w:trPr/>
        <w:tc>
          <w:tcPr>
            <w:tcW w:w="9633" w:type="dxa"/>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（一）保洁管理</w:t>
            </w:r>
            <w:r/>
          </w:p>
          <w:p>
            <w:pPr>
              <w:spacing w:line="360" w:lineRule="exact"/>
              <w:rPr>
                <w:rFonts w:hint="eastAsia" w:ascii="宋体" w:hAnsi="宋体" w:cs="宋体"/>
                <w:sz w:val="24"/>
                <w:szCs w:val="24"/>
              </w:rPr>
            </w:pPr>
            <w:r>
              <w:rPr>
                <w:rFonts w:hint="eastAsia" w:ascii="宋体" w:hAnsi="宋体" w:cs="宋体"/>
                <w:sz w:val="24"/>
                <w:szCs w:val="24"/>
              </w:rPr>
              <w:t xml:space="preserve">（1）公共区域（不含教室内）保洁工作，包括楼道、卫生间、楼梯间、玻璃门窗、扶手、楼顶平台、楼的公共连廊等所有公共区域。</w:t>
            </w:r>
            <w:r>
              <w:rPr>
                <w:rFonts w:hint="eastAsia" w:ascii="宋体" w:hAnsi="宋体" w:cs="宋体"/>
                <w:sz w:val="24"/>
                <w:szCs w:val="24"/>
                <w:lang w:val="zh-CN"/>
              </w:rPr>
              <w:t xml:space="preserve">公共</w:t>
            </w:r>
            <w:r>
              <w:rPr>
                <w:rFonts w:hint="eastAsia" w:ascii="宋体" w:hAnsi="宋体" w:cs="宋体"/>
                <w:sz w:val="24"/>
                <w:szCs w:val="24"/>
              </w:rPr>
              <w:t xml:space="preserve">区域</w:t>
            </w:r>
            <w:r>
              <w:rPr>
                <w:rFonts w:hint="eastAsia" w:ascii="宋体" w:hAnsi="宋体" w:cs="宋体"/>
                <w:sz w:val="24"/>
                <w:szCs w:val="24"/>
                <w:lang w:val="zh-CN"/>
              </w:rPr>
              <w:t xml:space="preserve">保持清洁，地面无纸屑、烟头、杂物等废弃物。</w:t>
            </w:r>
            <w:r/>
          </w:p>
          <w:p>
            <w:pPr>
              <w:spacing w:line="360" w:lineRule="exact"/>
              <w:rPr>
                <w:rFonts w:hint="eastAsia" w:ascii="宋体" w:hAnsi="宋体" w:cs="宋体"/>
                <w:sz w:val="24"/>
                <w:szCs w:val="24"/>
              </w:rPr>
            </w:pPr>
            <w:r>
              <w:rPr>
                <w:rFonts w:hint="eastAsia" w:ascii="宋体" w:hAnsi="宋体" w:cs="宋体"/>
                <w:sz w:val="24"/>
                <w:szCs w:val="24"/>
              </w:rPr>
              <w:t xml:space="preserve">（2）行政楼区域保洁工作，包括校办领导办公室、教职工办公室、楼道、卫生间、楼梯间、玻璃门窗、扶手等所有公共区域。</w:t>
            </w:r>
            <w:r>
              <w:rPr>
                <w:rFonts w:hint="eastAsia" w:ascii="宋体" w:hAnsi="宋体" w:cs="宋体"/>
                <w:sz w:val="24"/>
                <w:szCs w:val="24"/>
                <w:lang w:val="zh-CN"/>
              </w:rPr>
              <w:t xml:space="preserve">楼道走廊地面干爽洁净，无污渍、积水、杂物等，楼道、扶手和栏杆干净无灰尘，公共门框和墙壁无积尘和蜘蛛网，全日</w:t>
            </w:r>
            <w:r>
              <w:rPr>
                <w:rFonts w:hint="eastAsia" w:ascii="宋体" w:hAnsi="宋体" w:cs="宋体"/>
                <w:sz w:val="24"/>
                <w:szCs w:val="24"/>
              </w:rPr>
              <w:t xml:space="preserve">巡视</w:t>
            </w:r>
            <w:r>
              <w:rPr>
                <w:rFonts w:hint="eastAsia" w:ascii="宋体" w:hAnsi="宋体" w:cs="宋体"/>
                <w:sz w:val="24"/>
                <w:szCs w:val="24"/>
                <w:lang w:val="zh-CN"/>
              </w:rPr>
              <w:t xml:space="preserve">保洁。</w:t>
            </w:r>
            <w:r/>
          </w:p>
          <w:p>
            <w:pPr>
              <w:spacing w:line="360" w:lineRule="exact"/>
              <w:rPr>
                <w:rFonts w:hint="eastAsia" w:ascii="宋体" w:hAnsi="宋体" w:cs="宋体"/>
                <w:sz w:val="24"/>
                <w:szCs w:val="24"/>
              </w:rPr>
            </w:pPr>
            <w:r>
              <w:rPr>
                <w:rFonts w:hint="eastAsia" w:ascii="宋体" w:hAnsi="宋体" w:cs="宋体"/>
                <w:sz w:val="24"/>
                <w:szCs w:val="24"/>
              </w:rPr>
              <w:t xml:space="preserve">（3）宿舍保洁工作，包括宿舍楼走道、楼梯、淋浴房等所有公共区域。保洁要求：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w:t>
            </w:r>
            <w:r/>
          </w:p>
          <w:p>
            <w:pPr>
              <w:spacing w:line="360" w:lineRule="exact"/>
              <w:rPr>
                <w:rFonts w:hint="eastAsia" w:ascii="宋体" w:hAnsi="宋体" w:cs="宋体"/>
                <w:sz w:val="24"/>
                <w:szCs w:val="24"/>
              </w:rPr>
            </w:pPr>
            <w:r>
              <w:rPr>
                <w:rFonts w:hint="eastAsia" w:ascii="宋体" w:hAnsi="宋体" w:cs="宋体"/>
                <w:sz w:val="24"/>
                <w:szCs w:val="24"/>
              </w:rPr>
              <w:t xml:space="preserve">（4）训练馆保洁工作，包括楼内地面、天花板、墙体、训练器材、楼梯间（包含窗户）等。</w:t>
            </w:r>
            <w:r/>
          </w:p>
          <w:p>
            <w:pPr>
              <w:spacing w:line="360" w:lineRule="exact"/>
              <w:rPr>
                <w:rFonts w:hint="eastAsia" w:ascii="宋体" w:hAnsi="宋体" w:cs="宋体"/>
                <w:sz w:val="24"/>
                <w:szCs w:val="24"/>
              </w:rPr>
            </w:pPr>
            <w:r>
              <w:rPr>
                <w:rFonts w:hint="eastAsia" w:ascii="宋体" w:hAnsi="宋体" w:cs="宋体"/>
                <w:sz w:val="24"/>
                <w:szCs w:val="24"/>
              </w:rPr>
              <w:t xml:space="preserve">（5）负责球场保洁工作，保洁范围包括球场地面、运动器械、跑道等的卫生保洁。</w:t>
            </w:r>
            <w:r/>
          </w:p>
          <w:p>
            <w:pPr>
              <w:spacing w:line="360" w:lineRule="exact"/>
              <w:rPr>
                <w:rFonts w:hint="eastAsia" w:ascii="宋体" w:hAnsi="宋体" w:cs="宋体"/>
                <w:sz w:val="24"/>
                <w:szCs w:val="24"/>
              </w:rPr>
            </w:pPr>
            <w:r>
              <w:rPr>
                <w:rFonts w:hint="eastAsia" w:ascii="宋体" w:hAnsi="宋体" w:cs="宋体"/>
                <w:sz w:val="24"/>
                <w:szCs w:val="24"/>
              </w:rPr>
              <w:t xml:space="preserve">（6）卫生间需制定保洁巡视制度，随时清扫做到地面清洁，无污迹、无积水、无异味，下水道畅通。</w:t>
            </w:r>
            <w:r/>
          </w:p>
          <w:p>
            <w:pPr>
              <w:spacing w:line="360" w:lineRule="exact"/>
              <w:rPr>
                <w:rFonts w:hint="eastAsia" w:ascii="宋体" w:hAnsi="宋体" w:cs="宋体"/>
                <w:sz w:val="24"/>
                <w:szCs w:val="24"/>
              </w:rPr>
            </w:pPr>
            <w:r>
              <w:rPr>
                <w:rFonts w:hint="eastAsia" w:ascii="宋体" w:hAnsi="宋体" w:cs="宋体"/>
                <w:sz w:val="24"/>
                <w:szCs w:val="24"/>
              </w:rPr>
              <w:t xml:space="preserve">（7）负责停车场的卫生保洁。保持地面无明显垃圾、无障碍。</w:t>
            </w:r>
            <w:r/>
          </w:p>
          <w:p>
            <w:pPr>
              <w:spacing w:line="360" w:lineRule="exact"/>
              <w:rPr>
                <w:rFonts w:hint="eastAsia" w:ascii="宋体" w:hAnsi="宋体" w:cs="宋体"/>
                <w:sz w:val="24"/>
                <w:szCs w:val="24"/>
              </w:rPr>
            </w:pPr>
            <w:r>
              <w:rPr>
                <w:rFonts w:hint="eastAsia" w:ascii="宋体" w:hAnsi="宋体" w:cs="宋体"/>
                <w:sz w:val="24"/>
                <w:szCs w:val="24"/>
              </w:rPr>
              <w:t xml:space="preserve">（8）负责会议室保洁：桌椅、家具、地面。保证无尘土、污渍，悬挂的灯具及各类饰物表面目视无灰尘、无蜘蛛网等。</w:t>
            </w:r>
            <w:r/>
          </w:p>
          <w:p>
            <w:pPr>
              <w:spacing w:line="360" w:lineRule="exact"/>
              <w:rPr>
                <w:rFonts w:hint="eastAsia" w:ascii="宋体" w:hAnsi="宋体" w:cs="宋体"/>
                <w:sz w:val="24"/>
                <w:szCs w:val="24"/>
              </w:rPr>
            </w:pPr>
            <w:r>
              <w:rPr>
                <w:rFonts w:hint="eastAsia" w:ascii="宋体" w:hAnsi="宋体" w:cs="宋体"/>
                <w:sz w:val="24"/>
                <w:szCs w:val="24"/>
              </w:rPr>
              <w:t xml:space="preserve">（9）校园道路的保洁：校园内各道路（包括绿化带内）无垃圾、无积水。</w:t>
            </w:r>
            <w:r/>
          </w:p>
          <w:p>
            <w:pPr>
              <w:spacing w:line="360" w:lineRule="exact"/>
              <w:rPr>
                <w:rFonts w:hint="eastAsia" w:ascii="宋体" w:hAnsi="宋体" w:cs="宋体"/>
                <w:sz w:val="24"/>
                <w:szCs w:val="24"/>
              </w:rPr>
            </w:pPr>
            <w:r>
              <w:rPr>
                <w:rFonts w:hint="eastAsia" w:ascii="宋体" w:hAnsi="宋体" w:cs="宋体"/>
                <w:sz w:val="24"/>
                <w:szCs w:val="24"/>
              </w:rPr>
              <w:t xml:space="preserve">（10）学校建筑物外墙及窗户保洁（高度2米以内）。</w:t>
            </w:r>
            <w:r/>
          </w:p>
          <w:p>
            <w:pPr>
              <w:spacing w:line="360" w:lineRule="exact"/>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lang w:val="zh-CN"/>
              </w:rPr>
              <w:t xml:space="preserve">垃圾日清（树枝、家具等集中堆放后分批清理、配备垃圾桶垃圾袋），</w:t>
            </w:r>
            <w:r>
              <w:rPr>
                <w:rFonts w:hint="eastAsia" w:ascii="宋体" w:hAnsi="宋体" w:cs="宋体"/>
                <w:sz w:val="24"/>
                <w:szCs w:val="24"/>
              </w:rPr>
              <w:t xml:space="preserve">按照相关规定</w:t>
            </w:r>
            <w:r>
              <w:rPr>
                <w:rFonts w:hint="eastAsia" w:ascii="宋体" w:hAnsi="宋体" w:cs="宋体"/>
                <w:sz w:val="24"/>
                <w:szCs w:val="24"/>
                <w:lang w:val="zh-CN"/>
              </w:rPr>
              <w:t xml:space="preserve">实行分类管理并符合</w:t>
            </w:r>
            <w:r>
              <w:rPr>
                <w:rFonts w:hint="eastAsia" w:ascii="宋体" w:hAnsi="宋体" w:cs="宋体"/>
                <w:sz w:val="24"/>
                <w:szCs w:val="24"/>
              </w:rPr>
              <w:t xml:space="preserve">相关部门</w:t>
            </w:r>
            <w:r>
              <w:rPr>
                <w:rFonts w:hint="eastAsia" w:ascii="宋体" w:hAnsi="宋体" w:cs="宋体"/>
                <w:sz w:val="24"/>
                <w:szCs w:val="24"/>
                <w:lang w:val="zh-CN"/>
              </w:rPr>
              <w:t xml:space="preserve">检查要求，垃圾桶、箱表面无污渍、无异味。</w:t>
            </w:r>
            <w:r/>
          </w:p>
          <w:p>
            <w:pPr>
              <w:spacing w:line="360" w:lineRule="exact"/>
              <w:rPr>
                <w:rFonts w:hint="eastAsia" w:ascii="宋体" w:hAnsi="宋体" w:cs="宋体"/>
                <w:sz w:val="24"/>
                <w:szCs w:val="24"/>
              </w:rPr>
            </w:pPr>
            <w:r>
              <w:rPr>
                <w:rFonts w:hint="eastAsia" w:ascii="宋体" w:hAnsi="宋体" w:cs="宋体"/>
                <w:sz w:val="24"/>
                <w:szCs w:val="24"/>
              </w:rPr>
              <w:t xml:space="preserve">（12）负责垃圾清运（厨余垃圾须安排有资质的企业）到指定地点的工作。</w:t>
            </w:r>
            <w:r/>
          </w:p>
          <w:p>
            <w:pPr>
              <w:spacing w:line="360" w:lineRule="exact"/>
              <w:rPr>
                <w:rFonts w:hint="eastAsia" w:ascii="宋体" w:hAnsi="宋体" w:cs="宋体"/>
                <w:sz w:val="24"/>
                <w:szCs w:val="24"/>
              </w:rPr>
            </w:pPr>
            <w:r>
              <w:rPr>
                <w:rFonts w:hint="eastAsia" w:ascii="宋体" w:hAnsi="宋体" w:cs="宋体"/>
                <w:sz w:val="24"/>
                <w:szCs w:val="24"/>
              </w:rPr>
              <w:t xml:space="preserve">（13）负责校园场所除四害工作。</w:t>
            </w:r>
            <w:r/>
          </w:p>
          <w:p>
            <w:pPr>
              <w:spacing w:line="360" w:lineRule="exact"/>
              <w:rPr>
                <w:rFonts w:hint="eastAsia" w:ascii="宋体" w:hAnsi="宋体" w:cs="宋体"/>
                <w:sz w:val="24"/>
                <w:szCs w:val="24"/>
              </w:rPr>
            </w:pPr>
            <w:r>
              <w:rPr>
                <w:rFonts w:hint="eastAsia" w:ascii="宋体" w:hAnsi="宋体" w:cs="宋体"/>
                <w:sz w:val="24"/>
                <w:szCs w:val="24"/>
              </w:rPr>
              <w:t xml:space="preserve">（14）负责校园绿化维护工作，包括日常养护、修剪清理、春季补苗、冬季刷白、病虫害防治等项内容。</w:t>
            </w:r>
            <w:r/>
          </w:p>
          <w:p>
            <w:pPr>
              <w:spacing w:line="360" w:lineRule="exact"/>
              <w:rPr>
                <w:rFonts w:hint="eastAsia" w:ascii="宋体" w:hAnsi="宋体" w:cs="宋体"/>
                <w:sz w:val="24"/>
                <w:szCs w:val="24"/>
                <w:lang w:val="zh-CN"/>
              </w:rPr>
            </w:pPr>
            <w:r>
              <w:rPr>
                <w:rFonts w:hint="eastAsia" w:ascii="宋体" w:hAnsi="宋体" w:cs="宋体"/>
                <w:sz w:val="24"/>
                <w:szCs w:val="24"/>
              </w:rPr>
              <w:t xml:space="preserve">（15）</w:t>
            </w:r>
            <w:r>
              <w:rPr>
                <w:rFonts w:hint="eastAsia" w:ascii="宋体" w:hAnsi="宋体" w:cs="宋体"/>
                <w:sz w:val="24"/>
                <w:szCs w:val="24"/>
                <w:lang w:val="zh-CN"/>
              </w:rPr>
              <w:t xml:space="preserve">遇雨雪</w:t>
            </w:r>
            <w:r>
              <w:rPr>
                <w:rFonts w:hint="eastAsia" w:ascii="宋体" w:hAnsi="宋体" w:cs="宋体"/>
                <w:sz w:val="24"/>
                <w:szCs w:val="24"/>
              </w:rPr>
              <w:t xml:space="preserve">等极端</w:t>
            </w:r>
            <w:r>
              <w:rPr>
                <w:rFonts w:hint="eastAsia" w:ascii="宋体" w:hAnsi="宋体" w:cs="宋体"/>
                <w:sz w:val="24"/>
                <w:szCs w:val="24"/>
                <w:lang w:val="zh-CN"/>
              </w:rPr>
              <w:t xml:space="preserve">天气，主要出入门采取放置踏垫等防滑措施，并定期对踏垫拍打或洗涤。雪天必须立即组织对门前、院内道路、通道</w:t>
            </w:r>
            <w:r>
              <w:rPr>
                <w:rFonts w:hint="eastAsia" w:ascii="宋体" w:hAnsi="宋体" w:cs="宋体"/>
                <w:sz w:val="24"/>
                <w:szCs w:val="24"/>
              </w:rPr>
              <w:t xml:space="preserve">等</w:t>
            </w:r>
            <w:r>
              <w:rPr>
                <w:rFonts w:hint="eastAsia" w:ascii="宋体" w:hAnsi="宋体" w:cs="宋体"/>
                <w:sz w:val="24"/>
                <w:szCs w:val="24"/>
                <w:lang w:val="zh-CN"/>
              </w:rPr>
              <w:t xml:space="preserve">进行积雪清扫，</w:t>
            </w:r>
            <w:r>
              <w:rPr>
                <w:rFonts w:hint="eastAsia" w:ascii="宋体" w:hAnsi="宋体" w:cs="宋体"/>
                <w:sz w:val="24"/>
                <w:szCs w:val="24"/>
              </w:rPr>
              <w:t xml:space="preserve">确保正常通行安全</w:t>
            </w:r>
            <w:r>
              <w:rPr>
                <w:rFonts w:hint="eastAsia" w:ascii="宋体" w:hAnsi="宋体" w:cs="宋体"/>
                <w:sz w:val="24"/>
                <w:szCs w:val="24"/>
                <w:lang w:val="zh-CN"/>
              </w:rPr>
              <w:t xml:space="preserve">。</w:t>
            </w:r>
            <w:r/>
          </w:p>
          <w:p>
            <w:pPr>
              <w:spacing w:line="360" w:lineRule="exact"/>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16</w:t>
            </w:r>
            <w:r>
              <w:rPr>
                <w:rFonts w:hint="eastAsia" w:ascii="宋体" w:hAnsi="宋体" w:cs="宋体"/>
                <w:sz w:val="24"/>
                <w:szCs w:val="24"/>
                <w:lang w:val="zh-CN"/>
              </w:rPr>
              <w:t xml:space="preserve">）按标准完成各项任务。保洁工作规范、科学；保洁完毕或下班前，及时关好门窗、照明灯、空调，做到节能减排。</w:t>
            </w:r>
            <w:r/>
          </w:p>
          <w:p>
            <w:pPr>
              <w:spacing w:line="360" w:lineRule="exact"/>
              <w:rPr>
                <w:rFonts w:hint="eastAsia" w:ascii="宋体" w:hAnsi="宋体" w:cs="宋体"/>
                <w:sz w:val="24"/>
                <w:szCs w:val="24"/>
                <w:lang w:val="zh-CN"/>
              </w:rPr>
            </w:pPr>
            <w:r>
              <w:rPr>
                <w:rFonts w:hint="eastAsia" w:ascii="宋体" w:hAnsi="宋体" w:cs="宋体"/>
                <w:sz w:val="24"/>
                <w:szCs w:val="24"/>
              </w:rPr>
              <w:t xml:space="preserve">（17）</w:t>
            </w:r>
            <w:r>
              <w:rPr>
                <w:rFonts w:hint="eastAsia" w:ascii="宋体" w:hAnsi="宋体" w:cs="宋体"/>
                <w:sz w:val="24"/>
                <w:szCs w:val="24"/>
                <w:lang w:val="zh-CN"/>
              </w:rPr>
              <w:t xml:space="preserve">负责沿湖岸边水面飘浮物的清理工作（每周至少一次）。</w:t>
            </w:r>
            <w:r/>
          </w:p>
          <w:p>
            <w:pPr>
              <w:spacing w:line="360" w:lineRule="exact"/>
              <w:rPr>
                <w:rFonts w:hint="eastAsia" w:ascii="宋体" w:hAnsi="宋体" w:cs="宋体"/>
                <w:sz w:val="24"/>
                <w:szCs w:val="24"/>
              </w:rPr>
            </w:pPr>
            <w:r>
              <w:rPr>
                <w:rFonts w:hint="eastAsia" w:ascii="宋体" w:hAnsi="宋体" w:cs="宋体"/>
                <w:sz w:val="24"/>
                <w:szCs w:val="24"/>
              </w:rPr>
              <w:t xml:space="preserve">（18）采购人临时委托的其他保洁工作及清运工作。</w:t>
            </w:r>
            <w:r/>
          </w:p>
          <w:p>
            <w:pPr>
              <w:spacing w:line="360" w:lineRule="exact"/>
              <w:rPr>
                <w:rFonts w:hint="eastAsia" w:ascii="宋体" w:hAnsi="宋体" w:cs="宋体"/>
                <w:sz w:val="24"/>
                <w:szCs w:val="24"/>
              </w:rPr>
            </w:pPr>
            <w:r>
              <w:rPr>
                <w:rFonts w:hint="eastAsia" w:ascii="宋体" w:hAnsi="宋体" w:cs="宋体"/>
                <w:sz w:val="24"/>
                <w:szCs w:val="24"/>
              </w:rPr>
              <w:t xml:space="preserve">（二）保安管理</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（1）校区出入口实行24小时门卫值班制、</w:t>
            </w:r>
            <w:r>
              <w:rPr>
                <w:rFonts w:hint="eastAsia" w:ascii="宋体" w:hAnsi="宋体" w:cs="宋体"/>
                <w:sz w:val="24"/>
                <w:szCs w:val="24"/>
              </w:rPr>
              <w:t xml:space="preserve">出入登记</w:t>
            </w:r>
            <w:r>
              <w:rPr>
                <w:rFonts w:hint="eastAsia" w:ascii="宋体" w:hAnsi="宋体" w:cs="宋体"/>
                <w:sz w:val="24"/>
                <w:szCs w:val="24"/>
                <w:lang w:val="zh-CN"/>
              </w:rPr>
              <w:t xml:space="preserve">，校区内实行24小时不间断巡逻，监控室实行24小时监控，安全防范实行人防、机防、技防相结合，监控巡视、值班相配合，确保无漏岗、脱岗、睡岗、失职现象。</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（2）设置安保监控和报警电话，安全护卫人员有明显标志，作业规范，反应机敏、熟悉环境，处理异常情况及时、正确，文明执勤。</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（3）危及物业使用安全处设置明显标志和切实的安全防范措施。</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（4）有针对性地提供突发事件的安全保卫工作服务，措施得力，制度健全，人员到位；</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（5）重大火灾、刑事案件或交通事故发生率</w:t>
            </w:r>
            <w:r>
              <w:rPr>
                <w:rFonts w:hint="eastAsia" w:ascii="宋体" w:hAnsi="宋体" w:cs="宋体"/>
                <w:sz w:val="24"/>
                <w:szCs w:val="24"/>
              </w:rPr>
              <w:t xml:space="preserve">为零</w:t>
            </w:r>
            <w:r>
              <w:rPr>
                <w:rFonts w:hint="eastAsia" w:ascii="宋体" w:hAnsi="宋体" w:cs="宋体"/>
                <w:sz w:val="24"/>
                <w:szCs w:val="24"/>
                <w:lang w:val="zh-CN"/>
              </w:rPr>
              <w:t xml:space="preserve">，</w:t>
            </w:r>
            <w:r>
              <w:rPr>
                <w:rFonts w:hint="eastAsia" w:ascii="宋体" w:hAnsi="宋体" w:cs="宋体"/>
                <w:sz w:val="24"/>
                <w:szCs w:val="24"/>
              </w:rPr>
              <w:t xml:space="preserve">采购人反馈问题</w:t>
            </w:r>
            <w:r>
              <w:rPr>
                <w:rFonts w:hint="eastAsia" w:ascii="宋体" w:hAnsi="宋体" w:cs="宋体"/>
                <w:sz w:val="24"/>
                <w:szCs w:val="24"/>
                <w:lang w:val="zh-CN"/>
              </w:rPr>
              <w:t xml:space="preserve">处理及时率100%。</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（6）道路通畅、路面、路牙及相关设施完整，标识完好，出入口和道路无堵塞现象。</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（7）停车场管理制度完善，人员配备合理，机动车辆、非机动车分区停放有序、安全可靠，无乱停乱放和阻塞现象。</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（8）</w:t>
            </w:r>
            <w:r>
              <w:rPr>
                <w:rFonts w:hint="eastAsia" w:ascii="宋体" w:hAnsi="宋体" w:cs="宋体"/>
                <w:sz w:val="24"/>
                <w:szCs w:val="24"/>
              </w:rPr>
              <w:t xml:space="preserve">报刊、信件、文件、快递的收发管理</w:t>
            </w:r>
            <w:r>
              <w:rPr>
                <w:rFonts w:hint="eastAsia" w:ascii="宋体" w:hAnsi="宋体" w:cs="宋体"/>
                <w:sz w:val="24"/>
                <w:szCs w:val="24"/>
                <w:lang w:val="zh-CN"/>
              </w:rPr>
              <w:t xml:space="preserve">。</w:t>
            </w:r>
            <w:r/>
          </w:p>
          <w:p>
            <w:pPr>
              <w:spacing w:line="360" w:lineRule="exact"/>
              <w:rPr>
                <w:rFonts w:hint="eastAsia" w:ascii="宋体" w:hAnsi="宋体" w:cs="宋体"/>
                <w:sz w:val="24"/>
                <w:szCs w:val="24"/>
              </w:rPr>
            </w:pPr>
            <w:r>
              <w:rPr>
                <w:rFonts w:hint="eastAsia" w:ascii="宋体" w:hAnsi="宋体" w:cs="宋体"/>
                <w:sz w:val="24"/>
                <w:szCs w:val="24"/>
              </w:rPr>
              <w:t xml:space="preserve">（9）安保巡逻要求：</w:t>
            </w:r>
            <w:r/>
          </w:p>
          <w:p>
            <w:pPr>
              <w:spacing w:line="360" w:lineRule="exact"/>
              <w:rPr>
                <w:rFonts w:hint="eastAsia" w:ascii="宋体" w:hAnsi="宋体" w:cs="宋体"/>
                <w:sz w:val="24"/>
                <w:szCs w:val="24"/>
              </w:rPr>
            </w:pPr>
            <w:r>
              <w:rPr>
                <w:rFonts w:hint="eastAsia" w:ascii="宋体" w:hAnsi="宋体" w:cs="宋体"/>
                <w:sz w:val="24"/>
                <w:szCs w:val="24"/>
              </w:rPr>
              <w:t xml:space="preserve">1）通过安保监控设备对校园进行实时监控，确保校区无闲杂人员，确保校区人身财产、交通、消防安全；</w:t>
            </w:r>
            <w:r/>
          </w:p>
          <w:p>
            <w:pPr>
              <w:spacing w:line="360" w:lineRule="exact"/>
              <w:rPr>
                <w:rFonts w:hint="eastAsia" w:ascii="宋体" w:hAnsi="宋体" w:cs="宋体"/>
                <w:sz w:val="24"/>
                <w:szCs w:val="24"/>
              </w:rPr>
            </w:pPr>
            <w:r>
              <w:rPr>
                <w:rFonts w:hint="eastAsia" w:ascii="宋体" w:hAnsi="宋体" w:cs="宋体"/>
                <w:sz w:val="24"/>
                <w:szCs w:val="24"/>
              </w:rPr>
              <w:t xml:space="preserve">2）设立外围巡逻人员，每天24小时值班不间断巡逻，并在采购人和供应商共同确定的电子打卡点签到，校内巡逻不少于3小时一次。在巡逻过程中应认真检查、发现并及时消除各种隐患，做好记录及时向采购人反馈，遇有重大案情应立即报告采购人有关部门。</w:t>
            </w:r>
            <w:r/>
          </w:p>
          <w:p>
            <w:pPr>
              <w:spacing w:line="360" w:lineRule="exact"/>
              <w:rPr>
                <w:rFonts w:hint="eastAsia" w:ascii="宋体" w:hAnsi="宋体" w:cs="宋体"/>
                <w:sz w:val="24"/>
                <w:szCs w:val="24"/>
              </w:rPr>
            </w:pPr>
            <w:r>
              <w:rPr>
                <w:rFonts w:hint="eastAsia" w:ascii="宋体" w:hAnsi="宋体" w:cs="宋体"/>
                <w:sz w:val="24"/>
                <w:szCs w:val="24"/>
              </w:rPr>
              <w:t xml:space="preserve">3）校区所有机动、非机动车辆较多，要求对各车库及停车棚专人值守，负责交通秩序及车辆摆放；</w:t>
            </w:r>
            <w:r/>
          </w:p>
          <w:p>
            <w:pPr>
              <w:spacing w:line="360" w:lineRule="exact"/>
              <w:rPr>
                <w:rFonts w:hint="eastAsia" w:ascii="宋体" w:hAnsi="宋体" w:cs="宋体"/>
                <w:sz w:val="24"/>
                <w:szCs w:val="24"/>
              </w:rPr>
            </w:pPr>
            <w:r>
              <w:rPr>
                <w:rFonts w:hint="eastAsia" w:ascii="宋体" w:hAnsi="宋体" w:cs="宋体"/>
                <w:sz w:val="24"/>
                <w:szCs w:val="24"/>
              </w:rPr>
              <w:t xml:space="preserve">4）校内多为现代化建筑物，内外的消防安全设备设施必须及时进行维护保养，对校内的消防设备设施的运行情况（消防值班室）进行24小时不间断值班巡查；</w:t>
            </w:r>
            <w:r/>
          </w:p>
          <w:p>
            <w:pPr>
              <w:spacing w:line="360" w:lineRule="exact"/>
              <w:rPr>
                <w:rFonts w:hint="eastAsia" w:ascii="宋体" w:hAnsi="宋体" w:cs="宋体"/>
                <w:sz w:val="24"/>
                <w:szCs w:val="24"/>
              </w:rPr>
            </w:pPr>
            <w:r>
              <w:rPr>
                <w:rFonts w:hint="eastAsia" w:ascii="宋体" w:hAnsi="宋体" w:cs="宋体"/>
                <w:sz w:val="24"/>
                <w:szCs w:val="24"/>
              </w:rPr>
              <w:t xml:space="preserve">5）监控室、消防控制室必须24小时值班，操作人员必须持有专门的上岗证，消控室须按照相关法律法规配备专业人员；</w:t>
            </w:r>
            <w:r/>
          </w:p>
          <w:p>
            <w:pPr>
              <w:spacing w:line="360" w:lineRule="exact"/>
              <w:rPr>
                <w:rFonts w:hint="eastAsia" w:ascii="宋体" w:hAnsi="宋体" w:cs="宋体"/>
                <w:sz w:val="24"/>
                <w:szCs w:val="24"/>
              </w:rPr>
            </w:pPr>
            <w:r>
              <w:rPr>
                <w:rFonts w:hint="eastAsia" w:ascii="宋体" w:hAnsi="宋体" w:cs="宋体"/>
                <w:sz w:val="24"/>
                <w:szCs w:val="24"/>
              </w:rPr>
              <w:t xml:space="preserve">6）夜间按采购人单位作息时间锁闭各建筑出入口并通过监控、红外报警等安防设备对校园进行全方位实时监控，不得出现脱岗、睡觉等无人值守现象。按学校要求定时开展校园巡逻，在巡逻过程中应认真检查、发现并及时消除各种隐患，做好记录及时向采购人反馈，遇有重大案情应立即报告采购单位的相关人员及公安部门。每天夜间巡逻必须做好巡更签到和巡更记录。</w:t>
            </w:r>
            <w:r/>
          </w:p>
          <w:p>
            <w:pPr>
              <w:spacing w:line="360" w:lineRule="exact"/>
              <w:rPr>
                <w:rFonts w:hint="eastAsia" w:ascii="宋体" w:hAnsi="宋体" w:cs="宋体"/>
                <w:sz w:val="24"/>
                <w:szCs w:val="24"/>
              </w:rPr>
            </w:pPr>
            <w:r>
              <w:rPr>
                <w:rFonts w:hint="eastAsia" w:ascii="宋体" w:hAnsi="宋体" w:cs="宋体"/>
                <w:sz w:val="24"/>
                <w:szCs w:val="24"/>
              </w:rPr>
              <w:t xml:space="preserve">7）对公共区域进行巡视，加强对重点部位检查。严格执行上级及学校各项安全管理规定。</w:t>
            </w:r>
            <w:r/>
          </w:p>
          <w:p>
            <w:pPr>
              <w:spacing w:line="360" w:lineRule="exact"/>
              <w:rPr>
                <w:rFonts w:hint="eastAsia" w:ascii="宋体" w:hAnsi="宋体" w:cs="宋体"/>
                <w:sz w:val="24"/>
                <w:szCs w:val="24"/>
              </w:rPr>
            </w:pPr>
            <w:r>
              <w:rPr>
                <w:rFonts w:hint="eastAsia" w:ascii="宋体" w:hAnsi="宋体" w:cs="宋体"/>
                <w:sz w:val="24"/>
                <w:szCs w:val="24"/>
              </w:rPr>
              <w:t xml:space="preserve">8）每月派遣监督人员来学校巡查一次。</w:t>
            </w:r>
            <w:r/>
          </w:p>
          <w:p>
            <w:pPr>
              <w:spacing w:line="360" w:lineRule="exact"/>
              <w:rPr>
                <w:rFonts w:hint="eastAsia" w:ascii="宋体" w:hAnsi="宋体" w:cs="宋体"/>
                <w:sz w:val="24"/>
                <w:szCs w:val="24"/>
              </w:rPr>
            </w:pPr>
            <w:r>
              <w:rPr>
                <w:rFonts w:hint="eastAsia" w:ascii="宋体" w:hAnsi="宋体" w:cs="宋体"/>
                <w:sz w:val="24"/>
                <w:szCs w:val="24"/>
              </w:rPr>
              <w:t xml:space="preserve">（10）协助校办及总务完成其他安保任务。</w:t>
            </w:r>
            <w:r/>
          </w:p>
          <w:p>
            <w:pPr>
              <w:spacing w:line="360" w:lineRule="exact"/>
              <w:rPr>
                <w:rFonts w:hint="eastAsia" w:ascii="宋体" w:hAnsi="宋体" w:cs="宋体"/>
                <w:sz w:val="24"/>
                <w:szCs w:val="24"/>
              </w:rPr>
            </w:pPr>
            <w:r>
              <w:rPr>
                <w:rFonts w:hint="eastAsia" w:ascii="宋体" w:hAnsi="宋体" w:cs="宋体"/>
                <w:sz w:val="24"/>
                <w:szCs w:val="24"/>
              </w:rPr>
              <w:t xml:space="preserve">（三）工程维修</w:t>
            </w:r>
            <w:r/>
          </w:p>
          <w:p>
            <w:pPr>
              <w:spacing w:line="3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确保</w:t>
            </w:r>
            <w:r>
              <w:rPr>
                <w:rFonts w:hint="eastAsia" w:ascii="宋体" w:hAnsi="宋体" w:cs="宋体"/>
                <w:sz w:val="24"/>
                <w:szCs w:val="24"/>
              </w:rPr>
              <w:t xml:space="preserve">学校</w:t>
            </w:r>
            <w:r>
              <w:rPr>
                <w:rFonts w:hint="eastAsia" w:ascii="宋体" w:hAnsi="宋体" w:cs="宋体"/>
                <w:sz w:val="24"/>
                <w:szCs w:val="24"/>
                <w:lang w:val="zh-CN"/>
              </w:rPr>
              <w:t xml:space="preserve">内工程设施、设备的正常使用、运行、监护，协调维保工作。维修消耗品如灯泡等费用（每月1000元以下）由物业承担。</w:t>
            </w:r>
            <w:r>
              <w:rPr>
                <w:rFonts w:hint="eastAsia" w:ascii="宋体" w:hAnsi="宋体" w:cs="宋体"/>
                <w:sz w:val="24"/>
                <w:szCs w:val="24"/>
              </w:rPr>
              <w:t xml:space="preserve">日常维修报修15分钟内到场，维修合格率100%。</w:t>
            </w:r>
            <w:r/>
          </w:p>
          <w:p>
            <w:pPr>
              <w:spacing w:line="36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负责各类设施、设备的巡查与值守，保证每个工作日对相关设备定时巡查，及时发现和排除安全隐患；配电房，监控室24小时值班，做好巡查、值班记录。</w:t>
            </w:r>
            <w:r/>
          </w:p>
          <w:p>
            <w:pPr>
              <w:spacing w:line="360" w:lineRule="exact"/>
              <w:rPr>
                <w:rFonts w:hint="eastAsia" w:ascii="宋体" w:hAnsi="宋体" w:cs="宋体"/>
                <w:sz w:val="24"/>
                <w:szCs w:val="24"/>
              </w:rPr>
            </w:pPr>
            <w:r>
              <w:rPr>
                <w:rFonts w:hint="eastAsia" w:ascii="宋体" w:hAnsi="宋体" w:cs="宋体"/>
                <w:sz w:val="24"/>
                <w:szCs w:val="24"/>
              </w:rPr>
              <w:t xml:space="preserve">所有维修人员必须持有效证件上岗。</w:t>
            </w:r>
            <w:r/>
          </w:p>
          <w:p>
            <w:pPr>
              <w:spacing w:line="360" w:lineRule="exact"/>
              <w:rPr>
                <w:rFonts w:hint="eastAsia" w:ascii="宋体" w:hAnsi="宋体" w:cs="宋体"/>
                <w:sz w:val="24"/>
                <w:szCs w:val="24"/>
              </w:rPr>
            </w:pPr>
            <w:r>
              <w:rPr>
                <w:rFonts w:hint="eastAsia" w:ascii="宋体" w:hAnsi="宋体" w:cs="宋体"/>
                <w:sz w:val="24"/>
                <w:szCs w:val="24"/>
              </w:rPr>
              <w:t xml:space="preserve">（3）电梯、空调、消防、弱电等专业维保单位进行维保时，必须有专人随工监督。</w:t>
            </w:r>
            <w:r/>
          </w:p>
          <w:p>
            <w:pPr>
              <w:spacing w:line="360" w:lineRule="exact"/>
              <w:rPr>
                <w:rFonts w:hint="eastAsia" w:ascii="宋体" w:hAnsi="宋体" w:cs="宋体"/>
                <w:sz w:val="24"/>
                <w:szCs w:val="24"/>
              </w:rPr>
            </w:pPr>
            <w:r>
              <w:rPr>
                <w:rFonts w:hint="eastAsia" w:ascii="宋体" w:hAnsi="宋体" w:cs="宋体"/>
                <w:sz w:val="24"/>
                <w:szCs w:val="24"/>
              </w:rPr>
              <w:t xml:space="preserve">（4）设备台账、图纸档案、运行记录、检查记录、维修记录、保养记录完整，保证运行正常。</w:t>
            </w:r>
            <w:r/>
          </w:p>
          <w:p>
            <w:pPr>
              <w:numPr>
                <w:ilvl w:val="0"/>
                <w:numId w:val="5"/>
              </w:numPr>
              <w:spacing w:line="360" w:lineRule="exact"/>
              <w:rPr>
                <w:rFonts w:hint="eastAsia" w:ascii="宋体" w:hAnsi="宋体" w:cs="宋体"/>
                <w:sz w:val="24"/>
                <w:szCs w:val="24"/>
              </w:rPr>
            </w:pPr>
            <w:r>
              <w:rPr>
                <w:rFonts w:hint="eastAsia" w:ascii="宋体" w:hAnsi="宋体" w:cs="宋体"/>
                <w:sz w:val="24"/>
                <w:szCs w:val="24"/>
              </w:rPr>
              <w:t xml:space="preserve">制定完备的应急预案，定期演练，防止突发事件的发生。</w:t>
            </w:r>
            <w:r/>
          </w:p>
        </w:tc>
      </w:tr>
    </w:tbl>
    <w:p>
      <w:r/>
      <w:r/>
    </w:p>
    <w:p>
      <w:pPr>
        <w:ind w:firstLine="480"/>
        <w:rPr>
          <w:rFonts w:ascii="宋体" w:hAnsi="宋体"/>
          <w:sz w:val="24"/>
          <w:szCs w:val="24"/>
        </w:rPr>
      </w:pPr>
      <w:r>
        <w:rPr>
          <w:rFonts w:hint="eastAsia" w:ascii="宋体" w:hAnsi="宋体"/>
          <w:sz w:val="24"/>
          <w:szCs w:val="24"/>
        </w:rPr>
        <w:t xml:space="preserve">4.人员配备要求</w:t>
      </w:r>
      <w:r/>
    </w:p>
    <w:p>
      <w:pPr>
        <w:ind w:firstLine="480"/>
        <w:widowControl/>
        <w:rPr>
          <w:rFonts w:hint="eastAsia" w:ascii="宋体" w:hAnsi="宋体" w:eastAsiaTheme="minorEastAsia"/>
          <w:sz w:val="24"/>
          <w:szCs w:val="24"/>
          <w:lang w:val="en-US"/>
        </w:rPr>
      </w:pPr>
      <w:r>
        <w:rPr>
          <w:rFonts w:hint="eastAsia" w:ascii="宋体" w:hAnsi="宋体"/>
          <w:sz w:val="24"/>
          <w:szCs w:val="24"/>
          <w:highlight w:val="none"/>
        </w:rPr>
        <w:t xml:space="preserve">物业管理服务要求人员不少于21人，服务时间原则上每班次工作时间不少于8小时。其中项目负责人1人、安保6人，电工及维修人员3人，保洁11人。调换工作人员须经采购人同意，未经采购人书面同意，项目负责人不得调换。</w:t>
      </w:r>
      <w:r/>
    </w:p>
    <w:tbl>
      <w:tblPr>
        <w:tblStyle w:val="812"/>
        <w:tblW w:w="9582" w:type="dxa"/>
        <w:tblInd w:w="-12" w:type="dxa"/>
        <w:tblLayout w:type="fixed"/>
        <w:tblCellMar>
          <w:left w:w="12" w:type="dxa"/>
          <w:top w:w="12" w:type="dxa"/>
          <w:right w:w="12" w:type="dxa"/>
          <w:bottom w:w="0" w:type="dxa"/>
        </w:tblCellMar>
        <w:tblLook w:val="04A0" w:firstRow="1" w:lastRow="0" w:firstColumn="1" w:lastColumn="0" w:noHBand="0" w:noVBand="1"/>
      </w:tblPr>
      <w:tblGrid>
        <w:gridCol w:w="732"/>
        <w:gridCol w:w="1185"/>
        <w:gridCol w:w="1154"/>
        <w:gridCol w:w="6511"/>
      </w:tblGrid>
      <w:tr>
        <w:trPr>
          <w:trHeight w:val="5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2"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5"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配置岗位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54"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最低人数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11" w:type="dxa"/>
            <w:vAlign w:val="center"/>
            <w:textDirection w:val="lrTb"/>
            <w:noWrap w:val="false"/>
          </w:tcPr>
          <w:p>
            <w:pPr>
              <w:ind w:firstLine="420"/>
              <w:jc w:val="center"/>
              <w:spacing w:line="400" w:lineRule="exact"/>
              <w:rPr>
                <w:rFonts w:hint="eastAsia" w:ascii="宋体" w:hAnsi="宋体" w:cs="宋体"/>
                <w:sz w:val="24"/>
                <w:szCs w:val="24"/>
                <w:lang w:val="zh-CN"/>
              </w:rPr>
            </w:pPr>
            <w:r>
              <w:rPr>
                <w:rFonts w:hint="eastAsia" w:ascii="宋体" w:hAnsi="宋体" w:cs="宋体"/>
                <w:sz w:val="24"/>
                <w:szCs w:val="24"/>
              </w:rPr>
              <w:t xml:space="preserve">人员要求及工作内容</w:t>
            </w:r>
            <w:r/>
          </w:p>
        </w:tc>
      </w:tr>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2" w:type="dxa"/>
            <w:vAlign w:val="center"/>
            <w:textDirection w:val="lrTb"/>
            <w:noWrap w:val="false"/>
          </w:tcPr>
          <w:p>
            <w:pPr>
              <w:ind w:firstLine="420"/>
              <w:jc w:val="left"/>
              <w:spacing w:line="400" w:lineRule="exact"/>
              <w:rPr>
                <w:rFonts w:hint="eastAsia" w:ascii="宋体" w:hAnsi="宋体" w:cs="宋体"/>
                <w:sz w:val="24"/>
                <w:szCs w:val="24"/>
                <w:lang w:val="zh-CN"/>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5" w:type="dxa"/>
            <w:vAlign w:val="center"/>
            <w:textDirection w:val="lrTb"/>
            <w:noWrap w:val="false"/>
          </w:tcPr>
          <w:p>
            <w:pPr>
              <w:jc w:val="left"/>
              <w:spacing w:line="400" w:lineRule="exact"/>
              <w:rPr>
                <w:rFonts w:hint="eastAsia" w:ascii="宋体" w:hAnsi="宋体" w:cs="宋体"/>
                <w:sz w:val="24"/>
                <w:szCs w:val="24"/>
                <w:lang w:val="zh-CN"/>
              </w:rPr>
            </w:pPr>
            <w:r>
              <w:rPr>
                <w:rFonts w:hint="eastAsia" w:ascii="宋体" w:hAnsi="宋体" w:cs="宋体"/>
                <w:sz w:val="24"/>
                <w:szCs w:val="24"/>
              </w:rPr>
              <w:t xml:space="preserve">项目负责人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54"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11"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1、基本要求</w:t>
            </w:r>
            <w:r/>
          </w:p>
          <w:p>
            <w:pPr>
              <w:spacing w:line="360" w:lineRule="exact"/>
              <w:rPr>
                <w:rFonts w:hint="eastAsia" w:ascii="宋体" w:hAnsi="宋体" w:cs="宋体"/>
                <w:sz w:val="24"/>
                <w:szCs w:val="24"/>
              </w:rPr>
            </w:pPr>
            <w:r>
              <w:rPr>
                <w:rFonts w:hint="eastAsia" w:ascii="宋体" w:hAnsi="宋体" w:cs="宋体"/>
                <w:sz w:val="24"/>
                <w:szCs w:val="24"/>
              </w:rPr>
              <w:t xml:space="preserve">年龄男性不超过55周岁（含）、</w:t>
            </w:r>
            <w:r>
              <w:rPr>
                <w:rFonts w:hint="eastAsia" w:ascii="宋体" w:hAnsi="宋体" w:cs="宋体"/>
                <w:sz w:val="24"/>
                <w:szCs w:val="24"/>
              </w:rPr>
              <w:t xml:space="preserve">女性不超过50周岁，</w:t>
            </w:r>
            <w:r>
              <w:rPr>
                <w:rFonts w:hint="eastAsia" w:ascii="宋体" w:hAnsi="宋体" w:cs="宋体"/>
                <w:sz w:val="24"/>
                <w:szCs w:val="24"/>
              </w:rPr>
              <w:t xml:space="preserve">具有大专及以上学历，主持并管理学校物业服务的全面工作。</w:t>
            </w:r>
            <w:r>
              <w:rPr>
                <w:rFonts w:hint="eastAsia" w:ascii="宋体" w:hAnsi="宋体"/>
                <w:sz w:val="24"/>
                <w:szCs w:val="24"/>
              </w:rPr>
              <w:t xml:space="preserve">签订合同时提供供应商与其签订的全日制劳动合同、2024年11月以来任意一个月的社保证明材料复印件，供采购人核验。</w:t>
            </w:r>
            <w:r>
              <w:rPr>
                <w:rFonts w:hint="eastAsia" w:ascii="宋体" w:hAnsi="宋体" w:cs="宋体"/>
                <w:sz w:val="24"/>
                <w:szCs w:val="24"/>
              </w:rPr>
              <w:br w:type="textWrapping" w:clear="all"/>
            </w:r>
            <w:r>
              <w:rPr>
                <w:rFonts w:hint="eastAsia" w:ascii="宋体" w:hAnsi="宋体" w:cs="宋体"/>
                <w:sz w:val="24"/>
                <w:szCs w:val="24"/>
              </w:rPr>
              <w:t xml:space="preserve">2、工作内容</w:t>
            </w:r>
            <w:r/>
          </w:p>
          <w:p>
            <w:pPr>
              <w:spacing w:line="360" w:lineRule="exact"/>
              <w:rPr>
                <w:rFonts w:hint="eastAsia" w:ascii="宋体" w:hAnsi="宋体" w:cs="宋体"/>
                <w:sz w:val="24"/>
                <w:szCs w:val="24"/>
              </w:rPr>
            </w:pPr>
            <w:r>
              <w:rPr>
                <w:rFonts w:hint="eastAsia" w:ascii="宋体" w:hAnsi="宋体" w:cs="宋体"/>
                <w:sz w:val="24"/>
                <w:szCs w:val="24"/>
              </w:rPr>
              <w:t xml:space="preserve">（1）组织本部门人员认真学习、贯彻学校相关的规章制度，提供服务。</w:t>
            </w:r>
            <w:r/>
          </w:p>
          <w:p>
            <w:pPr>
              <w:spacing w:line="360" w:lineRule="exact"/>
              <w:rPr>
                <w:rFonts w:hint="eastAsia" w:ascii="宋体" w:hAnsi="宋体" w:cs="宋体"/>
                <w:sz w:val="24"/>
                <w:szCs w:val="24"/>
              </w:rPr>
            </w:pPr>
            <w:r>
              <w:rPr>
                <w:rFonts w:hint="eastAsia" w:ascii="宋体" w:hAnsi="宋体" w:cs="宋体"/>
                <w:sz w:val="24"/>
                <w:szCs w:val="24"/>
              </w:rPr>
              <w:t xml:space="preserve">（2）全面掌握管理处的管理情况，坚持按需设岗，做好员工的招聘、使用、考核、奖惩和辞退工作。</w:t>
            </w:r>
            <w:r/>
          </w:p>
          <w:p>
            <w:pPr>
              <w:spacing w:line="360" w:lineRule="exact"/>
              <w:rPr>
                <w:rFonts w:hint="eastAsia" w:ascii="宋体" w:hAnsi="宋体" w:cs="宋体"/>
                <w:sz w:val="24"/>
                <w:szCs w:val="24"/>
              </w:rPr>
            </w:pPr>
            <w:r>
              <w:rPr>
                <w:rFonts w:hint="eastAsia" w:ascii="宋体" w:hAnsi="宋体" w:cs="宋体"/>
                <w:sz w:val="24"/>
                <w:szCs w:val="24"/>
              </w:rPr>
              <w:t xml:space="preserve">（3）主持召开管理处定期的管理例会，决定重大管理事项，制定工作计划，布置具体工作。</w:t>
            </w:r>
            <w:r/>
          </w:p>
          <w:p>
            <w:pPr>
              <w:spacing w:line="360" w:lineRule="exact"/>
              <w:rPr>
                <w:rFonts w:hint="eastAsia" w:ascii="宋体" w:hAnsi="宋体" w:cs="宋体"/>
                <w:sz w:val="24"/>
                <w:szCs w:val="24"/>
              </w:rPr>
            </w:pPr>
            <w:r>
              <w:rPr>
                <w:rFonts w:hint="eastAsia" w:ascii="宋体" w:hAnsi="宋体" w:cs="宋体"/>
                <w:sz w:val="24"/>
                <w:szCs w:val="24"/>
              </w:rPr>
              <w:t xml:space="preserve">（4）加强与学校各部门的联系与配合，形成学校、管理处“齐抓共管”的局面。接受监督，听取意见和建议，定期向上级及学校有关部门汇报工作情况。</w:t>
            </w:r>
            <w:r/>
          </w:p>
          <w:p>
            <w:pPr>
              <w:spacing w:line="360" w:lineRule="exact"/>
              <w:rPr>
                <w:rFonts w:hint="eastAsia" w:ascii="宋体" w:hAnsi="宋体" w:cs="宋体"/>
                <w:sz w:val="24"/>
                <w:szCs w:val="24"/>
              </w:rPr>
            </w:pPr>
            <w:r>
              <w:rPr>
                <w:rFonts w:hint="eastAsia" w:ascii="宋体" w:hAnsi="宋体" w:cs="宋体"/>
                <w:sz w:val="24"/>
                <w:szCs w:val="24"/>
              </w:rPr>
              <w:t xml:space="preserve">（5）组织制订、完善各项规章制度和管理办法，落实监督措施，加强对员工德、勤、能、绩的考核，奖勤罚懒、奖优罚劣。</w:t>
            </w:r>
            <w:r/>
          </w:p>
          <w:p>
            <w:pPr>
              <w:spacing w:line="360" w:lineRule="exact"/>
              <w:rPr>
                <w:rFonts w:hint="eastAsia" w:ascii="宋体" w:hAnsi="宋体" w:cs="宋体"/>
                <w:sz w:val="24"/>
                <w:szCs w:val="24"/>
              </w:rPr>
            </w:pPr>
            <w:r>
              <w:rPr>
                <w:rFonts w:hint="eastAsia" w:ascii="宋体" w:hAnsi="宋体" w:cs="宋体"/>
                <w:sz w:val="24"/>
                <w:szCs w:val="24"/>
              </w:rPr>
              <w:t xml:space="preserve">（6）处理临时性突发性事务、快速协调处理紧急情况。</w:t>
            </w:r>
            <w:r/>
          </w:p>
          <w:p>
            <w:pPr>
              <w:spacing w:line="360" w:lineRule="exact"/>
              <w:rPr>
                <w:rFonts w:hint="eastAsia" w:ascii="宋体" w:hAnsi="宋体" w:cs="宋体"/>
                <w:sz w:val="24"/>
                <w:szCs w:val="24"/>
                <w:lang w:val="zh-CN"/>
              </w:rPr>
            </w:pPr>
            <w:r>
              <w:rPr>
                <w:rFonts w:hint="eastAsia" w:ascii="宋体" w:hAnsi="宋体" w:cs="宋体"/>
                <w:sz w:val="24"/>
                <w:szCs w:val="24"/>
              </w:rPr>
              <w:t xml:space="preserve">（7）协助校办及总务完成相关工作。</w:t>
            </w:r>
            <w:r/>
          </w:p>
        </w:tc>
      </w:tr>
      <w:tr>
        <w:trPr>
          <w:trHeight w:val="43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2" w:type="dxa"/>
            <w:vAlign w:val="center"/>
            <w:textDirection w:val="lrTb"/>
            <w:noWrap w:val="false"/>
          </w:tcPr>
          <w:p>
            <w:pPr>
              <w:ind w:firstLine="420"/>
              <w:jc w:val="left"/>
              <w:spacing w:line="400" w:lineRule="exact"/>
              <w:rPr>
                <w:rFonts w:hint="eastAsia" w:ascii="宋体" w:hAnsi="宋体" w:cs="宋体"/>
                <w:sz w:val="24"/>
                <w:szCs w:val="24"/>
                <w:lang w:val="zh-CN"/>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5" w:type="dxa"/>
            <w:vAlign w:val="center"/>
            <w:textDirection w:val="lrTb"/>
            <w:noWrap w:val="false"/>
          </w:tcPr>
          <w:p>
            <w:pPr>
              <w:jc w:val="left"/>
              <w:spacing w:line="400" w:lineRule="exact"/>
              <w:rPr>
                <w:rFonts w:hint="eastAsia" w:ascii="宋体" w:hAnsi="宋体" w:cs="宋体"/>
                <w:sz w:val="24"/>
                <w:szCs w:val="24"/>
                <w:lang w:val="zh-CN"/>
              </w:rPr>
            </w:pPr>
            <w:r>
              <w:rPr>
                <w:rFonts w:hint="eastAsia" w:ascii="宋体" w:hAnsi="宋体" w:cs="宋体"/>
                <w:sz w:val="24"/>
                <w:szCs w:val="24"/>
              </w:rPr>
            </w:r>
            <w:r>
              <w:rPr>
                <w:rFonts w:hint="eastAsia" w:ascii="宋体" w:hAnsi="宋体" w:cs="宋体"/>
                <w:sz w:val="24"/>
                <w:szCs w:val="24"/>
              </w:rPr>
              <w:t xml:space="preserve">安保主管</w:t>
            </w:r>
            <w:r>
              <w:rPr>
                <w:rFonts w:hint="eastAsia" w:ascii="宋体" w:hAnsi="宋体" w:cs="宋体"/>
                <w:sz w:val="24"/>
                <w:szCs w:val="24"/>
              </w:rPr>
              <w:t xml:space="preserve">、</w:t>
            </w:r>
            <w:r>
              <w:rPr>
                <w:rFonts w:hint="eastAsia" w:ascii="宋体" w:hAnsi="宋体" w:cs="宋体"/>
                <w:sz w:val="24"/>
                <w:szCs w:val="24"/>
              </w:rPr>
              <w:t xml:space="preserve">保</w:t>
            </w:r>
            <w:r>
              <w:rPr>
                <w:rFonts w:hint="eastAsia" w:ascii="宋体" w:hAnsi="宋体" w:cs="宋体"/>
                <w:sz w:val="24"/>
                <w:szCs w:val="24"/>
              </w:rPr>
              <w:t xml:space="preserve">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5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6人（安保主管1人</w:t>
            </w:r>
            <w:r>
              <w:rPr>
                <w:rFonts w:hint="eastAsia" w:ascii="宋体" w:hAnsi="宋体" w:cs="宋体"/>
                <w:sz w:val="24"/>
                <w:szCs w:val="24"/>
              </w:rPr>
              <w:t xml:space="preserve">，</w:t>
            </w:r>
            <w:r>
              <w:rPr>
                <w:rFonts w:hint="eastAsia" w:ascii="宋体" w:hAnsi="宋体" w:cs="宋体"/>
                <w:sz w:val="24"/>
                <w:szCs w:val="24"/>
              </w:rPr>
              <w:t xml:space="preserve">保</w:t>
            </w:r>
            <w:r>
              <w:rPr>
                <w:rFonts w:hint="eastAsia" w:ascii="宋体" w:hAnsi="宋体" w:cs="宋体"/>
                <w:sz w:val="24"/>
                <w:szCs w:val="24"/>
              </w:rPr>
              <w:t xml:space="preserve">安</w:t>
            </w:r>
            <w:r>
              <w:rPr>
                <w:rFonts w:hint="eastAsia" w:ascii="宋体" w:hAnsi="宋体" w:cs="宋体"/>
                <w:sz w:val="24"/>
                <w:szCs w:val="24"/>
              </w:rPr>
              <w:t xml:space="preserve">5</w:t>
            </w:r>
            <w:r>
              <w:rPr>
                <w:rFonts w:hint="eastAsia" w:ascii="宋体" w:hAnsi="宋体" w:cs="宋体"/>
                <w:sz w:val="24"/>
                <w:szCs w:val="24"/>
              </w:rPr>
              <w:t xml:space="preserve">人</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11" w:type="dxa"/>
            <w:vAlign w:val="center"/>
            <w:textDirection w:val="lrTb"/>
            <w:noWrap w:val="false"/>
          </w:tcPr>
          <w:p>
            <w:pPr>
              <w:ind w:left="0" w:right="21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安保主管：</w:t>
            </w:r>
            <w:r/>
          </w:p>
          <w:p>
            <w:pPr>
              <w:ind w:left="0" w:right="21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（1）具备安保团队管理经验，年龄不超过现行法定退休年龄，熟悉安保工作流程，能有效制定并执行安保计划，具备较强的组织协调能力。</w:t>
            </w:r>
            <w:r/>
          </w:p>
          <w:p>
            <w:pPr>
              <w:ind w:left="0" w:right="21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（2）负责安保队伍的日常管理、培训与工作调度，具备突发事件应急处置能力，能配合学校开展安全保障协调工作。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hint="eastAsia" w:ascii="宋体" w:hAnsi="宋体" w:cs="宋体"/>
                <w:sz w:val="24"/>
                <w:szCs w:val="24"/>
              </w:rPr>
              <w:t xml:space="preserve">具有保安员证</w:t>
            </w:r>
            <w:r>
              <w:rPr>
                <w:rFonts w:hint="eastAsia" w:ascii="宋体" w:hAnsi="宋体" w:cs="宋体"/>
                <w:sz w:val="24"/>
                <w:szCs w:val="24"/>
              </w:rPr>
              <w:t xml:space="preserve">，</w:t>
            </w:r>
            <w:r>
              <w:rPr>
                <w:rFonts w:hint="eastAsia" w:ascii="宋体" w:hAnsi="宋体" w:cs="宋体"/>
                <w:sz w:val="24"/>
                <w:szCs w:val="24"/>
              </w:rPr>
              <w:t xml:space="preserve">三年及以上从业经验</w:t>
            </w:r>
            <w:r>
              <w:rPr>
                <w:rFonts w:hint="eastAsia" w:ascii="宋体" w:hAnsi="宋体" w:cs="宋体"/>
                <w:sz w:val="24"/>
                <w:szCs w:val="24"/>
              </w:rPr>
              <w:t xml:space="preserve">，年龄不超过现行法定退休年龄。</w:t>
            </w:r>
            <w:r>
              <w:rPr>
                <w:sz w:val="22"/>
              </w:rPr>
            </w:r>
            <w:r/>
          </w:p>
          <w:p>
            <w:pPr>
              <w:spacing w:line="360" w:lineRule="exact"/>
              <w:rPr>
                <w:rFonts w:hint="eastAsia" w:ascii="宋体" w:hAnsi="宋体" w:cs="宋体"/>
                <w:sz w:val="24"/>
                <w:szCs w:val="24"/>
              </w:rPr>
            </w:pPr>
            <w:r>
              <w:rPr>
                <w:rFonts w:hint="eastAsia" w:ascii="宋体" w:hAnsi="宋体" w:cs="宋体"/>
                <w:sz w:val="24"/>
                <w:szCs w:val="24"/>
              </w:rPr>
              <w:t xml:space="preserve">（2）着统一保安制服、仪容整洁、精神饱满，举止文明、礼貌接待，遵守岗位纪律、经专业或岗前培训持有保安证。</w:t>
            </w:r>
            <w:r/>
          </w:p>
          <w:p>
            <w:pPr>
              <w:spacing w:line="360" w:lineRule="exact"/>
              <w:rPr>
                <w:rFonts w:hint="eastAsia" w:ascii="宋体" w:hAnsi="宋体" w:cs="宋体"/>
                <w:sz w:val="24"/>
                <w:szCs w:val="24"/>
              </w:rPr>
            </w:pPr>
            <w:r>
              <w:rPr>
                <w:rFonts w:hint="eastAsia" w:ascii="宋体" w:hAnsi="宋体" w:cs="宋体"/>
                <w:sz w:val="24"/>
                <w:szCs w:val="24"/>
              </w:rPr>
              <w:t xml:space="preserve">（3）门岗执勤，门卫坚守管理，出入登记。</w:t>
            </w:r>
            <w:r>
              <w:rPr>
                <w:rFonts w:hint="eastAsia" w:ascii="宋体" w:hAnsi="宋体" w:cs="宋体"/>
                <w:sz w:val="24"/>
                <w:szCs w:val="24"/>
              </w:rPr>
              <w:br w:type="textWrapping" w:clear="all"/>
            </w:r>
            <w:r>
              <w:rPr>
                <w:rFonts w:hint="eastAsia" w:ascii="宋体" w:hAnsi="宋体" w:cs="宋体"/>
                <w:sz w:val="24"/>
                <w:szCs w:val="24"/>
              </w:rPr>
              <w:t xml:space="preserve">（4）校园大门开放和关闭、校园巡逻、监控管理等其他学校勤杂事务。</w:t>
            </w:r>
            <w:r/>
          </w:p>
          <w:p>
            <w:pPr>
              <w:spacing w:line="360" w:lineRule="exact"/>
              <w:rPr>
                <w:rFonts w:hint="eastAsia" w:ascii="宋体" w:hAnsi="宋体" w:cs="宋体"/>
                <w:sz w:val="24"/>
                <w:szCs w:val="24"/>
              </w:rPr>
            </w:pPr>
            <w:r>
              <w:rPr>
                <w:rFonts w:hint="eastAsia" w:ascii="宋体" w:hAnsi="宋体" w:cs="宋体"/>
                <w:sz w:val="24"/>
                <w:szCs w:val="24"/>
              </w:rPr>
              <w:t xml:space="preserve">（5）协助校办及总务完成相关工作。</w:t>
            </w:r>
            <w:r/>
          </w:p>
        </w:tc>
      </w:tr>
      <w:tr>
        <w:trPr>
          <w:trHeight w:val="46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2" w:type="dxa"/>
            <w:vAlign w:val="center"/>
            <w:textDirection w:val="lrTb"/>
            <w:noWrap w:val="false"/>
          </w:tcPr>
          <w:p>
            <w:pPr>
              <w:ind w:firstLine="420"/>
              <w:jc w:val="left"/>
              <w:spacing w:line="400" w:lineRule="exact"/>
              <w:rPr>
                <w:rFonts w:hint="eastAsia" w:ascii="宋体" w:hAnsi="宋体" w:cs="宋体"/>
                <w:sz w:val="24"/>
                <w:szCs w:val="24"/>
                <w:lang w:val="zh-CN"/>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5" w:type="dxa"/>
            <w:vAlign w:val="center"/>
            <w:textDirection w:val="lrTb"/>
            <w:noWrap w:val="false"/>
          </w:tcPr>
          <w:p>
            <w:pPr>
              <w:jc w:val="left"/>
              <w:spacing w:line="400" w:lineRule="exact"/>
              <w:rPr>
                <w:rFonts w:hint="eastAsia" w:ascii="宋体" w:hAnsi="宋体" w:cs="宋体"/>
                <w:sz w:val="24"/>
                <w:szCs w:val="24"/>
                <w:lang w:val="zh-CN"/>
              </w:rPr>
            </w:pPr>
            <w:r>
              <w:rPr>
                <w:rFonts w:hint="eastAsia" w:ascii="宋体" w:hAnsi="宋体" w:cs="宋体"/>
                <w:sz w:val="24"/>
                <w:szCs w:val="24"/>
                <w:lang w:val="zh-CN"/>
              </w:rPr>
              <w:t xml:space="preserve">电工及维修人员</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54"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11" w:type="dxa"/>
            <w:vAlign w:val="center"/>
            <w:textDirection w:val="lrTb"/>
            <w:noWrap w:val="false"/>
          </w:tcPr>
          <w:p>
            <w:pPr>
              <w:spacing w:line="360" w:lineRule="exact"/>
              <w:rPr>
                <w:rFonts w:hint="eastAsia" w:ascii="宋体" w:hAnsi="宋体" w:cs="宋体"/>
                <w:sz w:val="24"/>
                <w:szCs w:val="24"/>
                <w:lang w:val="zh-CN"/>
              </w:rPr>
            </w:pPr>
            <w:r>
              <w:rPr>
                <w:rFonts w:hint="eastAsia" w:ascii="宋体" w:hAnsi="宋体" w:cs="宋体"/>
                <w:sz w:val="24"/>
                <w:szCs w:val="24"/>
              </w:rPr>
              <w:t xml:space="preserve">年龄不超过现行法定退休年龄。</w:t>
            </w:r>
            <w:r>
              <w:rPr>
                <w:rFonts w:hint="eastAsia" w:ascii="宋体" w:hAnsi="宋体" w:cs="宋体"/>
                <w:sz w:val="24"/>
                <w:szCs w:val="24"/>
                <w:highlight w:val="none"/>
                <w:lang w:val="zh-CN"/>
              </w:rPr>
              <w:t xml:space="preserve">电工须持</w:t>
            </w:r>
            <w:r>
              <w:rPr>
                <w:rFonts w:hint="eastAsia" w:ascii="宋体" w:hAnsi="宋体" w:cs="宋体"/>
                <w:sz w:val="24"/>
                <w:szCs w:val="24"/>
                <w:highlight w:val="none"/>
                <w:lang w:val="zh-CN"/>
              </w:rPr>
              <w:t xml:space="preserve">特种作业操作证</w:t>
            </w:r>
            <w:r>
              <w:rPr>
                <w:rFonts w:hint="eastAsia" w:ascii="宋体" w:hAnsi="宋体" w:cs="宋体"/>
                <w:sz w:val="24"/>
                <w:szCs w:val="24"/>
                <w:highlight w:val="none"/>
                <w:lang w:val="zh-CN"/>
              </w:rPr>
              <w:t xml:space="preserve">上岗，</w:t>
            </w:r>
            <w:r>
              <w:rPr>
                <w:rFonts w:hint="eastAsia" w:ascii="宋体" w:hAnsi="宋体" w:cs="宋体"/>
                <w:sz w:val="24"/>
                <w:szCs w:val="24"/>
              </w:rPr>
              <w:t xml:space="preserve">其他岗位</w:t>
            </w:r>
            <w:r>
              <w:rPr>
                <w:rFonts w:hint="eastAsia" w:ascii="宋体" w:hAnsi="宋体" w:cs="宋体"/>
                <w:sz w:val="24"/>
                <w:szCs w:val="24"/>
                <w:lang w:val="zh-CN"/>
              </w:rPr>
              <w:t xml:space="preserve">持相关岗位证书上岗</w:t>
            </w:r>
            <w:r>
              <w:rPr>
                <w:rFonts w:hint="eastAsia" w:ascii="宋体" w:hAnsi="宋体" w:cs="宋体"/>
                <w:sz w:val="24"/>
                <w:szCs w:val="24"/>
              </w:rPr>
              <w:t xml:space="preserve">，无</w:t>
            </w:r>
            <w:r>
              <w:rPr>
                <w:rFonts w:hint="eastAsia" w:ascii="宋体" w:hAnsi="宋体" w:cs="宋体"/>
                <w:sz w:val="24"/>
                <w:szCs w:val="24"/>
                <w:lang w:val="zh-CN"/>
              </w:rPr>
              <w:t xml:space="preserve">不良记录，能吃苦耐劳，身体健康，</w:t>
            </w:r>
            <w:r>
              <w:rPr>
                <w:rFonts w:hint="eastAsia" w:ascii="宋体" w:hAnsi="宋体" w:cs="宋体"/>
                <w:sz w:val="24"/>
                <w:szCs w:val="24"/>
              </w:rPr>
              <w:t xml:space="preserve">爱岗敬业</w:t>
            </w:r>
            <w:r>
              <w:rPr>
                <w:rFonts w:hint="eastAsia" w:ascii="宋体" w:hAnsi="宋体" w:cs="宋体"/>
                <w:sz w:val="24"/>
                <w:szCs w:val="24"/>
                <w:lang w:val="zh-CN"/>
              </w:rPr>
              <w:t xml:space="preserve">。</w:t>
            </w:r>
            <w:r/>
          </w:p>
        </w:tc>
      </w:tr>
      <w:tr>
        <w:trPr>
          <w:trHeight w:val="109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2" w:type="dxa"/>
            <w:vAlign w:val="center"/>
            <w:textDirection w:val="lrTb"/>
            <w:noWrap w:val="false"/>
          </w:tcPr>
          <w:p>
            <w:pPr>
              <w:ind w:firstLine="420"/>
              <w:jc w:val="left"/>
              <w:spacing w:line="400" w:lineRule="exact"/>
              <w:rPr>
                <w:rFonts w:hint="eastAsia" w:ascii="宋体" w:hAnsi="宋体" w:cs="宋体"/>
                <w:sz w:val="24"/>
                <w:szCs w:val="24"/>
                <w:lang w:val="zh-CN"/>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5"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保洁人员</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54"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11人（含保洁主管1人、园林绿化维护2人）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11"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（1）保洁人员必须遵守劳动纪律，服从工作安排，文明服务，礼貌待人，对工作认真负责。年龄60岁（含）以下。</w:t>
            </w:r>
            <w:r/>
          </w:p>
          <w:p>
            <w:pPr>
              <w:spacing w:line="360" w:lineRule="exact"/>
              <w:rPr>
                <w:rFonts w:hint="eastAsia" w:ascii="宋体" w:hAnsi="宋体" w:cs="宋体"/>
                <w:sz w:val="24"/>
                <w:szCs w:val="24"/>
              </w:rPr>
            </w:pPr>
            <w:r>
              <w:rPr>
                <w:rFonts w:hint="eastAsia" w:ascii="宋体" w:hAnsi="宋体" w:cs="宋体"/>
                <w:sz w:val="24"/>
                <w:szCs w:val="24"/>
              </w:rPr>
              <w:t xml:space="preserve">（2）上岗时着装整齐、统一、规范，工作服整洁干净，按标准完成各项任务。保洁工作规范、科学；保洁完毕或下班前，及时关好门窗、照明灯、空调，做到节能减排。</w:t>
            </w:r>
            <w:r/>
          </w:p>
          <w:p>
            <w:pPr>
              <w:spacing w:line="360" w:lineRule="exact"/>
              <w:rPr>
                <w:rFonts w:hint="eastAsia" w:ascii="宋体" w:hAnsi="宋体" w:cs="宋体"/>
                <w:sz w:val="24"/>
                <w:szCs w:val="24"/>
              </w:rPr>
            </w:pPr>
            <w:r>
              <w:rPr>
                <w:rFonts w:hint="eastAsia" w:ascii="宋体" w:hAnsi="宋体" w:cs="宋体"/>
                <w:sz w:val="24"/>
                <w:szCs w:val="24"/>
              </w:rPr>
              <w:t xml:space="preserve">（3）校园环境（主干道、操场、主席台、器械室）保洁。</w:t>
            </w:r>
            <w:r/>
          </w:p>
          <w:p>
            <w:pPr>
              <w:spacing w:line="360" w:lineRule="exact"/>
              <w:rPr>
                <w:rFonts w:hint="eastAsia" w:ascii="宋体" w:hAnsi="宋体" w:cs="宋体"/>
                <w:sz w:val="24"/>
                <w:szCs w:val="24"/>
              </w:rPr>
            </w:pPr>
            <w:r>
              <w:rPr>
                <w:rFonts w:hint="eastAsia" w:ascii="宋体" w:hAnsi="宋体" w:cs="宋体"/>
                <w:sz w:val="24"/>
                <w:szCs w:val="24"/>
              </w:rPr>
              <w:t xml:space="preserve">（4）校园所有公共厕所、车棚及后门垃圾场保洁。</w:t>
            </w:r>
            <w:r/>
          </w:p>
          <w:p>
            <w:pPr>
              <w:spacing w:line="360" w:lineRule="exact"/>
              <w:rPr>
                <w:rFonts w:hint="eastAsia" w:ascii="宋体" w:hAnsi="宋体" w:cs="宋体"/>
                <w:sz w:val="24"/>
                <w:szCs w:val="24"/>
              </w:rPr>
            </w:pPr>
            <w:r>
              <w:rPr>
                <w:rFonts w:hint="eastAsia" w:ascii="宋体" w:hAnsi="宋体" w:cs="宋体"/>
                <w:sz w:val="24"/>
                <w:szCs w:val="24"/>
              </w:rPr>
              <w:t xml:space="preserve">（5）行政楼、教学楼保洁。</w:t>
            </w:r>
            <w:r/>
          </w:p>
          <w:p>
            <w:pPr>
              <w:spacing w:line="360" w:lineRule="exact"/>
              <w:rPr>
                <w:rFonts w:hint="eastAsia" w:ascii="宋体" w:hAnsi="宋体" w:cs="宋体"/>
                <w:sz w:val="24"/>
                <w:szCs w:val="24"/>
              </w:rPr>
            </w:pPr>
            <w:r>
              <w:rPr>
                <w:rFonts w:hint="eastAsia" w:ascii="宋体" w:hAnsi="宋体" w:cs="宋体"/>
                <w:sz w:val="24"/>
                <w:szCs w:val="24"/>
              </w:rPr>
              <w:t xml:space="preserve">（6） 协助总务打杂保洁。</w:t>
            </w:r>
            <w:r/>
          </w:p>
          <w:p>
            <w:pPr>
              <w:spacing w:line="360" w:lineRule="exact"/>
              <w:rPr>
                <w:rFonts w:hint="eastAsia" w:ascii="宋体" w:hAnsi="宋体" w:cs="宋体"/>
                <w:sz w:val="24"/>
                <w:szCs w:val="24"/>
              </w:rPr>
            </w:pPr>
            <w:r>
              <w:rPr>
                <w:rFonts w:hint="eastAsia" w:ascii="宋体" w:hAnsi="宋体" w:cs="宋体"/>
                <w:sz w:val="24"/>
                <w:szCs w:val="24"/>
              </w:rPr>
              <w:t xml:space="preserve">（7）保洁人员负责将垃圾分类并运至垃圾场，做好堆放工作。垃圾对外运输由采购人自行联系环卫所负责拖运。</w:t>
            </w:r>
            <w:r/>
          </w:p>
          <w:p>
            <w:pPr>
              <w:spacing w:line="360" w:lineRule="exact"/>
              <w:rPr>
                <w:rFonts w:hint="eastAsia" w:ascii="宋体" w:hAnsi="宋体" w:cs="宋体"/>
                <w:sz w:val="24"/>
                <w:szCs w:val="24"/>
              </w:rPr>
            </w:pPr>
            <w:r>
              <w:rPr>
                <w:rFonts w:hint="eastAsia" w:ascii="宋体" w:hAnsi="宋体" w:cs="宋体"/>
                <w:sz w:val="24"/>
                <w:szCs w:val="24"/>
              </w:rPr>
              <w:t xml:space="preserve">（8）垃圾分类按照国家标准执行，并符合标准合理化检查要求。</w:t>
            </w:r>
            <w:r/>
          </w:p>
          <w:p>
            <w:pPr>
              <w:spacing w:line="360" w:lineRule="exact"/>
              <w:rPr>
                <w:rFonts w:hint="eastAsia" w:ascii="宋体" w:hAnsi="宋体" w:cs="宋体"/>
                <w:sz w:val="24"/>
                <w:szCs w:val="24"/>
              </w:rPr>
            </w:pPr>
            <w:r>
              <w:rPr>
                <w:rFonts w:hint="eastAsia" w:ascii="宋体" w:hAnsi="宋体" w:cs="宋体"/>
                <w:sz w:val="24"/>
                <w:szCs w:val="24"/>
              </w:rPr>
              <w:t xml:space="preserve">（9）校园绿化日常维护及补种䓍。</w:t>
            </w:r>
            <w:r/>
          </w:p>
          <w:p>
            <w:pPr>
              <w:spacing w:line="360" w:lineRule="exact"/>
              <w:rPr>
                <w:rFonts w:hint="eastAsia" w:ascii="宋体" w:hAnsi="宋体" w:cs="宋体"/>
                <w:sz w:val="24"/>
                <w:szCs w:val="24"/>
                <w:lang w:val="zh-CN"/>
              </w:rPr>
            </w:pPr>
            <w:r>
              <w:rPr>
                <w:rFonts w:hint="eastAsia" w:ascii="宋体" w:hAnsi="宋体" w:cs="宋体"/>
                <w:sz w:val="24"/>
                <w:szCs w:val="24"/>
              </w:rPr>
              <w:t xml:space="preserve">（10）协助校办及总务完成相关工作。</w:t>
            </w:r>
            <w:r/>
          </w:p>
        </w:tc>
      </w:tr>
      <w:tr>
        <w:trPr>
          <w:trHeight w:val="410"/>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17" w:type="dxa"/>
            <w:vAlign w:val="center"/>
            <w:textDirection w:val="lrTb"/>
            <w:noWrap w:val="false"/>
          </w:tcPr>
          <w:p>
            <w:pPr>
              <w:ind w:firstLine="420"/>
              <w:jc w:val="left"/>
              <w:spacing w:line="400" w:lineRule="exact"/>
              <w:rPr>
                <w:rFonts w:hint="eastAsia" w:ascii="宋体" w:hAnsi="宋体" w:cs="宋体"/>
                <w:sz w:val="24"/>
                <w:szCs w:val="24"/>
                <w:lang w:val="zh-CN"/>
              </w:rPr>
            </w:pPr>
            <w:r>
              <w:rPr>
                <w:rFonts w:hint="eastAsia" w:ascii="宋体" w:hAnsi="宋体" w:cs="宋体"/>
                <w:sz w:val="24"/>
                <w:szCs w:val="24"/>
                <w:lang w:val="zh-CN"/>
              </w:rPr>
              <w:t xml:space="preserve">合计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5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21人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11" w:type="dxa"/>
            <w:vAlign w:val="center"/>
            <w:textDirection w:val="lrTb"/>
            <w:noWrap w:val="false"/>
          </w:tcPr>
          <w:p>
            <w:pPr>
              <w:ind w:firstLine="420"/>
              <w:jc w:val="left"/>
              <w:spacing w:line="400" w:lineRule="exact"/>
              <w:rPr>
                <w:rFonts w:hint="eastAsia" w:ascii="宋体" w:hAnsi="宋体" w:cs="宋体"/>
                <w:sz w:val="24"/>
                <w:szCs w:val="24"/>
                <w:lang w:val="zh-CN"/>
              </w:rPr>
            </w:pPr>
            <w:r>
              <w:rPr>
                <w:rFonts w:hint="eastAsia" w:ascii="宋体" w:hAnsi="宋体" w:cs="宋体"/>
                <w:sz w:val="24"/>
                <w:szCs w:val="24"/>
                <w:lang w:val="zh-CN"/>
              </w:rPr>
            </w:r>
            <w:r/>
          </w:p>
        </w:tc>
      </w:tr>
    </w:tbl>
    <w:p>
      <w:pPr>
        <w:spacing w:line="0" w:lineRule="atLeast"/>
        <w:rPr>
          <w:rFonts w:hint="eastAsia" w:ascii="宋体" w:hAnsi="宋体" w:cs="宋体"/>
          <w:b/>
          <w:bCs/>
          <w:spacing w:val="-1"/>
          <w:sz w:val="24"/>
          <w:szCs w:val="24"/>
        </w:rPr>
      </w:pPr>
      <w:r>
        <w:rPr>
          <w:rFonts w:hint="eastAsia" w:ascii="宋体" w:hAnsi="宋体" w:cs="宋体"/>
          <w:b/>
          <w:bCs/>
          <w:spacing w:val="-1"/>
          <w:sz w:val="24"/>
          <w:szCs w:val="24"/>
        </w:rPr>
      </w:r>
      <w:r/>
    </w:p>
    <w:p>
      <w:pPr>
        <w:ind w:firstLine="480"/>
        <w:rPr>
          <w:rFonts w:hint="eastAsia" w:ascii="宋体" w:hAnsi="宋体"/>
          <w:sz w:val="24"/>
          <w:szCs w:val="24"/>
        </w:rPr>
      </w:pPr>
      <w:r>
        <w:rPr>
          <w:rFonts w:hint="eastAsia" w:ascii="宋体" w:hAnsi="宋体"/>
          <w:sz w:val="24"/>
          <w:szCs w:val="24"/>
        </w:rPr>
        <w:t xml:space="preserve">5.项目实施要求</w:t>
      </w:r>
      <w:r/>
    </w:p>
    <w:tbl>
      <w:tblPr>
        <w:tblStyle w:val="812"/>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jc w:val="left"/>
              <w:rPr>
                <w:rFonts w:hint="eastAsia" w:ascii="宋体" w:hAnsi="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）本项目</w:t>
            </w:r>
            <w:r>
              <w:rPr>
                <w:rFonts w:hint="eastAsia" w:ascii="宋体" w:hAnsi="宋体" w:cs="宋体"/>
                <w:sz w:val="24"/>
                <w:szCs w:val="24"/>
              </w:rPr>
              <w:t xml:space="preserve">在不影响服务质量的前提下，按需配置相关人员，但最少不得少于21人。所有服务人员工作时间安排须符合学校管理规定，并严格按照校办及总务要求安排工作时间。供应商须在合同签订时提交响应文件中承诺的所需人员名单、上岗资格证明、身份证明</w:t>
            </w:r>
            <w:r>
              <w:rPr>
                <w:rFonts w:hint="eastAsia" w:ascii="宋体" w:hAnsi="宋体"/>
                <w:sz w:val="24"/>
                <w:szCs w:val="24"/>
              </w:rPr>
              <w:t xml:space="preserve">、劳动合同（或劳务合同）、社保公积金缴纳证明等材料供采购人核验。如供应商未能提供上述材料或提供虚假材料，将被视为虚假响应，采购人有权取消其成交资格，并依法追究相应责任。</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）供应商不得利用服务区域内的采购人资源从事经营活动，</w:t>
            </w:r>
            <w:r>
              <w:rPr>
                <w:rFonts w:hint="eastAsia" w:ascii="宋体" w:hAnsi="宋体" w:cs="宋体"/>
                <w:sz w:val="24"/>
                <w:szCs w:val="24"/>
              </w:rPr>
              <w:t xml:space="preserve">为己谋利，</w:t>
            </w:r>
            <w:r>
              <w:rPr>
                <w:rFonts w:hint="eastAsia" w:ascii="宋体" w:hAnsi="宋体" w:cs="宋体"/>
                <w:sz w:val="24"/>
                <w:szCs w:val="24"/>
                <w:lang w:val="zh-CN"/>
              </w:rPr>
              <w:t xml:space="preserve">不能改变其使用性质。</w:t>
            </w:r>
            <w:r/>
          </w:p>
          <w:p>
            <w:pPr>
              <w:spacing w:line="360" w:lineRule="exact"/>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w:t>
            </w:r>
            <w:r>
              <w:rPr>
                <w:rFonts w:hint="eastAsia" w:ascii="宋体" w:hAnsi="宋体" w:cs="宋体"/>
                <w:sz w:val="24"/>
                <w:szCs w:val="24"/>
              </w:rPr>
              <w:t xml:space="preserve">为保证项目稳定交接进行，供应商须在上一年度服务期到期前一周提前熟悉校园并进行工作交接。</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）服务期内，若因采购人物业服务需求增加，双方另行协商。</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）本服务不允许分包、</w:t>
            </w:r>
            <w:r>
              <w:rPr>
                <w:rFonts w:hint="eastAsia" w:ascii="宋体" w:hAnsi="宋体" w:cs="宋体"/>
                <w:sz w:val="24"/>
                <w:szCs w:val="24"/>
              </w:rPr>
              <w:t xml:space="preserve">转包、挂靠</w:t>
            </w:r>
            <w:r>
              <w:rPr>
                <w:rFonts w:hint="eastAsia" w:ascii="宋体" w:hAnsi="宋体" w:cs="宋体"/>
                <w:sz w:val="24"/>
                <w:szCs w:val="24"/>
                <w:lang w:val="zh-CN"/>
              </w:rPr>
              <w:t xml:space="preserve">。</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（6）如遇采购人重大赛事活动、重要训练安排和重要</w:t>
            </w:r>
            <w:r>
              <w:rPr>
                <w:rFonts w:hint="eastAsia" w:ascii="宋体" w:hAnsi="宋体" w:cs="宋体"/>
                <w:sz w:val="24"/>
                <w:szCs w:val="24"/>
              </w:rPr>
              <w:t xml:space="preserve">巡</w:t>
            </w:r>
            <w:r>
              <w:rPr>
                <w:rFonts w:hint="eastAsia" w:ascii="宋体" w:hAnsi="宋体" w:cs="宋体"/>
                <w:sz w:val="24"/>
                <w:szCs w:val="24"/>
                <w:lang w:val="zh-CN"/>
              </w:rPr>
              <w:t xml:space="preserve">查检查，</w:t>
            </w:r>
            <w:r>
              <w:rPr>
                <w:rFonts w:hint="eastAsia" w:ascii="宋体" w:hAnsi="宋体" w:cs="宋体"/>
                <w:sz w:val="24"/>
                <w:szCs w:val="24"/>
              </w:rPr>
              <w:t xml:space="preserve">供应商</w:t>
            </w:r>
            <w:r>
              <w:rPr>
                <w:rFonts w:hint="eastAsia" w:ascii="宋体" w:hAnsi="宋体" w:cs="宋体"/>
                <w:sz w:val="24"/>
                <w:szCs w:val="24"/>
                <w:lang w:val="zh-CN"/>
              </w:rPr>
              <w:t xml:space="preserve">必须无条件配合采购人，服从采购人相关安排（包括人员配置、工作要求等）。</w:t>
            </w:r>
            <w:r/>
          </w:p>
          <w:p>
            <w:pPr>
              <w:rPr>
                <w:rFonts w:hint="eastAsia" w:ascii="宋体" w:hAnsi="宋体" w:cs="宋体"/>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CN"/>
              </w:rPr>
              <w:t xml:space="preserve">（7）调换本项目工作人员须经采购人同意。未经采购人书面同意，本项目</w:t>
            </w:r>
            <w:r>
              <w:rPr>
                <w:rFonts w:hint="eastAsia" w:ascii="宋体" w:hAnsi="宋体" w:cs="宋体"/>
                <w:sz w:val="24"/>
                <w:szCs w:val="24"/>
              </w:rPr>
              <w:t xml:space="preserve">项目负责人</w:t>
            </w:r>
            <w:r>
              <w:rPr>
                <w:rFonts w:hint="eastAsia" w:ascii="宋体" w:hAnsi="宋体" w:cs="宋体"/>
                <w:sz w:val="24"/>
                <w:szCs w:val="24"/>
                <w:lang w:val="zh-CN"/>
              </w:rPr>
              <w:t xml:space="preserve">不得调换。</w:t>
            </w:r>
            <w:r/>
          </w:p>
          <w:p>
            <w:pPr>
              <w:rPr>
                <w:sz w:val="22"/>
              </w:rPr>
              <w:pBdr>
                <w:top w:val="none" w:color="000000" w:sz="0" w:space="0"/>
                <w:left w:val="none" w:color="000000" w:sz="0" w:space="0"/>
                <w:bottom w:val="none" w:color="000000" w:sz="0" w:space="0"/>
                <w:right w:val="none" w:color="000000" w:sz="0" w:space="0"/>
              </w:pBdr>
            </w:pPr>
            <w:r>
              <w:rPr>
                <w:rFonts w:ascii="宋体" w:hAnsi="宋体" w:cs="宋体"/>
                <w:sz w:val="24"/>
              </w:rPr>
              <w:t xml:space="preserve">（8）供应商派遣的服务人员在岗履行职责期间（包括上下班途中），发生自身的疾病、人身伤害、人身安全事故、伤亡，均由供应商负责处理并承担经济和道义上的责任，采购人不承担任何责任，劳动关系也与采购人无关。</w:t>
            </w:r>
            <w:r/>
          </w:p>
        </w:tc>
      </w:tr>
    </w:tbl>
    <w:p>
      <w:pPr>
        <w:pStyle w:val="839"/>
        <w:rPr>
          <w:rFonts w:hint="eastAsia"/>
        </w:rPr>
      </w:pPr>
      <w:r>
        <w:rPr>
          <w:rFonts w:hint="eastAsia"/>
        </w:rPr>
      </w:r>
      <w:r/>
    </w:p>
    <w:p>
      <w:pPr>
        <w:ind w:firstLine="480"/>
        <w:rPr>
          <w:rFonts w:hint="eastAsia" w:ascii="宋体" w:hAnsi="宋体"/>
          <w:sz w:val="24"/>
          <w:szCs w:val="24"/>
        </w:rPr>
      </w:pPr>
      <w:r>
        <w:rPr>
          <w:rFonts w:hint="eastAsia" w:ascii="宋体" w:hAnsi="宋体" w:cs="宋体"/>
          <w:bCs/>
          <w:sz w:val="24"/>
          <w:szCs w:val="24"/>
        </w:rPr>
        <w:t xml:space="preserve">（二）商务要求</w:t>
      </w:r>
      <w:r>
        <w:rPr>
          <w:rFonts w:hint="eastAsia" w:ascii="宋体" w:hAnsi="宋体"/>
          <w:sz w:val="24"/>
          <w:szCs w:val="24"/>
        </w:rPr>
        <w:t xml:space="preserve">（采购包1、采购包2）</w:t>
      </w:r>
      <w:r/>
    </w:p>
    <w:p>
      <w:pPr>
        <w:ind w:firstLine="480"/>
        <w:jc w:val="left"/>
        <w:rPr>
          <w:rFonts w:hint="eastAsia" w:ascii="宋体" w:hAnsi="宋体"/>
          <w:sz w:val="24"/>
          <w:szCs w:val="24"/>
        </w:rPr>
      </w:pPr>
      <w:r>
        <w:rPr>
          <w:rFonts w:hint="eastAsia" w:ascii="宋体" w:hAnsi="宋体"/>
          <w:sz w:val="24"/>
          <w:szCs w:val="24"/>
        </w:rPr>
        <w:t xml:space="preserve">1.报价要求</w:t>
      </w:r>
      <w:r/>
    </w:p>
    <w:p>
      <w:pPr>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p>
    <w:p>
      <w:pPr>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p>
    <w:p>
      <w:pPr>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p>
    <w:p>
      <w:pPr>
        <w:ind w:firstLine="482"/>
        <w:jc w:val="left"/>
        <w:rPr>
          <w:rFonts w:hint="eastAsia" w:ascii="宋体" w:hAnsi="宋体" w:cs="宋体"/>
          <w:b/>
          <w:bCs/>
          <w:sz w:val="24"/>
          <w:szCs w:val="24"/>
        </w:rPr>
      </w:pPr>
      <w:r>
        <w:rPr>
          <w:rFonts w:hint="eastAsia" w:ascii="宋体" w:hAnsi="宋体" w:cs="宋体"/>
          <w:b/>
          <w:bCs/>
          <w:sz w:val="24"/>
          <w:szCs w:val="24"/>
        </w:rPr>
        <w:t xml:space="preserve">根据省级人社部门文件规定，最低工资不包含劳动者按下限缴存的住房公积金，由用人单位按规定另行支付，供应商须测算在公积金报价中，否则做无效投标处理。</w:t>
      </w:r>
      <w:r/>
    </w:p>
    <w:p>
      <w:pPr>
        <w:ind w:firstLine="482"/>
        <w:jc w:val="left"/>
        <w:rPr>
          <w:rFonts w:hint="eastAsia" w:ascii="宋体" w:hAnsi="宋体"/>
          <w:b/>
          <w:bCs/>
          <w:sz w:val="24"/>
          <w:szCs w:val="24"/>
        </w:rPr>
      </w:pPr>
      <w:r>
        <w:rPr>
          <w:rFonts w:hint="eastAsia" w:ascii="宋体" w:hAnsi="宋体"/>
          <w:b/>
          <w:bCs/>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按照无效响应处理。成交结果发布后签订合同前，供应商应向采购人提供上述人员不缴纳社保公积金的相应证明材料，未提供证明材料或证明材料与《投标报价明细表》所附说明不符的将被视为虚假响应，采购人有权取消其成交资格，并依法追究相应责任。</w:t>
      </w:r>
      <w:r/>
    </w:p>
    <w:p>
      <w:pPr>
        <w:ind w:firstLine="480"/>
        <w:jc w:val="left"/>
        <w:widowControl/>
        <w:rPr>
          <w:rFonts w:hint="eastAsia" w:ascii="宋体" w:hAnsi="宋体" w:cs="宋体"/>
          <w:sz w:val="24"/>
          <w:szCs w:val="24"/>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 xml:space="preserve">采购包1食堂托管服务法定节假日在岗人数不少于8人（保证学校食堂工作正常运行），采购包2物业管理服务法定节假日在岗人数不少于12人（保证学校物业管理工作正常运行），各采购包报价中的“法定节假日人员加班费”不得低于上述要求，并按照本项目合同履行期内的法定节假日天数</w:t>
      </w:r>
      <w:r>
        <w:rPr>
          <w:rFonts w:hint="eastAsia" w:ascii="宋体" w:hAnsi="宋体"/>
          <w:b/>
          <w:bCs/>
          <w:sz w:val="24"/>
          <w:szCs w:val="24"/>
        </w:rPr>
        <w:t xml:space="preserve">（13天）</w:t>
      </w:r>
      <w:r>
        <w:rPr>
          <w:rFonts w:hint="eastAsia" w:ascii="宋体" w:hAnsi="宋体" w:cs="宋体"/>
          <w:b/>
          <w:bCs/>
          <w:sz w:val="24"/>
          <w:szCs w:val="24"/>
        </w:rPr>
        <w:t xml:space="preserve">进行测算，否则按照无效响应处理。 </w:t>
      </w: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w:t>
      </w:r>
      <w:r>
        <w:rPr>
          <w:rFonts w:hint="eastAsia" w:ascii="宋体" w:hAnsi="宋体"/>
          <w:sz w:val="24"/>
          <w:szCs w:val="24"/>
        </w:rPr>
        <w:t xml:space="preserve">供应商应依法缴纳税费，</w:t>
      </w:r>
      <w:r>
        <w:rPr>
          <w:rFonts w:hint="eastAsia" w:ascii="宋体" w:hAnsi="宋体"/>
          <w:b/>
          <w:bCs/>
          <w:sz w:val="24"/>
          <w:szCs w:val="24"/>
        </w:rPr>
        <w:t xml:space="preserve">如享受税费优惠政策的，须在《投标报价明细表》后附证明材料，否则按照无效响应处理。</w:t>
      </w:r>
      <w:r/>
    </w:p>
    <w:p>
      <w:pPr>
        <w:ind w:firstLine="480"/>
        <w:jc w:val="left"/>
        <w:rPr>
          <w:rFonts w:hint="eastAsia" w:ascii="宋体" w:hAnsi="宋体" w:cs="宋体"/>
          <w:sz w:val="24"/>
          <w:szCs w:val="24"/>
        </w:rPr>
      </w:pPr>
      <w:r>
        <w:rPr>
          <w:rFonts w:hint="eastAsia" w:ascii="宋体" w:hAnsi="宋体"/>
          <w:bCs/>
          <w:sz w:val="24"/>
          <w:szCs w:val="24"/>
        </w:rPr>
        <w:t xml:space="preserve">⑤</w:t>
      </w:r>
      <w:r>
        <w:rPr>
          <w:rFonts w:hint="eastAsia" w:ascii="宋体" w:hAnsi="宋体" w:cs="宋体"/>
          <w:sz w:val="24"/>
          <w:szCs w:val="24"/>
        </w:rPr>
        <w:t xml:space="preserve">其他费用：供应商认为完成本项目物业管理服务可能产生的其他相关费用。</w:t>
      </w:r>
      <w:r/>
    </w:p>
    <w:p>
      <w:pPr>
        <w:ind w:firstLine="480"/>
        <w:jc w:val="left"/>
        <w:rPr>
          <w:rFonts w:hint="eastAsia" w:ascii="宋体" w:hAnsi="宋体"/>
          <w:sz w:val="24"/>
          <w:szCs w:val="24"/>
        </w:rPr>
      </w:pPr>
      <w:r>
        <w:rPr>
          <w:rFonts w:hint="eastAsia" w:ascii="宋体" w:hAnsi="宋体"/>
          <w:sz w:val="24"/>
          <w:szCs w:val="24"/>
        </w:rPr>
        <w:t xml:space="preserve">（2）各采购包报价中还应包含以下费用，在《磋商报价明细表》中列明，否则做无效响应处理：</w:t>
      </w:r>
      <w:r/>
    </w:p>
    <w:p>
      <w:pPr>
        <w:ind w:firstLine="480"/>
        <w:jc w:val="left"/>
        <w:rPr>
          <w:rFonts w:hint="eastAsia" w:ascii="宋体" w:hAnsi="宋体"/>
          <w:sz w:val="24"/>
          <w:szCs w:val="24"/>
        </w:rPr>
      </w:pPr>
      <w:r>
        <w:rPr>
          <w:rFonts w:hint="eastAsia" w:ascii="宋体" w:hAnsi="宋体"/>
          <w:sz w:val="24"/>
          <w:szCs w:val="24"/>
        </w:rPr>
        <w:t xml:space="preserve">采购包1：食堂托管服务</w:t>
      </w:r>
      <w:r/>
    </w:p>
    <w:p>
      <w:pPr>
        <w:ind w:firstLine="480"/>
        <w:jc w:val="left"/>
        <w:rPr>
          <w:rFonts w:hint="eastAsia" w:ascii="宋体" w:hAnsi="宋体"/>
          <w:sz w:val="24"/>
          <w:szCs w:val="24"/>
        </w:rPr>
      </w:pPr>
      <w:r>
        <w:rPr>
          <w:rFonts w:hint="eastAsia" w:ascii="宋体" w:hAnsi="宋体"/>
          <w:sz w:val="24"/>
          <w:szCs w:val="24"/>
        </w:rPr>
        <w:t xml:space="preserve">①食堂工具及清洁耗材费。食堂工具及清洁耗材包括但不限于抽纸、洗手液、84消毒液、地刷、拖把、火碱、口碱、大保鲜膜、水管、刮水器（地面）、洁厕灵、一次性手套、钢丝球、透明胶带、锡纸、防烫手套、扫把、铁簸箕、收残车、餐车、垃圾桶、电子秤、一次性打包盒、食品袋、口罩、塑料筐、塑料盒、四季工作服、工作鞋、围裙、护袖、皮手套、纱手套、厨师帽、垃圾袋、抹布、洗手液、留样标签、玻璃清洁剂、克数秤等所有需要使用的耗材用品和设备。供应商须自行测算到磋商报价中。</w:t>
      </w:r>
      <w:r/>
    </w:p>
    <w:p>
      <w:pPr>
        <w:ind w:firstLine="480"/>
        <w:jc w:val="left"/>
        <w:rPr>
          <w:rFonts w:hint="eastAsia" w:ascii="宋体" w:hAnsi="宋体"/>
          <w:sz w:val="24"/>
          <w:szCs w:val="24"/>
        </w:rPr>
      </w:pPr>
      <w:r>
        <w:rPr>
          <w:rFonts w:hint="eastAsia" w:ascii="宋体" w:hAnsi="宋体"/>
          <w:sz w:val="24"/>
          <w:szCs w:val="24"/>
        </w:rPr>
        <w:t xml:space="preserve">②公共设施设备易损件。公共设施设备易损件（包括加油、测试、疏通、清洗、更换易耗件等），供应商须自行测算到磋商报价中。</w:t>
      </w:r>
      <w:r/>
    </w:p>
    <w:p>
      <w:pPr>
        <w:ind w:firstLine="480"/>
        <w:jc w:val="left"/>
        <w:rPr>
          <w:rFonts w:hint="eastAsia" w:ascii="宋体" w:hAnsi="宋体"/>
          <w:sz w:val="24"/>
          <w:szCs w:val="24"/>
        </w:rPr>
      </w:pPr>
      <w:r>
        <w:rPr>
          <w:rFonts w:hint="eastAsia" w:ascii="宋体" w:hAnsi="宋体"/>
          <w:sz w:val="24"/>
          <w:szCs w:val="24"/>
        </w:rPr>
        <w:t xml:space="preserve">③公共责任险。公共责任险包括购买雇主责任险和公众责任险等商业险。供应商须自行测算到磋商报价中。</w:t>
      </w:r>
      <w:r/>
    </w:p>
    <w:p>
      <w:pPr>
        <w:ind w:firstLine="480"/>
        <w:jc w:val="left"/>
        <w:rPr>
          <w:rFonts w:hint="eastAsia" w:ascii="宋体" w:hAnsi="宋体"/>
          <w:sz w:val="24"/>
          <w:szCs w:val="24"/>
        </w:rPr>
      </w:pPr>
      <w:r>
        <w:rPr>
          <w:rFonts w:hint="eastAsia" w:ascii="宋体" w:hAnsi="宋体"/>
          <w:sz w:val="24"/>
          <w:szCs w:val="24"/>
        </w:rPr>
        <w:t xml:space="preserve">采购包2：物业管理服务</w:t>
      </w:r>
      <w:r/>
    </w:p>
    <w:p>
      <w:pPr>
        <w:ind w:firstLine="480"/>
        <w:jc w:val="left"/>
        <w:rPr>
          <w:rFonts w:hint="eastAsia" w:ascii="宋体" w:hAnsi="宋体"/>
          <w:sz w:val="24"/>
          <w:szCs w:val="24"/>
        </w:rPr>
      </w:pPr>
      <w:r>
        <w:rPr>
          <w:rFonts w:hint="eastAsia" w:ascii="宋体" w:hAnsi="宋体"/>
          <w:sz w:val="24"/>
          <w:szCs w:val="24"/>
        </w:rPr>
        <w:t xml:space="preserve">①安保装备、保洁工具及清洁耗材费。安保装备包括但不限于标识标牌、通讯器材、服装手套、强光手电筒、保安器材架等。保洁工具及清洁耗材包括但不限于扫把、地推、垃圾袋、抽纸、洗手液、厕所卷纸、消毒液、洁厕灵、口罩，棉胶手套，雨靴，消毒液及消毒机械设备，鼓风机等。</w:t>
      </w:r>
      <w:r/>
    </w:p>
    <w:p>
      <w:pPr>
        <w:ind w:firstLine="480"/>
        <w:jc w:val="left"/>
        <w:rPr>
          <w:rFonts w:hint="eastAsia" w:ascii="宋体" w:hAnsi="宋体"/>
          <w:sz w:val="24"/>
          <w:szCs w:val="24"/>
        </w:rPr>
      </w:pPr>
      <w:r>
        <w:rPr>
          <w:rFonts w:hint="eastAsia" w:ascii="宋体" w:hAnsi="宋体"/>
          <w:sz w:val="24"/>
          <w:szCs w:val="24"/>
        </w:rPr>
        <w:t xml:space="preserve">②公共设施设备易损件。公共设施设备易损件（包括加油、测试、疏通、清洗、更换易耗件等），供应商须自行测算到磋商报价中。</w:t>
      </w:r>
      <w:r/>
    </w:p>
    <w:p>
      <w:pPr>
        <w:ind w:firstLine="480"/>
        <w:jc w:val="left"/>
        <w:rPr>
          <w:rFonts w:hint="eastAsia" w:ascii="宋体" w:hAnsi="宋体"/>
          <w:sz w:val="24"/>
          <w:szCs w:val="24"/>
        </w:rPr>
      </w:pPr>
      <w:r>
        <w:rPr>
          <w:rFonts w:hint="eastAsia" w:ascii="宋体" w:hAnsi="宋体"/>
          <w:sz w:val="24"/>
          <w:szCs w:val="24"/>
        </w:rPr>
        <w:t xml:space="preserve">③工程维修消耗品。程维修消耗品如灯泡等费用（每月1000元以下）由供应商承担。供应商须自行测算到磋商报价中。</w:t>
      </w:r>
      <w:r/>
    </w:p>
    <w:p>
      <w:pPr>
        <w:ind w:firstLine="480"/>
        <w:jc w:val="left"/>
        <w:rPr>
          <w:rFonts w:hint="eastAsia" w:ascii="宋体" w:hAnsi="宋体"/>
          <w:sz w:val="24"/>
          <w:szCs w:val="24"/>
        </w:rPr>
      </w:pPr>
      <w:r>
        <w:rPr>
          <w:rFonts w:hint="eastAsia" w:ascii="宋体" w:hAnsi="宋体"/>
          <w:sz w:val="24"/>
          <w:szCs w:val="24"/>
        </w:rPr>
        <w:t xml:space="preserve">④公共责任险。公共责任险包括购买雇主责任险和公众责任险等商业险。供应商须自行测算到磋商报价中。</w:t>
      </w:r>
      <w:r/>
    </w:p>
    <w:p>
      <w:pPr>
        <w:ind w:firstLine="480"/>
        <w:jc w:val="left"/>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ind w:firstLine="480"/>
        <w:jc w:val="left"/>
        <w:rPr>
          <w:rFonts w:hint="eastAsia" w:ascii="宋体" w:hAnsi="宋体" w:cs="宋体"/>
          <w:sz w:val="24"/>
          <w:szCs w:val="24"/>
        </w:rPr>
      </w:pPr>
      <w:r>
        <w:rPr>
          <w:rFonts w:hint="eastAsia" w:ascii="宋体" w:hAnsi="宋体" w:cs="宋体"/>
          <w:sz w:val="24"/>
          <w:szCs w:val="24"/>
        </w:rPr>
        <w:t xml:space="preserve">（4）法律法规、政策文件有更新或另有规定的，从其规定。</w:t>
      </w:r>
      <w:r/>
    </w:p>
    <w:p>
      <w:pPr>
        <w:ind w:firstLine="480"/>
        <w:rPr>
          <w:rFonts w:hint="eastAsia" w:ascii="宋体" w:hAnsi="宋体"/>
          <w:sz w:val="24"/>
          <w:szCs w:val="24"/>
        </w:rPr>
      </w:pPr>
      <w:r>
        <w:rPr>
          <w:rFonts w:hint="eastAsia" w:ascii="宋体" w:hAnsi="宋体"/>
          <w:sz w:val="24"/>
          <w:szCs w:val="24"/>
        </w:rPr>
        <w:t xml:space="preserve">2.付款条件</w:t>
      </w:r>
      <w:r/>
    </w:p>
    <w:p>
      <w:pPr>
        <w:ind w:firstLine="480"/>
        <w:rPr>
          <w:rFonts w:hint="eastAsia"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rPr>
          <w:rFonts w:hint="eastAsia" w:ascii="宋体" w:hAnsi="宋体"/>
          <w:sz w:val="24"/>
          <w:szCs w:val="24"/>
        </w:rPr>
      </w:pPr>
      <w:r>
        <w:rPr>
          <w:rFonts w:hint="eastAsia" w:ascii="宋体" w:hAnsi="宋体"/>
          <w:sz w:val="24"/>
          <w:szCs w:val="24"/>
        </w:rPr>
        <w:t xml:space="preserve">（2）</w:t>
      </w:r>
      <w:r>
        <w:rPr>
          <w:rFonts w:hint="eastAsia" w:ascii="宋体" w:hAnsi="宋体" w:cs="宋体"/>
          <w:sz w:val="24"/>
          <w:szCs w:val="24"/>
        </w:rPr>
        <w:t xml:space="preserve">本项目</w:t>
      </w:r>
      <w:r>
        <w:rPr>
          <w:rFonts w:hint="eastAsia" w:ascii="宋体" w:hAnsi="宋体" w:cs="宋体"/>
          <w:sz w:val="24"/>
          <w:szCs w:val="24"/>
          <w:lang w:val="zh-CN"/>
        </w:rPr>
        <w:t xml:space="preserve">采购结算费用采用包干制的形式，并对</w:t>
      </w:r>
      <w:r>
        <w:rPr>
          <w:rFonts w:hint="eastAsia" w:ascii="宋体" w:hAnsi="宋体" w:cs="宋体"/>
          <w:sz w:val="24"/>
          <w:szCs w:val="24"/>
        </w:rPr>
        <w:t xml:space="preserve">采购人</w:t>
      </w:r>
      <w:r>
        <w:rPr>
          <w:rFonts w:hint="eastAsia" w:ascii="宋体" w:hAnsi="宋体" w:cs="宋体"/>
          <w:sz w:val="24"/>
          <w:szCs w:val="24"/>
          <w:lang w:val="zh-CN"/>
        </w:rPr>
        <w:t xml:space="preserve">的工作规律及发生紧急事件需要延长工作时间等作出充分必要的估计，对合同期内社会物价水平波动、劳动力价格波动作出充分必要的估计，</w:t>
      </w:r>
      <w:r>
        <w:rPr>
          <w:rFonts w:hint="eastAsia" w:ascii="宋体" w:hAnsi="宋体" w:cs="宋体"/>
          <w:sz w:val="24"/>
          <w:szCs w:val="24"/>
        </w:rPr>
        <w:t xml:space="preserve">供应商</w:t>
      </w:r>
      <w:r>
        <w:rPr>
          <w:rFonts w:hint="eastAsia" w:ascii="宋体" w:hAnsi="宋体" w:cs="宋体"/>
          <w:sz w:val="24"/>
          <w:szCs w:val="24"/>
          <w:lang w:val="zh-CN"/>
        </w:rPr>
        <w:t xml:space="preserve">在</w:t>
      </w:r>
      <w:r>
        <w:rPr>
          <w:rFonts w:hint="eastAsia" w:ascii="宋体" w:hAnsi="宋体" w:cs="宋体"/>
          <w:sz w:val="24"/>
          <w:szCs w:val="24"/>
        </w:rPr>
        <w:t xml:space="preserve">成交</w:t>
      </w:r>
      <w:r>
        <w:rPr>
          <w:rFonts w:hint="eastAsia" w:ascii="宋体" w:hAnsi="宋体" w:cs="宋体"/>
          <w:sz w:val="24"/>
          <w:szCs w:val="24"/>
          <w:lang w:val="zh-CN"/>
        </w:rPr>
        <w:t xml:space="preserve">后对此提出的增加费用的要求一概不予接受。</w:t>
      </w:r>
      <w:r/>
    </w:p>
    <w:p>
      <w:pPr>
        <w:ind w:firstLine="480"/>
        <w:rPr>
          <w:rFonts w:hint="eastAsia" w:ascii="宋体" w:hAnsi="宋体"/>
          <w:sz w:val="24"/>
          <w:szCs w:val="24"/>
        </w:rPr>
      </w:pPr>
      <w:r>
        <w:rPr>
          <w:rFonts w:hint="eastAsia" w:ascii="宋体" w:hAnsi="宋体"/>
          <w:sz w:val="24"/>
          <w:szCs w:val="24"/>
        </w:rPr>
        <w:t xml:space="preserve">3.服务时间和地点</w:t>
      </w:r>
      <w:r/>
    </w:p>
    <w:p>
      <w:pPr>
        <w:ind w:firstLine="420"/>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三年，合同一年一签，每年服务期满，采购人有权根据预算调整或考核情况决定继续履行合同（可能根据预算调整压缩合同金额）或终止合同。续签一次一年，续签不超过两次，且续签合同条款需以甲方最新要求为准。。</w:t>
      </w:r>
      <w:r/>
    </w:p>
    <w:p>
      <w:pPr>
        <w:ind w:firstLine="480"/>
        <w:rPr>
          <w:rFonts w:hint="eastAsia" w:ascii="宋体" w:hAnsi="宋体" w:cs="宋体"/>
          <w:sz w:val="24"/>
          <w:szCs w:val="24"/>
        </w:rPr>
      </w:pPr>
      <w:r>
        <w:rPr>
          <w:rFonts w:hint="eastAsia" w:ascii="宋体" w:hAnsi="宋体" w:cs="宋体"/>
          <w:sz w:val="24"/>
          <w:szCs w:val="24"/>
        </w:rPr>
        <w:t xml:space="preserve">（2）服务地点：甲方指定地点，乙方须提前对履行地点进行全面勘察，明确场地现状及潜在风险，合同签订后不得以“不了解场地情况”为由拒绝履行服务或要求调整合同内容。</w:t>
      </w:r>
      <w:r/>
    </w:p>
    <w:p>
      <w:pPr>
        <w:pStyle w:val="839"/>
        <w:ind w:firstLine="480"/>
        <w:spacing w:line="240" w:lineRule="auto"/>
        <w:rPr>
          <w:rFonts w:hint="eastAsia"/>
          <w:sz w:val="24"/>
          <w:szCs w:val="24"/>
        </w:rPr>
      </w:pPr>
      <w:r>
        <w:rPr>
          <w:rFonts w:hint="eastAsia"/>
          <w:sz w:val="24"/>
          <w:szCs w:val="24"/>
        </w:rPr>
        <w:t xml:space="preserve">4.履行方式</w:t>
      </w:r>
      <w:r/>
    </w:p>
    <w:p>
      <w:pPr>
        <w:pStyle w:val="839"/>
        <w:ind w:firstLine="480"/>
        <w:spacing w:line="240" w:lineRule="auto"/>
        <w:rPr>
          <w:rFonts w:hint="eastAsia"/>
          <w:sz w:val="24"/>
          <w:szCs w:val="24"/>
        </w:rPr>
      </w:pPr>
      <w:r>
        <w:rPr>
          <w:rFonts w:hint="eastAsia"/>
          <w:sz w:val="24"/>
          <w:szCs w:val="24"/>
        </w:rPr>
        <w:t xml:space="preserve">按招标文件及投标文件执行，乙方应制定详细的服务实施方案（含人员排班、服务流程、应急措施等），在合同签订后5个工作日内提交甲方审核，审核通过后方可实施，未经甲方同意不得擅自变更。</w:t>
      </w:r>
      <w:r/>
    </w:p>
    <w:p>
      <w:pPr>
        <w:ind w:firstLine="480"/>
        <w:jc w:val="left"/>
        <w:rPr>
          <w:rFonts w:hint="eastAsia" w:ascii="宋体" w:hAnsi="宋体"/>
          <w:sz w:val="24"/>
          <w:szCs w:val="24"/>
        </w:rPr>
      </w:pPr>
      <w:r>
        <w:rPr>
          <w:rFonts w:hint="eastAsia" w:ascii="宋体" w:hAnsi="宋体"/>
          <w:sz w:val="24"/>
          <w:szCs w:val="24"/>
        </w:rPr>
        <w:t xml:space="preserve">5.考核要求</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采购包1</w:t>
      </w:r>
      <w:r>
        <w:rPr>
          <w:rFonts w:hint="eastAsia" w:ascii="宋体" w:hAnsi="宋体" w:cs="宋体"/>
          <w:sz w:val="24"/>
          <w:szCs w:val="24"/>
          <w:lang w:val="zh-CN"/>
        </w:rPr>
        <w:t xml:space="preserve">按照附件1《南京市水上运动学校食堂管理项目考核评分细则》、</w:t>
      </w:r>
      <w:r>
        <w:rPr>
          <w:rFonts w:hint="eastAsia" w:ascii="宋体" w:hAnsi="宋体" w:cs="宋体"/>
          <w:sz w:val="24"/>
          <w:szCs w:val="24"/>
        </w:rPr>
        <w:t xml:space="preserve">采购包2</w:t>
      </w:r>
      <w:r>
        <w:rPr>
          <w:rFonts w:hint="eastAsia" w:ascii="宋体" w:hAnsi="宋体" w:cs="宋体"/>
          <w:sz w:val="24"/>
          <w:szCs w:val="24"/>
          <w:lang w:val="zh-CN"/>
        </w:rPr>
        <w:t xml:space="preserve">按照附件2《南京市水上运动学校物业管理项目考核评分细则》及采购人要求进行考核。</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（2）采购人不定期对供应商的服务质量进行巡查，对项目人员不在岗的情况，每发现一次，扣500元。</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（3）采购人负责管理和考核，并有权要求供应商更换不满意或不达标的人员。</w:t>
      </w:r>
      <w:r/>
    </w:p>
    <w:p>
      <w:pPr>
        <w:ind w:firstLine="480"/>
        <w:jc w:val="left"/>
        <w:rPr>
          <w:rFonts w:hint="eastAsia" w:ascii="宋体" w:hAnsi="宋体" w:cs="宋体"/>
          <w:sz w:val="24"/>
          <w:szCs w:val="24"/>
        </w:rPr>
      </w:pPr>
      <w:r>
        <w:rPr>
          <w:rFonts w:hint="eastAsia" w:ascii="宋体" w:hAnsi="宋体" w:cs="宋体"/>
          <w:sz w:val="24"/>
          <w:szCs w:val="24"/>
        </w:rPr>
        <w:t xml:space="preserve">6.履约保证金</w:t>
      </w:r>
      <w:r/>
    </w:p>
    <w:p>
      <w:pPr>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jc w:val="left"/>
        <w:widowControl/>
        <w:rPr>
          <w:rFonts w:hint="eastAsia" w:ascii="宋体" w:hAnsi="宋体"/>
          <w:sz w:val="24"/>
          <w:szCs w:val="24"/>
        </w:rPr>
      </w:pPr>
      <w:r/>
      <w:bookmarkStart w:id="200" w:name="OLE_LINK1"/>
      <w:r>
        <w:rPr>
          <w:rFonts w:hint="eastAsia" w:ascii="宋体" w:hAnsi="宋体"/>
          <w:sz w:val="24"/>
          <w:szCs w:val="24"/>
        </w:rPr>
        <w:t xml:space="preserve">7.其他要求</w:t>
      </w:r>
      <w:bookmarkEnd w:id="200"/>
      <w:r/>
      <w:r/>
    </w:p>
    <w:p>
      <w:pPr>
        <w:ind w:firstLine="480"/>
        <w:widowControl/>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rPr>
          <w:rFonts w:hint="eastAsia" w:ascii="宋体" w:hAnsi="宋体" w:cs="宋体"/>
          <w:b/>
          <w:bCs/>
          <w:sz w:val="24"/>
          <w:szCs w:val="24"/>
        </w:rPr>
      </w:pPr>
      <w:r>
        <w:rPr>
          <w:rFonts w:hint="eastAsia" w:ascii="宋体" w:hAnsi="宋体" w:cs="宋体"/>
          <w:b/>
          <w:bCs/>
          <w:sz w:val="24"/>
          <w:szCs w:val="24"/>
        </w:rPr>
        <w:t xml:space="preserve">附件1：</w:t>
      </w:r>
      <w:r/>
    </w:p>
    <w:p>
      <w:pPr>
        <w:jc w:val="center"/>
        <w:rPr>
          <w:rFonts w:hint="eastAsia" w:ascii="宋体" w:hAnsi="宋体" w:cs="宋体"/>
          <w:b/>
          <w:bCs/>
          <w:sz w:val="24"/>
          <w:szCs w:val="24"/>
        </w:rPr>
      </w:pPr>
      <w:r>
        <w:rPr>
          <w:rFonts w:hint="eastAsia" w:ascii="宋体" w:hAnsi="宋体" w:cs="宋体"/>
          <w:b/>
          <w:bCs/>
          <w:sz w:val="24"/>
          <w:szCs w:val="24"/>
        </w:rPr>
        <w:t xml:space="preserve">《南京市水上运动学校食堂管理项目考核评分细则》</w:t>
      </w:r>
      <w:r/>
    </w:p>
    <w:tbl>
      <w:tblPr>
        <w:tblStyle w:val="812"/>
        <w:tblW w:w="9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533"/>
        <w:gridCol w:w="4001"/>
        <w:gridCol w:w="559"/>
        <w:gridCol w:w="3246"/>
        <w:gridCol w:w="522"/>
      </w:tblGrid>
      <w:tr>
        <w:trPr>
          <w:jc w:val="center"/>
          <w:trHeight w:val="150"/>
        </w:trPr>
        <w:tc>
          <w:tcPr>
            <w:tcW w:w="659"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序号</w:t>
            </w:r>
            <w:r/>
          </w:p>
        </w:tc>
        <w:tc>
          <w:tcPr>
            <w:gridSpan w:val="2"/>
            <w:tcW w:w="4534"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考核内容</w:t>
            </w:r>
            <w:r/>
          </w:p>
        </w:tc>
        <w:tc>
          <w:tcPr>
            <w:tcW w:w="559"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分值</w:t>
            </w:r>
            <w:r/>
          </w:p>
        </w:tc>
        <w:tc>
          <w:tcPr>
            <w:tcW w:w="3246"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评分细则</w:t>
            </w:r>
            <w:r/>
          </w:p>
        </w:tc>
        <w:tc>
          <w:tcPr>
            <w:tcW w:w="522"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得分</w:t>
            </w:r>
            <w:r/>
          </w:p>
        </w:tc>
      </w:tr>
      <w:tr>
        <w:trPr>
          <w:jc w:val="center"/>
          <w:trHeight w:val="544"/>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一</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许可管理</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1、《食品经营许可证》在有效期内。</w:t>
            </w:r>
            <w:r/>
          </w:p>
          <w:p>
            <w:pPr>
              <w:spacing w:line="360" w:lineRule="exact"/>
              <w:rPr>
                <w:rFonts w:hint="eastAsia" w:ascii="宋体" w:hAnsi="宋体" w:cs="宋体"/>
              </w:rPr>
            </w:pPr>
            <w:r>
              <w:rPr>
                <w:rFonts w:hint="eastAsia" w:ascii="宋体" w:hAnsi="宋体" w:cs="宋体"/>
              </w:rPr>
              <w:t xml:space="preserve">2、按照核定的许可范围加工制作食品。</w:t>
            </w:r>
            <w:r/>
          </w:p>
          <w:p>
            <w:pPr>
              <w:spacing w:line="360" w:lineRule="exact"/>
              <w:rPr>
                <w:rFonts w:hint="eastAsia" w:ascii="宋体" w:hAnsi="宋体" w:cs="宋体"/>
              </w:rPr>
            </w:pPr>
            <w:r>
              <w:rPr>
                <w:rFonts w:hint="eastAsia" w:ascii="宋体" w:hAnsi="宋体" w:cs="宋体"/>
              </w:rPr>
              <w:t xml:space="preserve">3、规范悬挂或摆放许可证、监督信息公示牌及餐饮监管部门要求公示的其他内容。</w:t>
            </w:r>
            <w:r/>
          </w:p>
          <w:p>
            <w:pPr>
              <w:spacing w:line="360" w:lineRule="exact"/>
              <w:rPr>
                <w:rFonts w:hint="eastAsia" w:ascii="宋体" w:hAnsi="宋体" w:cs="宋体"/>
              </w:rPr>
            </w:pPr>
            <w:r>
              <w:rPr>
                <w:rFonts w:hint="eastAsia" w:ascii="宋体" w:hAnsi="宋体" w:cs="宋体"/>
              </w:rPr>
              <w:t xml:space="preserve">4、食堂管理制度健全：建立从业人员健康管理和培训管理，加工经营场所及设施设备清洁、消毒和维护保养，食品、食品添加剂、食品相关台账，关键环节操作规程，餐厨废弃物处置管理，食品安全突发事件及消防应急预案，投诉管理等制度。</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10</w:t>
            </w:r>
            <w:r/>
          </w:p>
        </w:tc>
        <w:tc>
          <w:tcPr>
            <w:tcW w:w="3246"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每发现一例不符合标准扣2分，直至分值扣完为止。</w:t>
            </w:r>
            <w:r/>
          </w:p>
        </w:tc>
        <w:tc>
          <w:tcPr>
            <w:tcW w:w="522" w:type="dxa"/>
            <w:vAlign w:val="center"/>
            <w:textDirection w:val="lrTb"/>
            <w:noWrap w:val="false"/>
          </w:tcPr>
          <w:p>
            <w:pPr>
              <w:spacing w:line="360" w:lineRule="exact"/>
              <w:rPr>
                <w:rFonts w:hint="eastAsia" w:ascii="宋体" w:hAnsi="宋体" w:cs="宋体"/>
              </w:rPr>
            </w:pPr>
            <w:r>
              <w:rPr>
                <w:rFonts w:hint="eastAsia" w:ascii="宋体" w:hAnsi="宋体" w:cs="宋体"/>
              </w:rPr>
            </w:r>
            <w:r/>
          </w:p>
        </w:tc>
      </w:tr>
      <w:tr>
        <w:trPr>
          <w:jc w:val="center"/>
          <w:trHeight w:val="90"/>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二</w:t>
            </w:r>
            <w:r/>
          </w:p>
        </w:tc>
        <w:tc>
          <w:tcPr>
            <w:tcW w:w="533"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人员管理</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1、有健全的食堂管理机构，配备专职食品安全管理员，从业人员均持有效健康证明。</w:t>
            </w:r>
            <w:r/>
          </w:p>
          <w:p>
            <w:pPr>
              <w:spacing w:line="360" w:lineRule="exact"/>
              <w:rPr>
                <w:rFonts w:hint="eastAsia" w:ascii="宋体" w:hAnsi="宋体" w:cs="宋体"/>
              </w:rPr>
            </w:pPr>
            <w:r>
              <w:rPr>
                <w:rFonts w:hint="eastAsia" w:ascii="宋体" w:hAnsi="宋体" w:cs="宋体"/>
              </w:rPr>
              <w:t xml:space="preserve">2、管理服务人员依据响应文件岗位设置人员到岗在编，工作日必须按照采购人规定时间打卡上下班。</w:t>
            </w:r>
            <w:r/>
          </w:p>
          <w:p>
            <w:pPr>
              <w:spacing w:line="360" w:lineRule="exact"/>
              <w:rPr>
                <w:rFonts w:hint="eastAsia" w:ascii="宋体" w:hAnsi="宋体" w:cs="宋体"/>
              </w:rPr>
            </w:pPr>
            <w:r>
              <w:rPr>
                <w:rFonts w:hint="eastAsia" w:ascii="宋体" w:hAnsi="宋体" w:cs="宋体"/>
              </w:rPr>
              <w:t xml:space="preserve">3、实际在岗的服务人员年龄、经验、证书须符合采购文件及采购人要求。</w:t>
            </w:r>
            <w:r/>
          </w:p>
          <w:p>
            <w:pPr>
              <w:spacing w:line="360" w:lineRule="exact"/>
              <w:rPr>
                <w:rFonts w:hint="eastAsia" w:ascii="宋体" w:hAnsi="宋体" w:cs="宋体"/>
              </w:rPr>
            </w:pPr>
            <w:r>
              <w:rPr>
                <w:rFonts w:hint="eastAsia" w:ascii="宋体" w:hAnsi="宋体" w:cs="宋体"/>
              </w:rPr>
              <w:t xml:space="preserve">4、供应商服务人员管理须符合法律法规规定，杜绝发生人事纠纷。</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10</w:t>
            </w:r>
            <w:r/>
          </w:p>
        </w:tc>
        <w:tc>
          <w:tcPr>
            <w:tcW w:w="3246"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1、从业人员每发现1人无健康证明扣1分。</w:t>
            </w:r>
            <w:r/>
          </w:p>
          <w:p>
            <w:pPr>
              <w:spacing w:line="360" w:lineRule="exact"/>
              <w:rPr>
                <w:rFonts w:hint="eastAsia" w:ascii="宋体" w:hAnsi="宋体" w:cs="宋体"/>
              </w:rPr>
            </w:pPr>
            <w:r>
              <w:rPr>
                <w:rFonts w:hint="eastAsia" w:ascii="宋体" w:hAnsi="宋体" w:cs="宋体"/>
              </w:rPr>
              <w:t xml:space="preserve">2、管理人员和服务人员依据响应文件岗位设置，到岗率100%，低于标准每1人扣2分；管理人员和服务人员到岗时间低于规定时间每一小时扣0.5分。</w:t>
            </w:r>
            <w:r/>
          </w:p>
          <w:p>
            <w:pPr>
              <w:spacing w:line="360" w:lineRule="exact"/>
              <w:rPr>
                <w:rFonts w:hint="eastAsia" w:ascii="宋体" w:hAnsi="宋体" w:cs="宋体"/>
              </w:rPr>
            </w:pPr>
            <w:r>
              <w:rPr>
                <w:rFonts w:hint="eastAsia" w:ascii="宋体" w:hAnsi="宋体" w:cs="宋体"/>
              </w:rPr>
              <w:t xml:space="preserve">3、服务人员每发现一例不符合要求扣0.5分。</w:t>
            </w:r>
            <w:r/>
          </w:p>
          <w:p>
            <w:pPr>
              <w:spacing w:line="360" w:lineRule="exact"/>
              <w:rPr>
                <w:rFonts w:hint="eastAsia" w:ascii="宋体" w:hAnsi="宋体" w:cs="宋体"/>
              </w:rPr>
            </w:pPr>
            <w:r>
              <w:rPr>
                <w:rFonts w:hint="eastAsia" w:ascii="宋体" w:hAnsi="宋体" w:cs="宋体"/>
              </w:rPr>
              <w:t xml:space="preserve">4、每发生一例学校内部人事纠纷（因供应商不恰当聘用行为投诉至学校的）扣0.5分；每发生一例外部人事纠纷（包括员工进行12345或劳动相关部门投诉的）扣2分。</w:t>
            </w:r>
            <w:r/>
          </w:p>
        </w:tc>
        <w:tc>
          <w:tcPr>
            <w:tcW w:w="522" w:type="dxa"/>
            <w:vAlign w:val="center"/>
            <w:textDirection w:val="lrTb"/>
            <w:noWrap w:val="false"/>
          </w:tcPr>
          <w:p>
            <w:pPr>
              <w:spacing w:line="360" w:lineRule="exact"/>
              <w:rPr>
                <w:rFonts w:hint="eastAsia" w:ascii="宋体" w:hAnsi="宋体" w:cs="宋体"/>
              </w:rPr>
            </w:pPr>
            <w:r>
              <w:rPr>
                <w:rFonts w:hint="eastAsia" w:ascii="宋体" w:hAnsi="宋体" w:cs="宋体"/>
              </w:rPr>
            </w:r>
            <w:r/>
          </w:p>
        </w:tc>
      </w:tr>
      <w:tr>
        <w:trPr>
          <w:jc w:val="center"/>
          <w:trHeight w:val="90"/>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三</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服务</w:t>
            </w:r>
            <w:r/>
          </w:p>
          <w:p>
            <w:pPr>
              <w:jc w:val="center"/>
              <w:spacing w:line="360" w:lineRule="exact"/>
              <w:rPr>
                <w:rFonts w:hint="eastAsia" w:ascii="宋体" w:hAnsi="宋体" w:cs="宋体"/>
              </w:rPr>
            </w:pPr>
            <w:r>
              <w:rPr>
                <w:rFonts w:hint="eastAsia" w:ascii="宋体" w:hAnsi="宋体" w:cs="宋体"/>
              </w:rPr>
              <w:t xml:space="preserve">管理</w:t>
            </w:r>
            <w:r/>
          </w:p>
          <w:p>
            <w:pPr>
              <w:jc w:val="center"/>
              <w:spacing w:line="360" w:lineRule="exact"/>
              <w:rPr>
                <w:rFonts w:hint="eastAsia" w:ascii="宋体" w:hAnsi="宋体" w:cs="宋体"/>
              </w:rPr>
            </w:pPr>
            <w:r>
              <w:rPr>
                <w:rFonts w:hint="eastAsia" w:ascii="宋体" w:hAnsi="宋体" w:cs="宋体"/>
              </w:rPr>
              <w:t xml:space="preserve">方面</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工作日每天开展晨检，并有晨检记录；从业人员保持良好的个人卫生，无长指甲、涂指甲油、佩戴饰物、手部清洁、在食品处理区内存放私人物品、吸烟和饮食等可能污染食品的行为，进入专间及时更换清洁工作服、工作帽、佩戴口罩。</w:t>
            </w:r>
            <w:r/>
          </w:p>
          <w:p>
            <w:pPr>
              <w:spacing w:line="360" w:lineRule="exact"/>
              <w:rPr>
                <w:rFonts w:hint="eastAsia" w:ascii="宋体" w:hAnsi="宋体" w:cs="宋体"/>
              </w:rPr>
            </w:pPr>
            <w:r>
              <w:rPr>
                <w:rFonts w:hint="eastAsia" w:ascii="宋体" w:hAnsi="宋体" w:cs="宋体"/>
              </w:rPr>
              <w:t xml:space="preserve">2、制定厨师、清洗工、服务员等各岗位职责，并在相应工作区域醒目位置张贴上墙。</w:t>
            </w:r>
            <w:r/>
          </w:p>
          <w:p>
            <w:pPr>
              <w:spacing w:line="360" w:lineRule="exact"/>
              <w:rPr>
                <w:rFonts w:hint="eastAsia" w:ascii="宋体" w:hAnsi="宋体" w:cs="宋体"/>
              </w:rPr>
            </w:pPr>
            <w:r>
              <w:rPr>
                <w:rFonts w:hint="eastAsia" w:ascii="宋体" w:hAnsi="宋体" w:cs="宋体"/>
              </w:rPr>
              <w:t xml:space="preserve">3、食品卫生达标率100%，每餐留样率100%，抽样检测合格率100%，环境卫生消毒达标率100%，内外卫生整洁。</w:t>
            </w:r>
            <w:r/>
          </w:p>
          <w:p>
            <w:pPr>
              <w:spacing w:line="360" w:lineRule="exact"/>
              <w:rPr>
                <w:rFonts w:hint="eastAsia" w:ascii="宋体" w:hAnsi="宋体" w:cs="宋体"/>
              </w:rPr>
            </w:pPr>
            <w:r>
              <w:rPr>
                <w:rFonts w:hint="eastAsia" w:ascii="宋体" w:hAnsi="宋体" w:cs="宋体"/>
              </w:rPr>
              <w:t xml:space="preserve">4、餐厅、厨房卫生保持清洁，使用后清扫及时，布草洗涤及时合理。</w:t>
            </w:r>
            <w:r/>
          </w:p>
          <w:p>
            <w:pPr>
              <w:spacing w:line="360" w:lineRule="exact"/>
              <w:rPr>
                <w:rFonts w:hint="eastAsia" w:ascii="宋体" w:hAnsi="宋体" w:cs="宋体"/>
              </w:rPr>
            </w:pPr>
            <w:r>
              <w:rPr>
                <w:rFonts w:hint="eastAsia" w:ascii="宋体" w:hAnsi="宋体" w:cs="宋体"/>
              </w:rPr>
              <w:t xml:space="preserve">5、餐前准备充分，按照采购人的要求各项物品摆放到位，餐中服务热情，措施得力无差错，餐后卫生清扫及时，服务无投诉。</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20</w:t>
            </w:r>
            <w:r/>
          </w:p>
        </w:tc>
        <w:tc>
          <w:tcPr>
            <w:tcW w:w="3246"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1、晨检每发现一例不符合标准扣0.1分。</w:t>
            </w:r>
            <w:r/>
          </w:p>
          <w:p>
            <w:pPr>
              <w:spacing w:line="360" w:lineRule="exact"/>
              <w:rPr>
                <w:rFonts w:hint="eastAsia" w:ascii="宋体" w:hAnsi="宋体" w:cs="宋体"/>
              </w:rPr>
            </w:pPr>
            <w:r>
              <w:rPr>
                <w:rFonts w:hint="eastAsia" w:ascii="宋体" w:hAnsi="宋体" w:cs="宋体"/>
              </w:rPr>
              <w:t xml:space="preserve">2、各岗位职责、人员未在相应区域张贴，每发现一例不符合扣0.1。</w:t>
            </w:r>
            <w:r/>
          </w:p>
          <w:p>
            <w:pPr>
              <w:spacing w:line="360" w:lineRule="exact"/>
              <w:rPr>
                <w:rFonts w:hint="eastAsia" w:ascii="宋体" w:hAnsi="宋体" w:cs="宋体"/>
              </w:rPr>
            </w:pPr>
            <w:r>
              <w:rPr>
                <w:rFonts w:hint="eastAsia" w:ascii="宋体" w:hAnsi="宋体" w:cs="宋体"/>
              </w:rPr>
              <w:t xml:space="preserve">3、食品卫生达标率100%，每餐留样率100%，环境卫生消毒达标率100%，每项指标低于一个百分点扣0.1分。</w:t>
            </w:r>
            <w:r/>
          </w:p>
          <w:p>
            <w:pPr>
              <w:spacing w:line="360" w:lineRule="exact"/>
              <w:rPr>
                <w:rFonts w:hint="eastAsia" w:ascii="宋体" w:hAnsi="宋体" w:cs="宋体"/>
              </w:rPr>
            </w:pPr>
            <w:r>
              <w:rPr>
                <w:rFonts w:hint="eastAsia" w:ascii="宋体" w:hAnsi="宋体" w:cs="宋体"/>
              </w:rPr>
              <w:t xml:space="preserve">4、餐厅、厨房（含布草洗涤）服务每发现一例不符合标准扣0.5分，餐厅、厨房未及时打扫过夜的每一次扣0.5分，有效投诉每例扣0.5分。</w:t>
            </w:r>
            <w:r/>
          </w:p>
          <w:p>
            <w:pPr>
              <w:spacing w:line="360" w:lineRule="exact"/>
              <w:rPr>
                <w:rFonts w:hint="eastAsia" w:ascii="宋体" w:hAnsi="宋体" w:cs="宋体"/>
              </w:rPr>
            </w:pPr>
            <w:r>
              <w:rPr>
                <w:rFonts w:hint="eastAsia" w:ascii="宋体" w:hAnsi="宋体" w:cs="宋体"/>
              </w:rPr>
              <w:t xml:space="preserve">5、餐厅在服务过程中供应商服务人员每出现一次与顾客争吵行为的扣0.5分。</w:t>
            </w:r>
            <w:r/>
          </w:p>
          <w:p>
            <w:pPr>
              <w:spacing w:line="360" w:lineRule="exact"/>
              <w:rPr>
                <w:rFonts w:hint="eastAsia" w:ascii="宋体" w:hAnsi="宋体" w:cs="宋体"/>
              </w:rPr>
            </w:pPr>
            <w:r>
              <w:rPr>
                <w:rFonts w:hint="eastAsia" w:ascii="宋体" w:hAnsi="宋体" w:cs="宋体"/>
              </w:rPr>
              <w:t xml:space="preserve">以上分值直至扣完为止。</w:t>
            </w:r>
            <w:r/>
          </w:p>
        </w:tc>
        <w:tc>
          <w:tcPr>
            <w:tcW w:w="522" w:type="dxa"/>
            <w:vAlign w:val="center"/>
            <w:textDirection w:val="lrTb"/>
            <w:noWrap w:val="false"/>
          </w:tcPr>
          <w:p>
            <w:pPr>
              <w:spacing w:line="360" w:lineRule="exact"/>
              <w:rPr>
                <w:rFonts w:hint="eastAsia" w:ascii="宋体" w:hAnsi="宋体" w:cs="宋体"/>
              </w:rPr>
            </w:pPr>
            <w:r>
              <w:rPr>
                <w:rFonts w:hint="eastAsia" w:ascii="宋体" w:hAnsi="宋体" w:cs="宋体"/>
              </w:rPr>
            </w:r>
            <w:r/>
          </w:p>
        </w:tc>
      </w:tr>
      <w:tr>
        <w:trPr>
          <w:jc w:val="center"/>
          <w:trHeight w:val="1514"/>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四</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食品调配</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合理调配食材，菜品丰富，保证营养全面。每周四提供下周菜谱，如有需要须按照采购人要求调整或增加。</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10</w:t>
            </w:r>
            <w:r/>
          </w:p>
        </w:tc>
        <w:tc>
          <w:tcPr>
            <w:tcW w:w="3246"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如采购人有调整或增加的需求，拒不调整的每次扣2分。</w:t>
            </w:r>
            <w:r/>
          </w:p>
        </w:tc>
        <w:tc>
          <w:tcPr>
            <w:tcW w:w="522" w:type="dxa"/>
            <w:vAlign w:val="center"/>
            <w:textDirection w:val="lrTb"/>
            <w:noWrap w:val="false"/>
          </w:tcPr>
          <w:p>
            <w:pPr>
              <w:spacing w:line="360" w:lineRule="exact"/>
              <w:rPr>
                <w:rFonts w:hint="eastAsia" w:ascii="宋体" w:hAnsi="宋体" w:cs="宋体"/>
              </w:rPr>
            </w:pPr>
            <w:r>
              <w:rPr>
                <w:rFonts w:hint="eastAsia" w:ascii="宋体" w:hAnsi="宋体" w:cs="宋体"/>
              </w:rPr>
            </w:r>
            <w:r/>
          </w:p>
        </w:tc>
      </w:tr>
      <w:tr>
        <w:trPr>
          <w:jc w:val="center"/>
          <w:trHeight w:val="2361"/>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五</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食品加工</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1、粗加工、切配、烹饪、备餐、面点制作及凉菜配制等加工符合餐饮服务操作规范。</w:t>
            </w:r>
            <w:r/>
          </w:p>
          <w:p>
            <w:pPr>
              <w:spacing w:line="360" w:lineRule="exact"/>
              <w:rPr>
                <w:rFonts w:hint="eastAsia" w:ascii="宋体" w:hAnsi="宋体" w:cs="宋体"/>
              </w:rPr>
            </w:pPr>
            <w:r>
              <w:rPr>
                <w:rFonts w:hint="eastAsia" w:ascii="宋体" w:hAnsi="宋体" w:cs="宋体"/>
              </w:rPr>
              <w:t xml:space="preserve">2、用于盛放食品的容器不得直接放于地面。</w:t>
            </w:r>
            <w:r/>
          </w:p>
          <w:p>
            <w:pPr>
              <w:spacing w:line="360" w:lineRule="exact"/>
              <w:rPr>
                <w:rFonts w:hint="eastAsia" w:ascii="宋体" w:hAnsi="宋体" w:cs="宋体"/>
              </w:rPr>
            </w:pPr>
            <w:r>
              <w:rPr>
                <w:rFonts w:hint="eastAsia" w:ascii="宋体" w:hAnsi="宋体" w:cs="宋体"/>
              </w:rPr>
              <w:t xml:space="preserve">3、有专用食品留样冰箱，按照规定进行留样，留样数量不少于100克，留样时间48小时以上，留样记录齐全。</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10</w:t>
            </w:r>
            <w:r/>
          </w:p>
        </w:tc>
        <w:tc>
          <w:tcPr>
            <w:tcW w:w="3246"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菜等食品中发现未清洗干净或有异物，被检查发现或者有效投诉，一次扣0.5分。其他发现一项，扣0.5分。</w:t>
            </w:r>
            <w:r/>
          </w:p>
        </w:tc>
        <w:tc>
          <w:tcPr>
            <w:tcW w:w="522" w:type="dxa"/>
            <w:vAlign w:val="center"/>
            <w:textDirection w:val="lrTb"/>
            <w:noWrap w:val="false"/>
          </w:tcPr>
          <w:p>
            <w:pPr>
              <w:spacing w:line="360" w:lineRule="exact"/>
              <w:rPr>
                <w:rFonts w:hint="eastAsia" w:ascii="宋体" w:hAnsi="宋体" w:cs="宋体"/>
              </w:rPr>
            </w:pPr>
            <w:r>
              <w:rPr>
                <w:rFonts w:hint="eastAsia" w:ascii="宋体" w:hAnsi="宋体" w:cs="宋体"/>
              </w:rPr>
            </w:r>
            <w:r/>
          </w:p>
        </w:tc>
      </w:tr>
      <w:tr>
        <w:trPr>
          <w:jc w:val="center"/>
          <w:trHeight w:val="2361"/>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六</w:t>
            </w:r>
            <w:r/>
          </w:p>
        </w:tc>
        <w:tc>
          <w:tcPr>
            <w:tcW w:w="533" w:type="dxa"/>
            <w:vAlign w:val="center"/>
            <w:textDirection w:val="lrTb"/>
            <w:noWrap w:val="false"/>
          </w:tcPr>
          <w:p>
            <w:pPr>
              <w:jc w:val="center"/>
              <w:spacing w:line="300" w:lineRule="exact"/>
              <w:rPr>
                <w:rFonts w:hint="eastAsia" w:ascii="宋体" w:hAnsi="宋体" w:cs="宋体"/>
              </w:rPr>
            </w:pPr>
            <w:r>
              <w:rPr>
                <w:rFonts w:hint="eastAsia" w:ascii="宋体" w:hAnsi="宋体" w:cs="宋体"/>
              </w:rPr>
              <w:t xml:space="preserve">餐具清洗消毒</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1、餐具使用后应及时按照规定清洗消毒，餐具清洁干净。</w:t>
            </w:r>
            <w:r/>
          </w:p>
          <w:p>
            <w:pPr>
              <w:spacing w:line="360" w:lineRule="exact"/>
              <w:rPr>
                <w:rFonts w:hint="eastAsia" w:ascii="宋体" w:hAnsi="宋体" w:cs="宋体"/>
              </w:rPr>
            </w:pPr>
            <w:r>
              <w:rPr>
                <w:rFonts w:hint="eastAsia" w:ascii="宋体" w:hAnsi="宋体" w:cs="宋体"/>
              </w:rPr>
              <w:t xml:space="preserve">2、已经消毒的餐具应存放在保洁设施内；保洁设施清洁、封闭，不得存放其他物品。</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15</w:t>
            </w:r>
            <w:r/>
          </w:p>
        </w:tc>
        <w:tc>
          <w:tcPr>
            <w:tcW w:w="3246"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发现一个餐具未清洗干净扣0.2分，有其他一项违反规定，扣0.5分。</w:t>
            </w:r>
            <w:r/>
          </w:p>
        </w:tc>
        <w:tc>
          <w:tcPr>
            <w:tcW w:w="522" w:type="dxa"/>
            <w:vAlign w:val="center"/>
            <w:textDirection w:val="lrTb"/>
            <w:noWrap w:val="false"/>
          </w:tcPr>
          <w:p>
            <w:pPr>
              <w:spacing w:line="360" w:lineRule="exact"/>
              <w:rPr>
                <w:rFonts w:hint="eastAsia" w:ascii="宋体" w:hAnsi="宋体" w:cs="宋体"/>
              </w:rPr>
            </w:pPr>
            <w:r>
              <w:rPr>
                <w:rFonts w:hint="eastAsia" w:ascii="宋体" w:hAnsi="宋体" w:cs="宋体"/>
              </w:rPr>
            </w:r>
            <w:r/>
          </w:p>
        </w:tc>
      </w:tr>
      <w:tr>
        <w:trPr>
          <w:jc w:val="center"/>
          <w:trHeight w:val="2300"/>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七</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食品存储</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1、分开设置食品和非食品库房，食品库房内不得存放有毒有害物品，库房物品离地离墙存放，有明显标识。</w:t>
            </w:r>
            <w:r/>
          </w:p>
          <w:p>
            <w:pPr>
              <w:spacing w:line="360" w:lineRule="exact"/>
              <w:rPr>
                <w:rFonts w:hint="eastAsia" w:ascii="宋体" w:hAnsi="宋体" w:cs="宋体"/>
              </w:rPr>
            </w:pPr>
            <w:r>
              <w:rPr>
                <w:rFonts w:hint="eastAsia" w:ascii="宋体" w:hAnsi="宋体" w:cs="宋体"/>
              </w:rPr>
              <w:t xml:space="preserve">2、冷藏（冻）设施定期清洗消毒；成品半成品、原料按性质分区分类冷藏（冻），有明显标识。</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5</w:t>
            </w:r>
            <w:r/>
          </w:p>
        </w:tc>
        <w:tc>
          <w:tcPr>
            <w:tcW w:w="3246"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发现一项违反规定，扣0.5分。</w:t>
            </w:r>
            <w:r/>
          </w:p>
        </w:tc>
        <w:tc>
          <w:tcPr>
            <w:tcW w:w="522" w:type="dxa"/>
            <w:vAlign w:val="center"/>
            <w:textDirection w:val="lrTb"/>
            <w:noWrap w:val="false"/>
          </w:tcPr>
          <w:p>
            <w:pPr>
              <w:ind w:firstLine="210"/>
              <w:jc w:val="center"/>
              <w:spacing w:line="360" w:lineRule="exact"/>
              <w:rPr>
                <w:rFonts w:hint="eastAsia" w:ascii="宋体" w:hAnsi="宋体" w:cs="宋体"/>
              </w:rPr>
            </w:pPr>
            <w:r>
              <w:rPr>
                <w:rFonts w:hint="eastAsia" w:ascii="宋体" w:hAnsi="宋体" w:cs="宋体"/>
              </w:rPr>
            </w:r>
            <w:r/>
          </w:p>
        </w:tc>
      </w:tr>
      <w:tr>
        <w:trPr>
          <w:jc w:val="center"/>
          <w:trHeight w:val="2645"/>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八</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食品添加剂</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1、食品添加剂应专人保管、专人领用、专人登记、专柜保存；无超范围、超剂量使用食品添加剂或使用非食品原料加工食品行为。</w:t>
            </w:r>
            <w:r/>
          </w:p>
          <w:p>
            <w:pPr>
              <w:spacing w:line="360" w:lineRule="exact"/>
              <w:rPr>
                <w:rFonts w:hint="eastAsia" w:ascii="宋体" w:hAnsi="宋体" w:cs="宋体"/>
              </w:rPr>
            </w:pPr>
            <w:r>
              <w:rPr>
                <w:rFonts w:hint="eastAsia" w:ascii="宋体" w:hAnsi="宋体" w:cs="宋体"/>
              </w:rPr>
              <w:t xml:space="preserve">2、要严格控制食品添加剂使用，按照规定使用。</w:t>
            </w:r>
            <w:r/>
          </w:p>
          <w:p>
            <w:pPr>
              <w:spacing w:line="360" w:lineRule="exact"/>
              <w:rPr>
                <w:rFonts w:hint="eastAsia" w:ascii="宋体" w:hAnsi="宋体" w:cs="宋体"/>
              </w:rPr>
            </w:pPr>
            <w:r>
              <w:rPr>
                <w:rFonts w:hint="eastAsia" w:ascii="宋体" w:hAnsi="宋体" w:cs="宋体"/>
              </w:rPr>
              <w:t xml:space="preserve">3、食品添加剂使用记录齐全，建立档案。</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8</w:t>
            </w:r>
            <w:r/>
          </w:p>
        </w:tc>
        <w:tc>
          <w:tcPr>
            <w:tcW w:w="3246"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检查发现一项违反规定，扣1分。</w:t>
            </w:r>
            <w:r/>
          </w:p>
        </w:tc>
        <w:tc>
          <w:tcPr>
            <w:tcW w:w="522" w:type="dxa"/>
            <w:vAlign w:val="center"/>
            <w:textDirection w:val="lrTb"/>
            <w:noWrap w:val="false"/>
          </w:tcPr>
          <w:p>
            <w:pPr>
              <w:ind w:firstLine="210"/>
              <w:jc w:val="center"/>
              <w:spacing w:line="360" w:lineRule="exact"/>
              <w:rPr>
                <w:rFonts w:hint="eastAsia" w:ascii="宋体" w:hAnsi="宋体" w:cs="宋体"/>
              </w:rPr>
            </w:pPr>
            <w:r>
              <w:rPr>
                <w:rFonts w:hint="eastAsia" w:ascii="宋体" w:hAnsi="宋体" w:cs="宋体"/>
              </w:rPr>
            </w:r>
            <w:r/>
          </w:p>
        </w:tc>
      </w:tr>
      <w:tr>
        <w:trPr>
          <w:jc w:val="center"/>
          <w:trHeight w:val="594"/>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九</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专间管理</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1、备餐、凉菜制作、裱花操作等按规定设置专间，专间入口处设置有洗手、消毒、更衣设施的通过式预进间。</w:t>
            </w:r>
            <w:r/>
          </w:p>
          <w:p>
            <w:pPr>
              <w:spacing w:line="360" w:lineRule="exact"/>
              <w:rPr>
                <w:rFonts w:hint="eastAsia" w:ascii="宋体" w:hAnsi="宋体" w:cs="宋体"/>
              </w:rPr>
            </w:pPr>
            <w:r>
              <w:rPr>
                <w:rFonts w:hint="eastAsia" w:ascii="宋体" w:hAnsi="宋体" w:cs="宋体"/>
              </w:rPr>
              <w:t xml:space="preserve">2、专间温度不超过25摄氏度。</w:t>
            </w:r>
            <w:r/>
          </w:p>
          <w:p>
            <w:pPr>
              <w:spacing w:line="360" w:lineRule="exact"/>
              <w:rPr>
                <w:rFonts w:hint="eastAsia" w:ascii="宋体" w:hAnsi="宋体" w:cs="宋体"/>
              </w:rPr>
            </w:pPr>
            <w:r>
              <w:rPr>
                <w:rFonts w:hint="eastAsia" w:ascii="宋体" w:hAnsi="宋体" w:cs="宋体"/>
              </w:rPr>
              <w:t xml:space="preserve">3、公用具和容器做到专间专用。</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2</w:t>
            </w:r>
            <w:r/>
          </w:p>
        </w:tc>
        <w:tc>
          <w:tcPr>
            <w:tcW w:w="3246"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发现一项违反规定，扣0.5分。</w:t>
            </w:r>
            <w:r/>
          </w:p>
        </w:tc>
        <w:tc>
          <w:tcPr>
            <w:tcW w:w="522" w:type="dxa"/>
            <w:vAlign w:val="center"/>
            <w:textDirection w:val="lrTb"/>
            <w:noWrap w:val="false"/>
          </w:tcPr>
          <w:p>
            <w:pPr>
              <w:ind w:firstLine="210"/>
              <w:jc w:val="center"/>
              <w:spacing w:line="360" w:lineRule="exact"/>
              <w:rPr>
                <w:rFonts w:hint="eastAsia" w:ascii="宋体" w:hAnsi="宋体" w:cs="宋体"/>
              </w:rPr>
            </w:pPr>
            <w:r>
              <w:rPr>
                <w:rFonts w:hint="eastAsia" w:ascii="宋体" w:hAnsi="宋体" w:cs="宋体"/>
              </w:rPr>
            </w:r>
            <w:r/>
          </w:p>
        </w:tc>
      </w:tr>
      <w:tr>
        <w:trPr>
          <w:jc w:val="center"/>
          <w:trHeight w:val="90"/>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十</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资产管理方面</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1、资产管理责任到人，账物相符。</w:t>
            </w:r>
            <w:r/>
          </w:p>
          <w:p>
            <w:pPr>
              <w:spacing w:line="360" w:lineRule="exact"/>
              <w:rPr>
                <w:rFonts w:hint="eastAsia" w:ascii="宋体" w:hAnsi="宋体" w:cs="宋体"/>
              </w:rPr>
            </w:pPr>
            <w:r>
              <w:rPr>
                <w:rFonts w:hint="eastAsia" w:ascii="宋体" w:hAnsi="宋体" w:cs="宋体"/>
              </w:rPr>
              <w:t xml:space="preserve">2、物品使用控制合理，防止浪费现象。</w:t>
            </w:r>
            <w:r/>
          </w:p>
          <w:p>
            <w:pPr>
              <w:spacing w:line="360" w:lineRule="exact"/>
              <w:rPr>
                <w:rFonts w:hint="eastAsia" w:ascii="宋体" w:hAnsi="宋体" w:cs="宋体"/>
              </w:rPr>
            </w:pPr>
            <w:r>
              <w:rPr>
                <w:rFonts w:hint="eastAsia" w:ascii="宋体" w:hAnsi="宋体" w:cs="宋体"/>
              </w:rPr>
              <w:t xml:space="preserve">3、委托管理的固定资产、餐厅厨具设备、公共设施设备完好率98%以上。</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5</w:t>
            </w:r>
            <w:r/>
          </w:p>
        </w:tc>
        <w:tc>
          <w:tcPr>
            <w:tcW w:w="3246" w:type="dxa"/>
            <w:textDirection w:val="lrTb"/>
            <w:noWrap w:val="false"/>
          </w:tcPr>
          <w:p>
            <w:pPr>
              <w:jc w:val="left"/>
              <w:spacing w:line="360" w:lineRule="exact"/>
            </w:pPr>
            <w:r>
              <w:rPr>
                <w:rFonts w:hint="eastAsia"/>
              </w:rPr>
              <w:t xml:space="preserve">1、资产管理责任人不明确，账物不符每一例扣0.1分。</w:t>
            </w:r>
            <w:r/>
          </w:p>
          <w:p>
            <w:pPr>
              <w:jc w:val="left"/>
              <w:spacing w:line="360" w:lineRule="exact"/>
            </w:pPr>
            <w:r>
              <w:rPr>
                <w:rFonts w:hint="eastAsia"/>
              </w:rPr>
              <w:t xml:space="preserve">2、物品使用，每一例浪费现象扣0.1分。</w:t>
            </w:r>
            <w:r/>
          </w:p>
          <w:p>
            <w:pPr>
              <w:pStyle w:val="1122"/>
              <w:rPr>
                <w:rFonts w:hint="eastAsia"/>
              </w:rPr>
            </w:pPr>
            <w:r>
              <w:rPr>
                <w:rFonts w:hint="eastAsia"/>
              </w:rPr>
              <w:t xml:space="preserve">3、</w:t>
            </w:r>
            <w:r>
              <w:rPr>
                <w:rFonts w:hint="eastAsia" w:ascii="Times New Roman" w:hAnsi="Times New Roman"/>
                <w:szCs w:val="22"/>
              </w:rPr>
              <w:t xml:space="preserve">餐厅资产如有损坏，供应商自行承担。</w:t>
            </w:r>
            <w:r/>
          </w:p>
        </w:tc>
        <w:tc>
          <w:tcPr>
            <w:tcW w:w="522" w:type="dxa"/>
            <w:vAlign w:val="center"/>
            <w:textDirection w:val="lrTb"/>
            <w:noWrap w:val="false"/>
          </w:tcPr>
          <w:p>
            <w:pPr>
              <w:ind w:firstLine="210"/>
              <w:jc w:val="center"/>
              <w:spacing w:line="360" w:lineRule="exact"/>
              <w:rPr>
                <w:rFonts w:hint="eastAsia" w:ascii="宋体" w:hAnsi="宋体" w:cs="宋体"/>
              </w:rPr>
            </w:pPr>
            <w:r>
              <w:rPr>
                <w:rFonts w:hint="eastAsia" w:ascii="宋体" w:hAnsi="宋体" w:cs="宋体"/>
              </w:rPr>
            </w:r>
            <w:r/>
          </w:p>
        </w:tc>
      </w:tr>
      <w:tr>
        <w:trPr>
          <w:jc w:val="center"/>
          <w:trHeight w:val="594"/>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十一</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安全</w:t>
            </w:r>
            <w:r/>
          </w:p>
          <w:p>
            <w:pPr>
              <w:jc w:val="center"/>
              <w:spacing w:line="360" w:lineRule="exact"/>
              <w:rPr>
                <w:rFonts w:hint="eastAsia" w:ascii="宋体" w:hAnsi="宋体" w:cs="宋体"/>
              </w:rPr>
            </w:pPr>
            <w:r>
              <w:rPr>
                <w:rFonts w:hint="eastAsia" w:ascii="宋体" w:hAnsi="宋体" w:cs="宋体"/>
              </w:rPr>
              <w:t xml:space="preserve">管理</w:t>
            </w:r>
            <w:r/>
          </w:p>
          <w:p>
            <w:pPr>
              <w:jc w:val="center"/>
              <w:spacing w:line="360" w:lineRule="exact"/>
              <w:rPr>
                <w:rFonts w:hint="eastAsia" w:ascii="宋体" w:hAnsi="宋体" w:cs="宋体"/>
              </w:rPr>
            </w:pPr>
            <w:r>
              <w:rPr>
                <w:rFonts w:hint="eastAsia" w:ascii="宋体" w:hAnsi="宋体" w:cs="宋体"/>
              </w:rPr>
              <w:t xml:space="preserve">方面</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1、管理人员及员工对各类应急预案熟悉，演练计划落实。</w:t>
            </w:r>
            <w:r/>
          </w:p>
          <w:p>
            <w:pPr>
              <w:spacing w:line="360" w:lineRule="exact"/>
              <w:rPr>
                <w:rFonts w:hint="eastAsia" w:ascii="宋体" w:hAnsi="宋体" w:cs="宋体"/>
              </w:rPr>
            </w:pPr>
            <w:r>
              <w:rPr>
                <w:rFonts w:hint="eastAsia" w:ascii="宋体" w:hAnsi="宋体" w:cs="宋体"/>
              </w:rPr>
              <w:t xml:space="preserve">2、消防设施使用管理规范。</w:t>
            </w:r>
            <w:r/>
          </w:p>
          <w:p>
            <w:pPr>
              <w:spacing w:line="360" w:lineRule="exact"/>
              <w:rPr>
                <w:rFonts w:hint="eastAsia" w:ascii="宋体" w:hAnsi="宋体" w:cs="宋体"/>
              </w:rPr>
            </w:pPr>
            <w:r>
              <w:rPr>
                <w:rFonts w:hint="eastAsia" w:ascii="宋体" w:hAnsi="宋体" w:cs="宋体"/>
              </w:rPr>
              <w:t xml:space="preserve">3、落实内部安保及工作人员责任，无盗窃、无火灾等安全责任事故。</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5</w:t>
            </w:r>
            <w:r/>
          </w:p>
        </w:tc>
        <w:tc>
          <w:tcPr>
            <w:tcW w:w="3246" w:type="dxa"/>
            <w:textDirection w:val="lrTb"/>
            <w:noWrap w:val="false"/>
          </w:tcPr>
          <w:p>
            <w:pPr>
              <w:numPr>
                <w:ilvl w:val="0"/>
                <w:numId w:val="6"/>
              </w:numPr>
              <w:spacing w:line="360" w:lineRule="exact"/>
              <w:rPr>
                <w:rFonts w:hint="eastAsia" w:ascii="宋体" w:hAnsi="宋体" w:cs="宋体"/>
              </w:rPr>
            </w:pPr>
            <w:r>
              <w:rPr>
                <w:rFonts w:hint="eastAsia" w:ascii="宋体" w:hAnsi="宋体" w:cs="宋体"/>
              </w:rPr>
              <w:t xml:space="preserve">管理人员及员工对各类应急预案不熟悉，演练计划不落实，发现一例扣0.1分。</w:t>
            </w:r>
            <w:r/>
          </w:p>
          <w:p>
            <w:pPr>
              <w:numPr>
                <w:ilvl w:val="0"/>
                <w:numId w:val="6"/>
              </w:numPr>
              <w:spacing w:line="360" w:lineRule="exact"/>
              <w:rPr>
                <w:rFonts w:hint="eastAsia" w:ascii="宋体" w:hAnsi="宋体" w:cs="宋体"/>
              </w:rPr>
            </w:pPr>
            <w:r>
              <w:rPr>
                <w:rFonts w:hint="eastAsia" w:ascii="宋体" w:hAnsi="宋体" w:cs="宋体"/>
              </w:rPr>
              <w:t xml:space="preserve">消防设施使用管理不规范，扣0.2分。</w:t>
            </w:r>
            <w:r/>
          </w:p>
          <w:p>
            <w:pPr>
              <w:spacing w:line="360" w:lineRule="exact"/>
              <w:rPr>
                <w:rFonts w:hint="eastAsia" w:ascii="宋体" w:hAnsi="宋体" w:cs="宋体"/>
              </w:rPr>
            </w:pPr>
            <w:r>
              <w:rPr>
                <w:rFonts w:hint="eastAsia" w:ascii="宋体" w:hAnsi="宋体" w:cs="宋体"/>
              </w:rPr>
              <w:t xml:space="preserve">3、有偷盗等突发性事件，每发生一起扣1分，每发现一起责任事故隐患扣2分。</w:t>
            </w:r>
            <w:r/>
          </w:p>
        </w:tc>
        <w:tc>
          <w:tcPr>
            <w:tcW w:w="522" w:type="dxa"/>
            <w:vAlign w:val="center"/>
            <w:textDirection w:val="lrTb"/>
            <w:noWrap w:val="false"/>
          </w:tcPr>
          <w:p>
            <w:pPr>
              <w:ind w:firstLine="210"/>
              <w:jc w:val="center"/>
              <w:spacing w:line="360" w:lineRule="exact"/>
              <w:rPr>
                <w:rFonts w:hint="eastAsia" w:ascii="宋体" w:hAnsi="宋体" w:cs="宋体"/>
              </w:rPr>
            </w:pPr>
            <w:r>
              <w:rPr>
                <w:rFonts w:hint="eastAsia" w:ascii="宋体" w:hAnsi="宋体" w:cs="宋体"/>
              </w:rPr>
            </w:r>
            <w:r/>
          </w:p>
        </w:tc>
      </w:tr>
      <w:tr>
        <w:trPr>
          <w:jc w:val="center"/>
          <w:trHeight w:val="594"/>
        </w:trPr>
        <w:tc>
          <w:tcPr>
            <w:tcW w:w="659" w:type="dxa"/>
            <w:vAlign w:val="center"/>
            <w:textDirection w:val="lrTb"/>
            <w:noWrap w:val="false"/>
          </w:tcPr>
          <w:p>
            <w:pPr>
              <w:widowControl/>
              <w:rPr>
                <w:rFonts w:hint="eastAsia" w:ascii="宋体" w:hAnsi="宋体" w:cs="宋体"/>
              </w:rPr>
            </w:pPr>
            <w:r>
              <w:rPr>
                <w:rFonts w:hint="eastAsia" w:ascii="宋体" w:hAnsi="宋体" w:cs="宋体"/>
              </w:rPr>
              <w:t xml:space="preserve">备注（考核标准）</w:t>
            </w:r>
            <w:r/>
          </w:p>
        </w:tc>
        <w:tc>
          <w:tcPr>
            <w:gridSpan w:val="5"/>
            <w:tcW w:w="8861" w:type="dxa"/>
            <w:vAlign w:val="center"/>
            <w:textDirection w:val="lrTb"/>
            <w:noWrap w:val="false"/>
          </w:tcPr>
          <w:p>
            <w:pPr>
              <w:widowControl/>
              <w:rPr>
                <w:rFonts w:hint="eastAsia" w:ascii="宋体" w:hAnsi="宋体" w:cs="宋体"/>
              </w:rPr>
            </w:pPr>
            <w:r>
              <w:rPr>
                <w:rFonts w:hint="eastAsia" w:ascii="宋体" w:hAnsi="宋体" w:cs="宋体"/>
              </w:rPr>
              <w:t xml:space="preserve">1、采购人每月对供应商进行考核</w:t>
            </w:r>
            <w:r/>
          </w:p>
          <w:p>
            <w:pPr>
              <w:widowControl/>
              <w:rPr>
                <w:rFonts w:hint="eastAsia" w:ascii="宋体" w:hAnsi="宋体" w:cs="宋体"/>
              </w:rPr>
            </w:pPr>
            <w:r>
              <w:rPr>
                <w:rFonts w:hint="eastAsia" w:ascii="宋体" w:hAnsi="宋体" w:cs="宋体"/>
              </w:rPr>
              <w:t xml:space="preserve">(1）月考核分均达到90-100分（含90分），不扣除当月服务费；</w:t>
            </w:r>
            <w:r/>
          </w:p>
          <w:p>
            <w:pPr>
              <w:widowControl/>
              <w:rPr>
                <w:rFonts w:hint="eastAsia" w:ascii="宋体" w:hAnsi="宋体" w:cs="宋体"/>
              </w:rPr>
            </w:pPr>
            <w:r>
              <w:rPr>
                <w:rFonts w:hint="eastAsia" w:ascii="宋体" w:hAnsi="宋体" w:cs="宋体"/>
              </w:rPr>
              <w:t xml:space="preserve">(2）月考核分在70-89分（含70分，含89分)，则扣除当月服务费5%；</w:t>
            </w:r>
            <w:r/>
          </w:p>
          <w:p>
            <w:pPr>
              <w:widowControl/>
              <w:rPr>
                <w:rFonts w:hint="eastAsia" w:ascii="宋体" w:hAnsi="宋体" w:cs="宋体"/>
              </w:rPr>
            </w:pPr>
            <w:r>
              <w:rPr>
                <w:rFonts w:hint="eastAsia" w:ascii="宋体" w:hAnsi="宋体" w:cs="宋体"/>
              </w:rPr>
              <w:t xml:space="preserve">(3）月考核分低于70分（不含）的，则扣除当月服务费10%；</w:t>
            </w:r>
            <w:r/>
          </w:p>
          <w:p>
            <w:pPr>
              <w:widowControl/>
              <w:rPr>
                <w:rFonts w:hint="eastAsia" w:ascii="宋体" w:hAnsi="宋体" w:cs="宋体"/>
              </w:rPr>
            </w:pPr>
            <w:r>
              <w:rPr>
                <w:rFonts w:hint="eastAsia" w:ascii="宋体" w:hAnsi="宋体" w:cs="宋体"/>
              </w:rPr>
              <w:t xml:space="preserve">(4）月考核分连续三个月低于70分（不含），采购人有权无条件解除合同。</w:t>
            </w:r>
            <w:r/>
          </w:p>
          <w:p>
            <w:pPr>
              <w:widowControl/>
              <w:rPr>
                <w:rFonts w:hint="eastAsia" w:ascii="宋体" w:hAnsi="宋体" w:cs="宋体"/>
              </w:rPr>
            </w:pPr>
            <w:r>
              <w:rPr>
                <w:rFonts w:hint="eastAsia" w:ascii="宋体" w:hAnsi="宋体" w:cs="宋体"/>
              </w:rPr>
              <w:t xml:space="preserve">2、采购人每半年对食堂服务质量征求全校职工的意见</w:t>
            </w:r>
            <w:r/>
          </w:p>
          <w:p>
            <w:pPr>
              <w:widowControl/>
              <w:rPr>
                <w:rFonts w:hint="eastAsia" w:ascii="宋体" w:hAnsi="宋体" w:cs="宋体"/>
              </w:rPr>
            </w:pPr>
            <w:r>
              <w:rPr>
                <w:rFonts w:hint="eastAsia" w:ascii="宋体" w:hAnsi="宋体" w:cs="宋体"/>
              </w:rPr>
              <w:t xml:space="preserve">(1)综合满意率必须达到90%以上，综合满意率每低一个百分点，扣除半年服务费的5%，同时成交供应商必须进行整改；</w:t>
            </w:r>
            <w:r/>
          </w:p>
          <w:p>
            <w:pPr>
              <w:widowControl/>
              <w:rPr>
                <w:rFonts w:hint="eastAsia" w:ascii="宋体" w:hAnsi="宋体" w:cs="宋体"/>
              </w:rPr>
            </w:pPr>
            <w:r>
              <w:rPr>
                <w:rFonts w:hint="eastAsia" w:ascii="宋体" w:hAnsi="宋体" w:cs="宋体"/>
              </w:rPr>
              <w:t xml:space="preserve">(2)综合满意率低于60%，采购人有权解除合同，并处合同金额15%的违约金；</w:t>
            </w:r>
            <w:r/>
          </w:p>
          <w:p>
            <w:pPr>
              <w:widowControl/>
              <w:rPr>
                <w:rFonts w:hint="eastAsia" w:ascii="宋体" w:hAnsi="宋体" w:cs="宋体"/>
              </w:rPr>
            </w:pPr>
            <w:r>
              <w:rPr>
                <w:rFonts w:hint="eastAsia" w:ascii="宋体" w:hAnsi="宋体" w:cs="宋体"/>
              </w:rPr>
              <w:t xml:space="preserve">3、食堂人员在岗履行工作职责期间，发生自身的人身伤害、伤亡，均由成交供应商负责处理并承担经济和道义上的责任，采购人不承担任何责任。</w:t>
            </w:r>
            <w:r/>
          </w:p>
        </w:tc>
      </w:tr>
    </w:tbl>
    <w:p>
      <w:pPr>
        <w:rPr>
          <w:rFonts w:hint="eastAsia" w:ascii="宋体" w:hAnsi="宋体"/>
          <w:sz w:val="24"/>
          <w:szCs w:val="24"/>
        </w:rPr>
      </w:pPr>
      <w:r>
        <w:rPr>
          <w:rFonts w:hint="eastAsia" w:ascii="宋体" w:hAnsi="宋体"/>
          <w:sz w:val="24"/>
          <w:szCs w:val="24"/>
        </w:rPr>
        <w:t xml:space="preserve">考评人签字：                                              托管公司签字：</w:t>
      </w:r>
      <w:r/>
    </w:p>
    <w:p>
      <w:pPr>
        <w:rPr>
          <w:rFonts w:hint="eastAsia" w:ascii="宋体" w:hAnsi="宋体" w:cs="宋体"/>
          <w:sz w:val="24"/>
          <w:szCs w:val="24"/>
        </w:rPr>
      </w:pPr>
      <w:r>
        <w:rPr>
          <w:rFonts w:hint="eastAsia" w:ascii="宋体" w:hAnsi="宋体" w:cs="宋体"/>
          <w:sz w:val="24"/>
          <w:szCs w:val="24"/>
        </w:rPr>
      </w:r>
      <w:r/>
    </w:p>
    <w:p>
      <w:pPr>
        <w:keepNext/>
        <w:rPr>
          <w:rFonts w:hint="eastAsia" w:ascii="宋体" w:hAnsi="宋体" w:cs="宋体"/>
          <w:b/>
          <w:bCs/>
          <w:sz w:val="24"/>
          <w:szCs w:val="24"/>
        </w:rPr>
        <w:outlineLvl w:val="0"/>
      </w:pPr>
      <w:r>
        <w:rPr>
          <w:rFonts w:hint="eastAsia" w:ascii="宋体" w:hAnsi="宋体" w:cs="宋体"/>
          <w:b/>
          <w:bCs/>
          <w:sz w:val="24"/>
          <w:szCs w:val="24"/>
        </w:rPr>
      </w:r>
      <w:r/>
    </w:p>
    <w:p>
      <w:pPr>
        <w:keepNext/>
        <w:rPr>
          <w:rFonts w:hint="eastAsia" w:ascii="宋体" w:hAnsi="宋体" w:cs="宋体"/>
          <w:b/>
          <w:bCs/>
          <w:sz w:val="24"/>
          <w:szCs w:val="24"/>
        </w:rPr>
        <w:outlineLvl w:val="0"/>
      </w:pPr>
      <w:r>
        <w:rPr>
          <w:rFonts w:hint="eastAsia" w:ascii="宋体" w:hAnsi="宋体" w:cs="宋体"/>
          <w:b/>
          <w:bCs/>
          <w:sz w:val="24"/>
          <w:szCs w:val="24"/>
        </w:rPr>
      </w:r>
      <w:r/>
    </w:p>
    <w:p>
      <w:pPr>
        <w:keepNext/>
        <w:rPr>
          <w:rFonts w:hint="eastAsia" w:ascii="宋体" w:hAnsi="宋体" w:cs="宋体"/>
          <w:b/>
          <w:bCs/>
          <w:sz w:val="24"/>
          <w:szCs w:val="24"/>
        </w:rPr>
        <w:outlineLvl w:val="0"/>
      </w:pPr>
      <w:r>
        <w:rPr>
          <w:rFonts w:hint="eastAsia" w:ascii="宋体" w:hAnsi="宋体" w:cs="宋体"/>
          <w:b/>
          <w:bCs/>
          <w:sz w:val="24"/>
          <w:szCs w:val="24"/>
        </w:rPr>
        <w:t xml:space="preserve">附件2：</w:t>
      </w:r>
      <w:r/>
    </w:p>
    <w:p>
      <w:pPr>
        <w:jc w:val="center"/>
        <w:rPr>
          <w:rFonts w:hint="eastAsia" w:ascii="宋体" w:hAnsi="宋体" w:cs="宋体"/>
          <w:b/>
          <w:bCs/>
          <w:sz w:val="24"/>
          <w:szCs w:val="24"/>
        </w:rPr>
      </w:pPr>
      <w:r>
        <w:rPr>
          <w:rFonts w:hint="eastAsia" w:ascii="宋体" w:hAnsi="宋体" w:cs="宋体"/>
          <w:b/>
          <w:bCs/>
          <w:sz w:val="24"/>
          <w:szCs w:val="24"/>
        </w:rPr>
        <w:t xml:space="preserve">《南京市水上运动学校物业管理项目考核评分细则》</w:t>
      </w:r>
      <w:r/>
    </w:p>
    <w:tbl>
      <w:tblPr>
        <w:tblStyle w:val="812"/>
        <w:tblW w:w="5245" w:type="pct"/>
        <w:tblInd w:w="-432" w:type="dxa"/>
        <w:tblLayout w:type="autofit"/>
        <w:tblCellMar>
          <w:left w:w="108" w:type="dxa"/>
          <w:top w:w="0" w:type="dxa"/>
          <w:right w:w="108" w:type="dxa"/>
          <w:bottom w:w="0" w:type="dxa"/>
        </w:tblCellMar>
        <w:tblLook w:val="04A0" w:firstRow="1" w:lastRow="0" w:firstColumn="1" w:lastColumn="0" w:noHBand="0" w:noVBand="1"/>
      </w:tblPr>
      <w:tblGrid>
        <w:gridCol w:w="644"/>
        <w:gridCol w:w="949"/>
        <w:gridCol w:w="4088"/>
        <w:gridCol w:w="750"/>
        <w:gridCol w:w="3134"/>
        <w:gridCol w:w="885"/>
      </w:tblGrid>
      <w:tr>
        <w:trPr>
          <w:trHeight w:val="83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widowControl/>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eastAsia" w:ascii="宋体" w:hAnsi="宋体" w:cs="宋体"/>
              </w:rPr>
            </w:pPr>
            <w:r>
              <w:rPr>
                <w:rFonts w:hint="eastAsia" w:ascii="宋体" w:hAnsi="宋体" w:cs="宋体"/>
              </w:rPr>
              <w:t xml:space="preserve">项目</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内容</w:t>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分值</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jc w:val="center"/>
              <w:widowControl/>
              <w:rPr>
                <w:rFonts w:hint="eastAsia" w:ascii="宋体" w:hAnsi="宋体" w:cs="宋体"/>
              </w:rPr>
            </w:pPr>
            <w:r>
              <w:rPr>
                <w:rFonts w:hint="eastAsia" w:ascii="宋体" w:hAnsi="宋体" w:cs="宋体"/>
              </w:rPr>
              <w:t xml:space="preserve">评分细则</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rPr>
            </w:pPr>
            <w:r>
              <w:rPr>
                <w:rFonts w:hint="eastAsia" w:ascii="宋体" w:hAnsi="宋体" w:cs="宋体"/>
              </w:rPr>
              <w:t xml:space="preserve">得分</w:t>
            </w:r>
            <w:r/>
          </w:p>
        </w:tc>
      </w:tr>
      <w:tr>
        <w:trPr>
          <w:trHeight w:val="669"/>
        </w:trPr>
        <w:tc>
          <w:tcPr>
            <w:tcBorders>
              <w:top w:val="non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一</w:t>
            </w:r>
            <w:r/>
          </w:p>
        </w:tc>
        <w:tc>
          <w:tcPr>
            <w:tcBorders>
              <w:top w:val="non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工作态度及能力</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1、岗位劳动纪律、服务态度、仪容、仪表</w:t>
            </w:r>
            <w:r/>
          </w:p>
        </w:tc>
        <w:tc>
          <w:tcPr>
            <w:tcBorders>
              <w:top w:val="none" w:color="000000" w:sz="4" w:space="0"/>
              <w:left w:val="none" w:color="000000" w:sz="4" w:space="0"/>
              <w:bottom w:val="singl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15</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违反一次，扣1分</w:t>
            </w:r>
            <w:r/>
          </w:p>
        </w:tc>
        <w:tc>
          <w:tcPr>
            <w:tcBorders>
              <w:top w:val="none" w:color="000000" w:sz="4" w:space="0"/>
              <w:left w:val="none" w:color="000000" w:sz="4" w:space="0"/>
              <w:bottom w:val="single" w:color="000000" w:sz="4" w:space="0"/>
              <w:right w:val="single" w:color="000000" w:sz="4" w:space="0"/>
            </w:tcBorders>
            <w:tcW w:w="885" w:type="dxa"/>
            <w:vAlign w:val="center"/>
            <w:vMerge w:val="restart"/>
            <w:textDirection w:val="lrTb"/>
            <w:noWrap w:val="false"/>
          </w:tcPr>
          <w:p>
            <w:pPr>
              <w:widowControl/>
              <w:rPr>
                <w:rFonts w:hint="eastAsia" w:ascii="宋体" w:hAnsi="宋体" w:cs="宋体"/>
              </w:rPr>
            </w:pPr>
            <w:r>
              <w:rPr>
                <w:rFonts w:hint="eastAsia" w:ascii="宋体" w:hAnsi="宋体" w:cs="宋体"/>
              </w:rPr>
            </w:r>
            <w:r/>
          </w:p>
        </w:tc>
      </w:tr>
      <w:tr>
        <w:trPr>
          <w:trHeight w:val="388"/>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2、处理突发性事件的及时性有效性</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不及时（接警后5分钟未赶到），扣1分；造成负面影响，扣2分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90"/>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3、受到其他部门有效投诉</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一般投诉，扣1分；</w:t>
            </w:r>
            <w:r/>
          </w:p>
          <w:p>
            <w:pPr>
              <w:widowControl/>
              <w:rPr>
                <w:rFonts w:hint="eastAsia" w:ascii="宋体" w:hAnsi="宋体" w:cs="宋体"/>
              </w:rPr>
            </w:pPr>
            <w:r>
              <w:rPr>
                <w:rFonts w:hint="eastAsia" w:ascii="宋体" w:hAnsi="宋体" w:cs="宋体"/>
              </w:rPr>
              <w:t xml:space="preserve">重大投诉，扣2分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149"/>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4、采购人对成交供应商指出的工作中存在的问题和不足，成交供应商未能及时整改的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视情节轻重扣除5-10分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1323"/>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5、管理人员每星期夜间查岗一次，必须有查岗记录及被查岗位人员签字</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未有完整检查记录及未查，扣2分；如发现在学校范围内喝酒、打牌或有其他违反学校规定的，扣5分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90"/>
        </w:trPr>
        <w:tc>
          <w:tcPr>
            <w:tcBorders>
              <w:top w:val="singl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二</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消防安全管理</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发现消防隐患，要求定期检查、维护、保养校区公共区域内消防器材和消防设施，发现消防问题及时解决，解决不了的及时书面报告采购人解决；消防安全重点部位应当每日进行一次防火巡查，其他部位应当每周进行一次防火巡查，每月进行一次防火检查。检查人员必须于每月月底前将检查结果及整改结果以书面形式报采购人指定部门</w:t>
            </w:r>
            <w:r/>
          </w:p>
        </w:tc>
        <w:tc>
          <w:tcPr>
            <w:tcBorders>
              <w:top w:val="none" w:color="000000" w:sz="4" w:space="0"/>
              <w:left w:val="none" w:color="000000" w:sz="4" w:space="0"/>
              <w:bottom w:val="singl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10</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发现一次未检查，扣2分</w:t>
            </w:r>
            <w:r/>
          </w:p>
        </w:tc>
        <w:tc>
          <w:tcPr>
            <w:tcBorders>
              <w:top w:val="none" w:color="000000" w:sz="4" w:space="0"/>
              <w:left w:val="none" w:color="000000" w:sz="4" w:space="0"/>
              <w:bottom w:val="single" w:color="000000" w:sz="4" w:space="0"/>
              <w:right w:val="single" w:color="000000" w:sz="4" w:space="0"/>
            </w:tcBorders>
            <w:tcW w:w="885" w:type="dxa"/>
            <w:vAlign w:val="center"/>
            <w:vMerge w:val="restart"/>
            <w:textDirection w:val="lrTb"/>
            <w:noWrap w:val="false"/>
          </w:tcPr>
          <w:p>
            <w:pPr>
              <w:widowControl/>
              <w:rPr>
                <w:rFonts w:hint="eastAsia" w:ascii="宋体" w:hAnsi="宋体" w:cs="宋体"/>
              </w:rPr>
            </w:pPr>
            <w:r>
              <w:rPr>
                <w:rFonts w:hint="eastAsia" w:ascii="宋体" w:hAnsi="宋体" w:cs="宋体"/>
              </w:rPr>
            </w:r>
            <w:r/>
          </w:p>
        </w:tc>
      </w:tr>
      <w:tr>
        <w:trPr>
          <w:trHeight w:val="44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2、消防设施设备损坏未及时检查报告</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视情节轻重扣除扣2-5分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729"/>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3、未按规定设置消防器材被消防单位通报的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视情节轻重扣除扣2-5分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522"/>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4、消防器材提供</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发现一处缺失，扣2分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singl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三</w:t>
            </w:r>
            <w:r/>
          </w:p>
        </w:tc>
        <w:tc>
          <w:tcPr>
            <w:tcBorders>
              <w:top w:val="single" w:color="000000" w:sz="4" w:space="0"/>
              <w:left w:val="single" w:color="000000" w:sz="4" w:space="0"/>
              <w:bottom w:val="non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消控室管理</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1.消控室人员未持证上岗</w:t>
            </w:r>
            <w:r/>
          </w:p>
        </w:tc>
        <w:tc>
          <w:tcPr>
            <w:tcBorders>
              <w:top w:val="none" w:color="000000" w:sz="4" w:space="0"/>
              <w:left w:val="none" w:color="000000" w:sz="4" w:space="0"/>
              <w:bottom w:val="non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10</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发现一次未持证人员，扣5分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674"/>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2.消控设施损坏未及时检查报告</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视情节轻重扣除扣2-5分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3.消控室工作人员对消控设备不能正常使用或反应时间超过采购合同时间的</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视情节轻重扣除扣1-3分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799"/>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4.消控室工作人员不能及时恢复监控画面且未向学校报告的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视情节轻重扣除扣1-3分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singl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四</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交通车辆管理</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1、停车场有序停车，有人管理</w:t>
            </w:r>
            <w:r/>
          </w:p>
        </w:tc>
        <w:tc>
          <w:tcPr>
            <w:tcBorders>
              <w:top w:val="single" w:color="000000" w:sz="4" w:space="0"/>
              <w:left w:val="none" w:color="000000" w:sz="4" w:space="0"/>
              <w:bottom w:val="singl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5</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车辆停放无序或无人管理造成严重后果，扣1-5分</w:t>
            </w:r>
            <w:r/>
          </w:p>
        </w:tc>
        <w:tc>
          <w:tcPr>
            <w:tcBorders>
              <w:top w:val="none" w:color="000000" w:sz="4" w:space="0"/>
              <w:left w:val="none" w:color="000000" w:sz="4" w:space="0"/>
              <w:bottom w:val="single" w:color="000000" w:sz="4" w:space="0"/>
              <w:right w:val="single" w:color="000000" w:sz="4" w:space="0"/>
            </w:tcBorders>
            <w:tcW w:w="885" w:type="dxa"/>
            <w:vAlign w:val="center"/>
            <w:vMerge w:val="restart"/>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2、发生交通事故及时有效汇报处理</w:t>
            </w:r>
            <w:r/>
          </w:p>
        </w:tc>
        <w:tc>
          <w:tcPr>
            <w:tcBorders>
              <w:top w:val="singl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未及时汇报，控制现场，扣3分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3、车辆发生损坏，因安保力量不到位，无法找到肇事者的</w:t>
            </w:r>
            <w:r/>
          </w:p>
        </w:tc>
        <w:tc>
          <w:tcPr>
            <w:tcBorders>
              <w:top w:val="singl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根据损失情况扣除费用</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417"/>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4、徇私舞弊，发生私放车辆的行为</w:t>
            </w:r>
            <w:r/>
          </w:p>
        </w:tc>
        <w:tc>
          <w:tcPr>
            <w:tcBorders>
              <w:top w:val="singl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发现一次违规行为，扣5分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820"/>
        </w:trPr>
        <w:tc>
          <w:tcPr>
            <w:tcBorders>
              <w:top w:val="non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五</w:t>
            </w:r>
            <w:r/>
          </w:p>
        </w:tc>
        <w:tc>
          <w:tcPr>
            <w:tcBorders>
              <w:top w:val="none" w:color="000000" w:sz="4" w:space="0"/>
              <w:left w:val="single" w:color="000000" w:sz="4" w:space="0"/>
              <w:bottom w:val="non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治安管理</w:t>
            </w:r>
            <w:r/>
          </w:p>
        </w:tc>
        <w:tc>
          <w:tcPr>
            <w:tcBorders>
              <w:top w:val="non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1、各进出口登记检查</w:t>
            </w:r>
            <w:r/>
          </w:p>
        </w:tc>
        <w:tc>
          <w:tcPr>
            <w:tcBorders>
              <w:top w:val="none" w:color="000000" w:sz="4" w:space="0"/>
              <w:left w:val="none" w:color="000000" w:sz="4" w:space="0"/>
              <w:bottom w:val="non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10</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需登记车辆未登记或物品放行无许可，扣1分；</w:t>
            </w:r>
            <w:r/>
          </w:p>
        </w:tc>
        <w:tc>
          <w:tcPr>
            <w:tcBorders>
              <w:top w:val="none" w:color="000000" w:sz="4" w:space="0"/>
              <w:left w:val="none" w:color="000000" w:sz="4" w:space="0"/>
              <w:bottom w:val="single" w:color="000000" w:sz="4" w:space="0"/>
              <w:right w:val="single" w:color="000000" w:sz="4" w:space="0"/>
            </w:tcBorders>
            <w:tcW w:w="885" w:type="dxa"/>
            <w:vAlign w:val="center"/>
            <w:vMerge w:val="restart"/>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2、各巡逻区域按时有人巡逻，有记录</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无人巡逻、有人巡逻但未尽责，扣1分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3、夜间确保有人值守</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无人值守、有人值守但未尽责，扣1分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4、校园内发生治安、盗窃案件，经分析认定与保安队工作失职或失误有关系的</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视情节轻重扣除1-6分，根据损失情况扣除费用</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5、没有按要求设岗，队员私自脱岗、窜岗聊天、有偷懒不负责任的行为</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视情节轻重扣除1-5分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678"/>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6、治安案件的处理</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未到现场，扣2分；</w:t>
            </w:r>
            <w:r/>
          </w:p>
          <w:p>
            <w:pPr>
              <w:widowControl/>
              <w:rPr>
                <w:rFonts w:hint="eastAsia" w:ascii="宋体" w:hAnsi="宋体" w:cs="宋体"/>
              </w:rPr>
            </w:pPr>
            <w:r>
              <w:rPr>
                <w:rFonts w:hint="eastAsia" w:ascii="宋体" w:hAnsi="宋体" w:cs="宋体"/>
              </w:rPr>
              <w:t xml:space="preserve">处理造成负面影响，扣3分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singl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六</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保洁管理</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1、公共区域楼梯通道、地面无尘土、无果皮纸屑、无痰迹、无污渍、扶手护栏、窗户整洁明亮。</w:t>
            </w:r>
            <w:r/>
          </w:p>
        </w:tc>
        <w:tc>
          <w:tcPr>
            <w:tcBorders>
              <w:top w:val="single" w:color="000000" w:sz="4" w:space="0"/>
              <w:left w:val="none" w:color="000000" w:sz="4" w:space="0"/>
              <w:bottom w:val="singl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20</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发现1处清洁不达标问题，扣1分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2、行政楼区域楼道走廊地面干爽洁净，无污渍、积水、杂物等，楼道、扶手和栏杆干净无灰尘，公共门框和墙壁无积尘和蜘蛛网，全日巡视保洁。</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发现1处清洁不达标问题，扣1分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宿舍所有公共区域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w:t>
            </w:r>
            <w:r/>
          </w:p>
        </w:tc>
        <w:tc>
          <w:tcPr>
            <w:tcBorders>
              <w:top w:val="singl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发现1处清洁不达标问题，扣1分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804"/>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4、体育馆、操场等场所地面、设施整洁无灰尘、垃圾，门窗扶手无积尘。</w:t>
            </w:r>
            <w:r/>
          </w:p>
        </w:tc>
        <w:tc>
          <w:tcPr>
            <w:tcBorders>
              <w:top w:val="singl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发现1处清洁不达标问题，扣1分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1086"/>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5、卫生间：随时清扫做到地面、墙面、水池、便池清洁，无污迹、无积水、无异味，下水道畅通，全日巡视保洁。</w:t>
            </w:r>
            <w:r/>
          </w:p>
        </w:tc>
        <w:tc>
          <w:tcPr>
            <w:tcBorders>
              <w:top w:val="singl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发现1处清洁不达标问题，扣1分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951"/>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6、会议室桌面、墙面、家具及悬挂物等无尘土、污渍，悬挂的灯具及各类饰物表面目视无灰尘、无蜘蛛网等。</w:t>
            </w:r>
            <w:r/>
          </w:p>
        </w:tc>
        <w:tc>
          <w:tcPr>
            <w:tcBorders>
              <w:top w:val="singl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发现1处清洁不达标问题，扣1分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564"/>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7、校园道路（含绿化带）清洁，保持无垃圾、无障碍。</w:t>
            </w:r>
            <w:r/>
          </w:p>
        </w:tc>
        <w:tc>
          <w:tcPr>
            <w:tcBorders>
              <w:top w:val="singl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发现1处清洁不达标问题，扣1分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639"/>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8、学校建筑物外墙及窗户按采购人要求保持定期清洁。</w:t>
            </w:r>
            <w:r/>
          </w:p>
        </w:tc>
        <w:tc>
          <w:tcPr>
            <w:tcBorders>
              <w:top w:val="singl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未按采购人要求清洁，发现1次扣1分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966"/>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9、生活垃圾分类（按省市相关文件标准落实）；垃圾桶、箱表面无污渍、无异味</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发现1次垃圾分类不清，集中收集点脏乱差等不达标问题，扣5分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1323"/>
        </w:trPr>
        <w:tc>
          <w:tcPr>
            <w:tcBorders>
              <w:top w:val="non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七</w:t>
            </w:r>
            <w:r/>
          </w:p>
        </w:tc>
        <w:tc>
          <w:tcPr>
            <w:tcBorders>
              <w:top w:val="none" w:color="000000" w:sz="4" w:space="0"/>
              <w:left w:val="single" w:color="000000" w:sz="4" w:space="0"/>
              <w:bottom w:val="non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绿化管理</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1、草坪、灌木浇水施肥</w:t>
            </w:r>
            <w:r/>
          </w:p>
        </w:tc>
        <w:tc>
          <w:tcPr>
            <w:tcBorders>
              <w:top w:val="none" w:color="000000" w:sz="4" w:space="0"/>
              <w:left w:val="none" w:color="000000" w:sz="4" w:space="0"/>
              <w:bottom w:val="non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10</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保持植物良好长势、枝叶茂盛，不出现大面积枯萎等缺水缺肥现象。出现大面积枯萎及缺水缺肥1次扣分1分。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18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2、修剪整形草地：6-8次/年、灌木：4-6次/年(根据长势状况而定)</w:t>
            </w:r>
            <w:r/>
          </w:p>
          <w:p>
            <w:pPr>
              <w:widowControl/>
              <w:rPr>
                <w:rFonts w:hint="eastAsia" w:ascii="宋体" w:hAnsi="宋体" w:cs="宋体"/>
              </w:rPr>
            </w:pPr>
            <w:r>
              <w:rPr>
                <w:rFonts w:hint="eastAsia" w:ascii="宋体" w:hAnsi="宋体" w:cs="宋体"/>
              </w:rPr>
              <w:t xml:space="preserve">乔木：冬季修剪一遍</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草地：要求草的高度基本一致，整齐美观，无疯张现象。乔木、灌木：植物主枝分布均匀，通风透气，造型美观；绿篱整齐一致。达不到修剪整形的，每次扣1分。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699"/>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3、病虫害防治</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及时防治，病株、虫害现象不成灾。出现病虫害的，扣1分。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1780"/>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4、除杂草松土；及时补植恢复残缺花草、树木</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花丛下无杂草、树盘内无严重杂草，出现大面积杂草的，每次扣0.5分；绿化区域无黄土裸露，发现空缺的，不及时补栽，每次扣0.5分。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1126"/>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5、清理绿化垃圾：修剪下来的树枝和杂草，当天垃圾要当天清运，不准就地焚烧。</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有专人跟踪保洁，垃圾不及时外运或就地焚烧，发现一次扣2分。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1171"/>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6、防风防汛：灾前积极预防，对树木加固，灾后及时清除倒树断枝、疏通道路，清理扶植。</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尽快恢复原状、以免影响交通人流。恶劣天气，灾后不及时处理倒塌绿化，每次扣0.5分。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7、保护现有绿化完整，防止人为损坏。</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出现人为损坏时要及时恢复。人为损坏，不及时恢复的，每次扣0.1分。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804"/>
        </w:trPr>
        <w:tc>
          <w:tcPr>
            <w:tcBorders>
              <w:top w:val="non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八</w:t>
            </w:r>
            <w:r/>
          </w:p>
        </w:tc>
        <w:tc>
          <w:tcPr>
            <w:tcBorders>
              <w:top w:val="non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人、财、物配备</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1、未按合同规定派足服务人员或未执行合同规定服务的。</w:t>
            </w:r>
            <w:r/>
          </w:p>
        </w:tc>
        <w:tc>
          <w:tcPr>
            <w:tcBorders>
              <w:top w:val="none" w:color="000000" w:sz="4" w:space="0"/>
              <w:left w:val="none" w:color="000000" w:sz="4" w:space="0"/>
              <w:bottom w:val="singl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10</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视情节轻重扣除2-10分</w:t>
            </w:r>
            <w:r/>
          </w:p>
        </w:tc>
        <w:tc>
          <w:tcPr>
            <w:tcBorders>
              <w:top w:val="none" w:color="000000" w:sz="4" w:space="0"/>
              <w:left w:val="none" w:color="000000" w:sz="4" w:space="0"/>
              <w:bottom w:val="single" w:color="000000" w:sz="4" w:space="0"/>
              <w:right w:val="single" w:color="000000" w:sz="4" w:space="0"/>
            </w:tcBorders>
            <w:tcW w:w="885" w:type="dxa"/>
            <w:vAlign w:val="center"/>
            <w:vMerge w:val="restart"/>
            <w:textDirection w:val="lrTb"/>
            <w:noWrap w:val="false"/>
          </w:tcPr>
          <w:p>
            <w:pPr>
              <w:widowControl/>
              <w:rPr>
                <w:rFonts w:hint="eastAsia" w:ascii="宋体" w:hAnsi="宋体" w:cs="宋体"/>
              </w:rPr>
            </w:pPr>
            <w:r>
              <w:rPr>
                <w:rFonts w:hint="eastAsia" w:ascii="宋体" w:hAnsi="宋体" w:cs="宋体"/>
              </w:rPr>
            </w:r>
            <w:r/>
          </w:p>
        </w:tc>
      </w:tr>
      <w:tr>
        <w:trPr>
          <w:trHeight w:val="804"/>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2、服务人员依据标书岗位设置人员到岗在编，工作日必须按照采购人规定时间打卡上下班；实际在岗的服务人员年龄、经验、证书须符合采购文件及采购人要求。</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管理人员和服务人员依据标书岗位设置，低于到岗标准每1人扣2分；管理人员和服务人员到岗时间低于规定时间每一小时扣0.5分；服务人员每发现一例不符合要求扣0.5分。</w:t>
            </w:r>
            <w:r/>
          </w:p>
        </w:tc>
        <w:tc>
          <w:tcPr>
            <w:tcBorders>
              <w:top w:val="none" w:color="000000" w:sz="4" w:space="0"/>
              <w:left w:val="none" w:color="000000" w:sz="4" w:space="0"/>
              <w:bottom w:val="non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3、未经采购人同意，擅自更换管理干部或一次性更换2名以上服务人员的。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视情节轻重扣除2-10分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4、未经采购人同意，擅自调（借）队员或不按采购人要求及时更换不合格服务人员的。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视情节轻重扣除2-10分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739"/>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5、未及时配备派驻服务人员的统一服装及附属装备的。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视情节轻重扣除2-10分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679"/>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6、发生其它有损采购人形象或采购人正常工作的。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视情节轻重扣除2-10分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714"/>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7、因乙方人员管理聘用等问题发生人事纠纷，48小时内未及时解决的。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每发生一例学校内部人事纠纷（因乙方不恰当聘用行为投诉至学校的）扣0.5分；每发生一例外部人事纠纷（包括员工进行12345或劳动相关部门投诉的）扣2分。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九</w:t>
            </w:r>
            <w:r/>
          </w:p>
        </w:tc>
        <w:tc>
          <w:tcPr>
            <w:tcBorders>
              <w:top w:val="non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满意度</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1、因没有及时上报、执勤服务工作不到位等原因，引起师生与服务人员发生争执的。</w:t>
            </w:r>
            <w:r/>
          </w:p>
        </w:tc>
        <w:tc>
          <w:tcPr>
            <w:tcBorders>
              <w:top w:val="none" w:color="000000" w:sz="4" w:space="0"/>
              <w:left w:val="none" w:color="000000" w:sz="4" w:space="0"/>
              <w:bottom w:val="singl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10</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视情节轻重扣除5-10分</w:t>
            </w:r>
            <w:r/>
          </w:p>
        </w:tc>
        <w:tc>
          <w:tcPr>
            <w:tcBorders>
              <w:top w:val="none" w:color="000000" w:sz="4" w:space="0"/>
              <w:left w:val="none" w:color="000000" w:sz="4" w:space="0"/>
              <w:bottom w:val="single" w:color="000000" w:sz="4" w:space="0"/>
              <w:right w:val="single" w:color="000000" w:sz="4" w:space="0"/>
            </w:tcBorders>
            <w:tcW w:w="885" w:type="dxa"/>
            <w:vAlign w:val="center"/>
            <w:vMerge w:val="restart"/>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2、在校师生认为校园安保及其他服务工作亟须加强，校园安全感满意度下降的。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视情节轻重扣除5-10分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57"/>
        </w:trPr>
        <w:tc>
          <w:tcPr>
            <w:gridSpan w:val="2"/>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widowControl/>
              <w:rPr>
                <w:rFonts w:hint="eastAsia" w:ascii="宋体" w:hAnsi="宋体" w:cs="宋体"/>
              </w:rPr>
            </w:pPr>
            <w:r>
              <w:rPr>
                <w:rFonts w:hint="eastAsia" w:ascii="宋体" w:hAnsi="宋体" w:cs="宋体"/>
              </w:rPr>
              <w:t xml:space="preserve">备注（考核标准）</w:t>
            </w:r>
            <w:r/>
          </w:p>
        </w:tc>
        <w:tc>
          <w:tcPr>
            <w:gridSpan w:val="4"/>
            <w:tcBorders>
              <w:top w:val="single" w:color="000000" w:sz="4" w:space="0"/>
              <w:left w:val="none" w:color="000000" w:sz="4" w:space="0"/>
              <w:bottom w:val="single" w:color="000000" w:sz="4" w:space="0"/>
              <w:right w:val="single" w:color="000000" w:sz="4" w:space="0"/>
            </w:tcBorders>
            <w:tcW w:w="8859" w:type="dxa"/>
            <w:vAlign w:val="center"/>
            <w:textDirection w:val="lrTb"/>
            <w:noWrap w:val="false"/>
          </w:tcPr>
          <w:p>
            <w:pPr>
              <w:widowControl/>
              <w:rPr>
                <w:rFonts w:hint="eastAsia" w:ascii="宋体" w:hAnsi="宋体" w:cs="宋体"/>
              </w:rPr>
            </w:pPr>
            <w:r>
              <w:rPr>
                <w:rFonts w:hint="eastAsia" w:ascii="宋体" w:hAnsi="宋体" w:cs="宋体"/>
              </w:rPr>
              <w:t xml:space="preserve">1、采购人每月对供应商进行考核。</w:t>
            </w:r>
            <w:r/>
          </w:p>
          <w:p>
            <w:pPr>
              <w:widowControl/>
              <w:rPr>
                <w:rFonts w:hint="eastAsia" w:ascii="宋体" w:hAnsi="宋体" w:cs="宋体"/>
              </w:rPr>
            </w:pPr>
            <w:r>
              <w:rPr>
                <w:rFonts w:hint="eastAsia" w:ascii="宋体" w:hAnsi="宋体" w:cs="宋体"/>
              </w:rPr>
              <w:t xml:space="preserve">(1）月考核分均达到90-100分（含90分），不扣除当月服务费；</w:t>
            </w:r>
            <w:r/>
          </w:p>
          <w:p>
            <w:pPr>
              <w:widowControl/>
              <w:rPr>
                <w:rFonts w:hint="eastAsia" w:ascii="宋体" w:hAnsi="宋体" w:cs="宋体"/>
              </w:rPr>
            </w:pPr>
            <w:r>
              <w:rPr>
                <w:rFonts w:hint="eastAsia" w:ascii="宋体" w:hAnsi="宋体" w:cs="宋体"/>
              </w:rPr>
              <w:t xml:space="preserve">(2）月考核分在70-89分（含70分，含89分)，则扣除当月服务费5%；</w:t>
            </w:r>
            <w:r/>
          </w:p>
          <w:p>
            <w:pPr>
              <w:widowControl/>
              <w:rPr>
                <w:rFonts w:hint="eastAsia" w:ascii="宋体" w:hAnsi="宋体" w:cs="宋体"/>
              </w:rPr>
            </w:pPr>
            <w:r>
              <w:rPr>
                <w:rFonts w:hint="eastAsia" w:ascii="宋体" w:hAnsi="宋体" w:cs="宋体"/>
              </w:rPr>
              <w:t xml:space="preserve">(3）月考核分低于70分（不含）的，则扣除当月服务费10%；</w:t>
            </w:r>
            <w:r/>
          </w:p>
          <w:p>
            <w:pPr>
              <w:widowControl/>
              <w:rPr>
                <w:rFonts w:hint="eastAsia" w:ascii="宋体" w:hAnsi="宋体" w:cs="宋体"/>
              </w:rPr>
            </w:pPr>
            <w:r>
              <w:rPr>
                <w:rFonts w:hint="eastAsia" w:ascii="宋体" w:hAnsi="宋体" w:cs="宋体"/>
              </w:rPr>
              <w:t xml:space="preserve">(4）月考核分连续三个月低于70分（不含），采购人有权无条件解除合同。</w:t>
            </w:r>
            <w:r/>
          </w:p>
          <w:p>
            <w:pPr>
              <w:widowControl/>
              <w:rPr>
                <w:rFonts w:hint="eastAsia" w:ascii="宋体" w:hAnsi="宋体" w:cs="宋体"/>
              </w:rPr>
            </w:pPr>
            <w:r>
              <w:rPr>
                <w:rFonts w:hint="eastAsia" w:ascii="宋体" w:hAnsi="宋体" w:cs="宋体"/>
              </w:rPr>
              <w:t xml:space="preserve">2、采购人每半年对物业服务质量征求全校职工的意见</w:t>
            </w:r>
            <w:r/>
          </w:p>
          <w:p>
            <w:pPr>
              <w:widowControl/>
              <w:rPr>
                <w:rFonts w:hint="eastAsia" w:ascii="宋体" w:hAnsi="宋体" w:cs="宋体"/>
              </w:rPr>
            </w:pPr>
            <w:r>
              <w:rPr>
                <w:rFonts w:hint="eastAsia" w:ascii="宋体" w:hAnsi="宋体" w:cs="宋体"/>
              </w:rPr>
              <w:t xml:space="preserve">(1)综合满意率必须达到90%以上，综合满意率每低一个百分点，扣除半年服务费的5%，同时成交供应商必须进行整改；</w:t>
            </w:r>
            <w:r/>
          </w:p>
          <w:p>
            <w:pPr>
              <w:widowControl/>
              <w:rPr>
                <w:rFonts w:hint="eastAsia" w:ascii="宋体" w:hAnsi="宋体" w:cs="宋体"/>
              </w:rPr>
            </w:pPr>
            <w:r>
              <w:rPr>
                <w:rFonts w:hint="eastAsia" w:ascii="宋体" w:hAnsi="宋体" w:cs="宋体"/>
              </w:rPr>
              <w:t xml:space="preserve">(2)综合满意率低于60%，采购人有权解除合同，并处合同金额15%的违约金；</w:t>
            </w:r>
            <w:r/>
          </w:p>
          <w:p>
            <w:pPr>
              <w:widowControl/>
              <w:rPr>
                <w:rFonts w:hint="eastAsia" w:ascii="宋体" w:hAnsi="宋体" w:cs="宋体"/>
              </w:rPr>
            </w:pPr>
            <w:r>
              <w:rPr>
                <w:rFonts w:hint="eastAsia" w:ascii="宋体" w:hAnsi="宋体" w:cs="宋体"/>
              </w:rPr>
              <w:t xml:space="preserve">3、物业人员在岗履行工作职责期间，发生自身的人身伤害、伤亡，均由成交供应商负责处理并承担经济和道义上的责任，采购人不承担任何责任。</w:t>
            </w:r>
            <w:r/>
          </w:p>
        </w:tc>
      </w:tr>
    </w:tbl>
    <w:p>
      <w:r>
        <w:rPr>
          <w:rFonts w:hint="eastAsia" w:ascii="宋体" w:hAnsi="宋体"/>
          <w:sz w:val="24"/>
          <w:szCs w:val="24"/>
        </w:rPr>
        <w:t xml:space="preserve">考评人签字：                                             物业公司签字：</w:t>
      </w:r>
      <w:r/>
    </w:p>
    <w:p>
      <w:pPr>
        <w:spacing w:before="120" w:after="120" w:line="440" w:lineRule="exact"/>
        <w:rPr>
          <w:rFonts w:hint="eastAsia" w:ascii="宋体" w:hAnsi="宋体"/>
          <w:b/>
          <w:sz w:val="24"/>
          <w:szCs w:val="24"/>
        </w:rPr>
      </w:pPr>
      <w:r>
        <w:rPr>
          <w:rFonts w:hint="eastAsia" w:ascii="宋体" w:hAnsi="宋体"/>
          <w:b/>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一、评标方法</w:t>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采用综合评分法，评标结果按评审后得分由高到低顺序排列。得分相同的，按投标报价由低到高顺序排列。得分且投标报价相同的，按照各采购包“评标标准-2服务”得分由高到低顺序排列。在投标文件满足招标文件全部实质性要求的供应商中，按照评审得分由高到低选取3名中标候选人。</w:t>
      </w:r>
      <w:r/>
    </w:p>
    <w:p>
      <w:pPr>
        <w:ind w:firstLine="480"/>
        <w:spacing w:line="264" w:lineRule="auto"/>
        <w:rPr>
          <w:rFonts w:hint="eastAsia" w:ascii="黑体" w:hAnsi="黑体" w:eastAsia="黑体" w:cs="黑体"/>
          <w:sz w:val="24"/>
          <w:szCs w:val="24"/>
        </w:rPr>
        <w:outlineLvl w:val="1"/>
      </w:pPr>
      <w:r>
        <w:rPr>
          <w:rFonts w:hint="eastAsia" w:ascii="宋体" w:hAnsi="宋体" w:eastAsia="宋体" w:cs="宋体"/>
          <w:sz w:val="24"/>
          <w:szCs w:val="24"/>
          <w:lang w:val="zh-CN"/>
        </w:rPr>
        <w:t xml:space="preserve">同一投标人可以参与其中一个或多个采购包，但最多只能在其中一个采购包中被推荐为中标候选人。本项目开评标顺序依次为采购包1、采购包2。同一投标人参与多个采购包投标时，在前面一个采购包中被推荐为排名第一的中标候选人后，不再参加后续其他分包的评审，如：如甲公司为采购包1</w:t>
      </w:r>
      <w:r>
        <w:rPr>
          <w:rFonts w:hint="eastAsia" w:ascii="宋体" w:hAnsi="宋体" w:eastAsia="宋体" w:cs="宋体"/>
          <w:sz w:val="24"/>
          <w:szCs w:val="24"/>
          <w:lang w:val="zh-CN"/>
        </w:rPr>
        <w:t xml:space="preserve">的</w:t>
      </w:r>
      <w:r>
        <w:rPr>
          <w:rFonts w:hint="eastAsia" w:ascii="宋体" w:hAnsi="宋体" w:eastAsia="宋体" w:cs="宋体"/>
          <w:sz w:val="24"/>
          <w:szCs w:val="24"/>
          <w:lang w:val="zh-CN"/>
        </w:rPr>
        <w:t xml:space="preserve">中标</w:t>
      </w:r>
      <w:r>
        <w:rPr>
          <w:rFonts w:hint="eastAsia" w:ascii="宋体" w:hAnsi="宋体" w:eastAsia="宋体" w:cs="宋体"/>
          <w:sz w:val="24"/>
          <w:szCs w:val="24"/>
          <w:lang w:val="zh-CN"/>
        </w:rPr>
        <w:t xml:space="preserve">候选</w:t>
      </w:r>
      <w:r>
        <w:rPr>
          <w:rFonts w:hint="eastAsia" w:ascii="宋体" w:hAnsi="宋体" w:eastAsia="宋体" w:cs="宋体"/>
          <w:sz w:val="24"/>
          <w:szCs w:val="24"/>
          <w:lang w:val="zh-CN"/>
        </w:rPr>
        <w:t xml:space="preserve">供应商，则甲公司不能参与采购包2的评审。</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二、小微企业价格扣除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本项目服务全部由小微企业承接的，采购包1</w:t>
      </w:r>
      <w:r>
        <w:rPr>
          <w:rFonts w:hint="eastAsia" w:ascii="宋体" w:hAnsi="宋体" w:cs="宋体"/>
          <w:sz w:val="24"/>
          <w:szCs w:val="24"/>
          <w:lang w:val="zh-CN"/>
        </w:rPr>
        <w:t xml:space="preserve">、</w:t>
      </w:r>
      <w:r>
        <w:rPr>
          <w:rFonts w:hint="eastAsia" w:ascii="宋体" w:hAnsi="宋体" w:cs="宋体"/>
          <w:sz w:val="24"/>
          <w:szCs w:val="24"/>
          <w:lang w:val="zh-CN"/>
        </w:rPr>
        <w:t xml:space="preserve">采购包2</w:t>
      </w:r>
      <w:r>
        <w:rPr>
          <w:rFonts w:hint="eastAsia" w:ascii="宋体" w:hAnsi="宋体" w:cs="宋体"/>
          <w:sz w:val="24"/>
          <w:szCs w:val="24"/>
          <w:lang w:val="zh-CN"/>
        </w:rPr>
        <w:t xml:space="preserve">对报价给予15%的扣除，用扣除后的价格参与评审</w:t>
      </w:r>
      <w:r>
        <w:rPr>
          <w:rFonts w:hint="eastAsia" w:ascii="宋体" w:hAnsi="宋体" w:cs="宋体"/>
          <w:sz w:val="24"/>
          <w:szCs w:val="24"/>
          <w:lang w:val="zh-CN"/>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三、评标标准</w:t>
      </w:r>
      <w:r/>
    </w:p>
    <w:p>
      <w:pPr>
        <w:ind w:firstLine="480"/>
        <w:rPr>
          <w:rFonts w:hint="eastAsia" w:ascii="宋体" w:hAnsi="宋体"/>
          <w:sz w:val="24"/>
          <w:szCs w:val="24"/>
        </w:rPr>
      </w:pPr>
      <w:r>
        <w:rPr>
          <w:rFonts w:hint="eastAsia" w:ascii="宋体" w:hAnsi="宋体"/>
          <w:sz w:val="24"/>
          <w:szCs w:val="24"/>
        </w:rPr>
        <w:t xml:space="preserve">采购包1：食堂托管服务</w:t>
      </w:r>
      <w:r/>
    </w:p>
    <w:tbl>
      <w:tblPr>
        <w:tblStyle w:val="812"/>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blHeader/>
        </w:trPr>
        <w:tc>
          <w:tcPr>
            <w:tcW w:w="519" w:type="dxa"/>
            <w:textDirection w:val="lrTb"/>
            <w:noWrap w:val="false"/>
          </w:tcPr>
          <w:p>
            <w:pPr>
              <w:rPr>
                <w:rFonts w:hint="eastAsia" w:ascii="宋体" w:hAnsi="宋体"/>
                <w:sz w:val="24"/>
                <w:szCs w:val="24"/>
              </w:rPr>
            </w:pPr>
            <w:r>
              <w:rPr>
                <w:rFonts w:hint="eastAsia" w:ascii="宋体" w:hAnsi="宋体"/>
                <w:sz w:val="24"/>
                <w:szCs w:val="24"/>
              </w:rPr>
              <w:t xml:space="preserve">序号</w:t>
            </w:r>
            <w:r/>
          </w:p>
        </w:tc>
        <w:tc>
          <w:tcPr>
            <w:tcW w:w="1179" w:type="dxa"/>
            <w:textDirection w:val="lrTb"/>
            <w:noWrap w:val="false"/>
          </w:tcPr>
          <w:p>
            <w:pPr>
              <w:rPr>
                <w:rFonts w:hint="eastAsia" w:ascii="宋体" w:hAnsi="宋体"/>
                <w:sz w:val="24"/>
                <w:szCs w:val="24"/>
              </w:rPr>
            </w:pPr>
            <w:r>
              <w:rPr>
                <w:rFonts w:hint="eastAsia" w:ascii="宋体" w:hAnsi="宋体"/>
                <w:sz w:val="24"/>
                <w:szCs w:val="24"/>
              </w:rPr>
              <w:t xml:space="preserve">评审因素</w:t>
            </w:r>
            <w:r/>
          </w:p>
        </w:tc>
        <w:tc>
          <w:tcPr>
            <w:tcW w:w="6616" w:type="dxa"/>
            <w:textDirection w:val="lrTb"/>
            <w:noWrap w:val="false"/>
          </w:tcPr>
          <w:p>
            <w:pPr>
              <w:rPr>
                <w:rFonts w:hint="eastAsia" w:ascii="宋体" w:hAnsi="宋体"/>
                <w:sz w:val="24"/>
                <w:szCs w:val="24"/>
              </w:rPr>
            </w:pPr>
            <w:r>
              <w:rPr>
                <w:rFonts w:hint="eastAsia" w:ascii="宋体" w:hAnsi="宋体"/>
                <w:sz w:val="24"/>
                <w:szCs w:val="24"/>
              </w:rPr>
              <w:t xml:space="preserve">评审细则</w:t>
            </w:r>
            <w:r/>
          </w:p>
        </w:tc>
        <w:tc>
          <w:tcPr>
            <w:tcW w:w="573" w:type="dxa"/>
            <w:textDirection w:val="lrTb"/>
            <w:noWrap w:val="false"/>
          </w:tcPr>
          <w:p>
            <w:pPr>
              <w:rPr>
                <w:rFonts w:hint="eastAsia" w:ascii="宋体" w:hAnsi="宋体"/>
                <w:sz w:val="24"/>
                <w:szCs w:val="24"/>
              </w:rPr>
            </w:pPr>
            <w:r>
              <w:rPr>
                <w:rFonts w:hint="eastAsia" w:ascii="宋体" w:hAnsi="宋体"/>
                <w:sz w:val="24"/>
                <w:szCs w:val="24"/>
              </w:rPr>
              <w:t xml:space="preserve">分值</w:t>
            </w:r>
            <w:r/>
          </w:p>
        </w:tc>
        <w:tc>
          <w:tcPr>
            <w:tcW w:w="783" w:type="dxa"/>
            <w:textDirection w:val="lrTb"/>
            <w:noWrap w:val="false"/>
          </w:tcPr>
          <w:p>
            <w:pPr>
              <w:rPr>
                <w:rFonts w:hint="eastAsia" w:ascii="宋体" w:hAnsi="宋体"/>
                <w:sz w:val="24"/>
                <w:szCs w:val="24"/>
              </w:rPr>
            </w:pPr>
            <w:r>
              <w:rPr>
                <w:rFonts w:hint="eastAsia" w:ascii="宋体" w:hAnsi="宋体"/>
                <w:sz w:val="24"/>
                <w:szCs w:val="24"/>
              </w:rPr>
              <w:t xml:space="preserve">类型</w:t>
            </w:r>
            <w:r/>
          </w:p>
        </w:tc>
      </w:tr>
      <w:tr>
        <w:trPr>
          <w:jc w:val="center"/>
        </w:trPr>
        <w:tc>
          <w:tcPr>
            <w:gridSpan w:val="5"/>
            <w:tcW w:w="9670" w:type="dxa"/>
            <w:textDirection w:val="lrTb"/>
            <w:noWrap w:val="false"/>
          </w:tcPr>
          <w:p>
            <w:pPr>
              <w:rPr>
                <w:rFonts w:hint="eastAsia" w:ascii="宋体" w:hAnsi="宋体"/>
                <w:sz w:val="24"/>
                <w:szCs w:val="24"/>
              </w:rPr>
            </w:pPr>
            <w:r>
              <w:rPr>
                <w:rFonts w:hint="eastAsia" w:ascii="宋体" w:hAnsi="宋体"/>
                <w:sz w:val="24"/>
                <w:szCs w:val="24"/>
              </w:rPr>
              <w:t xml:space="preserve">1.价格</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1.1</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价格分</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50</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价格分</w:t>
            </w:r>
            <w:r/>
          </w:p>
        </w:tc>
      </w:tr>
      <w:tr>
        <w:trPr>
          <w:jc w:val="center"/>
        </w:trPr>
        <w:tc>
          <w:tcPr>
            <w:gridSpan w:val="5"/>
            <w:tcW w:w="9670" w:type="dxa"/>
            <w:textDirection w:val="lrTb"/>
            <w:noWrap w:val="false"/>
          </w:tcPr>
          <w:p>
            <w:pPr>
              <w:rPr>
                <w:rFonts w:hint="eastAsia" w:ascii="宋体" w:hAnsi="宋体"/>
                <w:sz w:val="24"/>
                <w:szCs w:val="24"/>
              </w:rPr>
            </w:pPr>
            <w:r>
              <w:rPr>
                <w:rFonts w:hint="eastAsia" w:ascii="宋体" w:hAnsi="宋体"/>
                <w:sz w:val="24"/>
                <w:szCs w:val="24"/>
              </w:rPr>
              <w:t xml:space="preserve">2.服务</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2.1</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服务实施方案</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评委根据供应商提供的服务实施方案评分（每项内容逐条阐述）：</w:t>
            </w:r>
            <w:r/>
          </w:p>
          <w:p>
            <w:pPr>
              <w:rPr>
                <w:rFonts w:hint="eastAsia" w:ascii="宋体" w:hAnsi="宋体"/>
                <w:sz w:val="24"/>
                <w:szCs w:val="24"/>
              </w:rPr>
            </w:pPr>
            <w:r>
              <w:rPr>
                <w:rFonts w:hint="eastAsia" w:ascii="宋体" w:hAnsi="宋体"/>
                <w:sz w:val="24"/>
                <w:szCs w:val="24"/>
              </w:rPr>
              <w:t xml:space="preserve">包括1.服务内容；2.质量标准及考核控制办法；3.菜品供应方案及物资保管存储方案；4.运动员及职工分餐解决方案。</w:t>
            </w:r>
            <w:r/>
          </w:p>
          <w:p>
            <w:pPr>
              <w:rPr>
                <w:rFonts w:hint="eastAsia" w:ascii="宋体" w:hAnsi="宋体"/>
                <w:sz w:val="24"/>
                <w:szCs w:val="24"/>
              </w:rPr>
            </w:pPr>
            <w:r>
              <w:rPr>
                <w:rFonts w:hint="eastAsia" w:ascii="宋体" w:hAnsi="宋体"/>
                <w:sz w:val="24"/>
                <w:szCs w:val="24"/>
              </w:rPr>
              <w:t xml:space="preserve">（1）上述每项内容阐述全面完整，应对措施可操作性强，符合采购需求实际的，得2分；</w:t>
            </w:r>
            <w:r/>
          </w:p>
          <w:p>
            <w:pPr>
              <w:rPr>
                <w:rFonts w:hint="eastAsia" w:ascii="宋体" w:hAnsi="宋体"/>
                <w:sz w:val="24"/>
                <w:szCs w:val="24"/>
              </w:rPr>
            </w:pPr>
            <w:r>
              <w:rPr>
                <w:rFonts w:hint="eastAsia" w:ascii="宋体" w:hAnsi="宋体"/>
                <w:sz w:val="24"/>
                <w:szCs w:val="24"/>
              </w:rPr>
              <w:t xml:space="preserve">（2）上述每项内容对阐述基本全面完整，应对措施具备一定可操作性，基本符合采购需求实际的，得1分；</w:t>
            </w:r>
            <w:r/>
          </w:p>
          <w:p>
            <w:pPr>
              <w:rPr>
                <w:rFonts w:hint="eastAsia" w:ascii="宋体" w:hAnsi="宋体"/>
                <w:sz w:val="24"/>
                <w:szCs w:val="24"/>
              </w:rPr>
            </w:pPr>
            <w:r>
              <w:rPr>
                <w:rFonts w:hint="eastAsia" w:ascii="宋体" w:hAnsi="宋体"/>
                <w:sz w:val="24"/>
                <w:szCs w:val="24"/>
              </w:rPr>
              <w:t xml:space="preserve">（3）上述每项内容阐述不完整，应对措施缺乏可操作性，脱离采购需求实际的，不得分。</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主观分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2.2</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环境卫生管理方案</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评委根据供应商提供的环境卫生管理方案评分（每项内容逐条阐述）：</w:t>
            </w:r>
            <w:r/>
          </w:p>
          <w:p>
            <w:pPr>
              <w:rPr>
                <w:rFonts w:hint="eastAsia" w:ascii="宋体" w:hAnsi="宋体"/>
                <w:sz w:val="24"/>
                <w:szCs w:val="24"/>
              </w:rPr>
            </w:pPr>
            <w:r>
              <w:rPr>
                <w:rFonts w:hint="eastAsia" w:ascii="宋体" w:hAnsi="宋体"/>
                <w:sz w:val="24"/>
                <w:szCs w:val="24"/>
              </w:rPr>
              <w:t xml:space="preserve">包括1.日常清洁消毒制度；2.分区卫生管理；3.从业人员健康管理；4.食材全流程管控；5.餐厨废弃物处置；6.多维度监管体系。</w:t>
            </w:r>
            <w:r/>
          </w:p>
          <w:p>
            <w:pPr>
              <w:rPr>
                <w:rFonts w:hint="eastAsia" w:ascii="宋体" w:hAnsi="宋体"/>
                <w:sz w:val="24"/>
                <w:szCs w:val="24"/>
              </w:rPr>
            </w:pPr>
            <w:r>
              <w:rPr>
                <w:rFonts w:hint="eastAsia" w:ascii="宋体" w:hAnsi="宋体"/>
                <w:sz w:val="24"/>
                <w:szCs w:val="24"/>
              </w:rPr>
              <w:t xml:space="preserve">（1）上述每项内容阐述全面完整，应对措施可操作性强，符合采购需求实际的，得1分；</w:t>
            </w:r>
            <w:r/>
          </w:p>
          <w:p>
            <w:pPr>
              <w:rPr>
                <w:rFonts w:hint="eastAsia" w:ascii="宋体" w:hAnsi="宋体"/>
                <w:sz w:val="24"/>
                <w:szCs w:val="24"/>
              </w:rPr>
            </w:pPr>
            <w:r>
              <w:rPr>
                <w:rFonts w:hint="eastAsia" w:ascii="宋体" w:hAnsi="宋体"/>
                <w:sz w:val="24"/>
                <w:szCs w:val="24"/>
              </w:rPr>
              <w:t xml:space="preserve">（2）上述每项内容对阐述基本全面完整，应对措施具备一定可操作性，基本符合采购需求实际的，得0.5分；</w:t>
            </w:r>
            <w:r/>
          </w:p>
          <w:p>
            <w:pPr>
              <w:rPr>
                <w:rFonts w:hint="eastAsia" w:ascii="宋体" w:hAnsi="宋体"/>
                <w:sz w:val="24"/>
                <w:szCs w:val="24"/>
              </w:rPr>
            </w:pPr>
            <w:r>
              <w:rPr>
                <w:rFonts w:hint="eastAsia" w:ascii="宋体" w:hAnsi="宋体"/>
                <w:sz w:val="24"/>
                <w:szCs w:val="24"/>
              </w:rPr>
              <w:t xml:space="preserve">（3）上述每项内容阐述不完整，应对措施缺乏可操作性，脱离采购需求实际的，不得分。</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主观分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2.3</w:t>
            </w:r>
            <w:r/>
          </w:p>
        </w:tc>
        <w:tc>
          <w:tcPr>
            <w:tcW w:w="1179"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t xml:space="preserve">突发事件应急处理预案</w:t>
            </w:r>
            <w:r/>
          </w:p>
        </w:tc>
        <w:tc>
          <w:tcPr>
            <w:tcW w:w="6616"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t xml:space="preserve">评委根据供应商提供的针对本项目的突发事件应急处理预案评分（每项内容逐条阐述）：</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包括：1. 突发事件综合应急处理预案（涵盖公共安全类、自然灾害类、疫情防控类）；2. 各类迎查迎检专项预案。</w:t>
            </w:r>
            <w:r/>
          </w:p>
          <w:p>
            <w:pPr>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上述每项内容预案完备健全，应对措施可操作性强，符合采购需求实际的，得1分；</w:t>
            </w:r>
            <w:r/>
          </w:p>
          <w:p>
            <w:pPr>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上述每项内容预案基本健全，应对措施具备一定可操作性，基本符合采购需求实际的，得0.5分；</w:t>
            </w:r>
            <w:r/>
          </w:p>
          <w:p>
            <w:pPr>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上述每项内容预案不健全，应对措施缺乏可操作性，脱离采购需求实际的，不得分。</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主观分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2.4</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安全防范措施</w:t>
            </w:r>
            <w:r/>
          </w:p>
        </w:tc>
        <w:tc>
          <w:tcPr>
            <w:tcW w:w="6616"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评委根据供应商提供的针对本服务项目的安全防范措施评分（每项内容逐条阐述）：</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包括1. 安全管理制度与措施（包括食品安全管理、食堂安全管理[防火防盗等]）; 2. 人员培训与监督评估机制（包括人员管理与培训、监督与评估机制. </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（1）上述每项内容预案完备健全，应对措施可操作性强，符合采购需求实际的，得1分；</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（2）上述每项内容预案基本健全，应对措施具备一定可操作性，基本符合采购需求实际的，得0.5分；</w:t>
            </w:r>
            <w:r/>
          </w:p>
          <w:p>
            <w:pPr>
              <w:rPr>
                <w:rFonts w:hint="eastAsia" w:ascii="宋体" w:hAnsi="宋体"/>
                <w:sz w:val="24"/>
                <w:szCs w:val="24"/>
              </w:rPr>
            </w:pPr>
            <w:r>
              <w:rPr>
                <w:rFonts w:hint="eastAsia" w:ascii="宋体" w:hAnsi="宋体" w:eastAsia="宋体" w:cs="Times New Roman"/>
                <w:sz w:val="24"/>
                <w:szCs w:val="24"/>
              </w:rPr>
              <w:t xml:space="preserve">（3）上述每项内容预案不健全，应对措施缺乏可操作性，脱离采购需求实际的，不得分。</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主观分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2.5</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进场交接过渡方案</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评委根据供应商提供的与上任服务单位和下任服务单位的进场交接过渡方案评分（每项内容逐条阐述）：</w:t>
            </w:r>
            <w:r/>
          </w:p>
          <w:p>
            <w:pPr>
              <w:rPr>
                <w:rFonts w:hint="eastAsia" w:ascii="宋体" w:hAnsi="宋体"/>
                <w:sz w:val="24"/>
                <w:szCs w:val="24"/>
              </w:rPr>
            </w:pPr>
            <w:r>
              <w:rPr>
                <w:rFonts w:hint="eastAsia" w:ascii="宋体" w:hAnsi="宋体"/>
                <w:sz w:val="24"/>
                <w:szCs w:val="24"/>
              </w:rPr>
              <w:t xml:space="preserve">包括1.交接流程；2.交接措施；3.交接难点处理办法。</w:t>
            </w:r>
            <w:r/>
          </w:p>
          <w:p>
            <w:pPr>
              <w:rPr>
                <w:rFonts w:hint="eastAsia" w:ascii="宋体" w:hAnsi="宋体"/>
                <w:sz w:val="24"/>
                <w:szCs w:val="24"/>
              </w:rPr>
            </w:pPr>
            <w:r>
              <w:rPr>
                <w:rFonts w:hint="eastAsia" w:ascii="宋体" w:hAnsi="宋体"/>
                <w:sz w:val="24"/>
                <w:szCs w:val="24"/>
              </w:rPr>
              <w:t xml:space="preserve">上述每项内容阐述全面完整，应对措施可操作性强，符合采购需求实际的，得2分；</w:t>
            </w:r>
            <w:r/>
          </w:p>
          <w:p>
            <w:pPr>
              <w:rPr>
                <w:rFonts w:hint="eastAsia" w:ascii="宋体" w:hAnsi="宋体"/>
                <w:sz w:val="24"/>
                <w:szCs w:val="24"/>
              </w:rPr>
            </w:pPr>
            <w:r>
              <w:rPr>
                <w:rFonts w:hint="eastAsia" w:ascii="宋体" w:hAnsi="宋体"/>
                <w:sz w:val="24"/>
                <w:szCs w:val="24"/>
              </w:rPr>
              <w:t xml:space="preserve">上述每项内容阐述较全面完整，应对措施可操作性较强，较能符合采购需求实际的，得1分；</w:t>
            </w:r>
            <w:r/>
          </w:p>
          <w:p>
            <w:pPr>
              <w:rPr>
                <w:rFonts w:hint="eastAsia" w:ascii="宋体" w:hAnsi="宋体"/>
                <w:sz w:val="24"/>
                <w:szCs w:val="24"/>
              </w:rPr>
            </w:pPr>
            <w:r>
              <w:rPr>
                <w:rFonts w:hint="eastAsia" w:ascii="宋体" w:hAnsi="宋体"/>
                <w:sz w:val="24"/>
                <w:szCs w:val="24"/>
              </w:rPr>
              <w:t xml:space="preserve">上述每项内容对阐述基本全面完整，应对措施具备一定可操作性，基本符合采购需求实际的，得0.5分；</w:t>
            </w:r>
            <w:r/>
          </w:p>
          <w:p>
            <w:pPr>
              <w:rPr>
                <w:rFonts w:hint="eastAsia" w:ascii="宋体" w:hAnsi="宋体"/>
                <w:sz w:val="24"/>
                <w:szCs w:val="24"/>
              </w:rPr>
            </w:pPr>
            <w:r>
              <w:rPr>
                <w:rFonts w:hint="eastAsia" w:ascii="宋体" w:hAnsi="宋体"/>
                <w:sz w:val="24"/>
                <w:szCs w:val="24"/>
              </w:rPr>
              <w:t xml:space="preserve">上述每项内容阐述不完整，应对措施缺乏可操作性，脱离采购需求实际的，不得分。  </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主观分</w:t>
            </w:r>
            <w:r/>
          </w:p>
        </w:tc>
      </w:tr>
      <w:tr>
        <w:trPr>
          <w:jc w:val="center"/>
        </w:trPr>
        <w:tc>
          <w:tcPr>
            <w:gridSpan w:val="5"/>
            <w:tcW w:w="9670" w:type="dxa"/>
            <w:vAlign w:val="center"/>
            <w:textDirection w:val="lrTb"/>
            <w:noWrap w:val="false"/>
          </w:tcPr>
          <w:p>
            <w:pPr>
              <w:rPr>
                <w:rFonts w:hint="eastAsia" w:ascii="宋体" w:hAnsi="宋体"/>
                <w:sz w:val="24"/>
                <w:szCs w:val="24"/>
              </w:rPr>
            </w:pPr>
            <w:r>
              <w:rPr>
                <w:rFonts w:hint="eastAsia" w:ascii="宋体" w:hAnsi="宋体"/>
                <w:sz w:val="24"/>
                <w:szCs w:val="24"/>
              </w:rPr>
              <w:t xml:space="preserve">3.业绩</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3.1</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供应商业绩</w:t>
            </w:r>
            <w:r/>
          </w:p>
        </w:tc>
        <w:tc>
          <w:tcPr>
            <w:tcW w:w="6616" w:type="dxa"/>
            <w:vAlign w:val="center"/>
            <w:textDirection w:val="lrTb"/>
            <w:noWrap w:val="false"/>
          </w:tcPr>
          <w:p>
            <w:pPr>
              <w:rPr>
                <w:rFonts w:hint="eastAsia" w:ascii="宋体" w:hAnsi="宋体"/>
                <w:sz w:val="24"/>
                <w:szCs w:val="24"/>
              </w:rPr>
            </w:pPr>
            <w:r>
              <w:rPr>
                <w:rFonts w:hint="eastAsia" w:ascii="宋体" w:hAnsi="宋体" w:eastAsia="宋体" w:cs="Times New Roman"/>
                <w:sz w:val="24"/>
                <w:szCs w:val="24"/>
              </w:rPr>
              <w:t xml:space="preserve">供应商提供2022年1月1日（含）以来，</w:t>
            </w:r>
            <w:r>
              <w:rPr>
                <w:rFonts w:hint="eastAsia" w:ascii="宋体" w:hAnsi="宋体"/>
                <w:sz w:val="24"/>
                <w:szCs w:val="24"/>
              </w:rPr>
              <w:t xml:space="preserve">承接的类似食堂管理项目（</w:t>
            </w:r>
            <w:r>
              <w:rPr>
                <w:rFonts w:hint="eastAsia" w:ascii="宋体" w:hAnsi="宋体"/>
                <w:sz w:val="24"/>
                <w:szCs w:val="24"/>
                <w:highlight w:val="none"/>
              </w:rPr>
              <w:t xml:space="preserve">非住宅项目</w:t>
            </w:r>
            <w:r>
              <w:rPr>
                <w:rFonts w:hint="eastAsia" w:ascii="宋体" w:hAnsi="宋体"/>
                <w:sz w:val="24"/>
                <w:szCs w:val="24"/>
              </w:rPr>
              <w:t xml:space="preserve">以合同签订时间为准，合同服务期限不少于一年）业绩，并提供业主单位出具的履约优秀（或好评或满意或最高档次）评价材料。每提供一个业绩得3分，最多得9分，未提供不得分。</w:t>
            </w:r>
            <w:r/>
          </w:p>
          <w:p>
            <w:pPr>
              <w:rPr>
                <w:rFonts w:hint="eastAsia" w:ascii="宋体" w:hAnsi="宋体"/>
                <w:sz w:val="24"/>
                <w:szCs w:val="24"/>
              </w:rPr>
            </w:pPr>
            <w:r>
              <w:rPr>
                <w:rFonts w:hint="eastAsia" w:ascii="宋体" w:hAnsi="宋体"/>
                <w:sz w:val="24"/>
                <w:szCs w:val="24"/>
              </w:rPr>
              <w:t xml:space="preserve">备注：（1）提供食堂管理服务合同，合同应能反映相关信息，若合同不能反映相关信息，则还须提供业主单位出具的相关证明材料。同时提供加盖业主单位公章的评价材料。</w:t>
            </w:r>
            <w:r/>
          </w:p>
          <w:p>
            <w:pPr>
              <w:rPr>
                <w:rFonts w:hint="eastAsia" w:ascii="宋体" w:hAnsi="宋体"/>
                <w:sz w:val="24"/>
                <w:szCs w:val="24"/>
              </w:rPr>
            </w:pPr>
            <w:r>
              <w:rPr>
                <w:rFonts w:hint="eastAsia" w:ascii="宋体" w:hAnsi="宋体"/>
                <w:sz w:val="24"/>
                <w:szCs w:val="24"/>
              </w:rPr>
              <w:t xml:space="preserve">（2）同一业主单位的多个业绩仅作为一个业绩，不累计得分。</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9</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客观分</w:t>
            </w:r>
            <w:r/>
          </w:p>
        </w:tc>
      </w:tr>
      <w:tr>
        <w:trPr>
          <w:jc w:val="center"/>
        </w:trPr>
        <w:tc>
          <w:tcPr>
            <w:gridSpan w:val="5"/>
            <w:tcW w:w="9670" w:type="dxa"/>
            <w:textDirection w:val="lrTb"/>
            <w:noWrap w:val="false"/>
          </w:tcPr>
          <w:p>
            <w:pPr>
              <w:jc w:val="both"/>
              <w:rPr>
                <w:rFonts w:hint="eastAsia" w:ascii="宋体" w:hAnsi="宋体"/>
                <w:sz w:val="24"/>
                <w:szCs w:val="24"/>
              </w:rPr>
            </w:pPr>
            <w:r>
              <w:rPr>
                <w:rFonts w:hint="eastAsia" w:ascii="宋体" w:hAnsi="宋体"/>
                <w:sz w:val="24"/>
                <w:szCs w:val="24"/>
              </w:rPr>
              <w:t xml:space="preserve">4.履约能力</w:t>
            </w:r>
            <w:r/>
          </w:p>
        </w:tc>
      </w:tr>
      <w:tr>
        <w:trPr>
          <w:jc w:val="center"/>
        </w:trPr>
        <w:tc>
          <w:tcPr>
            <w:tcW w:w="519" w:type="dxa"/>
            <w:vAlign w:val="center"/>
            <w:textDirection w:val="lrTb"/>
            <w:noWrap w:val="false"/>
          </w:tcPr>
          <w:p>
            <w:pPr>
              <w:rPr>
                <w:rFonts w:hint="eastAsia" w:ascii="宋体" w:hAnsi="宋体"/>
                <w:sz w:val="24"/>
                <w:szCs w:val="24"/>
              </w:rPr>
            </w:pPr>
            <w:r/>
            <w:bookmarkStart w:id="201" w:name="_Hlk224118848"/>
            <w:r>
              <w:rPr>
                <w:rFonts w:hint="eastAsia" w:ascii="宋体" w:hAnsi="宋体"/>
                <w:sz w:val="24"/>
                <w:szCs w:val="24"/>
              </w:rPr>
              <w:t xml:space="preserve">4.1</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履约能力1</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供应商拟派项目负责人：</w:t>
            </w:r>
            <w:r/>
          </w:p>
          <w:p>
            <w:pPr>
              <w:rPr>
                <w:rFonts w:hint="eastAsia" w:ascii="宋体" w:hAnsi="宋体"/>
                <w:sz w:val="24"/>
                <w:szCs w:val="24"/>
              </w:rPr>
            </w:pPr>
            <w:r>
              <w:rPr>
                <w:rFonts w:hint="eastAsia" w:ascii="宋体" w:hAnsi="宋体"/>
                <w:sz w:val="24"/>
                <w:szCs w:val="24"/>
              </w:rPr>
              <w:t xml:space="preserve">（1）具有公共营养师（三级或以上）职业技能等级证书</w:t>
            </w:r>
            <w:bookmarkStart w:id="202" w:name="OLE_LINK4"/>
            <w:r>
              <w:rPr>
                <w:rFonts w:hint="eastAsia" w:ascii="宋体" w:hAnsi="宋体" w:eastAsia="宋体" w:cs="Times New Roman"/>
                <w:sz w:val="24"/>
                <w:szCs w:val="24"/>
              </w:rPr>
              <w:t xml:space="preserve">（人社部或中国营养学会颁发）</w:t>
            </w:r>
            <w:bookmarkEnd w:id="202"/>
            <w:r>
              <w:rPr>
                <w:rFonts w:hint="eastAsia" w:ascii="宋体" w:hAnsi="宋体"/>
                <w:sz w:val="24"/>
                <w:szCs w:val="24"/>
              </w:rPr>
              <w:t xml:space="preserve">，得2分（提供本人证书）；</w:t>
            </w:r>
            <w:r/>
          </w:p>
          <w:p>
            <w:pPr>
              <w:rPr>
                <w:rFonts w:hint="eastAsia" w:ascii="宋体" w:hAnsi="宋体"/>
                <w:sz w:val="24"/>
                <w:szCs w:val="24"/>
              </w:rPr>
            </w:pPr>
            <w:r>
              <w:rPr>
                <w:rFonts w:hint="eastAsia" w:ascii="宋体" w:hAnsi="宋体"/>
                <w:sz w:val="24"/>
                <w:szCs w:val="24"/>
              </w:rPr>
              <w:t xml:space="preserve">（2）具有4年及以上机关企事业单位或校园食堂项目负责人（或项目经理）工作经验的得2分（提供加盖业主单位公章的工作经验证明材料，需体现人员姓名、工作岗位及工作年限）。</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客观分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4.2</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履约能力2</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供应商拟派厨师长：</w:t>
            </w:r>
            <w:r/>
          </w:p>
          <w:p>
            <w:pPr>
              <w:rPr>
                <w:rFonts w:hint="eastAsia" w:ascii="宋体" w:hAnsi="宋体"/>
                <w:sz w:val="24"/>
                <w:szCs w:val="24"/>
              </w:rPr>
            </w:pPr>
            <w:r>
              <w:rPr>
                <w:rFonts w:hint="eastAsia" w:ascii="宋体" w:hAnsi="宋体"/>
                <w:sz w:val="24"/>
                <w:szCs w:val="24"/>
              </w:rPr>
              <w:t xml:space="preserve">（1）</w:t>
            </w:r>
            <w:r>
              <w:rPr>
                <w:rFonts w:hint="eastAsia" w:ascii="宋体" w:hAnsi="宋体" w:eastAsia="宋体" w:cs="Times New Roman"/>
                <w:sz w:val="24"/>
                <w:szCs w:val="24"/>
              </w:rPr>
              <w:t xml:space="preserve">具有职业技能等级证书（中式烹调师）二级或以上，得2分；</w:t>
            </w:r>
            <w:r>
              <w:rPr>
                <w:rFonts w:hint="eastAsia" w:ascii="宋体" w:hAnsi="宋体"/>
                <w:sz w:val="24"/>
                <w:szCs w:val="24"/>
              </w:rPr>
              <w:t xml:space="preserve">具有中式烹调师三级职业技能等级证书，得1分，其他不得分（提供本人证书）；</w:t>
            </w:r>
            <w:r/>
          </w:p>
          <w:p>
            <w:pPr>
              <w:rPr>
                <w:rFonts w:hint="eastAsia" w:ascii="宋体" w:hAnsi="宋体"/>
                <w:sz w:val="24"/>
                <w:szCs w:val="24"/>
              </w:rPr>
            </w:pPr>
            <w:r>
              <w:rPr>
                <w:rFonts w:hint="eastAsia" w:ascii="宋体" w:hAnsi="宋体"/>
                <w:sz w:val="24"/>
                <w:szCs w:val="24"/>
              </w:rPr>
              <w:t xml:space="preserve">（2）具有4年及以上机关企事业单位或校园食堂厨师长工作经验的得2分（提供加盖业主单位公章的工作经验证明材料，需体现人员姓名、工作岗位及工作年限）。</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客观分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4.3</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履约能力3</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供应商拟派厨师人员（不含厨师长）：</w:t>
            </w:r>
            <w:r/>
          </w:p>
          <w:p>
            <w:pPr>
              <w:rPr>
                <w:rFonts w:hint="eastAsia" w:ascii="宋体" w:hAnsi="宋体"/>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具有职业技能等级证书（中式烹调师）三级或以上，每提供1人得1分</w:t>
            </w:r>
            <w:r>
              <w:rPr>
                <w:rFonts w:hint="eastAsia" w:ascii="宋体" w:hAnsi="宋体" w:eastAsia="宋体" w:cs="Times New Roman"/>
                <w:sz w:val="24"/>
                <w:szCs w:val="24"/>
              </w:rPr>
              <w:t xml:space="preserve">，</w:t>
            </w:r>
            <w:r>
              <w:rPr>
                <w:rFonts w:hint="eastAsia" w:ascii="宋体" w:hAnsi="宋体"/>
                <w:sz w:val="24"/>
                <w:szCs w:val="24"/>
              </w:rPr>
              <w:t xml:space="preserve">最多得2分（提供本人证书）；</w:t>
            </w:r>
            <w:r/>
          </w:p>
          <w:p>
            <w:pPr>
              <w:rPr>
                <w:rFonts w:hint="eastAsia" w:ascii="宋体" w:hAnsi="宋体"/>
                <w:sz w:val="24"/>
                <w:szCs w:val="24"/>
              </w:rPr>
            </w:pPr>
            <w:r>
              <w:rPr>
                <w:rFonts w:hint="eastAsia" w:ascii="宋体" w:hAnsi="宋体"/>
                <w:sz w:val="24"/>
                <w:szCs w:val="24"/>
              </w:rPr>
              <w:t xml:space="preserve">（2）具有中式面点师三级或以上职业技能等级证书，每提供1人得1分，最多得1分（提供本人证书）。</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客观分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4.4</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履约能力4</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能及时提供食品安全、公共卫生服务能力的得2分，未提供不得分（提供应急服务承诺书，承诺书格式自拟）。</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客观分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4.5</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履约能力 5</w:t>
            </w:r>
            <w:r/>
          </w:p>
        </w:tc>
        <w:tc>
          <w:tcPr>
            <w:tcW w:w="6616"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t xml:space="preserve">供应商拟派所有服务人员中（除项目负责人外）：</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具有营养配餐员（四级或以上）职业技能等级证书</w:t>
            </w:r>
            <w:r>
              <w:rPr>
                <w:rFonts w:hint="eastAsia" w:ascii="宋体" w:hAnsi="宋体" w:eastAsia="宋体" w:cs="Times New Roman"/>
                <w:sz w:val="24"/>
                <w:szCs w:val="24"/>
              </w:rPr>
              <w:t xml:space="preserve">（人社部或中国营养学会颁发）</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得1分；</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具有公共营养师（四级或以上）职业技能等级证书（人社部或中国营养学会颁发），得2分。</w:t>
            </w:r>
            <w:r/>
          </w:p>
          <w:p>
            <w:pPr>
              <w:rPr>
                <w:rFonts w:hint="eastAsia" w:ascii="宋体" w:hAnsi="宋体"/>
                <w:sz w:val="24"/>
                <w:szCs w:val="24"/>
              </w:rPr>
            </w:pPr>
            <w:r>
              <w:rPr>
                <w:rFonts w:hint="eastAsia" w:ascii="宋体" w:hAnsi="宋体" w:eastAsia="宋体" w:cs="Times New Roman"/>
                <w:sz w:val="24"/>
                <w:szCs w:val="24"/>
              </w:rPr>
              <w:t xml:space="preserve">以上证书不可兼得，本项最多得2分，未提供不得分（提供本人证书）。</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客观分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4.6</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履约能力6</w:t>
            </w:r>
            <w:r/>
          </w:p>
        </w:tc>
        <w:tc>
          <w:tcPr>
            <w:tcW w:w="6616"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t xml:space="preserve">供应商拟派本项目食堂服务人员中，获得过政府部门颁发的与食堂管理相关表彰的得2分。</w:t>
            </w:r>
            <w:r/>
          </w:p>
          <w:p>
            <w:pPr>
              <w:rPr>
                <w:rFonts w:hint="eastAsia" w:ascii="宋体" w:hAnsi="宋体"/>
                <w:sz w:val="24"/>
                <w:szCs w:val="24"/>
              </w:rPr>
            </w:pPr>
            <w:r>
              <w:rPr>
                <w:rFonts w:hint="eastAsia" w:ascii="宋体" w:hAnsi="宋体" w:eastAsia="宋体" w:cs="Times New Roman"/>
                <w:sz w:val="24"/>
                <w:szCs w:val="24"/>
              </w:rPr>
              <w:t xml:space="preserve">注：上述获奖人员必须是投入本项目服务人员且不得在其他食堂服务项目中重复任职，供应商提供承诺函（格式自拟）及</w:t>
            </w:r>
            <w:r>
              <w:rPr>
                <w:rFonts w:hint="eastAsia" w:ascii="宋体" w:hAnsi="宋体" w:eastAsia="宋体" w:cs="Times New Roman"/>
                <w:sz w:val="24"/>
                <w:szCs w:val="24"/>
                <w:lang w:val="en-US" w:eastAsia="zh-CN"/>
              </w:rPr>
              <w:t xml:space="preserve">表彰</w:t>
            </w:r>
            <w:r>
              <w:rPr>
                <w:rFonts w:hint="eastAsia" w:ascii="宋体" w:hAnsi="宋体" w:eastAsia="宋体" w:cs="Times New Roman"/>
                <w:sz w:val="24"/>
                <w:szCs w:val="24"/>
              </w:rPr>
              <w:t xml:space="preserve">证明材料。</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客观分</w:t>
            </w:r>
            <w:bookmarkEnd w:id="201"/>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合计</w:t>
            </w:r>
            <w:r/>
          </w:p>
        </w:tc>
        <w:tc>
          <w:tcPr>
            <w:gridSpan w:val="2"/>
            <w:tcW w:w="779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gridSpan w:val="2"/>
            <w:tcW w:w="1356" w:type="dxa"/>
            <w:vAlign w:val="center"/>
            <w:textDirection w:val="lrTb"/>
            <w:noWrap w:val="false"/>
          </w:tcPr>
          <w:p>
            <w:pPr>
              <w:rPr>
                <w:rFonts w:hint="eastAsia" w:ascii="宋体" w:hAnsi="宋体"/>
                <w:sz w:val="24"/>
                <w:szCs w:val="24"/>
              </w:rPr>
            </w:pPr>
            <w:r>
              <w:rPr>
                <w:rFonts w:hint="eastAsia" w:ascii="宋体" w:hAnsi="宋体"/>
                <w:sz w:val="24"/>
                <w:szCs w:val="24"/>
              </w:rPr>
              <w:t xml:space="preserve">100分</w:t>
            </w:r>
            <w:r/>
          </w:p>
        </w:tc>
      </w:tr>
    </w:tbl>
    <w:p>
      <w:r/>
      <w:r/>
    </w:p>
    <w:p>
      <w:r/>
      <w:r/>
    </w:p>
    <w:p>
      <w:pPr>
        <w:pStyle w:val="1122"/>
        <w:ind w:firstLine="480"/>
        <w:rPr>
          <w:rFonts w:hint="eastAsia"/>
        </w:rPr>
      </w:pPr>
      <w:r>
        <w:rPr>
          <w:rFonts w:hint="eastAsia"/>
          <w:sz w:val="24"/>
          <w:szCs w:val="24"/>
        </w:rPr>
        <w:t xml:space="preserve">采购包2：物业管理服务</w:t>
      </w:r>
      <w:r/>
    </w:p>
    <w:tbl>
      <w:tblPr>
        <w:tblStyle w:val="812"/>
        <w:tblW w:w="97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6"/>
        <w:gridCol w:w="1941"/>
        <w:gridCol w:w="5513"/>
        <w:gridCol w:w="535"/>
        <w:gridCol w:w="708"/>
      </w:tblGrid>
      <w:tr>
        <w:trPr>
          <w:jc w:val="center"/>
          <w:tblHeader/>
        </w:trPr>
        <w:tc>
          <w:tcPr>
            <w:tcW w:w="1056" w:type="dxa"/>
            <w:textDirection w:val="lrTb"/>
            <w:noWrap w:val="false"/>
          </w:tcPr>
          <w:p>
            <w:pPr>
              <w:jc w:val="center"/>
              <w:spacing w:before="264" w:line="264" w:lineRule="auto"/>
              <w:rPr>
                <w:rFonts w:hint="eastAsia" w:ascii="宋体" w:hAnsi="宋体" w:cs="宋体"/>
                <w:b/>
                <w:bCs/>
                <w:spacing w:val="-2"/>
              </w:rPr>
            </w:pPr>
            <w:r>
              <w:rPr>
                <w:rFonts w:ascii="宋体" w:hAnsi="宋体" w:cs="宋体"/>
                <w:b/>
                <w:bCs/>
                <w:spacing w:val="-2"/>
              </w:rPr>
              <w:t xml:space="preserve">序号</w:t>
            </w:r>
            <w:r/>
          </w:p>
        </w:tc>
        <w:tc>
          <w:tcPr>
            <w:tcW w:w="1941" w:type="dxa"/>
            <w:textDirection w:val="lrTb"/>
            <w:noWrap w:val="false"/>
          </w:tcPr>
          <w:p>
            <w:pPr>
              <w:jc w:val="center"/>
              <w:spacing w:before="264" w:line="264" w:lineRule="auto"/>
              <w:rPr>
                <w:rFonts w:hint="eastAsia" w:ascii="宋体" w:hAnsi="宋体" w:cs="宋体"/>
                <w:b/>
                <w:bCs/>
                <w:spacing w:val="-2"/>
              </w:rPr>
            </w:pPr>
            <w:r>
              <w:rPr>
                <w:rFonts w:ascii="宋体" w:hAnsi="宋体" w:cs="宋体"/>
                <w:b/>
                <w:bCs/>
                <w:spacing w:val="-2"/>
              </w:rPr>
              <w:t xml:space="preserve">评审因素</w:t>
            </w:r>
            <w:r/>
          </w:p>
        </w:tc>
        <w:tc>
          <w:tcPr>
            <w:tcW w:w="5513" w:type="dxa"/>
            <w:textDirection w:val="lrTb"/>
            <w:noWrap w:val="false"/>
          </w:tcPr>
          <w:p>
            <w:pPr>
              <w:jc w:val="center"/>
              <w:spacing w:before="264" w:line="264" w:lineRule="auto"/>
              <w:rPr>
                <w:rFonts w:hint="eastAsia" w:ascii="宋体" w:hAnsi="宋体" w:cs="宋体"/>
                <w:b/>
                <w:bCs/>
                <w:spacing w:val="-2"/>
              </w:rPr>
            </w:pPr>
            <w:r>
              <w:rPr>
                <w:rFonts w:ascii="宋体" w:hAnsi="宋体" w:cs="宋体"/>
                <w:b/>
                <w:bCs/>
                <w:spacing w:val="-2"/>
              </w:rPr>
              <w:t xml:space="preserve">评审细则</w:t>
            </w:r>
            <w:r/>
          </w:p>
        </w:tc>
        <w:tc>
          <w:tcPr>
            <w:tcW w:w="535" w:type="dxa"/>
            <w:textDirection w:val="lrTb"/>
            <w:noWrap w:val="false"/>
          </w:tcPr>
          <w:p>
            <w:pPr>
              <w:jc w:val="center"/>
              <w:spacing w:before="264" w:line="264" w:lineRule="auto"/>
              <w:rPr>
                <w:rFonts w:hint="eastAsia" w:ascii="宋体" w:hAnsi="宋体" w:cs="宋体"/>
                <w:b/>
                <w:bCs/>
                <w:spacing w:val="-2"/>
              </w:rPr>
            </w:pPr>
            <w:r>
              <w:rPr>
                <w:rFonts w:ascii="宋体" w:hAnsi="宋体" w:cs="宋体"/>
                <w:b/>
                <w:bCs/>
                <w:spacing w:val="-2"/>
              </w:rPr>
              <w:t xml:space="preserve">分值</w:t>
            </w:r>
            <w:r/>
          </w:p>
        </w:tc>
        <w:tc>
          <w:tcPr>
            <w:tcW w:w="708" w:type="dxa"/>
            <w:textDirection w:val="lrTb"/>
            <w:noWrap w:val="false"/>
          </w:tcPr>
          <w:p>
            <w:pPr>
              <w:jc w:val="center"/>
              <w:spacing w:before="264" w:line="264" w:lineRule="auto"/>
              <w:rPr>
                <w:rFonts w:hint="eastAsia" w:ascii="宋体" w:hAnsi="宋体" w:cs="宋体"/>
                <w:b/>
                <w:bCs/>
                <w:spacing w:val="-2"/>
              </w:rPr>
            </w:pPr>
            <w:r>
              <w:rPr>
                <w:rFonts w:ascii="宋体" w:hAnsi="宋体" w:cs="宋体"/>
                <w:b/>
                <w:bCs/>
                <w:spacing w:val="-2"/>
              </w:rPr>
              <w:t xml:space="preserve">类型</w:t>
            </w:r>
            <w:r/>
          </w:p>
        </w:tc>
      </w:tr>
      <w:tr>
        <w:trPr>
          <w:gridAfter w:val="4"/>
          <w:jc w:val="center"/>
        </w:trPr>
        <w:tc>
          <w:tcPr>
            <w:tcW w:w="1056" w:type="dxa"/>
            <w:textDirection w:val="lrTb"/>
            <w:noWrap w:val="false"/>
          </w:tcPr>
          <w:p>
            <w:pPr>
              <w:ind w:left="0"/>
              <w:jc w:val="left"/>
              <w:spacing w:before="0" w:line="240" w:lineRule="auto"/>
              <w:rPr>
                <w:rFonts w:hint="eastAsia" w:ascii="宋体" w:hAnsi="宋体" w:cs="Times New Roman"/>
                <w:sz w:val="24"/>
                <w:szCs w:val="24"/>
              </w:rPr>
            </w:pPr>
            <w:r>
              <w:rPr>
                <w:rFonts w:hint="eastAsia" w:ascii="宋体" w:hAnsi="宋体" w:cs="Times New Roman"/>
                <w:b w:val="0"/>
                <w:bCs w:val="0"/>
                <w:spacing w:val="0"/>
                <w:sz w:val="24"/>
                <w:szCs w:val="24"/>
              </w:rPr>
              <w:t xml:space="preserve">1.价格</w:t>
            </w:r>
            <w:r/>
          </w:p>
        </w:tc>
      </w:tr>
      <w:tr>
        <w:trPr>
          <w:jc w:val="center"/>
        </w:trPr>
        <w:tc>
          <w:tcPr>
            <w:tcW w:w="1056" w:type="dxa"/>
            <w:vAlign w:val="center"/>
            <w:textDirection w:val="lrTb"/>
            <w:noWrap w:val="false"/>
          </w:tcPr>
          <w:p>
            <w:pPr>
              <w:jc w:val="left"/>
              <w:spacing w:before="0" w:line="240" w:lineRule="auto"/>
              <w:rPr>
                <w:rFonts w:hint="eastAsia" w:ascii="宋体" w:hAnsi="宋体" w:cs="Times New Roman"/>
                <w:sz w:val="24"/>
                <w:szCs w:val="24"/>
              </w:rPr>
            </w:pPr>
            <w:r>
              <w:rPr>
                <w:rFonts w:hint="eastAsia" w:ascii="宋体" w:hAnsi="宋体" w:cs="Times New Roman"/>
                <w:spacing w:val="0"/>
                <w:sz w:val="24"/>
                <w:szCs w:val="24"/>
              </w:rPr>
              <w:t xml:space="preserve">1.1</w:t>
            </w:r>
            <w:r/>
          </w:p>
        </w:tc>
        <w:tc>
          <w:tcPr>
            <w:tcW w:w="1941" w:type="dxa"/>
            <w:vAlign w:val="center"/>
            <w:textDirection w:val="lrTb"/>
            <w:noWrap w:val="false"/>
          </w:tcPr>
          <w:p>
            <w:pPr>
              <w:jc w:val="left"/>
              <w:spacing w:before="0" w:line="240" w:lineRule="auto"/>
              <w:rPr>
                <w:rFonts w:hint="eastAsia" w:ascii="宋体" w:hAnsi="宋体" w:cs="Times New Roman"/>
                <w:sz w:val="24"/>
                <w:szCs w:val="24"/>
              </w:rPr>
            </w:pPr>
            <w:r>
              <w:rPr>
                <w:rFonts w:hint="eastAsia" w:ascii="宋体" w:hAnsi="宋体" w:cs="Times New Roman"/>
                <w:spacing w:val="0"/>
                <w:sz w:val="24"/>
                <w:szCs w:val="24"/>
              </w:rPr>
              <w:t xml:space="preserve">价格分</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pacing w:val="0"/>
                <w:sz w:val="24"/>
                <w:szCs w:val="24"/>
              </w:rPr>
              <w:t xml:space="preserve">采用低价优先</w:t>
            </w:r>
            <w:r>
              <w:rPr>
                <w:rFonts w:hint="eastAsia" w:ascii="宋体" w:hAnsi="宋体" w:cs="Times New Roman"/>
                <w:sz w:val="24"/>
                <w:szCs w:val="24"/>
              </w:rPr>
              <w:t xml:space="preserve">法计算，即满足采购文件要求且最终报价最低的供应商</w:t>
            </w:r>
            <w:r>
              <w:rPr>
                <w:rFonts w:hint="eastAsia" w:ascii="宋体" w:hAnsi="宋体" w:cs="Times New Roman"/>
                <w:spacing w:val="0"/>
                <w:sz w:val="24"/>
                <w:szCs w:val="24"/>
              </w:rPr>
              <w:t xml:space="preserve">报价为评标基准</w:t>
            </w:r>
            <w:r>
              <w:rPr>
                <w:rFonts w:hint="eastAsia" w:ascii="宋体" w:hAnsi="宋体" w:cs="Times New Roman"/>
                <w:sz w:val="24"/>
                <w:szCs w:val="24"/>
              </w:rPr>
              <w:t xml:space="preserve">价，其价格分为满分。其他供应商的价格分统一按</w:t>
            </w:r>
            <w:r>
              <w:rPr>
                <w:rFonts w:hint="eastAsia" w:ascii="宋体" w:hAnsi="宋体" w:cs="Times New Roman"/>
                <w:spacing w:val="0"/>
                <w:sz w:val="24"/>
                <w:szCs w:val="24"/>
              </w:rPr>
              <w:t xml:space="preserve">照下列公</w:t>
            </w:r>
            <w:r>
              <w:rPr>
                <w:rFonts w:hint="eastAsia" w:ascii="宋体" w:hAnsi="宋体" w:cs="Times New Roman"/>
                <w:sz w:val="24"/>
                <w:szCs w:val="24"/>
              </w:rPr>
              <w:t xml:space="preserve">式计算：报价得分=(评标基准价/最终报价)×价格分值（小数点保留两位）</w:t>
            </w:r>
            <w:r/>
          </w:p>
        </w:tc>
        <w:tc>
          <w:tcPr>
            <w:tcW w:w="535" w:type="dxa"/>
            <w:vAlign w:val="center"/>
            <w:textDirection w:val="lrTb"/>
            <w:noWrap w:val="false"/>
          </w:tcPr>
          <w:p>
            <w:pPr>
              <w:jc w:val="center"/>
              <w:spacing w:before="0" w:line="240" w:lineRule="auto"/>
              <w:rPr>
                <w:rFonts w:hint="eastAsia" w:ascii="宋体" w:hAnsi="宋体" w:cs="Times New Roman"/>
                <w:sz w:val="24"/>
                <w:szCs w:val="24"/>
              </w:rPr>
            </w:pPr>
            <w:r>
              <w:rPr>
                <w:rFonts w:hint="eastAsia" w:ascii="宋体" w:hAnsi="宋体" w:cs="Times New Roman"/>
                <w:sz w:val="24"/>
                <w:szCs w:val="24"/>
              </w:rPr>
              <w:t xml:space="preserve">50</w:t>
            </w:r>
            <w:r/>
          </w:p>
        </w:tc>
        <w:tc>
          <w:tcPr>
            <w:tcW w:w="708" w:type="dxa"/>
            <w:vAlign w:val="center"/>
            <w:textDirection w:val="lrTb"/>
            <w:noWrap w:val="false"/>
          </w:tcPr>
          <w:p>
            <w:pPr>
              <w:jc w:val="left"/>
              <w:spacing w:before="0" w:line="240" w:lineRule="auto"/>
              <w:rPr>
                <w:rFonts w:hint="eastAsia" w:ascii="宋体" w:hAnsi="宋体" w:cs="Times New Roman"/>
                <w:sz w:val="24"/>
                <w:szCs w:val="24"/>
              </w:rPr>
            </w:pPr>
            <w:r>
              <w:rPr>
                <w:rFonts w:hint="eastAsia" w:ascii="宋体" w:hAnsi="宋体" w:cs="Times New Roman"/>
                <w:sz w:val="24"/>
                <w:szCs w:val="24"/>
              </w:rPr>
              <w:t xml:space="preserve">价格分</w:t>
            </w:r>
            <w:r/>
          </w:p>
        </w:tc>
      </w:tr>
      <w:tr>
        <w:trPr>
          <w:gridAfter w:val="4"/>
          <w:jc w:val="center"/>
        </w:trPr>
        <w:tc>
          <w:tcPr>
            <w:tcW w:w="1056" w:type="dxa"/>
            <w:textDirection w:val="lrTb"/>
            <w:noWrap w:val="false"/>
          </w:tcPr>
          <w:p>
            <w:pPr>
              <w:ind w:left="0"/>
              <w:spacing w:before="0" w:line="240" w:lineRule="auto"/>
              <w:rPr>
                <w:rFonts w:hint="eastAsia" w:ascii="宋体" w:hAnsi="宋体" w:cs="Times New Roman"/>
                <w:sz w:val="24"/>
                <w:szCs w:val="24"/>
              </w:rPr>
            </w:pPr>
            <w:r>
              <w:rPr>
                <w:rFonts w:hint="eastAsia" w:ascii="宋体" w:hAnsi="宋体" w:cs="Times New Roman"/>
                <w:b w:val="0"/>
                <w:bCs w:val="0"/>
                <w:spacing w:val="0"/>
                <w:sz w:val="24"/>
                <w:szCs w:val="24"/>
              </w:rPr>
              <w:t xml:space="preserve">2.服务</w:t>
            </w:r>
            <w:r/>
          </w:p>
        </w:tc>
      </w:tr>
      <w:tr>
        <w:trPr>
          <w:jc w:val="center"/>
        </w:trPr>
        <w:tc>
          <w:tcPr>
            <w:tcW w:w="1056" w:type="dxa"/>
            <w:vAlign w:val="center"/>
            <w:textDirection w:val="lrTb"/>
            <w:noWrap w:val="false"/>
          </w:tcPr>
          <w:p>
            <w:pPr>
              <w:jc w:val="left"/>
              <w:spacing w:line="240" w:lineRule="auto"/>
              <w:rPr>
                <w:rFonts w:hint="eastAsia" w:ascii="宋体" w:hAnsi="宋体" w:cs="Times New Roman"/>
                <w:spacing w:val="0"/>
                <w:sz w:val="24"/>
                <w:szCs w:val="24"/>
              </w:rPr>
            </w:pPr>
            <w:r>
              <w:rPr>
                <w:rFonts w:hint="eastAsia" w:ascii="宋体" w:hAnsi="宋体" w:cs="Times New Roman"/>
                <w:sz w:val="24"/>
                <w:szCs w:val="24"/>
              </w:rPr>
              <w:t xml:space="preserve">2.1</w:t>
            </w:r>
            <w:r/>
          </w:p>
        </w:tc>
        <w:tc>
          <w:tcPr>
            <w:tcW w:w="1941"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服务实施方案</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评委根据供应商提供的服务实施方案综合评分（每项内容逐条阐述）：</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包括：1.服务设想、定位及服务重难点分析；2.安保管理；3.保洁管理及绿化维护；4.工程维修。</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（1）上述每项服务方案全面合理、针对性及操作性强的，得1分；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（2）上述每项服务方案较合理、针对性及操作性较强的，得0.5分；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（3）上述每项服务方案不合理、缺乏针对性及操作性或未提供方案的不得分。</w:t>
            </w:r>
            <w:r/>
          </w:p>
        </w:tc>
        <w:tc>
          <w:tcPr>
            <w:tcW w:w="535" w:type="dxa"/>
            <w:vAlign w:val="center"/>
            <w:textDirection w:val="lrTb"/>
            <w:noWrap w:val="false"/>
          </w:tcPr>
          <w:p>
            <w:pPr>
              <w:jc w:val="center"/>
              <w:spacing w:before="0" w:line="240" w:lineRule="auto"/>
              <w:rPr>
                <w:rFonts w:hint="eastAsia" w:ascii="宋体" w:hAnsi="宋体" w:cs="Times New Roman"/>
                <w:sz w:val="24"/>
                <w:szCs w:val="24"/>
              </w:rPr>
            </w:pPr>
            <w:r>
              <w:rPr>
                <w:rFonts w:hint="eastAsia" w:ascii="宋体" w:hAnsi="宋体" w:cs="Times New Roman"/>
                <w:sz w:val="24"/>
                <w:szCs w:val="24"/>
              </w:rPr>
              <w:t xml:space="preserve">4</w:t>
            </w:r>
            <w:r/>
          </w:p>
        </w:tc>
        <w:tc>
          <w:tcPr>
            <w:tcW w:w="708" w:type="dxa"/>
            <w:vAlign w:val="center"/>
            <w:textDirection w:val="lrTb"/>
            <w:noWrap w:val="false"/>
          </w:tcPr>
          <w:p>
            <w:pPr>
              <w:jc w:val="left"/>
              <w:spacing w:before="0" w:line="240" w:lineRule="auto"/>
              <w:rPr>
                <w:rFonts w:hint="eastAsia" w:ascii="宋体" w:hAnsi="宋体" w:cs="Times New Roman"/>
                <w:sz w:val="24"/>
                <w:szCs w:val="24"/>
              </w:rPr>
            </w:pPr>
            <w:r>
              <w:rPr>
                <w:rFonts w:hint="eastAsia" w:ascii="宋体" w:hAnsi="宋体" w:cs="Times New Roman"/>
                <w:spacing w:val="0"/>
                <w:sz w:val="24"/>
                <w:szCs w:val="24"/>
              </w:rPr>
              <w:t xml:space="preserve">主观分</w:t>
            </w:r>
            <w:r/>
          </w:p>
        </w:tc>
      </w:tr>
      <w:tr>
        <w:trPr>
          <w:jc w:val="center"/>
        </w:trPr>
        <w:tc>
          <w:tcPr>
            <w:tcW w:w="1056" w:type="dxa"/>
            <w:vAlign w:val="center"/>
            <w:textDirection w:val="lrTb"/>
            <w:noWrap w:val="false"/>
          </w:tcPr>
          <w:p>
            <w:pPr>
              <w:jc w:val="left"/>
              <w:spacing w:line="240" w:lineRule="auto"/>
              <w:rPr>
                <w:rFonts w:hint="eastAsia" w:ascii="宋体" w:hAnsi="宋体" w:cs="Times New Roman"/>
                <w:spacing w:val="0"/>
                <w:sz w:val="24"/>
                <w:szCs w:val="24"/>
              </w:rPr>
            </w:pPr>
            <w:r>
              <w:rPr>
                <w:rFonts w:hint="eastAsia" w:ascii="宋体" w:hAnsi="宋体" w:cs="Times New Roman"/>
                <w:sz w:val="24"/>
                <w:szCs w:val="24"/>
              </w:rPr>
              <w:t xml:space="preserve">2.2</w:t>
            </w:r>
            <w:r/>
          </w:p>
        </w:tc>
        <w:tc>
          <w:tcPr>
            <w:tcW w:w="1941"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人员管理方案</w:t>
            </w:r>
            <w:r/>
          </w:p>
        </w:tc>
        <w:tc>
          <w:tcPr>
            <w:tcW w:w="5513" w:type="dxa"/>
            <w:vAlign w:val="center"/>
            <w:textDirection w:val="lrTb"/>
            <w:noWrap w:val="false"/>
          </w:tcPr>
          <w:p>
            <w:pPr>
              <w:rPr>
                <w:rFonts w:hint="eastAsia"/>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24"/>
                <w:szCs w:val="24"/>
              </w:rPr>
              <w:t xml:space="preserve">评委根据供应商提供的人员管理方案综合评分，方案包括：1.员工考核措施；2.员工奖罚措施；3.员工行为规范。</w:t>
            </w:r>
            <w:r/>
          </w:p>
          <w:p>
            <w:pPr>
              <w:rPr>
                <w:rFonts w:hint="eastAsia"/>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24"/>
                <w:szCs w:val="24"/>
              </w:rPr>
              <w:t xml:space="preserve">（1）上述每项管理方案规范合理、针对性及操作性强的，得2分；</w:t>
            </w:r>
            <w:r/>
          </w:p>
          <w:p>
            <w:pPr>
              <w:rPr>
                <w:rFonts w:hint="eastAsia"/>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24"/>
                <w:szCs w:val="24"/>
              </w:rPr>
              <w:t xml:space="preserve">（2）上述每项管理方案较规范合理、针对性及操作性较强的，得1分；</w:t>
            </w:r>
            <w:r/>
          </w:p>
          <w:p>
            <w:pPr>
              <w:rPr>
                <w:rFonts w:hint="eastAsia"/>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24"/>
                <w:szCs w:val="24"/>
              </w:rPr>
              <w:t xml:space="preserve">（3）上述每项管理方案基本规范合理、具备一定的针对性及操作性，得0.5分；</w:t>
            </w:r>
            <w:r/>
          </w:p>
          <w:p>
            <w:pPr>
              <w:rPr>
                <w:rFonts w:hint="eastAsia"/>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24"/>
                <w:szCs w:val="24"/>
              </w:rPr>
              <w:t xml:space="preserve">（4）上述每项管理方案不规范不合理、缺乏针对性及操作性或未提供方案的不得分。</w:t>
            </w:r>
            <w:r/>
          </w:p>
        </w:tc>
        <w:tc>
          <w:tcPr>
            <w:tcW w:w="535" w:type="dxa"/>
            <w:vAlign w:val="center"/>
            <w:textDirection w:val="lrTb"/>
            <w:noWrap w:val="false"/>
          </w:tcPr>
          <w:p>
            <w:pPr>
              <w:jc w:val="center"/>
              <w:spacing w:before="0" w:line="240" w:lineRule="auto"/>
              <w:rPr>
                <w:rFonts w:hint="eastAsia" w:ascii="宋体" w:hAnsi="宋体" w:cs="Times New Roman"/>
                <w:sz w:val="24"/>
                <w:szCs w:val="24"/>
              </w:rPr>
            </w:pPr>
            <w:r>
              <w:rPr>
                <w:rFonts w:hint="eastAsia" w:ascii="宋体" w:hAnsi="宋体" w:cs="Times New Roman"/>
                <w:sz w:val="24"/>
                <w:szCs w:val="24"/>
              </w:rPr>
              <w:t xml:space="preserve">6</w:t>
            </w:r>
            <w:r/>
          </w:p>
        </w:tc>
        <w:tc>
          <w:tcPr>
            <w:tcW w:w="708" w:type="dxa"/>
            <w:vAlign w:val="center"/>
            <w:textDirection w:val="lrTb"/>
            <w:noWrap w:val="false"/>
          </w:tcPr>
          <w:p>
            <w:pPr>
              <w:jc w:val="left"/>
              <w:spacing w:before="0" w:line="240" w:lineRule="auto"/>
              <w:rPr>
                <w:rFonts w:hint="eastAsia" w:ascii="宋体" w:hAnsi="宋体" w:cs="Times New Roman"/>
                <w:sz w:val="24"/>
                <w:szCs w:val="24"/>
              </w:rPr>
            </w:pPr>
            <w:r>
              <w:rPr>
                <w:rFonts w:hint="eastAsia" w:ascii="宋体" w:hAnsi="宋体" w:cs="Times New Roman"/>
                <w:spacing w:val="0"/>
                <w:sz w:val="24"/>
                <w:szCs w:val="24"/>
              </w:rPr>
              <w:t xml:space="preserve">主观分</w:t>
            </w:r>
            <w:r/>
          </w:p>
        </w:tc>
      </w:tr>
      <w:tr>
        <w:trPr>
          <w:jc w:val="center"/>
        </w:trPr>
        <w:tc>
          <w:tcPr>
            <w:tcW w:w="1056" w:type="dxa"/>
            <w:vAlign w:val="center"/>
            <w:textDirection w:val="lrTb"/>
            <w:noWrap w:val="false"/>
          </w:tcPr>
          <w:p>
            <w:pPr>
              <w:jc w:val="left"/>
              <w:spacing w:line="240" w:lineRule="auto"/>
              <w:rPr>
                <w:rFonts w:hint="eastAsia" w:ascii="宋体" w:hAnsi="宋体" w:cs="Times New Roman"/>
                <w:spacing w:val="0"/>
                <w:sz w:val="24"/>
                <w:szCs w:val="24"/>
              </w:rPr>
            </w:pPr>
            <w:r>
              <w:rPr>
                <w:rFonts w:hint="eastAsia" w:ascii="宋体" w:hAnsi="宋体" w:cs="Times New Roman"/>
                <w:sz w:val="24"/>
                <w:szCs w:val="24"/>
              </w:rPr>
              <w:t xml:space="preserve">2.3</w:t>
            </w:r>
            <w:r/>
          </w:p>
        </w:tc>
        <w:tc>
          <w:tcPr>
            <w:tcW w:w="1941"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突发事件应急处理预案</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评委根据供应商提供的针对本物业服务项目的突发事件应急处理预案评分（每项内容逐条阐述）：</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包括：1.公共安全类突发事件；2.自然灾害类突发事件；3.疫情防控突发事件；4.各类迎查。</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（1）上述每项内容预案完备健全，应对措施可操作性强，符合采购需求实际的，得1分；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（2）上述每项内容预案基本健全，应对措施具备一定可操作性，基本符合采购需求实际的，得0.5分；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（3）上述每项内容预案不健全，应对措施缺乏可操作性，脱离采购需求实际的，不得分。</w:t>
            </w:r>
            <w:r/>
          </w:p>
        </w:tc>
        <w:tc>
          <w:tcPr>
            <w:tcW w:w="535" w:type="dxa"/>
            <w:vAlign w:val="center"/>
            <w:textDirection w:val="lrTb"/>
            <w:noWrap w:val="false"/>
          </w:tcPr>
          <w:p>
            <w:pPr>
              <w:jc w:val="center"/>
              <w:spacing w:before="0" w:line="240" w:lineRule="auto"/>
              <w:rPr>
                <w:rFonts w:hint="eastAsia" w:ascii="宋体" w:hAnsi="宋体" w:cs="Times New Roman"/>
                <w:sz w:val="24"/>
                <w:szCs w:val="24"/>
              </w:rPr>
            </w:pPr>
            <w:r>
              <w:rPr>
                <w:rFonts w:hint="eastAsia" w:ascii="宋体" w:hAnsi="宋体" w:cs="Times New Roman"/>
                <w:sz w:val="24"/>
                <w:szCs w:val="24"/>
              </w:rPr>
              <w:t xml:space="preserve">4</w:t>
            </w:r>
            <w:r/>
          </w:p>
        </w:tc>
        <w:tc>
          <w:tcPr>
            <w:tcW w:w="708" w:type="dxa"/>
            <w:vAlign w:val="center"/>
            <w:textDirection w:val="lrTb"/>
            <w:noWrap w:val="false"/>
          </w:tcPr>
          <w:p>
            <w:pPr>
              <w:jc w:val="left"/>
              <w:spacing w:before="0" w:line="240" w:lineRule="auto"/>
              <w:rPr>
                <w:rFonts w:hint="eastAsia" w:ascii="宋体" w:hAnsi="宋体" w:cs="Times New Roman"/>
                <w:sz w:val="24"/>
                <w:szCs w:val="24"/>
              </w:rPr>
            </w:pPr>
            <w:r>
              <w:rPr>
                <w:rFonts w:hint="eastAsia" w:ascii="宋体" w:hAnsi="宋体" w:cs="Times New Roman"/>
                <w:spacing w:val="0"/>
                <w:sz w:val="24"/>
                <w:szCs w:val="24"/>
              </w:rPr>
              <w:t xml:space="preserve">主观分</w:t>
            </w:r>
            <w:r/>
          </w:p>
        </w:tc>
      </w:tr>
      <w:tr>
        <w:trPr>
          <w:jc w:val="center"/>
        </w:trPr>
        <w:tc>
          <w:tcPr>
            <w:tcW w:w="1056" w:type="dxa"/>
            <w:vAlign w:val="center"/>
            <w:textDirection w:val="lrTb"/>
            <w:noWrap w:val="false"/>
          </w:tcPr>
          <w:p>
            <w:pPr>
              <w:jc w:val="left"/>
              <w:spacing w:line="240" w:lineRule="auto"/>
              <w:rPr>
                <w:rFonts w:hint="eastAsia" w:ascii="宋体" w:hAnsi="宋体" w:cs="Times New Roman"/>
                <w:spacing w:val="0"/>
                <w:sz w:val="24"/>
                <w:szCs w:val="24"/>
              </w:rPr>
            </w:pPr>
            <w:r>
              <w:rPr>
                <w:rFonts w:hint="eastAsia" w:ascii="宋体" w:hAnsi="宋体" w:cs="Times New Roman"/>
                <w:sz w:val="24"/>
                <w:szCs w:val="24"/>
              </w:rPr>
              <w:t xml:space="preserve">2.4</w:t>
            </w:r>
            <w:r/>
          </w:p>
        </w:tc>
        <w:tc>
          <w:tcPr>
            <w:tcW w:w="1941"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进场交接过渡方案</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评委根据供应商提供的与上任服务单位和下任服务单位的进场交接过渡方案评分（每项内容逐条阐述）：</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包括1.交接流程；2.交接措施；3.交接难点处理办法。</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（1）上述每项内容阐述全面完整，应对措施可操作性强，符合采购需求实际的，得2分；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（2）上述每项内容阐述较全面完整，应对措施可操作性较强，较能符合采购需求实际的，得1分；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（3）上述每项内容对阐述基本全面完整，应对措施具备一定可操作性，基本符合采购需求实际的，得0.5分；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（4）上述每项内容阐述不完整，应对措施缺乏可操作性，脱离采购需求实际的，不得分。 </w:t>
            </w:r>
            <w:r/>
          </w:p>
        </w:tc>
        <w:tc>
          <w:tcPr>
            <w:tcW w:w="535" w:type="dxa"/>
            <w:vAlign w:val="center"/>
            <w:textDirection w:val="lrTb"/>
            <w:noWrap w:val="false"/>
          </w:tcPr>
          <w:p>
            <w:pPr>
              <w:jc w:val="center"/>
              <w:spacing w:before="0" w:line="240" w:lineRule="auto"/>
              <w:rPr>
                <w:rFonts w:hint="eastAsia" w:ascii="宋体" w:hAnsi="宋体" w:cs="Times New Roman"/>
                <w:sz w:val="24"/>
                <w:szCs w:val="24"/>
              </w:rPr>
            </w:pPr>
            <w:r>
              <w:rPr>
                <w:rFonts w:hint="eastAsia" w:ascii="宋体" w:hAnsi="宋体" w:cs="Times New Roman"/>
                <w:sz w:val="24"/>
                <w:szCs w:val="24"/>
              </w:rPr>
              <w:t xml:space="preserve">6</w:t>
            </w:r>
            <w:r/>
          </w:p>
        </w:tc>
        <w:tc>
          <w:tcPr>
            <w:tcW w:w="708" w:type="dxa"/>
            <w:vAlign w:val="center"/>
            <w:textDirection w:val="lrTb"/>
            <w:noWrap w:val="false"/>
          </w:tcPr>
          <w:p>
            <w:pPr>
              <w:jc w:val="left"/>
              <w:spacing w:before="0" w:line="240" w:lineRule="auto"/>
              <w:rPr>
                <w:rFonts w:hint="eastAsia" w:ascii="宋体" w:hAnsi="宋体" w:cs="Times New Roman"/>
                <w:sz w:val="24"/>
                <w:szCs w:val="24"/>
              </w:rPr>
            </w:pPr>
            <w:r>
              <w:rPr>
                <w:rFonts w:hint="eastAsia" w:ascii="宋体" w:hAnsi="宋体" w:cs="Times New Roman"/>
                <w:spacing w:val="0"/>
                <w:sz w:val="24"/>
                <w:szCs w:val="24"/>
              </w:rPr>
              <w:t xml:space="preserve">主观分</w:t>
            </w:r>
            <w:r/>
          </w:p>
        </w:tc>
      </w:tr>
      <w:tr>
        <w:trPr>
          <w:gridAfter w:val="4"/>
          <w:jc w:val="center"/>
        </w:trPr>
        <w:tc>
          <w:tcPr>
            <w:tcW w:w="1056" w:type="dxa"/>
            <w:vAlign w:val="center"/>
            <w:textDirection w:val="lrTb"/>
            <w:noWrap w:val="false"/>
          </w:tcPr>
          <w:p>
            <w:pPr>
              <w:spacing w:line="240" w:lineRule="auto"/>
              <w:rPr>
                <w:rFonts w:hint="eastAsia" w:ascii="宋体" w:hAnsi="宋体" w:cs="Times New Roman"/>
                <w:sz w:val="24"/>
                <w:szCs w:val="24"/>
              </w:rPr>
            </w:pPr>
            <w:r>
              <w:rPr>
                <w:rFonts w:hint="eastAsia" w:ascii="宋体" w:hAnsi="宋体" w:cs="Times New Roman"/>
                <w:b w:val="0"/>
                <w:bCs w:val="0"/>
                <w:spacing w:val="0"/>
                <w:sz w:val="24"/>
                <w:szCs w:val="24"/>
              </w:rPr>
              <w:t xml:space="preserve">3.业绩</w:t>
            </w:r>
            <w:r/>
          </w:p>
        </w:tc>
      </w:tr>
      <w:tr>
        <w:trPr>
          <w:jc w:val="center"/>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3.1</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供应商业绩</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eastAsia="宋体" w:cs="Times New Roman"/>
                <w:sz w:val="24"/>
                <w:szCs w:val="24"/>
              </w:rPr>
              <w:t xml:space="preserve">供应商提供2022年1月1日（含）以来，</w:t>
            </w:r>
            <w:r>
              <w:rPr>
                <w:rFonts w:hint="eastAsia" w:ascii="宋体" w:hAnsi="宋体" w:cs="Times New Roman"/>
                <w:sz w:val="24"/>
                <w:szCs w:val="24"/>
              </w:rPr>
              <w:t xml:space="preserve">承接的类似物业项目（非住宅项目服务内容不少于安全保卫、卫生清洁、工程维修、绿化维护四项内容中任意三项内容；以合同签订时间为准，合同服务期限不少于一年）业绩，并提供业主单位出具的履约优秀（或好评或满意或最高档次）评价材料。每提供一个业绩得3分，最多得9分，未提供不得分。</w:t>
            </w:r>
            <w:r/>
          </w:p>
          <w:p>
            <w:pPr>
              <w:jc w:val="left"/>
              <w:spacing w:line="240" w:lineRule="auto"/>
              <w:rPr>
                <w:rStyle w:val="811"/>
                <w:rFonts w:hint="eastAsia"/>
                <w:sz w:val="24"/>
                <w:szCs w:val="24"/>
              </w:rPr>
            </w:pPr>
            <w:r>
              <w:rPr>
                <w:rFonts w:hint="eastAsia" w:ascii="宋体" w:hAnsi="宋体" w:cs="Times New Roman"/>
                <w:sz w:val="24"/>
                <w:szCs w:val="24"/>
              </w:rPr>
              <w:t xml:space="preserve">备注：（1）提供物业服务合同，合同应能反映相关信息，若合同不能反映相关信息，则还须提供业主单位出具的相关证明材料。同时提供加盖业主单位公章的评价材料。</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（2）同一业主单位的多个业绩仅作为一个业绩，不累计得分。</w:t>
            </w:r>
            <w:r/>
          </w:p>
        </w:tc>
        <w:tc>
          <w:tcPr>
            <w:tcW w:w="535" w:type="dxa"/>
            <w:vAlign w:val="center"/>
            <w:textDirection w:val="lrTb"/>
            <w:noWrap w:val="false"/>
          </w:tcPr>
          <w:p>
            <w:pPr>
              <w:jc w:val="center"/>
              <w:spacing w:before="0" w:line="240" w:lineRule="auto"/>
              <w:rPr>
                <w:rFonts w:hint="eastAsia" w:ascii="宋体" w:hAnsi="宋体" w:cs="Times New Roman"/>
                <w:sz w:val="24"/>
                <w:szCs w:val="24"/>
              </w:rPr>
            </w:pPr>
            <w:r>
              <w:rPr>
                <w:rFonts w:hint="eastAsia" w:ascii="宋体" w:hAnsi="宋体" w:cs="Times New Roman"/>
                <w:sz w:val="24"/>
                <w:szCs w:val="24"/>
              </w:rPr>
              <w:t xml:space="preserve">9</w:t>
            </w:r>
            <w:r/>
          </w:p>
        </w:tc>
        <w:tc>
          <w:tcPr>
            <w:tcW w:w="708"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客观分</w:t>
            </w:r>
            <w:r/>
          </w:p>
        </w:tc>
      </w:tr>
      <w:tr>
        <w:trPr>
          <w:gridAfter w:val="4"/>
          <w:jc w:val="center"/>
        </w:trPr>
        <w:tc>
          <w:tcPr>
            <w:tcW w:w="1056" w:type="dxa"/>
            <w:textDirection w:val="lrTb"/>
            <w:noWrap w:val="false"/>
          </w:tcPr>
          <w:p>
            <w:pPr>
              <w:spacing w:before="0" w:line="240" w:lineRule="auto"/>
              <w:rPr>
                <w:rFonts w:hint="eastAsia" w:ascii="宋体" w:hAnsi="宋体" w:cs="Times New Roman"/>
                <w:sz w:val="24"/>
                <w:szCs w:val="24"/>
              </w:rPr>
            </w:pPr>
            <w:r>
              <w:rPr>
                <w:rFonts w:hint="eastAsia" w:ascii="宋体" w:hAnsi="宋体" w:cs="Times New Roman"/>
                <w:b w:val="0"/>
                <w:bCs w:val="0"/>
                <w:spacing w:val="0"/>
                <w:sz w:val="24"/>
                <w:szCs w:val="24"/>
              </w:rPr>
              <w:t xml:space="preserve">4.履约能力</w:t>
            </w:r>
            <w:r/>
          </w:p>
        </w:tc>
      </w:tr>
      <w:tr>
        <w:trPr>
          <w:jc w:val="center"/>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4.1</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履约能力1</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供应商拟派项目负责人具有类似校园物业项目负责人（或项目经理）工作经验：</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（1）2年（含）-3年（不含）得3分；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（2）3年及以上得6分。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备注：提供加盖业主单位公章的工作经验证明材料，需体现人员姓名、工作岗位及工作年限，未提供的不得分。</w:t>
            </w:r>
            <w:r/>
          </w:p>
        </w:tc>
        <w:tc>
          <w:tcPr>
            <w:tcW w:w="535" w:type="dxa"/>
            <w:vAlign w:val="center"/>
            <w:textDirection w:val="lrTb"/>
            <w:noWrap w:val="false"/>
          </w:tcPr>
          <w:p>
            <w:pPr>
              <w:jc w:val="center"/>
              <w:spacing w:line="240" w:lineRule="auto"/>
              <w:rPr>
                <w:rFonts w:hint="eastAsia" w:ascii="宋体" w:hAnsi="宋体" w:cs="Times New Roman"/>
                <w:sz w:val="24"/>
                <w:szCs w:val="24"/>
              </w:rPr>
            </w:pPr>
            <w:r>
              <w:rPr>
                <w:rFonts w:hint="eastAsia" w:ascii="宋体" w:hAnsi="宋体" w:cs="Times New Roman"/>
                <w:sz w:val="24"/>
                <w:szCs w:val="24"/>
              </w:rPr>
              <w:t xml:space="preserve">6</w:t>
            </w:r>
            <w:r/>
          </w:p>
        </w:tc>
        <w:tc>
          <w:tcPr>
            <w:tcW w:w="708"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客观分</w:t>
            </w:r>
            <w:r/>
          </w:p>
        </w:tc>
      </w:tr>
      <w:tr>
        <w:trPr>
          <w:jc w:val="center"/>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4.2</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履约能力2</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供应商拟派</w:t>
            </w:r>
            <w:r>
              <w:rPr>
                <w:rFonts w:hint="eastAsia" w:ascii="宋体" w:hAnsi="宋体" w:cs="Times New Roman"/>
                <w:sz w:val="24"/>
                <w:szCs w:val="24"/>
                <w:lang w:val="zh-CN"/>
              </w:rPr>
              <w:t xml:space="preserve">电工及维修人员</w:t>
            </w:r>
            <w:r>
              <w:rPr>
                <w:rFonts w:hint="eastAsia" w:ascii="宋体" w:hAnsi="宋体" w:cs="Times New Roman"/>
                <w:sz w:val="24"/>
                <w:szCs w:val="24"/>
              </w:rPr>
              <w:t xml:space="preserve">具有3年或以上非住宅物业项目维修经验的，每提供1人得3分，最多得3分。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注：提供加盖业主单位公章的工作经验证明材料，需体现人员姓名、工作岗位及工作年限，未提供的不得分。</w:t>
            </w:r>
            <w:r/>
          </w:p>
        </w:tc>
        <w:tc>
          <w:tcPr>
            <w:tcW w:w="535" w:type="dxa"/>
            <w:vAlign w:val="center"/>
            <w:textDirection w:val="lrTb"/>
            <w:noWrap w:val="false"/>
          </w:tcPr>
          <w:p>
            <w:pPr>
              <w:jc w:val="center"/>
              <w:spacing w:line="240" w:lineRule="auto"/>
              <w:rPr>
                <w:rFonts w:hint="eastAsia" w:ascii="宋体" w:hAnsi="宋体" w:cs="Times New Roman"/>
                <w:sz w:val="24"/>
                <w:szCs w:val="24"/>
              </w:rPr>
            </w:pPr>
            <w:r>
              <w:rPr>
                <w:rFonts w:hint="eastAsia" w:ascii="宋体" w:hAnsi="宋体" w:cs="Times New Roman"/>
                <w:sz w:val="24"/>
                <w:szCs w:val="24"/>
              </w:rPr>
              <w:t xml:space="preserve">3</w:t>
            </w:r>
            <w:r/>
          </w:p>
        </w:tc>
        <w:tc>
          <w:tcPr>
            <w:tcW w:w="708"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客观分</w:t>
            </w:r>
            <w:r/>
          </w:p>
        </w:tc>
      </w:tr>
      <w:tr>
        <w:trPr>
          <w:jc w:val="center"/>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4.3</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履约能力3</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供应商拟派安保主管具有类似校园安保主管工作经验：</w:t>
            </w:r>
            <w:r/>
          </w:p>
          <w:p>
            <w:pPr>
              <w:jc w:val="left"/>
              <w:spacing w:line="24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（1）2年（含）-3年（不含）得1.5分；（前后）</w:t>
            </w:r>
            <w:r/>
          </w:p>
          <w:p>
            <w:pPr>
              <w:jc w:val="left"/>
              <w:spacing w:line="24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（2）3年及以上得3分。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备注：提供加盖业主单位公章的工作经验证明材料，需体现人员姓名、工作岗位及工作年限，未提供的不得分。</w:t>
            </w:r>
            <w:r/>
          </w:p>
        </w:tc>
        <w:tc>
          <w:tcPr>
            <w:tcW w:w="535" w:type="dxa"/>
            <w:vAlign w:val="center"/>
            <w:textDirection w:val="lrTb"/>
            <w:noWrap w:val="false"/>
          </w:tcPr>
          <w:p>
            <w:pPr>
              <w:jc w:val="center"/>
              <w:spacing w:line="240" w:lineRule="auto"/>
              <w:rPr>
                <w:rFonts w:hint="eastAsia" w:ascii="宋体" w:hAnsi="宋体" w:cs="Times New Roman"/>
                <w:sz w:val="24"/>
                <w:szCs w:val="24"/>
              </w:rPr>
            </w:pPr>
            <w:r>
              <w:rPr>
                <w:rFonts w:hint="eastAsia" w:ascii="宋体" w:hAnsi="宋体" w:cs="Times New Roman"/>
                <w:sz w:val="24"/>
                <w:szCs w:val="24"/>
              </w:rPr>
              <w:t xml:space="preserve">3</w:t>
            </w:r>
            <w:r/>
          </w:p>
        </w:tc>
        <w:tc>
          <w:tcPr>
            <w:tcW w:w="708"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客观分</w:t>
            </w:r>
            <w:r/>
          </w:p>
        </w:tc>
      </w:tr>
      <w:tr>
        <w:trPr>
          <w:jc w:val="center"/>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4.4</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履约能力4</w:t>
            </w:r>
            <w:r/>
          </w:p>
        </w:tc>
        <w:tc>
          <w:tcPr>
            <w:tcW w:w="5513" w:type="dxa"/>
            <w:vAlign w:val="center"/>
            <w:textDirection w:val="lrTb"/>
            <w:noWrap w:val="false"/>
          </w:tcPr>
          <w:p>
            <w:pPr>
              <w:rPr>
                <w:rFonts w:ascii="宋体" w:hAnsi="宋体"/>
                <w:sz w:val="24"/>
                <w:szCs w:val="24"/>
              </w:rPr>
              <w:pBdr>
                <w:top w:val="none" w:color="auto" w:sz="0" w:space="0"/>
                <w:left w:val="none" w:color="auto" w:sz="0" w:space="0"/>
                <w:bottom w:val="none" w:color="auto" w:sz="0" w:space="0"/>
                <w:right w:val="none" w:color="auto" w:sz="0" w:space="0"/>
              </w:pBdr>
            </w:pPr>
            <w:r>
              <w:rPr>
                <w:rFonts w:hint="eastAsia" w:ascii="宋体" w:hAnsi="宋体" w:cs="Times New Roman"/>
                <w:sz w:val="24"/>
                <w:szCs w:val="24"/>
              </w:rPr>
              <w:t xml:space="preserve">供应商拟派园林绿化维护人员具有3年或以上园林绿化维护经验的，每提供1人得1.5分，最高3分。</w:t>
            </w:r>
            <w:r/>
          </w:p>
          <w:p>
            <w:pPr>
              <w:rPr>
                <w:rFonts w:ascii="宋体" w:hAnsi="宋体"/>
                <w:sz w:val="24"/>
                <w:szCs w:val="24"/>
              </w:rPr>
              <w:pBdr>
                <w:top w:val="none" w:color="auto" w:sz="0" w:space="0"/>
                <w:left w:val="none" w:color="auto" w:sz="0" w:space="0"/>
                <w:bottom w:val="none" w:color="auto" w:sz="0" w:space="0"/>
                <w:right w:val="none" w:color="auto" w:sz="0" w:space="0"/>
              </w:pBdr>
            </w:pPr>
            <w:r>
              <w:rPr>
                <w:rFonts w:hint="eastAsia" w:ascii="宋体" w:hAnsi="宋体" w:cs="Times New Roman"/>
                <w:sz w:val="24"/>
                <w:szCs w:val="24"/>
              </w:rPr>
              <w:t xml:space="preserve">备注：提供加盖业主单位公章的工作经验证明材料，需体现人员姓名、工作岗位及工作年限，未提供的不得分。</w:t>
            </w:r>
            <w:r/>
          </w:p>
        </w:tc>
        <w:tc>
          <w:tcPr>
            <w:tcW w:w="535" w:type="dxa"/>
            <w:vAlign w:val="center"/>
            <w:textDirection w:val="lrTb"/>
            <w:noWrap w:val="false"/>
          </w:tcPr>
          <w:p>
            <w:pPr>
              <w:jc w:val="center"/>
              <w:spacing w:line="240" w:lineRule="auto"/>
              <w:rPr>
                <w:rFonts w:hint="eastAsia" w:ascii="宋体" w:hAnsi="宋体" w:cs="Times New Roman"/>
                <w:sz w:val="24"/>
                <w:szCs w:val="24"/>
              </w:rPr>
            </w:pPr>
            <w:r>
              <w:rPr>
                <w:rFonts w:hint="eastAsia" w:ascii="宋体" w:hAnsi="宋体" w:cs="Times New Roman"/>
                <w:sz w:val="24"/>
                <w:szCs w:val="24"/>
              </w:rPr>
              <w:t xml:space="preserve">3</w:t>
            </w:r>
            <w:r/>
          </w:p>
        </w:tc>
        <w:tc>
          <w:tcPr>
            <w:tcW w:w="708"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客观分</w:t>
            </w:r>
            <w:r/>
          </w:p>
        </w:tc>
      </w:tr>
      <w:tr>
        <w:trPr>
          <w:jc w:val="center"/>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4.5</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履约能力5</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供应商拟派保洁主管具有类似校园物业保洁主管工作经验：</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（1）2年（含）-3年（不含）得1.5分；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（2）3年及以上得3分。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备注：提供加盖业主单位公章的工作经验证明材料，需体现人员姓名、工作岗位及工作年限，未提供的不得分。</w:t>
            </w:r>
            <w:r/>
          </w:p>
        </w:tc>
        <w:tc>
          <w:tcPr>
            <w:tcW w:w="535" w:type="dxa"/>
            <w:vAlign w:val="center"/>
            <w:textDirection w:val="lrTb"/>
            <w:noWrap w:val="false"/>
          </w:tcPr>
          <w:p>
            <w:pPr>
              <w:jc w:val="center"/>
              <w:spacing w:line="240" w:lineRule="auto"/>
              <w:rPr>
                <w:rFonts w:hint="eastAsia" w:ascii="宋体" w:hAnsi="宋体" w:cs="Times New Roman"/>
                <w:sz w:val="24"/>
                <w:szCs w:val="24"/>
              </w:rPr>
            </w:pPr>
            <w:r>
              <w:rPr>
                <w:rFonts w:hint="eastAsia" w:ascii="宋体" w:hAnsi="宋体" w:cs="Times New Roman"/>
                <w:sz w:val="24"/>
                <w:szCs w:val="24"/>
              </w:rPr>
              <w:t xml:space="preserve">3</w:t>
            </w:r>
            <w:r/>
          </w:p>
        </w:tc>
        <w:tc>
          <w:tcPr>
            <w:tcW w:w="708"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客观分</w:t>
            </w:r>
            <w:r/>
          </w:p>
        </w:tc>
      </w:tr>
      <w:tr>
        <w:trPr>
          <w:jc w:val="center"/>
          <w:trHeight w:val="90"/>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4.6</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履约能力6</w:t>
            </w:r>
            <w:r/>
          </w:p>
        </w:tc>
        <w:tc>
          <w:tcPr>
            <w:tcW w:w="5513" w:type="dxa"/>
            <w:vAlign w:val="center"/>
            <w:textDirection w:val="lrTb"/>
            <w:noWrap w:val="false"/>
          </w:tcPr>
          <w:p>
            <w:pPr>
              <w:rPr>
                <w:rFonts w:hint="eastAsia" w:ascii="宋体" w:hAnsi="宋体" w:cs="Times New Roman"/>
                <w:sz w:val="24"/>
                <w:szCs w:val="24"/>
              </w:rPr>
              <w:pBdr>
                <w:top w:val="none" w:color="auto" w:sz="0" w:space="0"/>
                <w:left w:val="none" w:color="auto" w:sz="0" w:space="0"/>
                <w:bottom w:val="none" w:color="auto" w:sz="0" w:space="0"/>
                <w:right w:val="none" w:color="auto" w:sz="0" w:space="0"/>
              </w:pBdr>
            </w:pPr>
            <w:r>
              <w:rPr>
                <w:rFonts w:hint="eastAsia" w:ascii="宋体" w:hAnsi="宋体" w:cs="Times New Roman"/>
                <w:sz w:val="24"/>
                <w:szCs w:val="24"/>
              </w:rPr>
              <w:t xml:space="preserve">投标人拟派项目经理担任非住宅物业项目经理（或项目负责人）获得业主单位优秀（或好评或满意或最高档次）评价的，得</w:t>
            </w:r>
            <w:r>
              <w:rPr>
                <w:rFonts w:ascii="宋体" w:hAnsi="宋体" w:eastAsia="宋体" w:cs="Times New Roman"/>
                <w:sz w:val="24"/>
                <w:szCs w:val="24"/>
              </w:rPr>
              <w:t xml:space="preserve">3</w:t>
            </w:r>
            <w:r>
              <w:rPr>
                <w:rFonts w:hint="eastAsia" w:ascii="宋体" w:hAnsi="宋体" w:cs="Times New Roman"/>
                <w:sz w:val="24"/>
                <w:szCs w:val="24"/>
              </w:rPr>
              <w:t xml:space="preserve">分。</w:t>
            </w:r>
            <w:r/>
          </w:p>
          <w:p>
            <w:pPr>
              <w:rPr>
                <w:rFonts w:hint="eastAsia" w:ascii="宋体" w:hAnsi="宋体" w:cs="Times New Roman"/>
                <w:sz w:val="24"/>
                <w:szCs w:val="24"/>
              </w:rPr>
              <w:pBdr>
                <w:top w:val="none" w:color="auto" w:sz="0" w:space="0"/>
                <w:left w:val="none" w:color="auto" w:sz="0" w:space="0"/>
                <w:bottom w:val="none" w:color="auto" w:sz="0" w:space="0"/>
                <w:right w:val="none" w:color="auto" w:sz="0" w:space="0"/>
              </w:pBdr>
            </w:pPr>
            <w:r>
              <w:rPr>
                <w:rFonts w:hint="eastAsia" w:ascii="宋体" w:hAnsi="宋体" w:cs="Times New Roman"/>
                <w:sz w:val="24"/>
                <w:szCs w:val="24"/>
              </w:rPr>
              <w:t xml:space="preserve">注：提供加盖业主单位公章的评价材料，未提供的不得分。</w:t>
            </w:r>
            <w:r/>
          </w:p>
        </w:tc>
        <w:tc>
          <w:tcPr>
            <w:tcW w:w="535" w:type="dxa"/>
            <w:vAlign w:val="center"/>
            <w:textDirection w:val="lrTb"/>
            <w:noWrap w:val="false"/>
          </w:tcPr>
          <w:p>
            <w:pPr>
              <w:jc w:val="center"/>
              <w:spacing w:line="240" w:lineRule="auto"/>
              <w:rPr>
                <w:rFonts w:hint="eastAsia" w:ascii="宋体" w:hAnsi="宋体" w:cs="Times New Roman"/>
                <w:sz w:val="24"/>
                <w:szCs w:val="24"/>
              </w:rPr>
            </w:pPr>
            <w:r>
              <w:rPr>
                <w:rFonts w:hint="eastAsia" w:ascii="宋体" w:hAnsi="宋体" w:cs="Times New Roman"/>
                <w:sz w:val="24"/>
                <w:szCs w:val="24"/>
              </w:rPr>
              <w:t xml:space="preserve">3</w:t>
            </w:r>
            <w:r/>
          </w:p>
        </w:tc>
        <w:tc>
          <w:tcPr>
            <w:tcW w:w="708"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客观分</w:t>
            </w:r>
            <w:r/>
          </w:p>
        </w:tc>
      </w:tr>
      <w:tr>
        <w:trPr>
          <w:jc w:val="center"/>
          <w:trHeight w:val="90"/>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合计</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r>
            <w:r/>
          </w:p>
        </w:tc>
        <w:tc>
          <w:tcPr>
            <w:tcW w:w="5513" w:type="dxa"/>
            <w:vAlign w:val="center"/>
            <w:textDirection w:val="lrTb"/>
            <w:noWrap w:val="false"/>
          </w:tcPr>
          <w:p>
            <w:pPr>
              <w:rPr>
                <w:rFonts w:hint="eastAsia" w:ascii="宋体" w:hAnsi="宋体" w:cs="Times New Roman"/>
                <w:sz w:val="24"/>
                <w:szCs w:val="24"/>
              </w:rPr>
              <w:pBdr>
                <w:top w:val="none" w:color="auto" w:sz="0" w:space="0"/>
                <w:left w:val="none" w:color="auto" w:sz="0" w:space="0"/>
                <w:bottom w:val="none" w:color="auto" w:sz="0" w:space="0"/>
                <w:right w:val="none" w:color="auto" w:sz="0" w:space="0"/>
              </w:pBdr>
            </w:pPr>
            <w:r>
              <w:rPr>
                <w:rFonts w:hint="eastAsia" w:ascii="宋体" w:hAnsi="宋体" w:cs="Times New Roman"/>
                <w:sz w:val="24"/>
                <w:szCs w:val="24"/>
              </w:rPr>
            </w:r>
            <w:r/>
          </w:p>
        </w:tc>
        <w:tc>
          <w:tcPr>
            <w:tcW w:w="535"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pacing w:val="0"/>
                <w:sz w:val="24"/>
                <w:szCs w:val="24"/>
              </w:rPr>
              <w:t xml:space="preserve">100</w:t>
            </w:r>
            <w:r/>
          </w:p>
        </w:tc>
        <w:tc>
          <w:tcPr>
            <w:tcW w:w="708"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r>
            <w:r/>
          </w:p>
        </w:tc>
      </w:tr>
    </w:tbl>
    <w:p>
      <w:pPr>
        <w:rPr>
          <w:rFonts w:hint="eastAsia" w:ascii="黑体" w:hAnsi="黑体" w:eastAsia="黑体"/>
          <w:iCs/>
          <w:sz w:val="28"/>
          <w:szCs w:val="28"/>
        </w:rPr>
      </w:pPr>
      <w:r>
        <w:rPr>
          <w:rFonts w:hint="eastAsia" w:ascii="黑体" w:hAnsi="黑体" w:eastAsia="黑体"/>
          <w:iCs/>
          <w:sz w:val="28"/>
          <w:szCs w:val="28"/>
        </w:rPr>
      </w:r>
      <w:r/>
    </w:p>
    <w:p>
      <w:pPr>
        <w:pStyle w:val="819"/>
        <w:rPr>
          <w:rFonts w:hint="eastAsia" w:ascii="黑体" w:hAnsi="黑体" w:eastAsia="黑体"/>
          <w:iCs/>
          <w:sz w:val="28"/>
          <w:szCs w:val="28"/>
        </w:rPr>
      </w:pPr>
      <w:r>
        <w:rPr>
          <w:rFonts w:hint="eastAsia" w:ascii="黑体" w:hAnsi="黑体" w:eastAsia="黑体"/>
          <w:iCs/>
          <w:sz w:val="28"/>
          <w:szCs w:val="28"/>
        </w:rPr>
      </w:r>
      <w:r/>
    </w:p>
    <w:p>
      <w:pPr>
        <w:pStyle w:val="839"/>
        <w:ind w:firstLine="560"/>
        <w:rPr>
          <w:rFonts w:hint="eastAsia" w:ascii="黑体" w:hAnsi="黑体" w:eastAsia="黑体"/>
          <w:iCs/>
          <w:sz w:val="28"/>
          <w:szCs w:val="28"/>
        </w:rPr>
      </w:pPr>
      <w:r>
        <w:rPr>
          <w:rFonts w:hint="eastAsia" w:ascii="黑体" w:hAnsi="黑体" w:eastAsia="黑体"/>
          <w:iCs/>
          <w:sz w:val="28"/>
          <w:szCs w:val="28"/>
        </w:rPr>
      </w:r>
      <w:r/>
    </w:p>
    <w:p>
      <w:pPr>
        <w:pStyle w:val="839"/>
        <w:ind w:firstLine="560"/>
        <w:rPr>
          <w:rFonts w:hint="eastAsia" w:ascii="黑体" w:hAnsi="黑体" w:eastAsia="黑体"/>
          <w:iCs/>
          <w:sz w:val="28"/>
          <w:szCs w:val="28"/>
        </w:rPr>
      </w:pPr>
      <w:r>
        <w:rPr>
          <w:rFonts w:hint="eastAsia" w:ascii="黑体" w:hAnsi="黑体" w:eastAsia="黑体"/>
          <w:iCs/>
          <w:sz w:val="28"/>
          <w:szCs w:val="28"/>
        </w:rPr>
      </w:r>
      <w:r/>
    </w:p>
    <w:p>
      <w:pPr>
        <w:pStyle w:val="839"/>
        <w:ind w:firstLine="560"/>
        <w:rPr>
          <w:rFonts w:hint="eastAsia" w:ascii="黑体" w:hAnsi="黑体" w:eastAsia="黑体"/>
          <w:iCs/>
          <w:sz w:val="28"/>
          <w:szCs w:val="28"/>
        </w:rPr>
      </w:pPr>
      <w:r>
        <w:rPr>
          <w:rFonts w:hint="eastAsia" w:ascii="黑体" w:hAnsi="黑体" w:eastAsia="黑体"/>
          <w:iCs/>
          <w:sz w:val="28"/>
          <w:szCs w:val="28"/>
        </w:rPr>
      </w:r>
      <w:r/>
    </w:p>
    <w:p>
      <w:pPr>
        <w:rPr>
          <w:rFonts w:hint="eastAsia" w:ascii="黑体" w:hAnsi="黑体" w:eastAsia="黑体"/>
          <w:iCs/>
          <w:sz w:val="28"/>
          <w:szCs w:val="28"/>
        </w:rPr>
      </w:pPr>
      <w:r>
        <w:rPr>
          <w:rFonts w:hint="eastAsia" w:ascii="黑体" w:hAnsi="黑体" w:eastAsia="黑体"/>
          <w:iCs/>
          <w:sz w:val="28"/>
          <w:szCs w:val="28"/>
        </w:rPr>
      </w:r>
      <w:r/>
    </w:p>
    <w:p>
      <w:pPr>
        <w:pStyle w:val="839"/>
        <w:rPr>
          <w:rFonts w:hint="eastAsia"/>
        </w:rPr>
      </w:pPr>
      <w:r>
        <w:rPr>
          <w:rFonts w:hint="eastAsia"/>
        </w:rPr>
      </w:r>
      <w:r/>
    </w:p>
    <w:p>
      <w:pPr>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839"/>
        <w:ind w:firstLine="602"/>
        <w:rPr>
          <w:rFonts w:hint="eastAsia" w:cs="宋体"/>
          <w:b/>
          <w:bCs/>
          <w:sz w:val="30"/>
          <w:szCs w:val="30"/>
          <w:highlight w:val="yellow"/>
        </w:rPr>
      </w:pPr>
      <w:r>
        <w:rPr>
          <w:rFonts w:hint="eastAsia" w:cs="宋体"/>
          <w:b/>
          <w:bCs/>
          <w:sz w:val="30"/>
          <w:szCs w:val="30"/>
          <w:highlight w:val="yellow"/>
        </w:rPr>
      </w:r>
      <w:r/>
    </w:p>
    <w:p>
      <w:pPr>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839"/>
        <w:rPr>
          <w:rFonts w:hint="eastAsia"/>
        </w:rPr>
      </w:pPr>
      <w:r>
        <w:rPr>
          <w:rFonts w:hint="eastAsia"/>
        </w:rPr>
      </w:r>
      <w:r/>
    </w:p>
    <w:p>
      <w:r/>
      <w:r/>
    </w:p>
    <w:p>
      <w:pPr>
        <w:pStyle w:val="1033"/>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5"/>
      <w:r/>
      <w:bookmarkEnd w:id="196"/>
      <w:r/>
      <w:bookmarkEnd w:id="197"/>
      <w:r>
        <w:rPr>
          <w:rFonts w:hint="eastAsia" w:ascii="方正小标宋简体" w:hAnsi="方正小标宋简体" w:eastAsia="方正小标宋简体" w:cs="方正小标宋简体"/>
          <w:sz w:val="36"/>
          <w:szCs w:val="36"/>
        </w:rPr>
        <w:t xml:space="preserve">文件格式</w:t>
      </w:r>
      <w:r/>
    </w:p>
    <w:p>
      <w:pPr>
        <w:jc w:val="center"/>
        <w:rPr>
          <w:rFonts w:hint="eastAsia" w:ascii="宋体" w:hAnsi="宋体"/>
          <w:b/>
          <w:sz w:val="72"/>
        </w:rPr>
      </w:pPr>
      <w:r/>
      <w:bookmarkStart w:id="203" w:name="_Hlt26671244"/>
      <w:r/>
      <w:bookmarkEnd w:id="203"/>
      <w:r/>
      <w:bookmarkStart w:id="204" w:name="_Hlt26955039"/>
      <w:r/>
      <w:bookmarkEnd w:id="204"/>
      <w:r/>
      <w:bookmarkStart w:id="205" w:name="_Toc120614282"/>
      <w:r/>
      <w:bookmarkStart w:id="206" w:name="_Toc26554094"/>
      <w:r/>
      <w:bookmarkStart w:id="207" w:name="_Toc49090576"/>
      <w:r/>
      <w:r/>
    </w:p>
    <w:p>
      <w:pPr>
        <w:jc w:val="center"/>
        <w:rPr>
          <w:rFonts w:hint="eastAsia" w:ascii="宋体" w:hAnsi="宋体"/>
          <w:b/>
          <w:sz w:val="72"/>
        </w:rPr>
        <w:outlineLvl w:val="0"/>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outlineLvl w:val="0"/>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hint="eastAsia" w:ascii="宋体" w:hAnsi="宋体"/>
          <w:b/>
          <w:sz w:val="36"/>
          <w:u w:val="single"/>
        </w:rPr>
        <w:outlineLvl w:val="0"/>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pStyle w:val="1072"/>
        <w:rPr>
          <w:rFonts w:hint="eastAsia"/>
          <w:sz w:val="24"/>
        </w:rPr>
      </w:pPr>
      <w:r>
        <w:rPr>
          <w:rFonts w:hint="eastAsia"/>
          <w:sz w:val="24"/>
        </w:rPr>
      </w:r>
      <w:r/>
    </w:p>
    <w:p>
      <w:pPr>
        <w:pStyle w:val="1072"/>
        <w:rPr>
          <w:rFonts w:hint="eastAsia"/>
          <w:sz w:val="24"/>
        </w:rPr>
      </w:pPr>
      <w:r>
        <w:rPr>
          <w:rFonts w:hint="eastAsia"/>
          <w:sz w:val="24"/>
        </w:rPr>
      </w:r>
      <w:r/>
    </w:p>
    <w:p>
      <w:pPr>
        <w:pStyle w:val="1072"/>
        <w:rPr>
          <w:rFonts w:hint="eastAsia"/>
          <w:sz w:val="24"/>
        </w:rPr>
      </w:pPr>
      <w:r>
        <w:rPr>
          <w:rFonts w:hint="eastAsia"/>
          <w:sz w:val="24"/>
        </w:rPr>
      </w:r>
      <w:r/>
    </w:p>
    <w:p>
      <w:pPr>
        <w:pStyle w:val="1072"/>
        <w:rPr>
          <w:rFonts w:hint="eastAsia"/>
          <w:sz w:val="24"/>
        </w:rPr>
      </w:pPr>
      <w:r>
        <w:rPr>
          <w:rFonts w:hint="eastAsia"/>
          <w:sz w:val="24"/>
        </w:rPr>
      </w:r>
      <w:r/>
    </w:p>
    <w:p>
      <w:pPr>
        <w:pStyle w:val="1072"/>
        <w:rPr>
          <w:rFonts w:hint="eastAsia"/>
          <w:sz w:val="24"/>
        </w:rPr>
      </w:pPr>
      <w:r>
        <w:rPr>
          <w:rFonts w:hint="eastAsia"/>
          <w:sz w:val="24"/>
        </w:rPr>
      </w:r>
      <w:bookmarkEnd w:id="190"/>
      <w:r/>
      <w:bookmarkEnd w:id="191"/>
      <w:r/>
      <w:bookmarkEnd w:id="205"/>
      <w:r/>
      <w:bookmarkEnd w:id="206"/>
      <w:r/>
      <w:bookmarkEnd w:id="207"/>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hint="eastAsia" w:ascii="宋体" w:hAnsi="宋体"/>
          <w:sz w:val="24"/>
          <w:szCs w:val="24"/>
        </w:rPr>
      </w:pPr>
      <w:r>
        <w:rPr>
          <w:rFonts w:hint="eastAsia" w:ascii="宋体" w:hAnsi="宋体"/>
          <w:sz w:val="24"/>
          <w:szCs w:val="24"/>
        </w:rPr>
        <w:t xml:space="preserve">南京市公共资源交易中心：</w:t>
      </w:r>
      <w:r/>
    </w:p>
    <w:p>
      <w:pPr>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1109"/>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pStyle w:val="1071"/>
        <w:rPr>
          <w:rFonts w:ascii="宋体" w:hAnsi="宋体"/>
          <w:b/>
          <w:bCs/>
          <w:lang w:eastAsia="zh-CN"/>
        </w:rPr>
      </w:pPr>
      <w:r>
        <w:rPr>
          <w:rFonts w:ascii="宋体" w:hAnsi="宋体"/>
          <w:b/>
          <w:bCs/>
          <w:lang w:eastAsia="zh-CN"/>
        </w:rPr>
      </w:r>
      <w:r/>
    </w:p>
    <w:p>
      <w:pPr>
        <w:rPr>
          <w:rFonts w:hint="eastAsia" w:ascii="宋体" w:hAnsi="宋体"/>
          <w:b/>
          <w:bCs/>
        </w:rPr>
      </w:pPr>
      <w:r>
        <w:rPr>
          <w:rFonts w:hint="eastAsia" w:ascii="宋体" w:hAnsi="宋体"/>
          <w:b/>
          <w:bCs/>
        </w:rPr>
      </w:r>
      <w:r/>
    </w:p>
    <w:p>
      <w:pPr>
        <w:pStyle w:val="839"/>
        <w:rPr>
          <w:rFonts w:hint="eastAsia"/>
        </w:rPr>
      </w:pPr>
      <w:r>
        <w:rPr>
          <w:rFonts w:hint="eastAsia"/>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outlineLvl w:val="0"/>
      </w:pPr>
      <w:r>
        <w:rPr>
          <w:rFonts w:hint="eastAsia" w:ascii="黑体" w:hAnsi="黑体" w:eastAsia="黑体"/>
          <w:sz w:val="32"/>
          <w:szCs w:val="32"/>
        </w:rPr>
        <w:t xml:space="preserve">二、满足特定资格要求的证明文件</w:t>
      </w:r>
      <w:r/>
    </w:p>
    <w:p>
      <w:pPr>
        <w:pStyle w:val="1081"/>
        <w:ind w:firstLine="480"/>
        <w:rPr>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1071"/>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1081"/>
        <w:ind w:firstLine="480"/>
        <w:spacing w:line="420" w:lineRule="exact"/>
        <w:rPr>
          <w:sz w:val="24"/>
          <w:szCs w:val="24"/>
        </w:rPr>
      </w:pPr>
      <w:r>
        <w:rPr>
          <w:sz w:val="24"/>
          <w:szCs w:val="24"/>
        </w:rPr>
      </w:r>
      <w:r/>
    </w:p>
    <w:p>
      <w:pPr>
        <w:pStyle w:val="1081"/>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81"/>
        <w:ind w:firstLine="480"/>
        <w:spacing w:line="480" w:lineRule="exact"/>
        <w:rPr>
          <w:sz w:val="24"/>
          <w:szCs w:val="24"/>
        </w:rPr>
      </w:pPr>
      <w:r>
        <w:rPr>
          <w:rFonts w:hint="eastAsia"/>
          <w:sz w:val="24"/>
          <w:szCs w:val="24"/>
        </w:rPr>
        <w:t xml:space="preserve">本授权书自______年____月____日起生效，特此声明。</w:t>
      </w:r>
      <w:r/>
    </w:p>
    <w:p>
      <w:pPr>
        <w:pStyle w:val="1081"/>
        <w:ind w:firstLine="480"/>
        <w:spacing w:line="480" w:lineRule="exact"/>
        <w:rPr>
          <w:sz w:val="24"/>
          <w:szCs w:val="24"/>
        </w:rPr>
      </w:pPr>
      <w:r>
        <w:rPr>
          <w:rFonts w:hint="eastAsia"/>
          <w:sz w:val="24"/>
          <w:szCs w:val="24"/>
        </w:rPr>
        <w:t xml:space="preserve">被授权人身份证号码：</w:t>
      </w:r>
      <w:r/>
    </w:p>
    <w:p>
      <w:pPr>
        <w:pStyle w:val="1081"/>
        <w:ind w:firstLine="480"/>
        <w:spacing w:line="480" w:lineRule="exact"/>
        <w:rPr>
          <w:sz w:val="24"/>
          <w:szCs w:val="24"/>
          <w:u w:val="single"/>
        </w:rPr>
      </w:pPr>
      <w:r>
        <w:rPr>
          <w:rFonts w:hint="eastAsia"/>
          <w:sz w:val="24"/>
          <w:szCs w:val="24"/>
        </w:rPr>
        <w:t xml:space="preserve">被授权人联系电话：（手机）</w:t>
      </w:r>
      <w:r/>
    </w:p>
    <w:p>
      <w:pPr>
        <w:pStyle w:val="1081"/>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81"/>
        <w:ind w:firstLine="480"/>
        <w:spacing w:line="480" w:lineRule="exact"/>
        <w:rPr>
          <w:sz w:val="24"/>
          <w:szCs w:val="24"/>
          <w:u w:val="single"/>
        </w:rPr>
      </w:pPr>
      <w:r>
        <w:rPr>
          <w:rFonts w:hint="eastAsia"/>
          <w:sz w:val="24"/>
          <w:szCs w:val="24"/>
        </w:rPr>
        <w:t xml:space="preserve">单位地址：</w:t>
      </w:r>
      <w:r/>
    </w:p>
    <w:p>
      <w:pPr>
        <w:pStyle w:val="1081"/>
        <w:ind w:firstLine="480"/>
        <w:spacing w:line="480" w:lineRule="exact"/>
        <w:rPr>
          <w:sz w:val="24"/>
          <w:szCs w:val="24"/>
        </w:rPr>
      </w:pPr>
      <w:r>
        <w:rPr>
          <w:rFonts w:hint="eastAsia"/>
          <w:sz w:val="24"/>
          <w:szCs w:val="24"/>
        </w:rPr>
        <w:t xml:space="preserve">日    期：</w:t>
      </w:r>
      <w:bookmarkStart w:id="208" w:name="_Hlt26671380"/>
      <w:r/>
      <w:bookmarkEnd w:id="208"/>
      <w:r/>
      <w:bookmarkStart w:id="209" w:name="_Hlt26955070"/>
      <w:r/>
      <w:bookmarkEnd w:id="209"/>
      <w:r/>
      <w:bookmarkStart w:id="210" w:name="_格式3__银行出具的资信证明"/>
      <w:r/>
      <w:bookmarkEnd w:id="210"/>
      <w:r/>
      <w:r/>
    </w:p>
    <w:p>
      <w:pPr>
        <w:pStyle w:val="814"/>
        <w:rPr>
          <w:i/>
          <w:sz w:val="24"/>
          <w:szCs w:val="24"/>
          <w:u w:val="single"/>
        </w:rPr>
      </w:pPr>
      <w:r>
        <w:rPr>
          <w:i/>
          <w:sz w:val="24"/>
          <w:szCs w:val="24"/>
          <w:u w:val="single"/>
        </w:rPr>
      </w:r>
      <w:r/>
    </w:p>
    <w:p>
      <w:pPr>
        <w:pStyle w:val="814"/>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072"/>
        <w:rPr>
          <w:rFonts w:hint="eastAsia"/>
          <w:bCs/>
          <w:sz w:val="24"/>
        </w:rPr>
      </w:pPr>
      <w:r>
        <w:rPr>
          <w:rFonts w:hint="eastAsia"/>
          <w:bCs/>
          <w:sz w:val="24"/>
        </w:rPr>
      </w:r>
      <w:r/>
    </w:p>
    <w:p>
      <w:pPr>
        <w:pStyle w:val="1072"/>
        <w:rPr>
          <w:rFonts w:hint="eastAsia"/>
          <w:bCs/>
          <w:sz w:val="24"/>
        </w:rPr>
      </w:pPr>
      <w:r>
        <w:rPr>
          <w:rFonts w:hint="eastAsia"/>
          <w:b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083"/>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1083"/>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8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8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8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8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8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8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83"/>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1083"/>
        <w:spacing w:before="0" w:after="0" w:line="420" w:lineRule="exact"/>
        <w:rPr>
          <w:rFonts w:hint="eastAsia" w:ascii="宋体" w:hAnsi="宋体"/>
          <w:szCs w:val="21"/>
        </w:rPr>
      </w:pPr>
      <w:r>
        <w:rPr>
          <w:rFonts w:hint="eastAsia" w:ascii="宋体" w:hAnsi="宋体"/>
          <w:szCs w:val="21"/>
        </w:rPr>
        <w:t xml:space="preserve">地  址：</w:t>
      </w:r>
      <w:r/>
    </w:p>
    <w:p>
      <w:pPr>
        <w:pStyle w:val="1083"/>
        <w:spacing w:before="0" w:after="0" w:line="420" w:lineRule="exact"/>
        <w:rPr>
          <w:rFonts w:hint="eastAsia" w:ascii="宋体" w:hAnsi="宋体"/>
          <w:szCs w:val="21"/>
        </w:rPr>
      </w:pPr>
      <w:r>
        <w:rPr>
          <w:rFonts w:hint="eastAsia" w:ascii="宋体" w:hAnsi="宋体"/>
          <w:szCs w:val="21"/>
        </w:rPr>
        <w:t xml:space="preserve">邮  编：</w:t>
      </w:r>
      <w:r/>
    </w:p>
    <w:p>
      <w:pPr>
        <w:pStyle w:val="1083"/>
        <w:spacing w:before="0" w:after="0" w:line="420" w:lineRule="exact"/>
        <w:rPr>
          <w:rFonts w:hint="eastAsia" w:ascii="宋体" w:hAnsi="宋体"/>
          <w:szCs w:val="21"/>
          <w:u w:val="single"/>
        </w:rPr>
      </w:pPr>
      <w:r>
        <w:rPr>
          <w:rFonts w:hint="eastAsia" w:ascii="宋体" w:hAnsi="宋体"/>
          <w:szCs w:val="21"/>
        </w:rPr>
        <w:t xml:space="preserve">电  话：</w:t>
      </w:r>
      <w:r/>
    </w:p>
    <w:p>
      <w:pPr>
        <w:pStyle w:val="1083"/>
        <w:spacing w:before="0" w:after="0" w:line="420" w:lineRule="exact"/>
        <w:rPr>
          <w:rFonts w:hint="eastAsia" w:ascii="宋体" w:hAnsi="宋体"/>
          <w:szCs w:val="21"/>
          <w:u w:val="single"/>
        </w:rPr>
      </w:pPr>
      <w:r>
        <w:rPr>
          <w:rFonts w:hint="eastAsia" w:ascii="宋体" w:hAnsi="宋体"/>
          <w:szCs w:val="21"/>
        </w:rPr>
        <w:t xml:space="preserve">传  真：</w:t>
      </w:r>
      <w:r/>
    </w:p>
    <w:p>
      <w:pPr>
        <w:pStyle w:val="1083"/>
        <w:spacing w:before="0" w:after="0" w:line="420" w:lineRule="exact"/>
        <w:rPr>
          <w:rFonts w:hint="eastAsia" w:ascii="宋体" w:hAnsi="宋体"/>
          <w:szCs w:val="21"/>
          <w:u w:val="single"/>
        </w:rPr>
      </w:pPr>
      <w:r>
        <w:rPr>
          <w:rFonts w:hint="eastAsia" w:ascii="宋体" w:hAnsi="宋体"/>
          <w:szCs w:val="21"/>
        </w:rPr>
        <w:t xml:space="preserve">开户行：</w:t>
      </w:r>
      <w:r/>
    </w:p>
    <w:p>
      <w:pPr>
        <w:pStyle w:val="1083"/>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83"/>
        <w:spacing w:before="0" w:after="0" w:line="420" w:lineRule="exact"/>
        <w:rPr>
          <w:rFonts w:hint="eastAsia" w:ascii="宋体" w:hAnsi="宋体"/>
          <w:szCs w:val="21"/>
        </w:rPr>
      </w:pPr>
      <w:r>
        <w:rPr>
          <w:rFonts w:hint="eastAsia" w:ascii="宋体" w:hAnsi="宋体"/>
          <w:szCs w:val="21"/>
        </w:rPr>
        <w:t xml:space="preserve">日  期：</w:t>
      </w:r>
      <w:r/>
    </w:p>
    <w:p>
      <w:pPr>
        <w:pStyle w:val="1083"/>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813"/>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五、开标一览表</w:t>
      </w:r>
      <w:r/>
    </w:p>
    <w:p>
      <w:pPr>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hint="eastAsia" w:ascii="宋体" w:hAnsi="宋体"/>
          <w:sz w:val="24"/>
          <w:szCs w:val="24"/>
        </w:rPr>
      </w:pPr>
      <w:r>
        <w:rPr>
          <w:rFonts w:hint="eastAsia" w:ascii="宋体" w:hAnsi="宋体"/>
          <w:sz w:val="24"/>
          <w:szCs w:val="24"/>
        </w:rPr>
        <w:t xml:space="preserve">项目编号：                                   采购包号：</w:t>
      </w:r>
      <w:r/>
    </w:p>
    <w:tbl>
      <w:tblPr>
        <w:tblStyle w:val="812"/>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311" w:type="dxa"/>
            <w:vAlign w:val="center"/>
            <w:textDirection w:val="lrTb"/>
            <w:noWrap w:val="false"/>
          </w:tcPr>
          <w:p>
            <w:pPr>
              <w:pStyle w:val="1083"/>
              <w:ind w:firstLine="0"/>
              <w:spacing w:before="0" w:after="0" w:line="480" w:lineRule="auto"/>
              <w:rPr>
                <w:rFonts w:hint="eastAsia" w:ascii="宋体" w:hAnsi="宋体"/>
                <w:szCs w:val="21"/>
              </w:rPr>
            </w:pPr>
            <w:r>
              <w:rPr>
                <w:rFonts w:hint="eastAsia" w:ascii="宋体" w:hAnsi="宋体" w:cs="宋体"/>
              </w:rPr>
              <w:t xml:space="preserve">小写（元）：</w:t>
            </w:r>
            <w:r/>
          </w:p>
        </w:tc>
      </w:tr>
    </w:tbl>
    <w:p>
      <w:pPr>
        <w:spacing w:line="48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  期：</w:t>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13"/>
      </w:p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六、投标报价明细表</w:t>
      </w:r>
      <w:r/>
    </w:p>
    <w:p>
      <w:pPr>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投标报价明细表（采购包1）</w:t>
      </w:r>
      <w:r/>
    </w:p>
    <w:p>
      <w:pPr>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w:t>
      </w:r>
      <w:r/>
    </w:p>
    <w:tbl>
      <w:tblPr>
        <w:tblStyle w:val="812"/>
        <w:tblW w:w="5197" w:type="pct"/>
        <w:jc w:val="center"/>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单价</w:t>
            </w:r>
            <w:r>
              <w:rPr>
                <w:rFonts w:hint="eastAsia" w:ascii="宋体" w:hAnsi="宋体" w:cs="宋体"/>
                <w:b/>
                <w:bCs/>
                <w:sz w:val="18"/>
                <w:szCs w:val="18"/>
              </w:rPr>
              <w:br/>
            </w:r>
            <w:r>
              <w:rPr>
                <w:rFonts w:hint="eastAsia" w:ascii="宋体" w:hAnsi="宋体" w:cs="宋体"/>
                <w:b/>
                <w:bCs/>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分项小计</w:t>
            </w:r>
            <w:r>
              <w:rPr>
                <w:rFonts w:hint="eastAsia" w:ascii="宋体" w:hAnsi="宋体" w:cs="宋体"/>
                <w:b/>
                <w:bCs/>
                <w:sz w:val="18"/>
                <w:szCs w:val="18"/>
              </w:rPr>
              <w:br/>
            </w:r>
            <w:r>
              <w:rPr>
                <w:rFonts w:hint="eastAsia" w:ascii="宋体" w:hAnsi="宋体" w:cs="宋体"/>
                <w:b/>
                <w:bCs/>
                <w:sz w:val="18"/>
                <w:szCs w:val="18"/>
              </w:rPr>
              <w:t xml:space="preserve">（元）</w:t>
            </w:r>
            <w:r/>
          </w:p>
        </w:tc>
        <w:tc>
          <w:tcPr>
            <w:tcBorders>
              <w:top w:val="single" w:color="000000" w:sz="4" w:space="0"/>
              <w:left w:val="single" w:color="000000" w:sz="4" w:space="0"/>
              <w:bottom w:val="single" w:color="auto" w:sz="4" w:space="0"/>
              <w:right w:val="single" w:color="000000" w:sz="4" w:space="0"/>
            </w:tcBorders>
            <w:tcW w:w="63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人员工资</w:t>
            </w:r>
            <w:r/>
          </w:p>
        </w:tc>
        <w:tc>
          <w:tcPr>
            <w:tcBorders>
              <w:top w:val="single" w:color="000000" w:sz="4" w:space="0"/>
              <w:left w:val="single" w:color="auto" w:sz="4" w:space="0"/>
              <w:right w:val="single" w:color="000000" w:sz="4" w:space="0"/>
            </w:tcBorders>
            <w:tcW w:w="1539" w:type="pct"/>
            <w:vAlign w:val="center"/>
            <w:vMerge w:val="restart"/>
            <w:textDirection w:val="lrTb"/>
            <w:noWrap w:val="false"/>
          </w:tcPr>
          <w:p>
            <w:pPr>
              <w:jc w:val="left"/>
              <w:widowControl/>
            </w:pPr>
            <w:r>
              <w:rPr>
                <w:rFonts w:hint="eastAsia" w:ascii="宋体" w:hAnsi="宋体" w:cs="宋体"/>
                <w:sz w:val="18"/>
                <w:szCs w:val="18"/>
              </w:rPr>
              <w:t xml:space="preserve">拟投入的人员不得低于</w:t>
            </w:r>
            <w:r>
              <w:rPr>
                <w:rFonts w:hint="eastAsia" w:ascii="宋体" w:hAnsi="宋体" w:cs="宋体"/>
                <w:b/>
                <w:bCs/>
                <w:sz w:val="18"/>
                <w:szCs w:val="18"/>
              </w:rPr>
              <w:t xml:space="preserve">13人</w:t>
            </w:r>
            <w:r>
              <w:rPr>
                <w:rFonts w:hint="eastAsia" w:ascii="宋体" w:hAnsi="宋体" w:cs="宋体"/>
                <w:sz w:val="18"/>
                <w:szCs w:val="18"/>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rPr>
                <w:rFonts w:hint="eastAsia" w:ascii="宋体" w:hAnsi="宋体" w:cs="宋体"/>
                <w:sz w:val="18"/>
                <w:szCs w:val="18"/>
              </w:rPr>
            </w:pPr>
            <w:r>
              <w:rPr>
                <w:rFonts w:hint="eastAsia" w:ascii="宋体" w:hAnsi="宋体" w:cs="宋体"/>
                <w:b/>
                <w:bCs/>
                <w:sz w:val="18"/>
                <w:szCs w:val="18"/>
              </w:rPr>
              <w:t xml:space="preserve">社保公积金</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供应商须在《投标报价明细表》中按照采购文件采购需求中物业服务人员岗位分别填报员工社保和公积金费用，且须满足采购文件采购需求中的“报价要求”，否则做无效投标处理。</w:t>
            </w:r>
            <w:r/>
          </w:p>
          <w:p>
            <w:pPr>
              <w:jc w:val="left"/>
              <w:widowControl/>
            </w:pPr>
            <w:r>
              <w:rPr>
                <w:rFonts w:hint="eastAsia" w:ascii="宋体" w:hAnsi="宋体" w:cs="宋体"/>
                <w:sz w:val="18"/>
                <w:szCs w:val="18"/>
              </w:rPr>
              <w:t xml:space="preserve">供应商为投入本项目服务人员缴纳社保和公积金的人数不得低于</w:t>
            </w:r>
            <w:r>
              <w:rPr>
                <w:rFonts w:hint="eastAsia" w:ascii="宋体" w:hAnsi="宋体" w:cs="宋体"/>
                <w:b/>
                <w:bCs/>
                <w:sz w:val="18"/>
                <w:szCs w:val="18"/>
              </w:rPr>
              <w:t xml:space="preserve">10人</w:t>
            </w:r>
            <w:r>
              <w:rPr>
                <w:rFonts w:hint="eastAsia" w:ascii="宋体" w:hAnsi="宋体" w:cs="宋体"/>
                <w:sz w:val="18"/>
                <w:szCs w:val="18"/>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社会保险</w:t>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公积金</w:t>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公积金不得低于南京市最低标准，且最低工资不包含劳动者按下限缴存的住房公积金，由用人单位按规定另行支付，须测算在公积金报价中，否则做无效投标处理。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人员工资</w:t>
            </w:r>
            <w:r>
              <w:rPr>
                <w:rFonts w:hint="eastAsia" w:ascii="宋体" w:hAnsi="宋体" w:cs="宋体"/>
                <w:sz w:val="18"/>
                <w:szCs w:val="18"/>
              </w:rPr>
              <w:br/>
            </w:r>
            <w:r>
              <w:rPr>
                <w:rFonts w:hint="eastAsia" w:ascii="宋体" w:hAnsi="宋体" w:cs="宋体"/>
                <w:sz w:val="18"/>
                <w:szCs w:val="18"/>
              </w:rPr>
              <w:t xml:space="preserve">（元/人*月）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法定节假日安排劳动者工作的，支付不低于正常工资的百分之三百的工资报酬。本项目物业管理服务法定节假日在岗人数不少于</w:t>
            </w:r>
            <w:r>
              <w:rPr>
                <w:rFonts w:hint="eastAsia" w:ascii="宋体" w:hAnsi="宋体" w:cs="宋体"/>
                <w:b/>
                <w:bCs/>
                <w:sz w:val="18"/>
                <w:szCs w:val="18"/>
              </w:rPr>
              <w:t xml:space="preserve">8人（须保证学校食堂工作正常运行）</w:t>
            </w:r>
            <w:r>
              <w:rPr>
                <w:rFonts w:hint="eastAsia" w:ascii="宋体" w:hAnsi="宋体" w:cs="宋体"/>
                <w:sz w:val="18"/>
                <w:szCs w:val="18"/>
              </w:rPr>
              <w:t xml:space="preserve">，报价中的“法定节假日人员加班费”不得低于上述要求，并按照本项目合同履行期内的法定节假日天数进行测算，否则做无效投标处理。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参考计算公式：人员工资÷21.75天（平均月计薪天数）×3×人数×合同履行期内法定节假日天数</w:t>
            </w:r>
            <w:r>
              <w:rPr>
                <w:rFonts w:hint="eastAsia" w:ascii="宋体" w:hAnsi="宋体" w:cs="宋体"/>
                <w:b/>
                <w:bCs/>
                <w:sz w:val="18"/>
                <w:szCs w:val="18"/>
              </w:rPr>
              <w:t xml:space="preserve">（13天/年）</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4</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国家强制性要求缴纳的或员工必须享有的福利待遇。</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jc w:val="left"/>
              <w:rPr>
                <w:rFonts w:hint="eastAsia" w:ascii="宋体" w:hAnsi="宋体" w:cs="宋体"/>
                <w:sz w:val="18"/>
                <w:szCs w:val="18"/>
              </w:rPr>
            </w:pPr>
            <w:r>
              <w:rPr>
                <w:rFonts w:hint="eastAsia" w:ascii="宋体" w:hAnsi="宋体" w:cs="宋体"/>
                <w:b/>
                <w:bCs/>
                <w:sz w:val="18"/>
                <w:szCs w:val="18"/>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jc w:val="left"/>
              <w:rPr>
                <w:rFonts w:hint="eastAsia" w:ascii="宋体" w:hAnsi="宋体" w:cs="宋体"/>
                <w:sz w:val="18"/>
                <w:szCs w:val="18"/>
              </w:rPr>
            </w:pPr>
            <w:r>
              <w:rPr>
                <w:rFonts w:hint="eastAsia" w:ascii="宋体" w:hAnsi="宋体" w:cs="宋体"/>
                <w:b/>
                <w:bCs/>
                <w:sz w:val="18"/>
                <w:szCs w:val="18"/>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食堂工具及清洁耗材费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食堂工具及清洁耗材包括但不限于抽纸、洗手液、84消毒液、地刷、拖把、火碱、口碱、大保鲜膜、水管、刮水器（地面）、洁厕灵、一次性手套、钢丝球、透明胶带、锡纸、防烫手套、扫把、铁簸箕、收残车、餐车、垃圾桶、电子秤、一次性打包盒、食品袋、口罩、塑料筐、塑料盒、四季工作服、工作鞋、围裙、护袖、皮手套、纱手套、厨师帽、垃圾袋、抹布、洗手液、留样标签、玻璃清洁剂、克数秤等所有需要使用的耗材用品和设备。供应商须自行测算到投标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公共设施设备易损件</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公共设施设备易损件（包括加油、测试、疏通、清洗、更换易耗件等），供应商须自行测算到磋商报价中。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公共责任险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公共责任险包括购买雇主责任险和公众责任险等商业险。供应商须自行测算到磋商报价中。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利润</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widowControl/>
              <w:rPr>
                <w:rFonts w:hint="eastAsia" w:ascii="宋体" w:hAnsi="宋体" w:cs="宋体"/>
                <w:sz w:val="18"/>
                <w:szCs w:val="18"/>
              </w:rPr>
            </w:pPr>
            <w:r>
              <w:rPr>
                <w:rFonts w:hint="eastAsia" w:ascii="宋体" w:hAnsi="宋体" w:cs="宋体"/>
                <w:sz w:val="18"/>
                <w:szCs w:val="18"/>
              </w:rPr>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供应商应依法缴纳税费，如享受税费优惠政策的，须在《投标报价明细表》后附证明材料，否则做无效投标处理。</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jc w:val="left"/>
              <w:widowControl/>
              <w:rPr>
                <w:rFonts w:hint="eastAsia" w:ascii="宋体" w:hAnsi="宋体" w:cs="宋体"/>
                <w:b/>
                <w:bCs/>
                <w:sz w:val="18"/>
                <w:szCs w:val="18"/>
              </w:rPr>
            </w:pPr>
            <w:r>
              <w:rPr>
                <w:rFonts w:hint="eastAsia" w:ascii="宋体" w:hAnsi="宋体" w:cs="宋体"/>
                <w:sz w:val="18"/>
                <w:szCs w:val="18"/>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13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8"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14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3年投标总价（元）</w:t>
            </w:r>
            <w:r/>
          </w:p>
        </w:tc>
        <w:tc>
          <w:tcPr>
            <w:gridSpan w:val="6"/>
            <w:tcBorders>
              <w:top w:val="single" w:color="000000" w:sz="4" w:space="0"/>
              <w:left w:val="single" w:color="000000" w:sz="4" w:space="0"/>
              <w:bottom w:val="single" w:color="000000" w:sz="4" w:space="0"/>
              <w:right w:val="single" w:color="000000" w:sz="4" w:space="0"/>
            </w:tcBorders>
            <w:tcW w:w="3908"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sz w:val="18"/>
                <w:szCs w:val="18"/>
              </w:rPr>
            </w:pPr>
            <w:r>
              <w:rPr>
                <w:rFonts w:hint="eastAsia" w:ascii="宋体" w:hAnsi="宋体" w:cs="宋体"/>
                <w:b/>
                <w:bCs/>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w:t>
            </w:r>
            <w:r>
              <w:rPr>
                <w:rFonts w:hint="eastAsia" w:ascii="宋体" w:hAnsi="宋体" w:cs="宋体"/>
                <w:b/>
                <w:bCs/>
                <w:sz w:val="18"/>
                <w:szCs w:val="18"/>
              </w:rPr>
              <w:t xml:space="preserve">3年投标总价</w:t>
            </w:r>
            <w:r>
              <w:rPr>
                <w:rFonts w:hint="eastAsia" w:ascii="宋体" w:hAnsi="宋体" w:cs="宋体"/>
                <w:b/>
                <w:bCs/>
                <w:sz w:val="18"/>
                <w:szCs w:val="18"/>
              </w:rPr>
              <w:t xml:space="preserve">”应当与《开标一览表》中“投标总报价”一致。（5）此表中所有数值保留小数点后两位进行计算。</w:t>
            </w:r>
            <w:r/>
          </w:p>
        </w:tc>
      </w:tr>
    </w:tbl>
    <w:p>
      <w:pPr>
        <w:jc w:val="left"/>
        <w:spacing w:line="360" w:lineRule="auto"/>
        <w:rPr>
          <w:rFonts w:hint="eastAsia" w:ascii="宋体" w:hAnsi="宋体" w:cs="宋体"/>
          <w:b/>
          <w:bCs/>
        </w:rPr>
      </w:pPr>
      <w:r>
        <w:rPr>
          <w:rFonts w:hint="eastAsia" w:ascii="宋体" w:hAnsi="宋体" w:cs="宋体"/>
          <w:b/>
          <w:bCs/>
        </w:rPr>
      </w:r>
      <w:r/>
    </w:p>
    <w:p>
      <w:pPr>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投标报价明细表（采购包2）</w:t>
      </w:r>
      <w:r/>
    </w:p>
    <w:p>
      <w:pPr>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w:t>
      </w:r>
      <w:r/>
    </w:p>
    <w:tbl>
      <w:tblPr>
        <w:tblStyle w:val="812"/>
        <w:tblW w:w="5197" w:type="pct"/>
        <w:jc w:val="center"/>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单价</w:t>
            </w:r>
            <w:r>
              <w:rPr>
                <w:rFonts w:hint="eastAsia" w:ascii="宋体" w:hAnsi="宋体" w:cs="宋体"/>
                <w:b/>
                <w:bCs/>
                <w:sz w:val="18"/>
                <w:szCs w:val="18"/>
              </w:rPr>
              <w:br/>
            </w:r>
            <w:r>
              <w:rPr>
                <w:rFonts w:hint="eastAsia" w:ascii="宋体" w:hAnsi="宋体" w:cs="宋体"/>
                <w:b/>
                <w:bCs/>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分项小计</w:t>
            </w:r>
            <w:r>
              <w:rPr>
                <w:rFonts w:hint="eastAsia" w:ascii="宋体" w:hAnsi="宋体" w:cs="宋体"/>
                <w:b/>
                <w:bCs/>
                <w:sz w:val="18"/>
                <w:szCs w:val="18"/>
              </w:rPr>
              <w:br/>
            </w:r>
            <w:r>
              <w:rPr>
                <w:rFonts w:hint="eastAsia" w:ascii="宋体" w:hAnsi="宋体" w:cs="宋体"/>
                <w:b/>
                <w:bCs/>
                <w:sz w:val="18"/>
                <w:szCs w:val="18"/>
              </w:rPr>
              <w:t xml:space="preserve">（元）</w:t>
            </w:r>
            <w:r/>
          </w:p>
        </w:tc>
        <w:tc>
          <w:tcPr>
            <w:tcBorders>
              <w:top w:val="single" w:color="000000" w:sz="4" w:space="0"/>
              <w:left w:val="single" w:color="000000" w:sz="4" w:space="0"/>
              <w:bottom w:val="single" w:color="auto" w:sz="4" w:space="0"/>
              <w:right w:val="single" w:color="000000" w:sz="4" w:space="0"/>
            </w:tcBorders>
            <w:tcW w:w="63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人员工资</w:t>
            </w:r>
            <w:r/>
          </w:p>
        </w:tc>
        <w:tc>
          <w:tcPr>
            <w:tcBorders>
              <w:top w:val="single" w:color="000000" w:sz="4" w:space="0"/>
              <w:left w:val="single" w:color="auto" w:sz="4" w:space="0"/>
              <w:right w:val="single" w:color="000000" w:sz="4" w:space="0"/>
            </w:tcBorders>
            <w:tcW w:w="1539" w:type="pct"/>
            <w:vAlign w:val="center"/>
            <w:vMerge w:val="restart"/>
            <w:textDirection w:val="lrTb"/>
            <w:noWrap w:val="false"/>
          </w:tcPr>
          <w:p>
            <w:pPr>
              <w:jc w:val="left"/>
              <w:widowControl/>
            </w:pPr>
            <w:r>
              <w:rPr>
                <w:rFonts w:hint="eastAsia" w:ascii="宋体" w:hAnsi="宋体" w:cs="宋体"/>
                <w:sz w:val="18"/>
                <w:szCs w:val="18"/>
              </w:rPr>
              <w:t xml:space="preserve">拟投入的人员不得低于</w:t>
            </w:r>
            <w:r>
              <w:rPr>
                <w:rFonts w:hint="eastAsia" w:ascii="宋体" w:hAnsi="宋体" w:cs="宋体"/>
                <w:b/>
                <w:bCs/>
                <w:sz w:val="18"/>
                <w:szCs w:val="18"/>
              </w:rPr>
              <w:t xml:space="preserve">21人</w:t>
            </w:r>
            <w:r>
              <w:rPr>
                <w:rFonts w:hint="eastAsia" w:ascii="宋体" w:hAnsi="宋体" w:cs="宋体"/>
                <w:sz w:val="18"/>
                <w:szCs w:val="18"/>
              </w:rPr>
              <w:t xml:space="preserve">，人员工资不得低于南京市最低工资标准，供应商须在《磋商报价明细表》中按照采购需求中物业服务人员岗位分别填报员工工资，否则做无效投标处理。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rPr>
                <w:rFonts w:hint="eastAsia" w:ascii="宋体" w:hAnsi="宋体" w:cs="宋体"/>
                <w:sz w:val="18"/>
                <w:szCs w:val="18"/>
              </w:rPr>
            </w:pPr>
            <w:r>
              <w:rPr>
                <w:rFonts w:hint="eastAsia" w:ascii="宋体" w:hAnsi="宋体" w:cs="宋体"/>
                <w:b/>
                <w:bCs/>
                <w:sz w:val="18"/>
                <w:szCs w:val="18"/>
              </w:rPr>
              <w:t xml:space="preserve">社保公积金</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供应商须在《投标报价明细表》中按照采购文件采购需求中物业服务人员岗位分别填报员工社保和公积金费用，且须满足采购文件采购需求中的“报价要求”，否则做无效投标处理。</w:t>
            </w:r>
            <w:r/>
          </w:p>
          <w:p>
            <w:pPr>
              <w:jc w:val="left"/>
              <w:widowControl/>
            </w:pPr>
            <w:r>
              <w:rPr>
                <w:rFonts w:hint="eastAsia" w:ascii="宋体" w:hAnsi="宋体" w:cs="宋体"/>
                <w:sz w:val="18"/>
                <w:szCs w:val="18"/>
              </w:rPr>
              <w:t xml:space="preserve">供应商为投入本项目服务人员缴纳社保和公积金的人数不得低于</w:t>
            </w:r>
            <w:r>
              <w:rPr>
                <w:rFonts w:hint="eastAsia" w:ascii="宋体" w:hAnsi="宋体" w:cs="宋体"/>
                <w:b/>
                <w:bCs/>
                <w:sz w:val="18"/>
                <w:szCs w:val="18"/>
              </w:rPr>
              <w:t xml:space="preserve">13人</w:t>
            </w:r>
            <w:r>
              <w:rPr>
                <w:rFonts w:hint="eastAsia" w:ascii="宋体" w:hAnsi="宋体" w:cs="宋体"/>
                <w:sz w:val="18"/>
                <w:szCs w:val="18"/>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社会保险</w:t>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公积金</w:t>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公积金不得低于南京市最低标准，且最低工资不包含劳动者按下限缴存的住房公积金，由用人单位按规定另行支付，须测算在公积金报价中，否则做无效投标处理。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人员工资</w:t>
            </w:r>
            <w:r>
              <w:rPr>
                <w:rFonts w:hint="eastAsia" w:ascii="宋体" w:hAnsi="宋体" w:cs="宋体"/>
                <w:sz w:val="18"/>
                <w:szCs w:val="18"/>
              </w:rPr>
              <w:br/>
            </w:r>
            <w:r>
              <w:rPr>
                <w:rFonts w:hint="eastAsia" w:ascii="宋体" w:hAnsi="宋体" w:cs="宋体"/>
                <w:sz w:val="18"/>
                <w:szCs w:val="18"/>
              </w:rPr>
              <w:t xml:space="preserve">（元/人*月）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法定节假日安排劳动者工作的，支付不低于正常工资的百分之三百的工资报酬。本项目物业管理服务法定节假日在岗人数不少于</w:t>
            </w:r>
            <w:r>
              <w:rPr>
                <w:rFonts w:hint="eastAsia" w:ascii="宋体" w:hAnsi="宋体" w:cs="宋体"/>
                <w:b/>
                <w:bCs/>
                <w:sz w:val="18"/>
                <w:szCs w:val="18"/>
              </w:rPr>
              <w:t xml:space="preserve">12人（须保证学校物业管理工作正常运行）</w:t>
            </w:r>
            <w:r>
              <w:rPr>
                <w:rFonts w:hint="eastAsia" w:ascii="宋体" w:hAnsi="宋体" w:cs="宋体"/>
                <w:sz w:val="18"/>
                <w:szCs w:val="18"/>
              </w:rPr>
              <w:t xml:space="preserve">，报价中的“法定节假日人员加班费”不得低于上述要求，并按照本项目合同履行期内的法定节假日天数进行测算，否则做无效投标处理。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参考计算公式：人员工资÷21.75天（平均月计薪天数）×3×人数×合同履行期内法定节假日天数</w:t>
            </w:r>
            <w:r>
              <w:rPr>
                <w:rFonts w:hint="eastAsia" w:ascii="宋体" w:hAnsi="宋体" w:cs="宋体"/>
                <w:b/>
                <w:bCs/>
                <w:sz w:val="18"/>
                <w:szCs w:val="18"/>
              </w:rPr>
              <w:t xml:space="preserve">（13天/年）</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4</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国家强制性要求缴纳的或员工必须享有的福利待遇。</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jc w:val="left"/>
              <w:rPr>
                <w:rFonts w:hint="eastAsia" w:ascii="宋体" w:hAnsi="宋体" w:cs="宋体"/>
                <w:sz w:val="18"/>
                <w:szCs w:val="18"/>
              </w:rPr>
            </w:pPr>
            <w:r>
              <w:rPr>
                <w:rFonts w:hint="eastAsia" w:ascii="宋体" w:hAnsi="宋体" w:cs="宋体"/>
                <w:b/>
                <w:bCs/>
                <w:sz w:val="18"/>
                <w:szCs w:val="18"/>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jc w:val="left"/>
              <w:rPr>
                <w:rFonts w:hint="eastAsia" w:ascii="宋体" w:hAnsi="宋体" w:cs="宋体"/>
                <w:sz w:val="18"/>
                <w:szCs w:val="18"/>
              </w:rPr>
            </w:pPr>
            <w:r>
              <w:rPr>
                <w:rFonts w:hint="eastAsia" w:ascii="宋体" w:hAnsi="宋体" w:cs="宋体"/>
                <w:b/>
                <w:bCs/>
                <w:sz w:val="18"/>
                <w:szCs w:val="18"/>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安保装备、保洁工具及清洁耗材费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安保装备包括但不限于标识标牌、通讯器材、服装手套、强光手电筒、保安器材架等。保洁工具及清洁耗材包括但不限于扫把、地推、垃圾袋、抽纸、洗手液、厕所卷纸、消毒液、洁厕灵、口罩，棉胶手套，雨靴，消毒液及消毒机械设备，鼓风机等。供应商须自行测算到磋商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公共设施设备易损件</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公共设施设备易损件（包括加油、测试、疏通、清洗、更换易耗件等），供应商须自行测算到磋商报价中。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工程维修消耗品</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工程维修消耗品，如灯泡等费用（每月1000元以下）由供应商承担。供应商须自行测算到磋商报价中。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公共责任险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公共责任险包括购买雇主责任险和公众责任险等商业险。供应商须自行测算到磋商报价中。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利润</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widowControl/>
              <w:rPr>
                <w:rFonts w:hint="eastAsia" w:ascii="宋体" w:hAnsi="宋体" w:cs="宋体"/>
                <w:sz w:val="18"/>
                <w:szCs w:val="18"/>
              </w:rPr>
            </w:pPr>
            <w:r>
              <w:rPr>
                <w:rFonts w:hint="eastAsia" w:ascii="宋体" w:hAnsi="宋体" w:cs="宋体"/>
                <w:sz w:val="18"/>
                <w:szCs w:val="18"/>
              </w:rPr>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供应商应依法缴纳税费，如享受税费优惠政策的，须在《投标报价明细表》后附证明材料，否则做无效投标处理。</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jc w:val="left"/>
              <w:widowControl/>
              <w:rPr>
                <w:rFonts w:hint="eastAsia" w:ascii="宋体" w:hAnsi="宋体" w:cs="宋体"/>
                <w:b/>
                <w:bCs/>
                <w:sz w:val="18"/>
                <w:szCs w:val="18"/>
              </w:rPr>
            </w:pPr>
            <w:r>
              <w:rPr>
                <w:rFonts w:hint="eastAsia" w:ascii="宋体" w:hAnsi="宋体" w:cs="宋体"/>
                <w:sz w:val="18"/>
                <w:szCs w:val="18"/>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14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8"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15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3年投标总价（元）</w:t>
            </w:r>
            <w:r/>
          </w:p>
        </w:tc>
        <w:tc>
          <w:tcPr>
            <w:gridSpan w:val="6"/>
            <w:tcBorders>
              <w:top w:val="single" w:color="000000" w:sz="4" w:space="0"/>
              <w:left w:val="single" w:color="000000" w:sz="4" w:space="0"/>
              <w:bottom w:val="single" w:color="000000" w:sz="4" w:space="0"/>
              <w:right w:val="single" w:color="000000" w:sz="4" w:space="0"/>
            </w:tcBorders>
            <w:tcW w:w="3908"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sz w:val="18"/>
                <w:szCs w:val="18"/>
              </w:rPr>
            </w:pPr>
            <w:r>
              <w:rPr>
                <w:rFonts w:hint="eastAsia" w:ascii="宋体" w:hAnsi="宋体" w:cs="宋体"/>
                <w:b/>
                <w:bCs/>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w:t>
            </w:r>
            <w:r>
              <w:rPr>
                <w:rFonts w:hint="eastAsia" w:ascii="宋体" w:hAnsi="宋体" w:cs="宋体"/>
                <w:b/>
                <w:bCs/>
                <w:sz w:val="18"/>
                <w:szCs w:val="18"/>
              </w:rPr>
              <w:t xml:space="preserve">3年投标总价</w:t>
            </w:r>
            <w:r>
              <w:rPr>
                <w:rFonts w:hint="eastAsia" w:ascii="宋体" w:hAnsi="宋体" w:cs="宋体"/>
                <w:b/>
                <w:bCs/>
                <w:sz w:val="18"/>
                <w:szCs w:val="18"/>
              </w:rPr>
              <w:t xml:space="preserve">”应当与《开标一览表》中“投标总报价”一致。（5）此表中所有数值保留小数点后两位进行计算。</w:t>
            </w:r>
            <w:r/>
          </w:p>
        </w:tc>
      </w:tr>
    </w:tbl>
    <w:p>
      <w:pPr>
        <w:jc w:val="left"/>
        <w:spacing w:line="360" w:lineRule="auto"/>
        <w:rPr>
          <w:rFonts w:hint="eastAsia" w:ascii="宋体" w:hAnsi="宋体" w:cs="宋体"/>
          <w:b/>
          <w:bCs/>
        </w:rPr>
      </w:pPr>
      <w:r>
        <w:rPr>
          <w:rFonts w:hint="eastAsia" w:ascii="宋体" w:hAnsi="宋体" w:cs="宋体"/>
          <w:b/>
          <w:bCs/>
        </w:rPr>
      </w:r>
      <w:r/>
    </w:p>
    <w:p>
      <w:pPr>
        <w:pStyle w:val="839"/>
        <w:rPr>
          <w:rFonts w:hint="eastAsia"/>
        </w:rPr>
      </w:pPr>
      <w:r>
        <w:rPr>
          <w:rFonts w:hint="eastAsia"/>
        </w:rPr>
      </w:r>
      <w:r/>
    </w:p>
    <w:p>
      <w:pPr>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p>
    <w:p>
      <w:pPr>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p>
    <w:tbl>
      <w:tblPr>
        <w:tblStyle w:val="812"/>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eastAsia" w:ascii="宋体" w:hAnsi="宋体" w:cs="宋体"/>
                <w:b/>
                <w:bCs/>
              </w:rPr>
            </w:pPr>
            <w:r>
              <w:rPr>
                <w:rFonts w:hint="eastAsia" w:ascii="宋体" w:hAnsi="宋体" w:cs="宋体"/>
                <w:b/>
                <w:bCs/>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hint="eastAsia" w:ascii="宋体" w:hAnsi="宋体" w:cs="宋体"/>
                <w:b/>
                <w:bCs/>
              </w:rPr>
            </w:pPr>
            <w:r>
              <w:rPr>
                <w:rFonts w:hint="eastAsia" w:ascii="宋体" w:hAnsi="宋体" w:cs="宋体"/>
                <w:b/>
                <w:bCs/>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widowControl/>
              <w:rPr>
                <w:rFonts w:hint="eastAsia" w:ascii="宋体" w:hAnsi="宋体" w:cs="宋体"/>
                <w:b/>
                <w:bCs/>
              </w:rPr>
            </w:pPr>
            <w:r>
              <w:rPr>
                <w:rFonts w:hint="eastAsia" w:ascii="宋体" w:hAnsi="宋体" w:cs="宋体"/>
                <w:b/>
                <w:bCs/>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widowControl/>
              <w:rPr>
                <w:rFonts w:hint="eastAsia" w:ascii="宋体" w:hAnsi="宋体" w:cs="宋体"/>
                <w:b/>
                <w:bCs/>
              </w:rPr>
            </w:pPr>
            <w:r>
              <w:rPr>
                <w:rFonts w:hint="eastAsia" w:ascii="宋体" w:hAnsi="宋体" w:cs="宋体"/>
                <w:b/>
                <w:bCs/>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widowControl/>
              <w:rPr>
                <w:rFonts w:hint="eastAsia" w:ascii="宋体" w:hAnsi="宋体" w:cs="宋体"/>
                <w:b/>
                <w:bCs/>
              </w:rPr>
            </w:pPr>
            <w:r>
              <w:rPr>
                <w:rFonts w:hint="eastAsia" w:ascii="宋体" w:hAnsi="宋体" w:cs="宋体"/>
                <w:b/>
                <w:bCs/>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rPr>
            </w:pPr>
            <w:r>
              <w:rPr>
                <w:rFonts w:hint="eastAsia" w:ascii="宋体" w:hAnsi="宋体" w:cs="宋体"/>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rPr>
            </w:pP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rPr>
            </w:pPr>
            <w:r>
              <w:rPr>
                <w:rFonts w:hint="eastAsia" w:ascii="宋体" w:hAnsi="宋体" w:cs="宋体"/>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cs="宋体"/>
              </w:rPr>
            </w:pPr>
            <w:r>
              <w:rPr>
                <w:rFonts w:hint="eastAsia" w:ascii="宋体" w:hAnsi="宋体" w:cs="宋体"/>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rPr>
            </w:pPr>
            <w:r>
              <w:rPr>
                <w:rFonts w:hint="eastAsia" w:ascii="宋体" w:hAnsi="宋体" w:cs="宋体"/>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rPr>
            </w:pPr>
            <w:r>
              <w:rPr>
                <w:rFonts w:hint="eastAsia" w:ascii="宋体" w:hAnsi="宋体" w:cs="宋体"/>
              </w:rPr>
              <w:t xml:space="preserve">缴费基数（≥4952）*缴费比例（≥24.7%）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rPr>
            </w:pPr>
            <w:r>
              <w:rPr>
                <w:rFonts w:hint="eastAsia" w:ascii="宋体" w:hAnsi="宋体" w:cs="宋体"/>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b/>
                <w:bCs/>
              </w:rPr>
            </w:pPr>
            <w:r>
              <w:rPr>
                <w:rFonts w:hint="eastAsia" w:ascii="宋体" w:hAnsi="宋体" w:cs="宋体"/>
                <w:b/>
                <w:bCs/>
              </w:rPr>
              <w:t xml:space="preserve">如保留小数点后两位测算，</w:t>
            </w:r>
            <w:r/>
          </w:p>
          <w:p>
            <w:pPr>
              <w:jc w:val="left"/>
              <w:rPr>
                <w:rFonts w:hint="eastAsia" w:ascii="宋体" w:hAnsi="宋体" w:cs="宋体"/>
              </w:rPr>
            </w:pPr>
            <w:r>
              <w:rPr>
                <w:rFonts w:hint="eastAsia" w:ascii="宋体" w:hAnsi="宋体" w:cs="宋体"/>
                <w:b/>
                <w:bCs/>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rPr>
            </w:pPr>
            <w:r>
              <w:rPr>
                <w:rFonts w:hint="eastAsia" w:ascii="宋体" w:hAnsi="宋体" w:cs="宋体"/>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rPr>
            </w:pPr>
            <w:r>
              <w:rPr>
                <w:rFonts w:hint="eastAsia" w:ascii="宋体" w:hAnsi="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rPr>
            </w:pPr>
            <w:r>
              <w:rPr>
                <w:rFonts w:hint="eastAsia" w:ascii="宋体" w:hAnsi="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cs="宋体"/>
              </w:rPr>
            </w:pPr>
            <w:r>
              <w:rPr>
                <w:rFonts w:hint="eastAsia" w:ascii="宋体" w:hAnsi="宋体" w:cs="宋体"/>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rPr>
            </w:pPr>
            <w:r>
              <w:rPr>
                <w:rFonts w:hint="eastAsia" w:ascii="宋体" w:hAnsi="宋体" w:cs="宋体"/>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rPr>
            </w:pPr>
            <w:r>
              <w:rPr>
                <w:rFonts w:hint="eastAsia" w:ascii="宋体" w:hAnsi="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rPr>
            </w:pPr>
            <w:r>
              <w:rPr>
                <w:rFonts w:hint="eastAsia" w:ascii="宋体" w:hAnsi="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rPr>
            </w:pPr>
            <w:r>
              <w:rPr>
                <w:rFonts w:hint="eastAsia" w:ascii="宋体" w:hAnsi="宋体" w:cs="宋体"/>
              </w:rPr>
              <w:t xml:space="preserve">最低工资不包含劳动者按下限缴存的住房公积金，由用人单位按规定另行支付。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rPr>
                <w:rFonts w:hint="eastAsia"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rPr>
            </w:pPr>
            <w:r>
              <w:rPr>
                <w:rFonts w:hint="eastAsia" w:ascii="宋体" w:hAnsi="宋体" w:cs="宋体"/>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rPr>
            </w:pPr>
            <w:r>
              <w:rPr>
                <w:rFonts w:hint="eastAsia" w:ascii="宋体" w:hAnsi="宋体" w:cs="宋体"/>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rPr>
            </w:pPr>
            <w:r>
              <w:rPr>
                <w:rFonts w:hint="eastAsia" w:ascii="宋体" w:hAnsi="宋体" w:cs="宋体"/>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rPr>
            </w:pPr>
            <w:r>
              <w:rPr>
                <w:rFonts w:hint="eastAsia" w:ascii="宋体" w:hAnsi="宋体" w:cs="宋体"/>
                <w:lang w:bidi="ar"/>
              </w:rPr>
              <w:t xml:space="preserve">普通人员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rPr>
            </w:pPr>
            <w:r>
              <w:rPr>
                <w:rFonts w:hint="eastAsia" w:ascii="宋体" w:hAnsi="宋体" w:cs="宋体"/>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rPr>
            </w:pPr>
            <w:r>
              <w:rPr>
                <w:rFonts w:hint="eastAsia" w:ascii="宋体" w:hAnsi="宋体" w:cs="宋体"/>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rPr>
                <w:rFonts w:hint="eastAsia" w:ascii="宋体" w:hAnsi="宋体" w:cs="宋体"/>
              </w:rPr>
            </w:pPr>
            <w:r>
              <w:rPr>
                <w:rFonts w:hint="eastAsia" w:ascii="宋体" w:hAnsi="宋体" w:cs="宋体"/>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rPr>
            </w:pPr>
            <w:r>
              <w:rPr>
                <w:rFonts w:hint="eastAsia" w:ascii="宋体" w:hAnsi="宋体" w:cs="宋体"/>
              </w:rPr>
              <w:t xml:space="preserve">享受社保公积金减免政策人员、退休返聘人员</w:t>
            </w:r>
            <w:r/>
          </w:p>
        </w:tc>
      </w:tr>
    </w:tbl>
    <w:p>
      <w:pPr>
        <w:ind w:firstLine="420"/>
        <w:jc w:val="left"/>
        <w:rPr>
          <w:rFonts w:hint="eastAsia" w:ascii="宋体" w:hAnsi="宋体" w:cs="宋体"/>
        </w:rPr>
      </w:pPr>
      <w:r>
        <w:rPr>
          <w:rFonts w:hint="eastAsia" w:ascii="宋体" w:hAnsi="宋体" w:cs="宋体"/>
        </w:rPr>
      </w:r>
      <w:r/>
    </w:p>
    <w:p>
      <w:pPr>
        <w:jc w:val="left"/>
      </w:pPr>
      <w:r>
        <w:rPr>
          <w:rFonts w:hint="eastAsia" w:ascii="宋体" w:hAnsi="宋体" w:cs="宋体"/>
          <w:sz w:val="24"/>
          <w:szCs w:val="24"/>
        </w:rPr>
        <w:t xml:space="preserve">表2：社会保险最低缴费比例（参考）</w:t>
      </w:r>
      <w:r/>
    </w:p>
    <w:tbl>
      <w:tblPr>
        <w:tblStyle w:val="812"/>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textDirection w:val="lrTb"/>
            <w:noWrap w:val="false"/>
          </w:tcPr>
          <w:p>
            <w:pPr>
              <w:jc w:val="center"/>
              <w:widowControl/>
              <w:rPr>
                <w:rFonts w:hint="eastAsia" w:ascii="宋体" w:hAnsi="宋体" w:cs="宋体"/>
                <w:b/>
                <w:bCs/>
              </w:rPr>
            </w:pPr>
            <w:r>
              <w:rPr>
                <w:rFonts w:hint="eastAsia" w:ascii="宋体" w:hAnsi="宋体" w:cs="宋体"/>
                <w:b/>
                <w:bCs/>
              </w:rPr>
              <w:t xml:space="preserve">序号</w:t>
            </w:r>
            <w:r/>
          </w:p>
        </w:tc>
        <w:tc>
          <w:tcPr>
            <w:tcW w:w="2595" w:type="dxa"/>
            <w:textDirection w:val="lrTb"/>
            <w:noWrap w:val="false"/>
          </w:tcPr>
          <w:p>
            <w:pPr>
              <w:jc w:val="center"/>
              <w:widowControl/>
              <w:rPr>
                <w:rFonts w:hint="eastAsia" w:ascii="宋体" w:hAnsi="宋体" w:cs="宋体"/>
                <w:b/>
                <w:bCs/>
              </w:rPr>
            </w:pPr>
            <w:r>
              <w:rPr>
                <w:rFonts w:hint="eastAsia" w:ascii="宋体" w:hAnsi="宋体" w:cs="宋体"/>
                <w:b/>
                <w:bCs/>
              </w:rPr>
              <w:t xml:space="preserve">险种</w:t>
            </w:r>
            <w:r/>
          </w:p>
        </w:tc>
        <w:tc>
          <w:tcPr>
            <w:tcW w:w="3406" w:type="dxa"/>
            <w:textDirection w:val="lrTb"/>
            <w:noWrap w:val="false"/>
          </w:tcPr>
          <w:p>
            <w:pPr>
              <w:jc w:val="center"/>
              <w:widowControl/>
              <w:rPr>
                <w:rFonts w:hint="eastAsia" w:ascii="宋体" w:hAnsi="宋体" w:cs="宋体"/>
                <w:b/>
                <w:bCs/>
              </w:rPr>
            </w:pPr>
            <w:r>
              <w:rPr>
                <w:rFonts w:hint="eastAsia" w:ascii="宋体" w:hAnsi="宋体" w:cs="宋体"/>
                <w:b/>
                <w:bCs/>
              </w:rPr>
              <w:t xml:space="preserve">单位缴纳比例</w:t>
            </w:r>
            <w:r/>
          </w:p>
        </w:tc>
        <w:tc>
          <w:tcPr>
            <w:tcW w:w="3074" w:type="dxa"/>
            <w:textDirection w:val="lrTb"/>
            <w:noWrap w:val="false"/>
          </w:tcPr>
          <w:p>
            <w:pPr>
              <w:jc w:val="center"/>
              <w:widowControl/>
              <w:rPr>
                <w:rFonts w:hint="eastAsia" w:ascii="宋体" w:hAnsi="宋体" w:cs="宋体"/>
                <w:b/>
                <w:bCs/>
              </w:rPr>
            </w:pPr>
            <w:r>
              <w:rPr>
                <w:rFonts w:hint="eastAsia" w:ascii="宋体" w:hAnsi="宋体" w:cs="宋体"/>
                <w:b/>
                <w:bCs/>
              </w:rPr>
              <w:t xml:space="preserve">个人缴纳比例及金额</w:t>
            </w:r>
            <w:r/>
          </w:p>
        </w:tc>
      </w:tr>
      <w:tr>
        <w:trPr/>
        <w:tc>
          <w:tcPr>
            <w:tcW w:w="773" w:type="dxa"/>
            <w:textDirection w:val="lrTb"/>
            <w:noWrap w:val="false"/>
          </w:tcPr>
          <w:p>
            <w:pPr>
              <w:jc w:val="center"/>
              <w:rPr>
                <w:rFonts w:hint="eastAsia" w:ascii="宋体" w:hAnsi="宋体" w:cs="宋体"/>
              </w:rPr>
            </w:pPr>
            <w:r>
              <w:rPr>
                <w:rFonts w:hint="eastAsia" w:ascii="宋体" w:hAnsi="宋体" w:cs="宋体"/>
              </w:rPr>
              <w:t xml:space="preserve">1</w:t>
            </w:r>
            <w:r/>
          </w:p>
        </w:tc>
        <w:tc>
          <w:tcPr>
            <w:tcW w:w="2595" w:type="dxa"/>
            <w:textDirection w:val="lrTb"/>
            <w:noWrap w:val="false"/>
          </w:tcPr>
          <w:p>
            <w:pPr>
              <w:jc w:val="center"/>
              <w:rPr>
                <w:rFonts w:hint="eastAsia" w:ascii="宋体" w:hAnsi="宋体" w:cs="宋体"/>
              </w:rPr>
            </w:pPr>
            <w:r>
              <w:rPr>
                <w:rFonts w:hint="eastAsia" w:ascii="宋体" w:hAnsi="宋体" w:cs="宋体"/>
              </w:rPr>
              <w:t xml:space="preserve">养老保险</w:t>
            </w:r>
            <w:r/>
          </w:p>
        </w:tc>
        <w:tc>
          <w:tcPr>
            <w:tcW w:w="3406" w:type="dxa"/>
            <w:textDirection w:val="lrTb"/>
            <w:noWrap w:val="false"/>
          </w:tcPr>
          <w:p>
            <w:pPr>
              <w:jc w:val="center"/>
              <w:rPr>
                <w:rFonts w:hint="eastAsia" w:ascii="宋体" w:hAnsi="宋体" w:cs="宋体"/>
              </w:rPr>
            </w:pPr>
            <w:r>
              <w:rPr>
                <w:rFonts w:hint="eastAsia" w:ascii="宋体" w:hAnsi="宋体" w:cs="宋体"/>
              </w:rPr>
              <w:t xml:space="preserve">16%</w:t>
            </w:r>
            <w:r/>
          </w:p>
        </w:tc>
        <w:tc>
          <w:tcPr>
            <w:tcW w:w="3074" w:type="dxa"/>
            <w:textDirection w:val="lrTb"/>
            <w:noWrap w:val="false"/>
          </w:tcPr>
          <w:p>
            <w:pPr>
              <w:jc w:val="center"/>
              <w:rPr>
                <w:rFonts w:hint="eastAsia" w:ascii="宋体" w:hAnsi="宋体" w:cs="宋体"/>
              </w:rPr>
            </w:pPr>
            <w:r>
              <w:rPr>
                <w:rFonts w:hint="eastAsia" w:ascii="宋体" w:hAnsi="宋体" w:cs="宋体"/>
              </w:rPr>
              <w:t xml:space="preserve">8%</w:t>
            </w:r>
            <w:r/>
          </w:p>
        </w:tc>
      </w:tr>
      <w:tr>
        <w:trPr/>
        <w:tc>
          <w:tcPr>
            <w:tcW w:w="773" w:type="dxa"/>
            <w:textDirection w:val="lrTb"/>
            <w:noWrap w:val="false"/>
          </w:tcPr>
          <w:p>
            <w:pPr>
              <w:jc w:val="center"/>
              <w:rPr>
                <w:rFonts w:hint="eastAsia" w:ascii="宋体" w:hAnsi="宋体" w:cs="宋体"/>
              </w:rPr>
            </w:pPr>
            <w:r>
              <w:rPr>
                <w:rFonts w:hint="eastAsia" w:ascii="宋体" w:hAnsi="宋体" w:cs="宋体"/>
              </w:rPr>
              <w:t xml:space="preserve">2</w:t>
            </w:r>
            <w:r/>
          </w:p>
        </w:tc>
        <w:tc>
          <w:tcPr>
            <w:tcW w:w="2595" w:type="dxa"/>
            <w:textDirection w:val="lrTb"/>
            <w:noWrap w:val="false"/>
          </w:tcPr>
          <w:p>
            <w:pPr>
              <w:jc w:val="center"/>
              <w:rPr>
                <w:rFonts w:hint="eastAsia" w:ascii="宋体" w:hAnsi="宋体" w:cs="宋体"/>
              </w:rPr>
            </w:pPr>
            <w:r>
              <w:rPr>
                <w:rFonts w:hint="eastAsia" w:ascii="宋体" w:hAnsi="宋体" w:cs="宋体"/>
              </w:rPr>
              <w:t xml:space="preserve">医疗保险</w:t>
            </w:r>
            <w:r/>
          </w:p>
        </w:tc>
        <w:tc>
          <w:tcPr>
            <w:tcW w:w="3406" w:type="dxa"/>
            <w:textDirection w:val="lrTb"/>
            <w:noWrap w:val="false"/>
          </w:tcPr>
          <w:p>
            <w:pPr>
              <w:jc w:val="center"/>
              <w:rPr>
                <w:rFonts w:hint="eastAsia" w:ascii="宋体" w:hAnsi="宋体" w:cs="宋体"/>
              </w:rPr>
            </w:pPr>
            <w:r>
              <w:rPr>
                <w:rFonts w:hint="eastAsia" w:ascii="宋体" w:hAnsi="宋体" w:cs="宋体"/>
              </w:rPr>
              <w:t xml:space="preserve">7%   </w:t>
            </w:r>
            <w:r/>
          </w:p>
        </w:tc>
        <w:tc>
          <w:tcPr>
            <w:tcW w:w="3074" w:type="dxa"/>
            <w:textDirection w:val="lrTb"/>
            <w:noWrap w:val="false"/>
          </w:tcPr>
          <w:p>
            <w:pPr>
              <w:jc w:val="center"/>
              <w:rPr>
                <w:rFonts w:hint="eastAsia" w:ascii="宋体" w:hAnsi="宋体" w:cs="宋体"/>
              </w:rPr>
            </w:pPr>
            <w:r>
              <w:rPr>
                <w:rFonts w:hint="eastAsia" w:ascii="宋体" w:hAnsi="宋体" w:cs="宋体"/>
              </w:rPr>
              <w:t xml:space="preserve">2%</w:t>
            </w:r>
            <w:r/>
          </w:p>
        </w:tc>
      </w:tr>
      <w:tr>
        <w:trPr/>
        <w:tc>
          <w:tcPr>
            <w:tcW w:w="773" w:type="dxa"/>
            <w:textDirection w:val="lrTb"/>
            <w:noWrap w:val="false"/>
          </w:tcPr>
          <w:p>
            <w:pPr>
              <w:jc w:val="center"/>
              <w:rPr>
                <w:rFonts w:hint="eastAsia" w:ascii="宋体" w:hAnsi="宋体" w:cs="宋体"/>
              </w:rPr>
            </w:pPr>
            <w:r>
              <w:rPr>
                <w:rFonts w:hint="eastAsia" w:ascii="宋体" w:hAnsi="宋体" w:cs="宋体"/>
              </w:rPr>
              <w:t xml:space="preserve">3</w:t>
            </w:r>
            <w:r/>
          </w:p>
        </w:tc>
        <w:tc>
          <w:tcPr>
            <w:tcW w:w="2595" w:type="dxa"/>
            <w:textDirection w:val="lrTb"/>
            <w:noWrap w:val="false"/>
          </w:tcPr>
          <w:p>
            <w:pPr>
              <w:jc w:val="center"/>
              <w:rPr>
                <w:rFonts w:hint="eastAsia" w:ascii="宋体" w:hAnsi="宋体" w:cs="宋体"/>
              </w:rPr>
            </w:pPr>
            <w:r>
              <w:rPr>
                <w:rFonts w:hint="eastAsia" w:ascii="宋体" w:hAnsi="宋体" w:cs="宋体"/>
              </w:rPr>
              <w:t xml:space="preserve">工伤保险</w:t>
            </w:r>
            <w:r/>
          </w:p>
        </w:tc>
        <w:tc>
          <w:tcPr>
            <w:tcW w:w="3406" w:type="dxa"/>
            <w:textDirection w:val="lrTb"/>
            <w:noWrap w:val="false"/>
          </w:tcPr>
          <w:p>
            <w:pPr>
              <w:jc w:val="center"/>
              <w:rPr>
                <w:rFonts w:hint="eastAsia" w:ascii="宋体" w:hAnsi="宋体" w:cs="宋体"/>
              </w:rPr>
            </w:pPr>
            <w:r>
              <w:rPr>
                <w:rFonts w:hint="eastAsia" w:ascii="宋体" w:hAnsi="宋体" w:cs="宋体"/>
              </w:rPr>
              <w:t xml:space="preserve">0.4%</w:t>
            </w:r>
            <w:r/>
          </w:p>
        </w:tc>
        <w:tc>
          <w:tcPr>
            <w:tcW w:w="3074" w:type="dxa"/>
            <w:textDirection w:val="lrTb"/>
            <w:noWrap w:val="false"/>
          </w:tcPr>
          <w:p>
            <w:pPr>
              <w:jc w:val="center"/>
              <w:rPr>
                <w:rFonts w:hint="eastAsia" w:ascii="宋体" w:hAnsi="宋体" w:cs="宋体"/>
              </w:rPr>
            </w:pPr>
            <w:r>
              <w:rPr>
                <w:rFonts w:hint="eastAsia" w:ascii="宋体" w:hAnsi="宋体" w:cs="宋体"/>
              </w:rPr>
              <w:t xml:space="preserve">/</w:t>
            </w:r>
            <w:r/>
          </w:p>
        </w:tc>
      </w:tr>
      <w:tr>
        <w:trPr/>
        <w:tc>
          <w:tcPr>
            <w:tcW w:w="773" w:type="dxa"/>
            <w:textDirection w:val="lrTb"/>
            <w:noWrap w:val="false"/>
          </w:tcPr>
          <w:p>
            <w:pPr>
              <w:jc w:val="center"/>
              <w:rPr>
                <w:rFonts w:hint="eastAsia" w:ascii="宋体" w:hAnsi="宋体" w:cs="宋体"/>
              </w:rPr>
            </w:pPr>
            <w:r>
              <w:rPr>
                <w:rFonts w:hint="eastAsia" w:ascii="宋体" w:hAnsi="宋体" w:cs="宋体"/>
              </w:rPr>
              <w:t xml:space="preserve">4</w:t>
            </w:r>
            <w:r/>
          </w:p>
        </w:tc>
        <w:tc>
          <w:tcPr>
            <w:tcW w:w="2595" w:type="dxa"/>
            <w:textDirection w:val="lrTb"/>
            <w:noWrap w:val="false"/>
          </w:tcPr>
          <w:p>
            <w:pPr>
              <w:jc w:val="center"/>
              <w:rPr>
                <w:rFonts w:hint="eastAsia" w:ascii="宋体" w:hAnsi="宋体" w:cs="宋体"/>
              </w:rPr>
            </w:pPr>
            <w:r>
              <w:rPr>
                <w:rFonts w:hint="eastAsia" w:ascii="宋体" w:hAnsi="宋体" w:cs="宋体"/>
              </w:rPr>
              <w:t xml:space="preserve">失业保险</w:t>
            </w:r>
            <w:r/>
          </w:p>
        </w:tc>
        <w:tc>
          <w:tcPr>
            <w:tcW w:w="3406" w:type="dxa"/>
            <w:textDirection w:val="lrTb"/>
            <w:noWrap w:val="false"/>
          </w:tcPr>
          <w:p>
            <w:pPr>
              <w:jc w:val="center"/>
              <w:rPr>
                <w:rFonts w:hint="eastAsia" w:ascii="宋体" w:hAnsi="宋体" w:cs="宋体"/>
              </w:rPr>
            </w:pPr>
            <w:r>
              <w:rPr>
                <w:rFonts w:hint="eastAsia" w:ascii="宋体" w:hAnsi="宋体" w:cs="宋体"/>
              </w:rPr>
              <w:t xml:space="preserve">0.5%</w:t>
            </w:r>
            <w:r/>
          </w:p>
        </w:tc>
        <w:tc>
          <w:tcPr>
            <w:tcW w:w="3074" w:type="dxa"/>
            <w:textDirection w:val="lrTb"/>
            <w:noWrap w:val="false"/>
          </w:tcPr>
          <w:p>
            <w:pPr>
              <w:jc w:val="center"/>
              <w:rPr>
                <w:rFonts w:hint="eastAsia" w:ascii="宋体" w:hAnsi="宋体" w:cs="宋体"/>
              </w:rPr>
            </w:pPr>
            <w:r>
              <w:rPr>
                <w:rFonts w:hint="eastAsia" w:ascii="宋体" w:hAnsi="宋体" w:cs="宋体"/>
              </w:rPr>
              <w:t xml:space="preserve">0.5%</w:t>
            </w:r>
            <w:r/>
          </w:p>
        </w:tc>
      </w:tr>
      <w:tr>
        <w:trPr/>
        <w:tc>
          <w:tcPr>
            <w:tcW w:w="773" w:type="dxa"/>
            <w:textDirection w:val="lrTb"/>
            <w:noWrap w:val="false"/>
          </w:tcPr>
          <w:p>
            <w:pPr>
              <w:jc w:val="center"/>
              <w:rPr>
                <w:rFonts w:hint="eastAsia" w:ascii="宋体" w:hAnsi="宋体" w:cs="宋体"/>
              </w:rPr>
            </w:pPr>
            <w:r>
              <w:rPr>
                <w:rFonts w:hint="eastAsia" w:ascii="宋体" w:hAnsi="宋体" w:cs="宋体"/>
              </w:rPr>
              <w:t xml:space="preserve">5</w:t>
            </w:r>
            <w:r/>
          </w:p>
        </w:tc>
        <w:tc>
          <w:tcPr>
            <w:tcW w:w="2595" w:type="dxa"/>
            <w:textDirection w:val="lrTb"/>
            <w:noWrap w:val="false"/>
          </w:tcPr>
          <w:p>
            <w:pPr>
              <w:jc w:val="center"/>
              <w:rPr>
                <w:rFonts w:hint="eastAsia" w:ascii="宋体" w:hAnsi="宋体" w:cs="宋体"/>
              </w:rPr>
            </w:pPr>
            <w:r>
              <w:rPr>
                <w:rFonts w:hint="eastAsia" w:ascii="宋体" w:hAnsi="宋体" w:cs="宋体"/>
              </w:rPr>
              <w:t xml:space="preserve">生育保险</w:t>
            </w:r>
            <w:r/>
          </w:p>
        </w:tc>
        <w:tc>
          <w:tcPr>
            <w:tcW w:w="3406" w:type="dxa"/>
            <w:textDirection w:val="lrTb"/>
            <w:noWrap w:val="false"/>
          </w:tcPr>
          <w:p>
            <w:pPr>
              <w:jc w:val="center"/>
              <w:rPr>
                <w:rFonts w:hint="eastAsia" w:ascii="宋体" w:hAnsi="宋体" w:cs="宋体"/>
              </w:rPr>
            </w:pPr>
            <w:r>
              <w:rPr>
                <w:rFonts w:hint="eastAsia" w:ascii="宋体" w:hAnsi="宋体" w:cs="宋体"/>
              </w:rPr>
              <w:t xml:space="preserve">0.8%</w:t>
            </w:r>
            <w:r/>
          </w:p>
        </w:tc>
        <w:tc>
          <w:tcPr>
            <w:tcW w:w="3074" w:type="dxa"/>
            <w:textDirection w:val="lrTb"/>
            <w:noWrap w:val="false"/>
          </w:tcPr>
          <w:p>
            <w:pPr>
              <w:jc w:val="center"/>
              <w:rPr>
                <w:rFonts w:hint="eastAsia" w:ascii="宋体" w:hAnsi="宋体" w:cs="宋体"/>
              </w:rPr>
            </w:pPr>
            <w:r>
              <w:rPr>
                <w:rFonts w:hint="eastAsia" w:ascii="宋体" w:hAnsi="宋体" w:cs="宋体"/>
              </w:rPr>
              <w:t xml:space="preserve">/</w:t>
            </w:r>
            <w:r/>
          </w:p>
        </w:tc>
      </w:tr>
      <w:tr>
        <w:trPr/>
        <w:tc>
          <w:tcPr>
            <w:tcW w:w="773" w:type="dxa"/>
            <w:textDirection w:val="lrTb"/>
            <w:noWrap w:val="false"/>
          </w:tcPr>
          <w:p>
            <w:pPr>
              <w:jc w:val="center"/>
              <w:rPr>
                <w:rFonts w:hint="eastAsia" w:ascii="宋体" w:hAnsi="宋体" w:cs="宋体"/>
              </w:rPr>
            </w:pPr>
            <w:r>
              <w:rPr>
                <w:rFonts w:hint="eastAsia" w:ascii="宋体" w:hAnsi="宋体" w:cs="宋体"/>
              </w:rPr>
              <w:t xml:space="preserve">6</w:t>
            </w:r>
            <w:r/>
          </w:p>
        </w:tc>
        <w:tc>
          <w:tcPr>
            <w:tcW w:w="2595" w:type="dxa"/>
            <w:textDirection w:val="lrTb"/>
            <w:noWrap w:val="false"/>
          </w:tcPr>
          <w:p>
            <w:pPr>
              <w:jc w:val="center"/>
              <w:rPr>
                <w:rFonts w:hint="eastAsia" w:ascii="宋体" w:hAnsi="宋体" w:cs="宋体"/>
              </w:rPr>
            </w:pPr>
            <w:r>
              <w:rPr>
                <w:rFonts w:hint="eastAsia" w:ascii="宋体" w:hAnsi="宋体" w:cs="宋体"/>
              </w:rPr>
              <w:t xml:space="preserve">大病医疗救助</w:t>
            </w:r>
            <w:r/>
          </w:p>
        </w:tc>
        <w:tc>
          <w:tcPr>
            <w:tcW w:w="3406" w:type="dxa"/>
            <w:textDirection w:val="lrTb"/>
            <w:noWrap w:val="false"/>
          </w:tcPr>
          <w:p>
            <w:pPr>
              <w:jc w:val="center"/>
              <w:rPr>
                <w:rFonts w:hint="eastAsia" w:ascii="宋体" w:hAnsi="宋体" w:cs="宋体"/>
              </w:rPr>
            </w:pPr>
            <w:r>
              <w:rPr>
                <w:rFonts w:hint="eastAsia" w:ascii="宋体" w:hAnsi="宋体" w:cs="宋体"/>
              </w:rPr>
              <w:t xml:space="preserve">/</w:t>
            </w:r>
            <w:r/>
          </w:p>
        </w:tc>
        <w:tc>
          <w:tcPr>
            <w:tcW w:w="3074" w:type="dxa"/>
            <w:textDirection w:val="lrTb"/>
            <w:noWrap w:val="false"/>
          </w:tcPr>
          <w:p>
            <w:pPr>
              <w:jc w:val="center"/>
              <w:rPr>
                <w:rFonts w:hint="eastAsia" w:ascii="宋体" w:hAnsi="宋体" w:cs="宋体"/>
              </w:rPr>
            </w:pPr>
            <w:r>
              <w:rPr>
                <w:rFonts w:hint="eastAsia" w:ascii="宋体" w:hAnsi="宋体" w:cs="宋体"/>
              </w:rPr>
              <w:t xml:space="preserve">10元/月</w:t>
            </w:r>
            <w:r/>
          </w:p>
        </w:tc>
      </w:tr>
    </w:tbl>
    <w:p>
      <w:pPr>
        <w:pStyle w:val="813"/>
        <w:rPr>
          <w:rFonts w:hint="eastAsia" w:ascii="宋体" w:hAnsi="宋体" w:eastAsia="宋体"/>
          <w:sz w:val="24"/>
          <w:szCs w:val="24"/>
          <w:lang w:val="en-US"/>
        </w:rPr>
      </w:pPr>
      <w:r>
        <w:rPr>
          <w:rFonts w:hint="eastAsia" w:ascii="宋体" w:hAnsi="宋体" w:eastAsia="宋体"/>
          <w:sz w:val="24"/>
          <w:szCs w:val="24"/>
          <w:lang w:val="en-US"/>
        </w:rPr>
      </w:r>
      <w:r/>
    </w:p>
    <w:p>
      <w:pPr>
        <w:pStyle w:val="813"/>
        <w:rPr>
          <w:lang w:val="en-US"/>
        </w:rPr>
      </w:pPr>
      <w:r>
        <w:rPr>
          <w:lang w:val="en-US"/>
        </w:rPr>
      </w:r>
      <w:r/>
    </w:p>
    <w:p>
      <w:pPr>
        <w:jc w:val="left"/>
        <w:rPr>
          <w:rFonts w:hint="eastAsia" w:ascii="方正小标宋简体" w:hAnsi="方正小标宋简体" w:eastAsia="方正小标宋简体" w:cs="方正小标宋简体"/>
          <w:sz w:val="28"/>
          <w:szCs w:val="28"/>
        </w:rPr>
      </w:pPr>
      <w:r>
        <w:rPr>
          <w:rFonts w:hint="eastAsia" w:ascii="方正小标宋简体" w:hAnsi="方正小标宋简体" w:eastAsia="方正小标宋简体" w:cs="方正小标宋简体"/>
          <w:sz w:val="28"/>
          <w:szCs w:val="28"/>
        </w:rPr>
        <w:t xml:space="preserve">相关说明、证明材料（供应商自行提供）</w:t>
      </w:r>
      <w:r/>
    </w:p>
    <w:p>
      <w:pPr>
        <w:ind w:firstLine="480"/>
        <w:spacing w:line="480" w:lineRule="exact"/>
        <w:rPr>
          <w:rFonts w:hint="eastAsia" w:ascii="宋体" w:hAnsi="宋体"/>
          <w:sz w:val="24"/>
        </w:rPr>
      </w:pPr>
      <w:r/>
      <w:bookmarkStart w:id="211" w:name="OLE_LINK38"/>
      <w:r>
        <w:rPr>
          <w:rFonts w:hint="eastAsia" w:ascii="宋体" w:hAnsi="宋体"/>
          <w:sz w:val="24"/>
        </w:rPr>
        <w:t xml:space="preserve">1.供应商拟投入本项目的服务人员中，依法享受社保、住房公积金等缴纳减免政策的说明材料。</w:t>
      </w:r>
      <w:r/>
    </w:p>
    <w:p>
      <w:pPr>
        <w:ind w:firstLine="480"/>
        <w:spacing w:line="480" w:lineRule="exact"/>
        <w:rPr>
          <w:rFonts w:hint="eastAsia" w:ascii="宋体" w:hAnsi="宋体"/>
          <w:sz w:val="24"/>
        </w:rPr>
      </w:pPr>
      <w:r>
        <w:rPr>
          <w:rFonts w:hint="eastAsia" w:ascii="宋体" w:hAnsi="宋体"/>
          <w:sz w:val="24"/>
        </w:rPr>
        <w:t xml:space="preserve">2.供应商享受税费优惠政策的证明材料。</w:t>
      </w:r>
      <w:bookmarkEnd w:id="211"/>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spacing w:line="480" w:lineRule="exact"/>
        <w:rPr>
          <w:rFonts w:hint="eastAsia" w:ascii="黑体" w:hAnsi="黑体" w:eastAsia="黑体"/>
          <w:sz w:val="32"/>
          <w:szCs w:val="32"/>
        </w:rPr>
        <w:outlineLvl w:val="0"/>
      </w:pPr>
      <w:r>
        <w:rPr>
          <w:rFonts w:hint="eastAsia" w:ascii="黑体" w:hAnsi="黑体" w:eastAsia="黑体"/>
          <w:sz w:val="32"/>
          <w:szCs w:val="32"/>
        </w:rPr>
        <w:t xml:space="preserve">七、技术要求响应及偏离表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8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36"/>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836"/>
        <w:ind w:firstLine="480"/>
        <w:jc w:val="both"/>
        <w:spacing w:before="0" w:beforeAutospacing="0" w:after="0" w:afterAutospacing="0" w:line="360" w:lineRule="auto"/>
        <w:rPr>
          <w:rFonts w:hint="eastAsia"/>
        </w:rPr>
      </w:pPr>
      <w:r>
        <w:t xml:space="preserve">备注： </w:t>
      </w:r>
      <w:r/>
    </w:p>
    <w:p>
      <w:pPr>
        <w:pStyle w:val="83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p>
    <w:p>
      <w:pPr>
        <w:pStyle w:val="83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36"/>
        <w:ind w:firstLine="480"/>
        <w:jc w:val="both"/>
        <w:spacing w:before="0" w:beforeAutospacing="0" w:after="0" w:afterAutospacing="0" w:line="360" w:lineRule="auto"/>
        <w:rPr>
          <w:rFonts w:hint="eastAsia"/>
        </w:rPr>
      </w:pPr>
      <w:r>
        <w:rPr>
          <w:rFonts w:hint="eastAsia"/>
        </w:rPr>
        <w:t xml:space="preserve">3.行数不够，可自行添加。</w:t>
      </w:r>
      <w:r/>
    </w:p>
    <w:p>
      <w:pPr>
        <w:jc w:val="center"/>
        <w:rPr>
          <w:rFonts w:ascii="黑体" w:hAnsi="Arial" w:eastAsia="黑体"/>
          <w:b/>
          <w:sz w:val="36"/>
        </w:rPr>
      </w:pPr>
      <w:r>
        <w:rPr>
          <w:rFonts w:ascii="黑体" w:hAnsi="Arial" w:eastAsia="黑体"/>
          <w:b/>
          <w:sz w:val="36"/>
        </w:rPr>
      </w:r>
      <w:r/>
    </w:p>
    <w:p>
      <w:pPr>
        <w:rPr>
          <w:rFonts w:hint="eastAsia" w:ascii="黑体" w:hAnsi="黑体" w:eastAsia="黑体"/>
          <w:iCs/>
          <w:sz w:val="32"/>
          <w:szCs w:val="32"/>
        </w:rPr>
      </w:pPr>
      <w:r/>
      <w:bookmarkStart w:id="212" w:name="_Hlt26955054"/>
      <w:r/>
      <w:bookmarkEnd w:id="212"/>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outlineLvl w:val="0"/>
      </w:pPr>
      <w:r>
        <w:rPr>
          <w:rFonts w:hint="eastAsia" w:ascii="黑体" w:hAnsi="黑体" w:eastAsia="黑体"/>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8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sz w:val="24"/>
                <w:szCs w:val="24"/>
              </w:rPr>
            </w:pPr>
            <w:r/>
            <w:bookmarkStart w:id="213" w:name="_Hlt26671343"/>
            <w:r/>
            <w:bookmarkEnd w:id="213"/>
            <w:r/>
            <w:bookmarkStart w:id="214" w:name="_Hlt26671372"/>
            <w:r/>
            <w:bookmarkEnd w:id="214"/>
            <w:r/>
            <w:bookmarkStart w:id="215" w:name="_Hlt24879081"/>
            <w:r/>
            <w:bookmarkEnd w:id="215"/>
            <w:r/>
            <w:bookmarkStart w:id="216" w:name="_Hlt26955056"/>
            <w:r/>
            <w:bookmarkEnd w:id="216"/>
            <w:r/>
            <w:bookmarkStart w:id="217" w:name="_Hlt26609391"/>
            <w:r/>
            <w:bookmarkEnd w:id="217"/>
            <w:r/>
            <w:bookmarkStart w:id="218" w:name="_Hlt26580838"/>
            <w:r/>
            <w:bookmarkEnd w:id="218"/>
            <w:r/>
            <w:bookmarkStart w:id="219" w:name="_Hlt26955064"/>
            <w:r/>
            <w:bookmarkEnd w:id="219"/>
            <w:r/>
            <w:bookmarkStart w:id="220" w:name="_Hlt26782999"/>
            <w:r/>
            <w:bookmarkEnd w:id="220"/>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36"/>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836"/>
        <w:ind w:firstLine="480"/>
        <w:jc w:val="both"/>
        <w:spacing w:before="0" w:beforeAutospacing="0" w:after="0" w:afterAutospacing="0" w:line="360" w:lineRule="auto"/>
        <w:rPr>
          <w:rFonts w:hint="eastAsia"/>
        </w:rPr>
      </w:pPr>
      <w:r>
        <w:rPr>
          <w:rFonts w:hint="eastAsia"/>
        </w:rPr>
        <w:t xml:space="preserve">备注： </w:t>
      </w:r>
      <w:r/>
    </w:p>
    <w:p>
      <w:pPr>
        <w:pStyle w:val="836"/>
        <w:ind w:firstLine="480"/>
        <w:jc w:val="both"/>
        <w:spacing w:before="0" w:beforeAutospacing="0" w:after="0" w:afterAutospacing="0" w:line="360" w:lineRule="auto"/>
        <w:rPr>
          <w:rFonts w:hint="eastAsia"/>
        </w:rPr>
      </w:pPr>
      <w:r>
        <w:rPr>
          <w:rFonts w:hint="eastAsia"/>
        </w:rPr>
        <w:t xml:space="preserve">1.供应商须对招标文件商务要求中的实质性要求（斜体下划线内容或打“★”内容）做出明确响应，否则视为无效投标。</w:t>
      </w:r>
      <w:r/>
    </w:p>
    <w:p>
      <w:pPr>
        <w:pStyle w:val="836"/>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813"/>
        <w:rPr>
          <w:rFonts w:ascii="宋体" w:hAnsi="宋体" w:cs="仿宋"/>
          <w:b/>
          <w:bCs/>
          <w:sz w:val="32"/>
          <w:szCs w:val="32"/>
        </w:rPr>
      </w:pPr>
      <w:r>
        <w:rPr>
          <w:rFonts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outlineLvl w:val="0"/>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13"/>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813"/>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outlineLvl w:val="0"/>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839"/>
        <w:ind w:firstLine="480"/>
        <w:rPr>
          <w:rFonts w:hint="eastAsia"/>
          <w:sz w:val="24"/>
        </w:rPr>
      </w:pPr>
      <w:r>
        <w:rPr>
          <w:rFonts w:hint="eastAsia"/>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813"/>
        <w:rPr>
          <w:rFonts w:ascii="宋体" w:hAnsi="宋体"/>
          <w:sz w:val="24"/>
        </w:rPr>
      </w:pPr>
      <w:r>
        <w:rPr>
          <w:rFonts w:ascii="宋体" w:hAnsi="宋体"/>
          <w:sz w:val="24"/>
        </w:rPr>
      </w:r>
      <w:r/>
    </w:p>
    <w:p>
      <w:pPr>
        <w:rPr>
          <w:rFonts w:hint="eastAsia" w:ascii="宋体" w:hAnsi="宋体"/>
          <w:sz w:val="24"/>
        </w:rPr>
      </w:pPr>
      <w:r>
        <w:rPr>
          <w:rFonts w:hint="eastAsia" w:ascii="宋体" w:hAnsi="宋体"/>
          <w:sz w:val="24"/>
        </w:rPr>
      </w:r>
      <w:r/>
    </w:p>
    <w:p>
      <w:pPr>
        <w:pStyle w:val="839"/>
        <w:rPr>
          <w:rFonts w:hint="eastAsia"/>
        </w:rPr>
      </w:pPr>
      <w:r>
        <w:rPr>
          <w:rFonts w:hint="eastAsia"/>
        </w:rPr>
      </w:r>
      <w:r/>
    </w:p>
    <w:p>
      <w:pPr>
        <w:pStyle w:val="813"/>
      </w:pPr>
      <w:r/>
      <w:r/>
    </w:p>
    <w:p>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pStyle w:val="813"/>
        <w:ind w:left="0"/>
      </w:p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7"/>
        <w:rFonts w:hint="eastAsia" w:ascii="宋体" w:hAnsi="宋体"/>
      </w:rPr>
      <w:framePr w:wrap="around" w:vAnchor="text" w:hAnchor="margin" w:xAlign="center" w:y="1"/>
    </w:pPr>
    <w:r>
      <w:rPr>
        <w:rFonts w:hint="eastAsia" w:ascii="宋体" w:hAnsi="宋体"/>
      </w:rPr>
      <w:t xml:space="preserve">1</w:t>
    </w:r>
    <w:r/>
  </w:p>
  <w:p>
    <w:pPr>
      <w:pStyle w:val="104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7"/>
      </w:rPr>
      <w:framePr w:wrap="around" w:vAnchor="text" w:hAnchor="margin" w:xAlign="center" w:y="1"/>
    </w:pPr>
    <w:r>
      <w:fldChar w:fldCharType="begin"/>
    </w:r>
    <w:r>
      <w:rPr>
        <w:rStyle w:val="1067"/>
      </w:rPr>
      <w:instrText xml:space="preserve">PAGE  </w:instrText>
    </w:r>
    <w:r>
      <w:fldChar w:fldCharType="separate"/>
    </w:r>
    <w:r>
      <w:rPr>
        <w:rStyle w:val="1067"/>
      </w:rPr>
      <w:t xml:space="preserve">1</w:t>
    </w:r>
    <w:r>
      <w:fldChar w:fldCharType="end"/>
    </w:r>
    <w:r/>
  </w:p>
  <w:p>
    <w:pPr>
      <w:pStyle w:val="10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7"/>
        <w:rFonts w:hint="eastAsia"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rFonts w:hint="eastAsia" w:ascii="宋体" w:hAnsi="宋体"/>
      </w:rPr>
    </w:r>
    <w:r/>
  </w:p>
  <w:p>
    <w:pPr>
      <w:pStyle w:val="1042"/>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8"/>
      <w:isLgl w:val="false"/>
      <w:suff w:val="nothing"/>
      <w:lvlText w:val=""/>
      <w:lvlJc w:val="left"/>
      <w:pPr>
        <w:ind w:left="0" w:firstLine="0"/>
      </w:pPr>
      <w:rPr>
        <w:rFonts w:hint="eastAsia"/>
      </w:rPr>
    </w:lvl>
    <w:lvl w:ilvl="6">
      <w:start w:val="1"/>
      <w:numFmt w:val="decimal"/>
      <w:pStyle w:val="1010"/>
      <w:isLgl w:val="false"/>
      <w:suff w:val="nothing"/>
      <w:lvlText w:val=""/>
      <w:lvlJc w:val="left"/>
      <w:pPr>
        <w:ind w:left="0" w:firstLine="0"/>
      </w:pPr>
      <w:rPr>
        <w:rFonts w:hint="eastAsia"/>
      </w:rPr>
    </w:lvl>
    <w:lvl w:ilvl="7">
      <w:start w:val="1"/>
      <w:numFmt w:val="decimal"/>
      <w:pStyle w:val="1012"/>
      <w:isLgl w:val="false"/>
      <w:suff w:val="nothing"/>
      <w:lvlText w:val=""/>
      <w:lvlJc w:val="left"/>
      <w:pPr>
        <w:ind w:left="0" w:firstLine="0"/>
      </w:pPr>
      <w:rPr>
        <w:rFonts w:hint="eastAsia"/>
      </w:rPr>
    </w:lvl>
    <w:lvl w:ilvl="8">
      <w:start w:val="1"/>
      <w:numFmt w:val="decimal"/>
      <w:pStyle w:val="1014"/>
      <w:isLgl w:val="false"/>
      <w:suff w:val="nothing"/>
      <w:lvlText w:val=""/>
      <w:lvlJc w:val="left"/>
      <w:pPr>
        <w:ind w:left="0" w:firstLine="0"/>
      </w:pPr>
      <w:rPr>
        <w:rFonts w:hint="eastAsia"/>
      </w:rPr>
    </w:lvl>
  </w:abstractNum>
  <w:abstractNum w:abstractNumId="3">
    <w:multiLevelType w:val="hybridMultilevel"/>
    <w:lvl w:ilvl="0">
      <w:start w:val="5"/>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10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3">
    <w:name w:val="Heading 1 Char"/>
    <w:basedOn w:val="811"/>
    <w:link w:val="802"/>
    <w:uiPriority w:val="9"/>
    <w:rPr>
      <w:rFonts w:ascii="Arial" w:hAnsi="Arial" w:eastAsia="Arial" w:cs="Arial"/>
      <w:sz w:val="40"/>
      <w:szCs w:val="40"/>
    </w:rPr>
  </w:style>
  <w:style w:type="character" w:styleId="764">
    <w:name w:val="Heading 2 Char"/>
    <w:basedOn w:val="811"/>
    <w:link w:val="803"/>
    <w:uiPriority w:val="9"/>
    <w:rPr>
      <w:rFonts w:ascii="Arial" w:hAnsi="Arial" w:eastAsia="Arial" w:cs="Arial"/>
      <w:sz w:val="34"/>
    </w:rPr>
  </w:style>
  <w:style w:type="character" w:styleId="765">
    <w:name w:val="Heading 3 Char"/>
    <w:basedOn w:val="811"/>
    <w:link w:val="804"/>
    <w:uiPriority w:val="9"/>
    <w:rPr>
      <w:rFonts w:ascii="Arial" w:hAnsi="Arial" w:eastAsia="Arial" w:cs="Arial"/>
      <w:sz w:val="30"/>
      <w:szCs w:val="30"/>
    </w:rPr>
  </w:style>
  <w:style w:type="character" w:styleId="766">
    <w:name w:val="Heading 4 Char"/>
    <w:basedOn w:val="811"/>
    <w:link w:val="805"/>
    <w:uiPriority w:val="9"/>
    <w:rPr>
      <w:rFonts w:ascii="Arial" w:hAnsi="Arial" w:eastAsia="Arial" w:cs="Arial"/>
      <w:b/>
      <w:bCs/>
      <w:sz w:val="26"/>
      <w:szCs w:val="26"/>
    </w:rPr>
  </w:style>
  <w:style w:type="character" w:styleId="767">
    <w:name w:val="Heading 5 Char"/>
    <w:basedOn w:val="811"/>
    <w:link w:val="806"/>
    <w:uiPriority w:val="9"/>
    <w:rPr>
      <w:rFonts w:ascii="Arial" w:hAnsi="Arial" w:eastAsia="Arial" w:cs="Arial"/>
      <w:b/>
      <w:bCs/>
      <w:sz w:val="24"/>
      <w:szCs w:val="24"/>
    </w:rPr>
  </w:style>
  <w:style w:type="character" w:styleId="768">
    <w:name w:val="Heading 6 Char"/>
    <w:basedOn w:val="811"/>
    <w:link w:val="807"/>
    <w:uiPriority w:val="9"/>
    <w:rPr>
      <w:rFonts w:ascii="Arial" w:hAnsi="Arial" w:eastAsia="Arial" w:cs="Arial"/>
      <w:b/>
      <w:bCs/>
      <w:sz w:val="22"/>
      <w:szCs w:val="22"/>
    </w:rPr>
  </w:style>
  <w:style w:type="character" w:styleId="769">
    <w:name w:val="Heading 7 Char"/>
    <w:basedOn w:val="811"/>
    <w:link w:val="808"/>
    <w:uiPriority w:val="9"/>
    <w:rPr>
      <w:rFonts w:ascii="Arial" w:hAnsi="Arial" w:eastAsia="Arial" w:cs="Arial"/>
      <w:b/>
      <w:bCs/>
      <w:i/>
      <w:iCs/>
      <w:sz w:val="22"/>
      <w:szCs w:val="22"/>
    </w:rPr>
  </w:style>
  <w:style w:type="character" w:styleId="770">
    <w:name w:val="Heading 8 Char"/>
    <w:basedOn w:val="811"/>
    <w:link w:val="809"/>
    <w:uiPriority w:val="9"/>
    <w:rPr>
      <w:rFonts w:ascii="Arial" w:hAnsi="Arial" w:eastAsia="Arial" w:cs="Arial"/>
      <w:i/>
      <w:iCs/>
      <w:sz w:val="22"/>
      <w:szCs w:val="22"/>
    </w:rPr>
  </w:style>
  <w:style w:type="character" w:styleId="771">
    <w:name w:val="Heading 9 Char"/>
    <w:basedOn w:val="811"/>
    <w:link w:val="810"/>
    <w:uiPriority w:val="9"/>
    <w:rPr>
      <w:rFonts w:ascii="Arial" w:hAnsi="Arial" w:eastAsia="Arial" w:cs="Arial"/>
      <w:i/>
      <w:iCs/>
      <w:sz w:val="21"/>
      <w:szCs w:val="21"/>
    </w:rPr>
  </w:style>
  <w:style w:type="character" w:styleId="772">
    <w:name w:val="Title Char"/>
    <w:basedOn w:val="811"/>
    <w:link w:val="837"/>
    <w:uiPriority w:val="10"/>
    <w:rPr>
      <w:sz w:val="48"/>
      <w:szCs w:val="48"/>
    </w:rPr>
  </w:style>
  <w:style w:type="character" w:styleId="773">
    <w:name w:val="Subtitle Char"/>
    <w:basedOn w:val="811"/>
    <w:link w:val="830"/>
    <w:uiPriority w:val="11"/>
    <w:rPr>
      <w:sz w:val="24"/>
      <w:szCs w:val="24"/>
    </w:rPr>
  </w:style>
  <w:style w:type="character" w:styleId="774">
    <w:name w:val="Quote Char"/>
    <w:link w:val="866"/>
    <w:uiPriority w:val="29"/>
    <w:rPr>
      <w:i/>
    </w:rPr>
  </w:style>
  <w:style w:type="character" w:styleId="775">
    <w:name w:val="Intense Quote Char"/>
    <w:link w:val="868"/>
    <w:uiPriority w:val="30"/>
    <w:rPr>
      <w:i/>
    </w:rPr>
  </w:style>
  <w:style w:type="character" w:styleId="776">
    <w:name w:val="Header Char"/>
    <w:basedOn w:val="811"/>
    <w:link w:val="827"/>
    <w:uiPriority w:val="99"/>
  </w:style>
  <w:style w:type="character" w:styleId="777">
    <w:name w:val="Footer Char"/>
    <w:basedOn w:val="811"/>
    <w:link w:val="826"/>
    <w:uiPriority w:val="99"/>
  </w:style>
  <w:style w:type="character" w:styleId="778">
    <w:name w:val="Caption Char"/>
    <w:basedOn w:val="816"/>
    <w:link w:val="826"/>
    <w:uiPriority w:val="99"/>
  </w:style>
  <w:style w:type="table" w:styleId="77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8">
    <w:name w:val="Footnote Text Char"/>
    <w:link w:val="831"/>
    <w:uiPriority w:val="99"/>
    <w:rPr>
      <w:sz w:val="18"/>
    </w:rPr>
  </w:style>
  <w:style w:type="character" w:styleId="799">
    <w:name w:val="Endnote Text Char"/>
    <w:link w:val="825"/>
    <w:uiPriority w:val="99"/>
    <w:rPr>
      <w:sz w:val="20"/>
    </w:rPr>
  </w:style>
  <w:style w:type="paragraph" w:styleId="800">
    <w:name w:val="TOC Heading"/>
    <w:uiPriority w:val="39"/>
    <w:unhideWhenUsed/>
  </w:style>
  <w:style w:type="paragraph" w:styleId="801" w:default="1">
    <w:name w:val="Normal"/>
    <w:next w:val="813"/>
    <w:uiPriority w:val="0"/>
    <w:qFormat/>
    <w:pPr>
      <w:jc w:val="both"/>
      <w:widowControl w:val="off"/>
    </w:pPr>
    <w:rPr>
      <w:rFonts w:ascii="Times New Roman" w:hAnsi="Times New Roman" w:eastAsia="宋体" w:cs="Times New Roman"/>
      <w:sz w:val="21"/>
      <w:szCs w:val="21"/>
      <w:lang w:val="en-US" w:eastAsia="zh-CN" w:bidi="ar-SA"/>
    </w:rPr>
  </w:style>
  <w:style w:type="paragraph" w:styleId="802">
    <w:name w:val="Heading 1"/>
    <w:basedOn w:val="801"/>
    <w:next w:val="801"/>
    <w:link w:val="847"/>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48"/>
    <w:uiPriority w:val="9"/>
    <w:qFormat/>
    <w:pPr>
      <w:keepLines/>
      <w:keepNext/>
      <w:spacing w:before="360" w:after="200"/>
      <w:outlineLvl w:val="1"/>
    </w:pPr>
    <w:rPr>
      <w:rFonts w:ascii="Arial" w:hAnsi="Arial" w:eastAsia="Arial" w:cs="Arial"/>
      <w:sz w:val="34"/>
    </w:rPr>
  </w:style>
  <w:style w:type="paragraph" w:styleId="804">
    <w:name w:val="Heading 3"/>
    <w:basedOn w:val="801"/>
    <w:next w:val="814"/>
    <w:link w:val="849"/>
    <w:uiPriority w:val="9"/>
    <w:qFormat/>
    <w:pPr>
      <w:keepLines/>
      <w:keepNext/>
      <w:spacing w:before="320" w:after="200"/>
      <w:outlineLvl w:val="2"/>
    </w:pPr>
    <w:rPr>
      <w:rFonts w:ascii="Arial" w:hAnsi="Arial" w:eastAsia="Arial" w:cs="Arial"/>
      <w:sz w:val="30"/>
      <w:szCs w:val="30"/>
    </w:rPr>
  </w:style>
  <w:style w:type="paragraph" w:styleId="805">
    <w:name w:val="Heading 4"/>
    <w:basedOn w:val="801"/>
    <w:next w:val="814"/>
    <w:link w:val="850"/>
    <w:uiPriority w:val="9"/>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51"/>
    <w:uiPriority w:val="9"/>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52"/>
    <w:uiPriority w:val="9"/>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53"/>
    <w:uiPriority w:val="9"/>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54"/>
    <w:uiPriority w:val="9"/>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55"/>
    <w:uiPriority w:val="9"/>
    <w:qFormat/>
    <w:pPr>
      <w:keepLines/>
      <w:keepNext/>
      <w:spacing w:before="320" w:after="200"/>
      <w:outlineLvl w:val="8"/>
    </w:pPr>
    <w:rPr>
      <w:rFonts w:ascii="Arial" w:hAnsi="Arial" w:eastAsia="Arial" w:cs="Arial"/>
      <w:i/>
      <w:iCs/>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customStyle="1">
    <w:name w:val="索引 41"/>
    <w:basedOn w:val="801"/>
    <w:next w:val="801"/>
    <w:uiPriority w:val="0"/>
    <w:semiHidden/>
    <w:qFormat/>
    <w:pPr>
      <w:ind w:left="1260"/>
    </w:pPr>
    <w:rPr>
      <w:rFonts w:ascii="Calibri" w:hAnsi="Calibri" w:eastAsia="Calibri" w:cs="宋体"/>
      <w:sz w:val="20"/>
      <w:lang w:val="zh-CN"/>
    </w:rPr>
  </w:style>
  <w:style w:type="paragraph" w:styleId="814">
    <w:name w:val="Normal Indent"/>
    <w:basedOn w:val="801"/>
    <w:uiPriority w:val="0"/>
    <w:qFormat/>
    <w:pPr>
      <w:ind w:firstLine="420"/>
    </w:pPr>
  </w:style>
  <w:style w:type="paragraph" w:styleId="815">
    <w:name w:val="toc 7"/>
    <w:basedOn w:val="801"/>
    <w:next w:val="801"/>
    <w:uiPriority w:val="39"/>
    <w:unhideWhenUsed/>
    <w:qFormat/>
    <w:pPr>
      <w:ind w:left="1701"/>
      <w:spacing w:after="57"/>
    </w:pPr>
  </w:style>
  <w:style w:type="paragraph" w:styleId="816">
    <w:name w:val="Caption"/>
    <w:basedOn w:val="801"/>
    <w:next w:val="801"/>
    <w:uiPriority w:val="35"/>
    <w:qFormat/>
    <w:pPr>
      <w:spacing w:line="276" w:lineRule="auto"/>
    </w:pPr>
    <w:rPr>
      <w:b/>
      <w:bCs/>
      <w:color w:val="4f81bd"/>
      <w:sz w:val="18"/>
      <w:szCs w:val="18"/>
    </w:rPr>
  </w:style>
  <w:style w:type="paragraph" w:styleId="817">
    <w:name w:val="annotation text"/>
    <w:basedOn w:val="801"/>
    <w:link w:val="1123"/>
    <w:uiPriority w:val="99"/>
    <w:unhideWhenUsed/>
    <w:qFormat/>
    <w:pPr>
      <w:jc w:val="left"/>
    </w:pPr>
  </w:style>
  <w:style w:type="paragraph" w:styleId="818">
    <w:name w:val="Body Text"/>
    <w:basedOn w:val="801"/>
    <w:uiPriority w:val="1"/>
    <w:qFormat/>
    <w:pPr>
      <w:ind w:left="120"/>
    </w:pPr>
    <w:rPr>
      <w:rFonts w:ascii="宋体" w:hAnsi="宋体" w:cs="宋体"/>
      <w:lang w:val="zh-CN" w:bidi="zh-CN"/>
    </w:rPr>
  </w:style>
  <w:style w:type="paragraph" w:styleId="819">
    <w:name w:val="Body Text Indent"/>
    <w:basedOn w:val="801"/>
    <w:next w:val="820"/>
    <w:uiPriority w:val="0"/>
    <w:unhideWhenUsed/>
    <w:qFormat/>
    <w:pPr>
      <w:ind w:left="420"/>
      <w:spacing w:after="120"/>
    </w:pPr>
  </w:style>
  <w:style w:type="paragraph" w:styleId="820">
    <w:name w:val="envelope return"/>
    <w:basedOn w:val="801"/>
    <w:uiPriority w:val="0"/>
    <w:qFormat/>
    <w:rPr>
      <w:rFonts w:ascii="Arial" w:hAnsi="Arial" w:cs="宋体"/>
    </w:rPr>
  </w:style>
  <w:style w:type="paragraph" w:styleId="821">
    <w:name w:val="toc 5"/>
    <w:basedOn w:val="801"/>
    <w:next w:val="801"/>
    <w:uiPriority w:val="39"/>
    <w:unhideWhenUsed/>
    <w:qFormat/>
    <w:pPr>
      <w:ind w:left="1134"/>
      <w:spacing w:after="57"/>
    </w:pPr>
  </w:style>
  <w:style w:type="paragraph" w:styleId="822">
    <w:name w:val="toc 3"/>
    <w:basedOn w:val="801"/>
    <w:next w:val="801"/>
    <w:uiPriority w:val="39"/>
    <w:unhideWhenUsed/>
    <w:qFormat/>
    <w:pPr>
      <w:ind w:left="567"/>
      <w:spacing w:after="57"/>
    </w:pPr>
  </w:style>
  <w:style w:type="paragraph" w:styleId="823">
    <w:name w:val="Plain Text"/>
    <w:basedOn w:val="801"/>
    <w:uiPriority w:val="0"/>
    <w:qFormat/>
    <w:rPr>
      <w:rFonts w:ascii="宋体" w:hAnsi="Courier New" w:cs="Courier New"/>
    </w:rPr>
  </w:style>
  <w:style w:type="paragraph" w:styleId="824">
    <w:name w:val="toc 8"/>
    <w:basedOn w:val="801"/>
    <w:next w:val="801"/>
    <w:uiPriority w:val="39"/>
    <w:unhideWhenUsed/>
    <w:qFormat/>
    <w:pPr>
      <w:ind w:left="1984"/>
      <w:spacing w:after="57"/>
    </w:pPr>
  </w:style>
  <w:style w:type="paragraph" w:styleId="825">
    <w:name w:val="endnote text"/>
    <w:basedOn w:val="801"/>
    <w:link w:val="856"/>
    <w:uiPriority w:val="99"/>
    <w:unhideWhenUsed/>
    <w:qFormat/>
    <w:rPr>
      <w:sz w:val="20"/>
    </w:rPr>
  </w:style>
  <w:style w:type="paragraph" w:styleId="826">
    <w:name w:val="Footer"/>
    <w:basedOn w:val="801"/>
    <w:link w:val="862"/>
    <w:uiPriority w:val="99"/>
    <w:unhideWhenUsed/>
    <w:qFormat/>
    <w:pPr>
      <w:tabs>
        <w:tab w:val="center" w:pos="7143" w:leader="none"/>
        <w:tab w:val="right" w:pos="14287" w:leader="none"/>
      </w:tabs>
    </w:pPr>
  </w:style>
  <w:style w:type="paragraph" w:styleId="827">
    <w:name w:val="Header"/>
    <w:basedOn w:val="801"/>
    <w:link w:val="858"/>
    <w:uiPriority w:val="99"/>
    <w:unhideWhenUsed/>
    <w:qFormat/>
    <w:pPr>
      <w:tabs>
        <w:tab w:val="center" w:pos="7143" w:leader="none"/>
        <w:tab w:val="right" w:pos="14287" w:leader="none"/>
      </w:tabs>
    </w:pPr>
  </w:style>
  <w:style w:type="paragraph" w:styleId="828">
    <w:name w:val="toc 1"/>
    <w:basedOn w:val="801"/>
    <w:next w:val="801"/>
    <w:uiPriority w:val="39"/>
    <w:unhideWhenUsed/>
    <w:qFormat/>
    <w:pPr>
      <w:spacing w:after="57"/>
    </w:pPr>
  </w:style>
  <w:style w:type="paragraph" w:styleId="829">
    <w:name w:val="toc 4"/>
    <w:basedOn w:val="801"/>
    <w:next w:val="801"/>
    <w:uiPriority w:val="39"/>
    <w:unhideWhenUsed/>
    <w:qFormat/>
    <w:pPr>
      <w:ind w:left="850"/>
      <w:spacing w:after="57"/>
    </w:pPr>
  </w:style>
  <w:style w:type="paragraph" w:styleId="830">
    <w:name w:val="Subtitle"/>
    <w:basedOn w:val="801"/>
    <w:next w:val="801"/>
    <w:link w:val="859"/>
    <w:uiPriority w:val="11"/>
    <w:qFormat/>
    <w:pPr>
      <w:spacing w:before="200" w:after="200"/>
    </w:pPr>
    <w:rPr>
      <w:sz w:val="24"/>
      <w:szCs w:val="24"/>
    </w:rPr>
  </w:style>
  <w:style w:type="paragraph" w:styleId="831">
    <w:name w:val="footnote text"/>
    <w:basedOn w:val="801"/>
    <w:link w:val="860"/>
    <w:uiPriority w:val="99"/>
    <w:unhideWhenUsed/>
    <w:qFormat/>
    <w:pPr>
      <w:spacing w:after="40"/>
    </w:pPr>
    <w:rPr>
      <w:sz w:val="18"/>
    </w:rPr>
  </w:style>
  <w:style w:type="paragraph" w:styleId="832">
    <w:name w:val="toc 6"/>
    <w:basedOn w:val="801"/>
    <w:next w:val="801"/>
    <w:uiPriority w:val="39"/>
    <w:unhideWhenUsed/>
    <w:qFormat/>
    <w:pPr>
      <w:ind w:left="1417"/>
      <w:spacing w:after="57"/>
    </w:pPr>
  </w:style>
  <w:style w:type="paragraph" w:styleId="833">
    <w:name w:val="table of figures"/>
    <w:basedOn w:val="801"/>
    <w:next w:val="801"/>
    <w:uiPriority w:val="99"/>
    <w:unhideWhenUsed/>
    <w:qFormat/>
  </w:style>
  <w:style w:type="paragraph" w:styleId="834">
    <w:name w:val="toc 2"/>
    <w:basedOn w:val="801"/>
    <w:next w:val="801"/>
    <w:uiPriority w:val="39"/>
    <w:unhideWhenUsed/>
    <w:qFormat/>
    <w:pPr>
      <w:ind w:left="283"/>
      <w:spacing w:after="57"/>
    </w:pPr>
  </w:style>
  <w:style w:type="paragraph" w:styleId="835">
    <w:name w:val="toc 9"/>
    <w:basedOn w:val="801"/>
    <w:next w:val="801"/>
    <w:uiPriority w:val="39"/>
    <w:unhideWhenUsed/>
    <w:qFormat/>
    <w:pPr>
      <w:ind w:left="2268"/>
      <w:spacing w:after="57"/>
    </w:pPr>
  </w:style>
  <w:style w:type="paragraph" w:styleId="836">
    <w:name w:val="Normal (Web)"/>
    <w:basedOn w:val="801"/>
    <w:uiPriority w:val="99"/>
    <w:qFormat/>
    <w:pPr>
      <w:jc w:val="left"/>
      <w:spacing w:before="100" w:beforeAutospacing="1" w:after="100" w:afterAutospacing="1"/>
      <w:widowControl/>
    </w:pPr>
    <w:rPr>
      <w:rFonts w:ascii="宋体" w:hAnsi="宋体" w:cs="宋体"/>
      <w:sz w:val="24"/>
      <w:szCs w:val="24"/>
    </w:rPr>
  </w:style>
  <w:style w:type="paragraph" w:styleId="837">
    <w:name w:val="Title"/>
    <w:basedOn w:val="801"/>
    <w:next w:val="801"/>
    <w:link w:val="861"/>
    <w:uiPriority w:val="10"/>
    <w:qFormat/>
    <w:pPr>
      <w:contextualSpacing/>
      <w:spacing w:before="300" w:after="200"/>
    </w:pPr>
    <w:rPr>
      <w:sz w:val="48"/>
      <w:szCs w:val="48"/>
    </w:rPr>
  </w:style>
  <w:style w:type="paragraph" w:styleId="838">
    <w:name w:val="annotation subject"/>
    <w:basedOn w:val="817"/>
    <w:next w:val="817"/>
    <w:link w:val="1125"/>
    <w:uiPriority w:val="99"/>
    <w:semiHidden/>
    <w:unhideWhenUsed/>
    <w:rPr>
      <w:b/>
      <w:bCs/>
    </w:rPr>
  </w:style>
  <w:style w:type="paragraph" w:styleId="839">
    <w:name w:val="Body Text First Indent 2"/>
    <w:basedOn w:val="819"/>
    <w:next w:val="801"/>
    <w:uiPriority w:val="0"/>
    <w:qFormat/>
    <w:pPr>
      <w:ind w:left="0" w:firstLine="420"/>
      <w:spacing w:after="0" w:line="360" w:lineRule="auto"/>
    </w:pPr>
    <w:rPr>
      <w:rFonts w:ascii="宋体" w:hAnsi="宋体"/>
      <w:szCs w:val="20"/>
    </w:rPr>
  </w:style>
  <w:style w:type="table" w:styleId="8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unhideWhenUsed/>
    <w:qFormat/>
    <w:rPr>
      <w:vertAlign w:val="superscript"/>
    </w:rPr>
  </w:style>
  <w:style w:type="character" w:styleId="842">
    <w:name w:val="page number"/>
    <w:uiPriority w:val="0"/>
    <w:qFormat/>
  </w:style>
  <w:style w:type="character" w:styleId="843">
    <w:name w:val="FollowedHyperlink"/>
    <w:uiPriority w:val="0"/>
    <w:qFormat/>
    <w:rPr>
      <w:color w:val="800080"/>
      <w:u w:val="single"/>
    </w:rPr>
  </w:style>
  <w:style w:type="character" w:styleId="844">
    <w:name w:val="Hyperlink"/>
    <w:uiPriority w:val="99"/>
    <w:unhideWhenUsed/>
    <w:qFormat/>
    <w:rPr>
      <w:color w:val="0000ff"/>
      <w:u w:val="single"/>
    </w:rPr>
  </w:style>
  <w:style w:type="character" w:styleId="845">
    <w:name w:val="annotation reference"/>
    <w:uiPriority w:val="99"/>
    <w:semiHidden/>
    <w:unhideWhenUsed/>
    <w:qFormat/>
    <w:rPr>
      <w:sz w:val="21"/>
      <w:szCs w:val="21"/>
    </w:rPr>
  </w:style>
  <w:style w:type="character" w:styleId="846">
    <w:name w:val="footnote reference"/>
    <w:uiPriority w:val="99"/>
    <w:unhideWhenUsed/>
    <w:qFormat/>
    <w:rPr>
      <w:vertAlign w:val="superscript"/>
    </w:rPr>
  </w:style>
  <w:style w:type="character" w:styleId="847" w:customStyle="1">
    <w:name w:val="标题 1 字符"/>
    <w:link w:val="802"/>
    <w:uiPriority w:val="9"/>
    <w:qFormat/>
    <w:rPr>
      <w:rFonts w:ascii="Arial" w:hAnsi="Arial" w:eastAsia="Arial" w:cs="Arial"/>
      <w:sz w:val="40"/>
      <w:szCs w:val="40"/>
    </w:rPr>
  </w:style>
  <w:style w:type="character" w:styleId="848" w:customStyle="1">
    <w:name w:val="标题 2 字符"/>
    <w:link w:val="803"/>
    <w:uiPriority w:val="9"/>
    <w:qFormat/>
    <w:rPr>
      <w:rFonts w:ascii="Arial" w:hAnsi="Arial" w:eastAsia="Arial" w:cs="Arial"/>
      <w:sz w:val="34"/>
    </w:rPr>
  </w:style>
  <w:style w:type="character" w:styleId="849" w:customStyle="1">
    <w:name w:val="标题 3 字符"/>
    <w:link w:val="804"/>
    <w:uiPriority w:val="9"/>
    <w:qFormat/>
    <w:rPr>
      <w:rFonts w:ascii="Arial" w:hAnsi="Arial" w:eastAsia="Arial" w:cs="Arial"/>
      <w:sz w:val="30"/>
      <w:szCs w:val="30"/>
    </w:rPr>
  </w:style>
  <w:style w:type="character" w:styleId="850" w:customStyle="1">
    <w:name w:val="标题 4 字符"/>
    <w:link w:val="805"/>
    <w:uiPriority w:val="9"/>
    <w:qFormat/>
    <w:rPr>
      <w:rFonts w:ascii="Arial" w:hAnsi="Arial" w:eastAsia="Arial" w:cs="Arial"/>
      <w:b/>
      <w:bCs/>
      <w:sz w:val="26"/>
      <w:szCs w:val="26"/>
    </w:rPr>
  </w:style>
  <w:style w:type="character" w:styleId="851" w:customStyle="1">
    <w:name w:val="标题 5 字符"/>
    <w:link w:val="806"/>
    <w:uiPriority w:val="9"/>
    <w:qFormat/>
    <w:rPr>
      <w:rFonts w:ascii="Arial" w:hAnsi="Arial" w:eastAsia="Arial" w:cs="Arial"/>
      <w:b/>
      <w:bCs/>
      <w:sz w:val="24"/>
      <w:szCs w:val="24"/>
    </w:rPr>
  </w:style>
  <w:style w:type="character" w:styleId="852" w:customStyle="1">
    <w:name w:val="标题 6 字符"/>
    <w:link w:val="807"/>
    <w:uiPriority w:val="9"/>
    <w:qFormat/>
    <w:rPr>
      <w:rFonts w:ascii="Arial" w:hAnsi="Arial" w:eastAsia="Arial" w:cs="Arial"/>
      <w:b/>
      <w:bCs/>
      <w:sz w:val="22"/>
      <w:szCs w:val="22"/>
    </w:rPr>
  </w:style>
  <w:style w:type="character" w:styleId="853" w:customStyle="1">
    <w:name w:val="标题 7 字符"/>
    <w:link w:val="808"/>
    <w:uiPriority w:val="9"/>
    <w:qFormat/>
    <w:rPr>
      <w:rFonts w:ascii="Arial" w:hAnsi="Arial" w:eastAsia="Arial" w:cs="Arial"/>
      <w:b/>
      <w:bCs/>
      <w:i/>
      <w:iCs/>
      <w:sz w:val="22"/>
      <w:szCs w:val="22"/>
    </w:rPr>
  </w:style>
  <w:style w:type="character" w:styleId="854" w:customStyle="1">
    <w:name w:val="标题 8 字符"/>
    <w:link w:val="809"/>
    <w:uiPriority w:val="9"/>
    <w:qFormat/>
    <w:rPr>
      <w:rFonts w:ascii="Arial" w:hAnsi="Arial" w:eastAsia="Arial" w:cs="Arial"/>
      <w:i/>
      <w:iCs/>
      <w:sz w:val="22"/>
      <w:szCs w:val="22"/>
    </w:rPr>
  </w:style>
  <w:style w:type="character" w:styleId="855" w:customStyle="1">
    <w:name w:val="标题 9 字符"/>
    <w:link w:val="810"/>
    <w:uiPriority w:val="9"/>
    <w:qFormat/>
    <w:rPr>
      <w:rFonts w:ascii="Arial" w:hAnsi="Arial" w:eastAsia="Arial" w:cs="Arial"/>
      <w:i/>
      <w:iCs/>
      <w:sz w:val="21"/>
      <w:szCs w:val="21"/>
    </w:rPr>
  </w:style>
  <w:style w:type="character" w:styleId="856" w:customStyle="1">
    <w:name w:val="尾注文本 字符"/>
    <w:link w:val="825"/>
    <w:uiPriority w:val="99"/>
    <w:qFormat/>
    <w:rPr>
      <w:sz w:val="20"/>
    </w:rPr>
  </w:style>
  <w:style w:type="character" w:styleId="857" w:customStyle="1">
    <w:name w:val="页脚 字符"/>
    <w:uiPriority w:val="99"/>
    <w:qFormat/>
  </w:style>
  <w:style w:type="character" w:styleId="858" w:customStyle="1">
    <w:name w:val="页眉 字符"/>
    <w:link w:val="827"/>
    <w:uiPriority w:val="99"/>
    <w:qFormat/>
  </w:style>
  <w:style w:type="character" w:styleId="859" w:customStyle="1">
    <w:name w:val="副标题 字符"/>
    <w:link w:val="830"/>
    <w:uiPriority w:val="11"/>
    <w:qFormat/>
    <w:rPr>
      <w:sz w:val="24"/>
      <w:szCs w:val="24"/>
    </w:rPr>
  </w:style>
  <w:style w:type="character" w:styleId="860" w:customStyle="1">
    <w:name w:val="脚注文本 字符"/>
    <w:link w:val="831"/>
    <w:uiPriority w:val="99"/>
    <w:qFormat/>
    <w:rPr>
      <w:sz w:val="18"/>
    </w:rPr>
  </w:style>
  <w:style w:type="character" w:styleId="861" w:customStyle="1">
    <w:name w:val="标题 字符"/>
    <w:link w:val="837"/>
    <w:uiPriority w:val="10"/>
    <w:qFormat/>
    <w:rPr>
      <w:sz w:val="48"/>
      <w:szCs w:val="48"/>
    </w:rPr>
  </w:style>
  <w:style w:type="character" w:styleId="862" w:customStyle="1">
    <w:name w:val="页脚 字符1"/>
    <w:link w:val="826"/>
    <w:uiPriority w:val="99"/>
    <w:qFormat/>
  </w:style>
  <w:style w:type="paragraph" w:styleId="863" w:customStyle="1">
    <w:name w:val="正文文本121"/>
    <w:basedOn w:val="801"/>
    <w:uiPriority w:val="0"/>
    <w:qFormat/>
    <w:pPr>
      <w:ind w:left="120"/>
    </w:pPr>
    <w:rPr>
      <w:rFonts w:ascii="宋体" w:cs="宋体"/>
      <w:lang w:val="zh-CN" w:bidi="zh-CN"/>
    </w:rPr>
  </w:style>
  <w:style w:type="paragraph" w:styleId="864">
    <w:name w:val="List Paragraph"/>
    <w:basedOn w:val="801"/>
    <w:uiPriority w:val="34"/>
    <w:qFormat/>
    <w:pPr>
      <w:contextualSpacing/>
      <w:ind w:left="720"/>
    </w:pPr>
  </w:style>
  <w:style w:type="paragraph" w:styleId="865">
    <w:name w:val="No Spacing"/>
    <w:uiPriority w:val="1"/>
    <w:qFormat/>
    <w:rPr>
      <w:rFonts w:ascii="Times New Roman" w:hAnsi="Times New Roman" w:eastAsia="宋体" w:cs="Times New Roman"/>
      <w:lang w:val="en-US" w:eastAsia="zh-CN" w:bidi="ar-SA"/>
    </w:rPr>
  </w:style>
  <w:style w:type="paragraph" w:styleId="866">
    <w:name w:val="Quote"/>
    <w:basedOn w:val="801"/>
    <w:next w:val="801"/>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801"/>
    <w:next w:val="801"/>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table" w:styleId="870"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71"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7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3" w:customStyle="1">
    <w:name w:val="无格式表格 31"/>
    <w:uiPriority w:val="99"/>
    <w:qFormat/>
    <w:tblPr>
      <w:tblCellMar>
        <w:left w:w="0" w:type="dxa"/>
        <w:top w:w="0" w:type="dxa"/>
        <w:right w:w="0" w:type="dxa"/>
        <w:bottom w:w="0" w:type="dxa"/>
      </w:tblCellMar>
    </w:tblPr>
  </w:style>
  <w:style w:type="table" w:styleId="874" w:customStyle="1">
    <w:name w:val="无格式表格 41"/>
    <w:uiPriority w:val="99"/>
    <w:qFormat/>
    <w:tblPr>
      <w:tblCellMar>
        <w:left w:w="0" w:type="dxa"/>
        <w:top w:w="0" w:type="dxa"/>
        <w:right w:w="0" w:type="dxa"/>
        <w:bottom w:w="0" w:type="dxa"/>
      </w:tblCellMar>
    </w:tblPr>
  </w:style>
  <w:style w:type="table" w:styleId="875" w:customStyle="1">
    <w:name w:val="无格式表格 51"/>
    <w:uiPriority w:val="99"/>
    <w:qFormat/>
    <w:tblPr>
      <w:tblCellMar>
        <w:left w:w="0" w:type="dxa"/>
        <w:top w:w="0" w:type="dxa"/>
        <w:right w:w="0" w:type="dxa"/>
        <w:bottom w:w="0" w:type="dxa"/>
      </w:tblCellMar>
    </w:tblPr>
  </w:style>
  <w:style w:type="table" w:styleId="876"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87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878"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87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88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3"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8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8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8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8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0"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91"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9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9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9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7"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89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90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9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1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91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21"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2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5" w:customStyle="1">
    <w:name w:val="清单表 1 浅色1"/>
    <w:uiPriority w:val="99"/>
    <w:qFormat/>
    <w:tblPr>
      <w:tblCellMar>
        <w:left w:w="0" w:type="dxa"/>
        <w:top w:w="0" w:type="dxa"/>
        <w:right w:w="0" w:type="dxa"/>
        <w:bottom w:w="0" w:type="dxa"/>
      </w:tblCellMar>
    </w:tblPr>
  </w:style>
  <w:style w:type="table" w:styleId="926" w:customStyle="1">
    <w:name w:val="List Table 1 Light - Accent 1"/>
    <w:uiPriority w:val="99"/>
    <w:qFormat/>
    <w:tblPr>
      <w:tblCellMar>
        <w:left w:w="0" w:type="dxa"/>
        <w:top w:w="0" w:type="dxa"/>
        <w:right w:w="0" w:type="dxa"/>
        <w:bottom w:w="0" w:type="dxa"/>
      </w:tblCellMar>
    </w:tblPr>
  </w:style>
  <w:style w:type="table" w:styleId="927" w:customStyle="1">
    <w:name w:val="List Table 1 Light - Accent 2"/>
    <w:uiPriority w:val="99"/>
    <w:qFormat/>
    <w:tblPr>
      <w:tblCellMar>
        <w:left w:w="0" w:type="dxa"/>
        <w:top w:w="0" w:type="dxa"/>
        <w:right w:w="0" w:type="dxa"/>
        <w:bottom w:w="0" w:type="dxa"/>
      </w:tblCellMar>
    </w:tblPr>
  </w:style>
  <w:style w:type="table" w:styleId="928" w:customStyle="1">
    <w:name w:val="List Table 1 Light - Accent 3"/>
    <w:uiPriority w:val="99"/>
    <w:qFormat/>
    <w:tblPr>
      <w:tblCellMar>
        <w:left w:w="0" w:type="dxa"/>
        <w:top w:w="0" w:type="dxa"/>
        <w:right w:w="0" w:type="dxa"/>
        <w:bottom w:w="0" w:type="dxa"/>
      </w:tblCellMar>
    </w:tblPr>
  </w:style>
  <w:style w:type="table" w:styleId="929" w:customStyle="1">
    <w:name w:val="List Table 1 Light - Accent 4"/>
    <w:uiPriority w:val="99"/>
    <w:qFormat/>
    <w:tblPr>
      <w:tblCellMar>
        <w:left w:w="0" w:type="dxa"/>
        <w:top w:w="0" w:type="dxa"/>
        <w:right w:w="0" w:type="dxa"/>
        <w:bottom w:w="0" w:type="dxa"/>
      </w:tblCellMar>
    </w:tblPr>
  </w:style>
  <w:style w:type="table" w:styleId="930" w:customStyle="1">
    <w:name w:val="List Table 1 Light - Accent 5"/>
    <w:uiPriority w:val="99"/>
    <w:qFormat/>
    <w:tblPr>
      <w:tblCellMar>
        <w:left w:w="0" w:type="dxa"/>
        <w:top w:w="0" w:type="dxa"/>
        <w:right w:w="0" w:type="dxa"/>
        <w:bottom w:w="0" w:type="dxa"/>
      </w:tblCellMar>
    </w:tblPr>
  </w:style>
  <w:style w:type="table" w:styleId="931" w:customStyle="1">
    <w:name w:val="List Table 1 Light - Accent 6"/>
    <w:uiPriority w:val="99"/>
    <w:qFormat/>
    <w:tblPr>
      <w:tblCellMar>
        <w:left w:w="0" w:type="dxa"/>
        <w:top w:w="0" w:type="dxa"/>
        <w:right w:w="0" w:type="dxa"/>
        <w:bottom w:w="0" w:type="dxa"/>
      </w:tblCellMar>
    </w:tblPr>
  </w:style>
  <w:style w:type="table" w:styleId="932"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93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93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94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94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9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3"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style>
  <w:style w:type="table" w:styleId="9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style>
  <w:style w:type="table" w:styleId="95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style>
  <w:style w:type="table" w:styleId="9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0"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style>
  <w:style w:type="table" w:styleId="96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style>
  <w:style w:type="table" w:styleId="96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style>
  <w:style w:type="table" w:styleId="96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7" w:customStyle="1">
    <w:name w:val="清单表 7 彩色1"/>
    <w:uiPriority w:val="99"/>
    <w:qFormat/>
    <w:tblPr>
      <w:tblBorders>
        <w:right w:val="single" w:color="7E7E7E" w:sz="4" w:space="0"/>
      </w:tblBorders>
      <w:tblCellMar>
        <w:left w:w="0" w:type="dxa"/>
        <w:top w:w="0" w:type="dxa"/>
        <w:right w:w="0" w:type="dxa"/>
        <w:bottom w:w="0" w:type="dxa"/>
      </w:tblCellMar>
    </w:tblPr>
  </w:style>
  <w:style w:type="table" w:styleId="96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9" w:customStyle="1">
    <w:name w:val="List Table 7 Colorful - Accent 2"/>
    <w:uiPriority w:val="99"/>
    <w:qFormat/>
    <w:tblPr>
      <w:tblBorders>
        <w:right w:val="single" w:color="D99795" w:sz="4" w:space="0"/>
      </w:tblBorders>
      <w:tblCellMar>
        <w:left w:w="0" w:type="dxa"/>
        <w:top w:w="0" w:type="dxa"/>
        <w:right w:w="0" w:type="dxa"/>
        <w:bottom w:w="0" w:type="dxa"/>
      </w:tblCellMar>
    </w:tblPr>
  </w:style>
  <w:style w:type="table" w:styleId="970" w:customStyle="1">
    <w:name w:val="List Table 7 Colorful - Accent 3"/>
    <w:uiPriority w:val="99"/>
    <w:qFormat/>
    <w:tblPr>
      <w:tblBorders>
        <w:right w:val="single" w:color="C3D69C" w:sz="4" w:space="0"/>
      </w:tblBorders>
      <w:tblCellMar>
        <w:left w:w="0" w:type="dxa"/>
        <w:top w:w="0" w:type="dxa"/>
        <w:right w:w="0" w:type="dxa"/>
        <w:bottom w:w="0" w:type="dxa"/>
      </w:tblCellMar>
    </w:tblPr>
  </w:style>
  <w:style w:type="table" w:styleId="97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4" w:customStyle="1">
    <w:name w:val="Lined - Accent"/>
    <w:uiPriority w:val="99"/>
    <w:qFormat/>
    <w:rPr>
      <w:color w:val="404040"/>
    </w:rPr>
    <w:tblPr>
      <w:tblCellMar>
        <w:left w:w="0" w:type="dxa"/>
        <w:top w:w="0" w:type="dxa"/>
        <w:right w:w="0" w:type="dxa"/>
        <w:bottom w:w="0" w:type="dxa"/>
      </w:tblCellMar>
    </w:tblPr>
  </w:style>
  <w:style w:type="table" w:styleId="975" w:customStyle="1">
    <w:name w:val="Lined - Accent 1"/>
    <w:uiPriority w:val="99"/>
    <w:qFormat/>
    <w:rPr>
      <w:color w:val="404040"/>
    </w:rPr>
    <w:tblPr>
      <w:tblCellMar>
        <w:left w:w="0" w:type="dxa"/>
        <w:top w:w="0" w:type="dxa"/>
        <w:right w:w="0" w:type="dxa"/>
        <w:bottom w:w="0" w:type="dxa"/>
      </w:tblCellMar>
    </w:tblPr>
  </w:style>
  <w:style w:type="table" w:styleId="976" w:customStyle="1">
    <w:name w:val="Lined - Accent 2"/>
    <w:uiPriority w:val="99"/>
    <w:qFormat/>
    <w:rPr>
      <w:color w:val="404040"/>
    </w:rPr>
    <w:tblPr>
      <w:tblCellMar>
        <w:left w:w="0" w:type="dxa"/>
        <w:top w:w="0" w:type="dxa"/>
        <w:right w:w="0" w:type="dxa"/>
        <w:bottom w:w="0" w:type="dxa"/>
      </w:tblCellMar>
    </w:tblPr>
  </w:style>
  <w:style w:type="table" w:styleId="977" w:customStyle="1">
    <w:name w:val="Lined - Accent 3"/>
    <w:uiPriority w:val="99"/>
    <w:qFormat/>
    <w:rPr>
      <w:color w:val="404040"/>
    </w:rPr>
    <w:tblPr>
      <w:tblCellMar>
        <w:left w:w="0" w:type="dxa"/>
        <w:top w:w="0" w:type="dxa"/>
        <w:right w:w="0" w:type="dxa"/>
        <w:bottom w:w="0" w:type="dxa"/>
      </w:tblCellMar>
    </w:tblPr>
  </w:style>
  <w:style w:type="table" w:styleId="978" w:customStyle="1">
    <w:name w:val="Lined - Accent 4"/>
    <w:uiPriority w:val="99"/>
    <w:qFormat/>
    <w:rPr>
      <w:color w:val="404040"/>
    </w:rPr>
    <w:tblPr>
      <w:tblCellMar>
        <w:left w:w="0" w:type="dxa"/>
        <w:top w:w="0" w:type="dxa"/>
        <w:right w:w="0" w:type="dxa"/>
        <w:bottom w:w="0" w:type="dxa"/>
      </w:tblCellMar>
    </w:tblPr>
  </w:style>
  <w:style w:type="table" w:styleId="979" w:customStyle="1">
    <w:name w:val="Lined - Accent 5"/>
    <w:uiPriority w:val="99"/>
    <w:qFormat/>
    <w:rPr>
      <w:color w:val="404040"/>
    </w:rPr>
    <w:tblPr>
      <w:tblCellMar>
        <w:left w:w="0" w:type="dxa"/>
        <w:top w:w="0" w:type="dxa"/>
        <w:right w:w="0" w:type="dxa"/>
        <w:bottom w:w="0" w:type="dxa"/>
      </w:tblCellMar>
    </w:tblPr>
  </w:style>
  <w:style w:type="table" w:styleId="980" w:customStyle="1">
    <w:name w:val="Lined - Accent 6"/>
    <w:uiPriority w:val="99"/>
    <w:qFormat/>
    <w:rPr>
      <w:color w:val="404040"/>
    </w:rPr>
    <w:tblPr>
      <w:tblCellMar>
        <w:left w:w="0" w:type="dxa"/>
        <w:top w:w="0" w:type="dxa"/>
        <w:right w:w="0" w:type="dxa"/>
        <w:bottom w:w="0" w:type="dxa"/>
      </w:tblCellMar>
    </w:tblPr>
  </w:style>
  <w:style w:type="table" w:styleId="981"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98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98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98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9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989"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90"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9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3"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9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95" w:customStyle="1">
    <w:name w:val="TOC 标题1"/>
    <w:uiPriority w:val="39"/>
    <w:unhideWhenUsed/>
    <w:qFormat/>
    <w:rPr>
      <w:rFonts w:ascii="Times New Roman" w:hAnsi="Times New Roman" w:eastAsia="宋体" w:cs="Times New Roman"/>
      <w:lang w:val="en-US" w:eastAsia="zh-CN" w:bidi="ar-SA"/>
    </w:rPr>
  </w:style>
  <w:style w:type="paragraph" w:styleId="996" w:customStyle="1">
    <w:name w:val="标题 11"/>
    <w:basedOn w:val="801"/>
    <w:next w:val="801"/>
    <w:link w:val="997"/>
    <w:uiPriority w:val="0"/>
    <w:qFormat/>
    <w:pPr>
      <w:jc w:val="center"/>
      <w:keepNext/>
      <w:outlineLvl w:val="0"/>
    </w:pPr>
    <w:rPr>
      <w:rFonts w:ascii="楷体_GB2312" w:eastAsia="楷体_GB2312"/>
      <w:sz w:val="28"/>
      <w:szCs w:val="28"/>
    </w:rPr>
  </w:style>
  <w:style w:type="character" w:styleId="997" w:customStyle="1">
    <w:name w:val="标题 1 Char"/>
    <w:link w:val="996"/>
    <w:uiPriority w:val="0"/>
    <w:qFormat/>
    <w:rPr>
      <w:rFonts w:ascii="楷体_GB2312" w:hAnsi="Times New Roman" w:eastAsia="楷体_GB2312" w:cs="Times New Roman"/>
      <w:sz w:val="28"/>
      <w:szCs w:val="28"/>
    </w:rPr>
  </w:style>
  <w:style w:type="paragraph" w:styleId="998" w:customStyle="1">
    <w:name w:val="标题 21"/>
    <w:basedOn w:val="801"/>
    <w:next w:val="999"/>
    <w:link w:val="100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9" w:customStyle="1">
    <w:name w:val="正文缩进11"/>
    <w:basedOn w:val="801"/>
    <w:link w:val="1001"/>
    <w:uiPriority w:val="0"/>
    <w:qFormat/>
    <w:pPr>
      <w:ind w:firstLine="420"/>
    </w:pPr>
  </w:style>
  <w:style w:type="character" w:styleId="1000" w:customStyle="1">
    <w:name w:val="标题 2 Char"/>
    <w:link w:val="998"/>
    <w:uiPriority w:val="0"/>
    <w:qFormat/>
    <w:rPr>
      <w:rFonts w:ascii="Arial" w:hAnsi="Arial" w:eastAsia="幼圆" w:cs="Arial"/>
      <w:b/>
      <w:bCs/>
      <w:sz w:val="44"/>
      <w:szCs w:val="44"/>
    </w:rPr>
  </w:style>
  <w:style w:type="character" w:styleId="1001" w:customStyle="1">
    <w:name w:val="正文缩进 Char"/>
    <w:link w:val="999"/>
    <w:uiPriority w:val="0"/>
    <w:qFormat/>
    <w:rPr>
      <w:rFonts w:ascii="Times New Roman" w:hAnsi="Times New Roman" w:eastAsia="宋体" w:cs="Times New Roman"/>
      <w:szCs w:val="21"/>
    </w:rPr>
  </w:style>
  <w:style w:type="paragraph" w:styleId="1002" w:customStyle="1">
    <w:name w:val="标题 311"/>
    <w:basedOn w:val="801"/>
    <w:next w:val="999"/>
    <w:link w:val="1003"/>
    <w:uiPriority w:val="0"/>
    <w:qFormat/>
    <w:pPr>
      <w:keepLines/>
      <w:keepNext/>
      <w:spacing w:before="260" w:after="260" w:line="416" w:lineRule="auto"/>
      <w:outlineLvl w:val="2"/>
    </w:pPr>
    <w:rPr>
      <w:b/>
      <w:bCs/>
      <w:sz w:val="32"/>
      <w:szCs w:val="32"/>
    </w:rPr>
  </w:style>
  <w:style w:type="character" w:styleId="1003" w:customStyle="1">
    <w:name w:val="标题 3 Char"/>
    <w:link w:val="1002"/>
    <w:uiPriority w:val="0"/>
    <w:qFormat/>
    <w:rPr>
      <w:rFonts w:ascii="Times New Roman" w:hAnsi="Times New Roman" w:eastAsia="宋体" w:cs="Times New Roman"/>
      <w:b/>
      <w:bCs/>
      <w:sz w:val="32"/>
      <w:szCs w:val="32"/>
    </w:rPr>
  </w:style>
  <w:style w:type="paragraph" w:styleId="1004" w:customStyle="1">
    <w:name w:val="标题 41"/>
    <w:basedOn w:val="801"/>
    <w:next w:val="999"/>
    <w:link w:val="1005"/>
    <w:uiPriority w:val="0"/>
    <w:qFormat/>
    <w:pPr>
      <w:keepLines/>
      <w:keepNext/>
      <w:spacing w:before="280" w:after="290" w:line="376" w:lineRule="auto"/>
      <w:outlineLvl w:val="3"/>
    </w:pPr>
    <w:rPr>
      <w:rFonts w:ascii="Arial" w:hAnsi="Arial" w:eastAsia="黑体" w:cs="Arial"/>
      <w:b/>
      <w:bCs/>
      <w:sz w:val="28"/>
      <w:szCs w:val="28"/>
    </w:rPr>
  </w:style>
  <w:style w:type="character" w:styleId="1005" w:customStyle="1">
    <w:name w:val="标题 4 Char"/>
    <w:link w:val="1004"/>
    <w:uiPriority w:val="0"/>
    <w:qFormat/>
    <w:rPr>
      <w:rFonts w:ascii="Arial" w:hAnsi="Arial" w:eastAsia="黑体" w:cs="Arial"/>
      <w:b/>
      <w:bCs/>
      <w:sz w:val="28"/>
      <w:szCs w:val="28"/>
    </w:rPr>
  </w:style>
  <w:style w:type="paragraph" w:styleId="1006" w:customStyle="1">
    <w:name w:val="标题 51"/>
    <w:basedOn w:val="801"/>
    <w:next w:val="999"/>
    <w:link w:val="1007"/>
    <w:uiPriority w:val="0"/>
    <w:qFormat/>
    <w:pPr>
      <w:keepNext/>
      <w:outlineLvl w:val="4"/>
    </w:pPr>
    <w:rPr>
      <w:rFonts w:ascii="宋体"/>
      <w:color w:val="000000"/>
      <w:sz w:val="28"/>
      <w:szCs w:val="28"/>
    </w:rPr>
  </w:style>
  <w:style w:type="character" w:styleId="1007" w:customStyle="1">
    <w:name w:val="标题 5 Char"/>
    <w:link w:val="1006"/>
    <w:uiPriority w:val="0"/>
    <w:qFormat/>
    <w:rPr>
      <w:rFonts w:ascii="宋体" w:hAnsi="Times New Roman" w:eastAsia="宋体" w:cs="Times New Roman"/>
      <w:color w:val="000000"/>
      <w:sz w:val="28"/>
      <w:szCs w:val="28"/>
    </w:rPr>
  </w:style>
  <w:style w:type="paragraph" w:styleId="1008" w:customStyle="1">
    <w:name w:val="标题 61"/>
    <w:basedOn w:val="801"/>
    <w:next w:val="801"/>
    <w:link w:val="1009"/>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09" w:customStyle="1">
    <w:name w:val="标题 6 Char"/>
    <w:link w:val="1008"/>
    <w:uiPriority w:val="0"/>
    <w:qFormat/>
    <w:rPr>
      <w:rFonts w:ascii="Arial" w:hAnsi="Arial" w:eastAsia="黑体" w:cs="Times New Roman"/>
      <w:b/>
      <w:bCs/>
      <w:sz w:val="24"/>
      <w:szCs w:val="24"/>
    </w:rPr>
  </w:style>
  <w:style w:type="paragraph" w:styleId="1010" w:customStyle="1">
    <w:name w:val="标题 71"/>
    <w:basedOn w:val="801"/>
    <w:next w:val="801"/>
    <w:link w:val="1011"/>
    <w:uiPriority w:val="0"/>
    <w:qFormat/>
    <w:pPr>
      <w:numPr>
        <w:ilvl w:val="6"/>
        <w:numId w:val="1"/>
      </w:numPr>
      <w:keepLines/>
      <w:keepNext/>
      <w:spacing w:before="240" w:after="64" w:line="320" w:lineRule="auto"/>
      <w:outlineLvl w:val="6"/>
    </w:pPr>
    <w:rPr>
      <w:b/>
      <w:bCs/>
      <w:sz w:val="24"/>
      <w:szCs w:val="24"/>
    </w:rPr>
  </w:style>
  <w:style w:type="character" w:styleId="1011" w:customStyle="1">
    <w:name w:val="标题 7 Char"/>
    <w:link w:val="1010"/>
    <w:uiPriority w:val="0"/>
    <w:qFormat/>
    <w:rPr>
      <w:rFonts w:ascii="Times New Roman" w:hAnsi="Times New Roman" w:eastAsia="宋体" w:cs="Times New Roman"/>
      <w:b/>
      <w:bCs/>
      <w:sz w:val="24"/>
      <w:szCs w:val="24"/>
    </w:rPr>
  </w:style>
  <w:style w:type="paragraph" w:styleId="1012" w:customStyle="1">
    <w:name w:val="标题 81"/>
    <w:basedOn w:val="801"/>
    <w:next w:val="801"/>
    <w:link w:val="1013"/>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13" w:customStyle="1">
    <w:name w:val="标题 8 Char"/>
    <w:link w:val="1012"/>
    <w:uiPriority w:val="0"/>
    <w:qFormat/>
    <w:rPr>
      <w:rFonts w:ascii="Arial" w:hAnsi="Arial" w:eastAsia="黑体" w:cs="Times New Roman"/>
      <w:sz w:val="24"/>
      <w:szCs w:val="24"/>
    </w:rPr>
  </w:style>
  <w:style w:type="paragraph" w:styleId="1014" w:customStyle="1">
    <w:name w:val="标题 91"/>
    <w:basedOn w:val="801"/>
    <w:next w:val="801"/>
    <w:link w:val="1015"/>
    <w:uiPriority w:val="0"/>
    <w:qFormat/>
    <w:pPr>
      <w:numPr>
        <w:ilvl w:val="8"/>
        <w:numId w:val="1"/>
      </w:numPr>
      <w:keepLines/>
      <w:keepNext/>
      <w:spacing w:before="240" w:after="64" w:line="320" w:lineRule="auto"/>
      <w:outlineLvl w:val="8"/>
    </w:pPr>
    <w:rPr>
      <w:rFonts w:ascii="Arial" w:hAnsi="Arial" w:eastAsia="黑体"/>
    </w:rPr>
  </w:style>
  <w:style w:type="character" w:styleId="1015" w:customStyle="1">
    <w:name w:val="标题 9 Char"/>
    <w:link w:val="1014"/>
    <w:uiPriority w:val="0"/>
    <w:qFormat/>
    <w:rPr>
      <w:rFonts w:ascii="Arial" w:hAnsi="Arial" w:eastAsia="黑体" w:cs="Times New Roman"/>
      <w:szCs w:val="21"/>
    </w:rPr>
  </w:style>
  <w:style w:type="character" w:styleId="1016" w:customStyle="1">
    <w:name w:val="默认段落字体1"/>
    <w:uiPriority w:val="1"/>
    <w:unhideWhenUsed/>
    <w:qFormat/>
  </w:style>
  <w:style w:type="table" w:styleId="1017" w:customStyle="1">
    <w:name w:val="普通表格11"/>
    <w:uiPriority w:val="99"/>
    <w:unhideWhenUsed/>
    <w:qFormat/>
    <w:tblPr>
      <w:tblCellMar>
        <w:left w:w="0" w:type="dxa"/>
        <w:top w:w="0" w:type="dxa"/>
        <w:right w:w="0" w:type="dxa"/>
        <w:bottom w:w="0" w:type="dxa"/>
      </w:tblCellMar>
    </w:tblPr>
  </w:style>
  <w:style w:type="paragraph" w:styleId="1018" w:customStyle="1">
    <w:name w:val="列表 31"/>
    <w:basedOn w:val="801"/>
    <w:uiPriority w:val="0"/>
    <w:qFormat/>
    <w:pPr>
      <w:ind w:left="100" w:hanging="200"/>
    </w:pPr>
  </w:style>
  <w:style w:type="paragraph" w:styleId="1019" w:customStyle="1">
    <w:name w:val="目录 71"/>
    <w:basedOn w:val="801"/>
    <w:next w:val="801"/>
    <w:uiPriority w:val="0"/>
    <w:semiHidden/>
    <w:qFormat/>
    <w:pPr>
      <w:ind w:left="1260"/>
      <w:jc w:val="left"/>
    </w:pPr>
  </w:style>
  <w:style w:type="paragraph" w:styleId="1020" w:customStyle="1">
    <w:name w:val="文档结构图1"/>
    <w:basedOn w:val="801"/>
    <w:link w:val="1021"/>
    <w:uiPriority w:val="0"/>
    <w:semiHidden/>
    <w:qFormat/>
    <w:pPr>
      <w:shd w:val="clear" w:color="auto" w:fill="000080"/>
    </w:pPr>
  </w:style>
  <w:style w:type="character" w:styleId="1021" w:customStyle="1">
    <w:name w:val="文档结构图 Char"/>
    <w:link w:val="1020"/>
    <w:uiPriority w:val="0"/>
    <w:semiHidden/>
    <w:qFormat/>
    <w:rPr>
      <w:rFonts w:ascii="Times New Roman" w:hAnsi="Times New Roman" w:eastAsia="宋体" w:cs="Times New Roman"/>
      <w:szCs w:val="21"/>
      <w:shd w:val="clear" w:color="auto" w:fill="000080"/>
    </w:rPr>
  </w:style>
  <w:style w:type="paragraph" w:styleId="1022" w:customStyle="1">
    <w:name w:val="批注文字1"/>
    <w:basedOn w:val="801"/>
    <w:link w:val="1023"/>
    <w:uiPriority w:val="0"/>
    <w:semiHidden/>
    <w:qFormat/>
    <w:pPr>
      <w:jc w:val="left"/>
    </w:pPr>
  </w:style>
  <w:style w:type="character" w:styleId="1023" w:customStyle="1">
    <w:name w:val="批注文字 Char"/>
    <w:link w:val="1022"/>
    <w:uiPriority w:val="0"/>
    <w:semiHidden/>
    <w:qFormat/>
    <w:rPr>
      <w:rFonts w:ascii="Times New Roman" w:hAnsi="Times New Roman" w:eastAsia="宋体" w:cs="Times New Roman"/>
      <w:szCs w:val="21"/>
    </w:rPr>
  </w:style>
  <w:style w:type="paragraph" w:styleId="1024" w:customStyle="1">
    <w:name w:val="正文文本 31"/>
    <w:basedOn w:val="801"/>
    <w:link w:val="1025"/>
    <w:uiPriority w:val="0"/>
    <w:qFormat/>
    <w:rPr>
      <w:rFonts w:ascii="仿宋_GB2312" w:hAnsi="Arial" w:eastAsia="仿宋_GB2312"/>
      <w:sz w:val="32"/>
      <w:szCs w:val="32"/>
    </w:rPr>
  </w:style>
  <w:style w:type="character" w:styleId="1025" w:customStyle="1">
    <w:name w:val="正文文本 3 Char"/>
    <w:link w:val="1024"/>
    <w:uiPriority w:val="0"/>
    <w:qFormat/>
    <w:rPr>
      <w:rFonts w:ascii="仿宋_GB2312" w:hAnsi="Arial" w:eastAsia="仿宋_GB2312" w:cs="Times New Roman"/>
      <w:sz w:val="32"/>
      <w:szCs w:val="32"/>
    </w:rPr>
  </w:style>
  <w:style w:type="paragraph" w:styleId="1026" w:customStyle="1">
    <w:name w:val="正文文本11"/>
    <w:basedOn w:val="801"/>
    <w:link w:val="1027"/>
    <w:uiPriority w:val="0"/>
    <w:qFormat/>
    <w:rPr>
      <w:rFonts w:ascii="楷体_GB2312" w:hAnsi="Arial" w:eastAsia="楷体_GB2312"/>
      <w:sz w:val="28"/>
      <w:szCs w:val="28"/>
    </w:rPr>
  </w:style>
  <w:style w:type="character" w:styleId="1027" w:customStyle="1">
    <w:name w:val="正文文本 Char"/>
    <w:link w:val="1026"/>
    <w:uiPriority w:val="0"/>
    <w:qFormat/>
    <w:rPr>
      <w:rFonts w:ascii="楷体_GB2312" w:hAnsi="Arial" w:eastAsia="楷体_GB2312" w:cs="Times New Roman"/>
      <w:sz w:val="28"/>
      <w:szCs w:val="28"/>
    </w:rPr>
  </w:style>
  <w:style w:type="paragraph" w:styleId="1028" w:customStyle="1">
    <w:name w:val="正文文本缩进1"/>
    <w:basedOn w:val="801"/>
    <w:link w:val="1029"/>
    <w:uiPriority w:val="0"/>
    <w:qFormat/>
    <w:pPr>
      <w:ind w:firstLine="645"/>
    </w:pPr>
    <w:rPr>
      <w:rFonts w:ascii="楷体_GB2312" w:eastAsia="楷体_GB2312"/>
      <w:sz w:val="32"/>
      <w:szCs w:val="32"/>
    </w:rPr>
  </w:style>
  <w:style w:type="character" w:styleId="1029" w:customStyle="1">
    <w:name w:val="正文文本缩进 Char"/>
    <w:link w:val="1028"/>
    <w:uiPriority w:val="0"/>
    <w:qFormat/>
    <w:rPr>
      <w:rFonts w:ascii="楷体_GB2312" w:hAnsi="Times New Roman" w:eastAsia="楷体_GB2312" w:cs="Times New Roman"/>
      <w:sz w:val="32"/>
      <w:szCs w:val="32"/>
    </w:rPr>
  </w:style>
  <w:style w:type="paragraph" w:styleId="1030" w:customStyle="1">
    <w:name w:val="列表 21"/>
    <w:basedOn w:val="801"/>
    <w:uiPriority w:val="0"/>
    <w:qFormat/>
    <w:pPr>
      <w:ind w:left="100" w:hanging="200"/>
    </w:pPr>
  </w:style>
  <w:style w:type="paragraph" w:styleId="1031" w:customStyle="1">
    <w:name w:val="目录 51"/>
    <w:basedOn w:val="801"/>
    <w:next w:val="801"/>
    <w:uiPriority w:val="0"/>
    <w:semiHidden/>
    <w:qFormat/>
    <w:pPr>
      <w:ind w:left="840"/>
      <w:jc w:val="left"/>
    </w:pPr>
  </w:style>
  <w:style w:type="paragraph" w:styleId="1032" w:customStyle="1">
    <w:name w:val="目录 31"/>
    <w:basedOn w:val="801"/>
    <w:next w:val="801"/>
    <w:uiPriority w:val="0"/>
    <w:semiHidden/>
    <w:qFormat/>
    <w:pPr>
      <w:ind w:left="420"/>
      <w:jc w:val="left"/>
    </w:pPr>
    <w:rPr>
      <w:i/>
      <w:iCs/>
      <w:szCs w:val="24"/>
    </w:rPr>
  </w:style>
  <w:style w:type="paragraph" w:styleId="1033" w:customStyle="1">
    <w:name w:val="纯文本1"/>
    <w:basedOn w:val="801"/>
    <w:link w:val="1034"/>
    <w:uiPriority w:val="0"/>
    <w:qFormat/>
    <w:rPr>
      <w:rFonts w:ascii="宋体" w:hAnsi="Courier New" w:cs="Courier New"/>
    </w:rPr>
  </w:style>
  <w:style w:type="character" w:styleId="1034" w:customStyle="1">
    <w:name w:val="纯文本 Char"/>
    <w:link w:val="1033"/>
    <w:uiPriority w:val="0"/>
    <w:qFormat/>
    <w:rPr>
      <w:rFonts w:ascii="宋体" w:hAnsi="Courier New" w:eastAsia="宋体" w:cs="Courier New"/>
      <w:szCs w:val="21"/>
    </w:rPr>
  </w:style>
  <w:style w:type="paragraph" w:styleId="1035" w:customStyle="1">
    <w:name w:val="目录 81"/>
    <w:basedOn w:val="801"/>
    <w:next w:val="801"/>
    <w:uiPriority w:val="0"/>
    <w:semiHidden/>
    <w:qFormat/>
    <w:pPr>
      <w:ind w:left="1470"/>
      <w:jc w:val="left"/>
    </w:pPr>
  </w:style>
  <w:style w:type="paragraph" w:styleId="1036" w:customStyle="1">
    <w:name w:val="日期1"/>
    <w:basedOn w:val="801"/>
    <w:next w:val="801"/>
    <w:link w:val="1037"/>
    <w:uiPriority w:val="0"/>
    <w:qFormat/>
    <w:rPr>
      <w:sz w:val="24"/>
      <w:szCs w:val="24"/>
    </w:rPr>
  </w:style>
  <w:style w:type="character" w:styleId="1037" w:customStyle="1">
    <w:name w:val="日期 Char"/>
    <w:link w:val="1036"/>
    <w:uiPriority w:val="0"/>
    <w:qFormat/>
    <w:rPr>
      <w:rFonts w:ascii="Times New Roman" w:hAnsi="Times New Roman" w:eastAsia="宋体" w:cs="Times New Roman"/>
      <w:sz w:val="24"/>
      <w:szCs w:val="24"/>
    </w:rPr>
  </w:style>
  <w:style w:type="paragraph" w:styleId="1038" w:customStyle="1">
    <w:name w:val="正文文本缩进 21"/>
    <w:basedOn w:val="801"/>
    <w:link w:val="1039"/>
    <w:uiPriority w:val="0"/>
    <w:qFormat/>
    <w:pPr>
      <w:ind w:left="630" w:firstLine="645"/>
    </w:pPr>
    <w:rPr>
      <w:rFonts w:ascii="Arial" w:hAnsi="Arial" w:eastAsia="仿宋_GB2312" w:cs="Arial"/>
      <w:sz w:val="32"/>
      <w:szCs w:val="32"/>
    </w:rPr>
  </w:style>
  <w:style w:type="character" w:styleId="1039" w:customStyle="1">
    <w:name w:val="正文文本缩进 2 Char"/>
    <w:link w:val="1038"/>
    <w:uiPriority w:val="0"/>
    <w:qFormat/>
    <w:rPr>
      <w:rFonts w:ascii="Arial" w:hAnsi="Arial" w:eastAsia="仿宋_GB2312" w:cs="Arial"/>
      <w:sz w:val="32"/>
      <w:szCs w:val="32"/>
    </w:rPr>
  </w:style>
  <w:style w:type="paragraph" w:styleId="1040" w:customStyle="1">
    <w:name w:val="批注框文本1"/>
    <w:basedOn w:val="801"/>
    <w:link w:val="1041"/>
    <w:uiPriority w:val="0"/>
    <w:semiHidden/>
    <w:qFormat/>
    <w:rPr>
      <w:sz w:val="18"/>
      <w:szCs w:val="18"/>
    </w:rPr>
  </w:style>
  <w:style w:type="character" w:styleId="1041" w:customStyle="1">
    <w:name w:val="批注框文本 Char"/>
    <w:link w:val="1040"/>
    <w:uiPriority w:val="0"/>
    <w:semiHidden/>
    <w:qFormat/>
    <w:rPr>
      <w:rFonts w:ascii="Times New Roman" w:hAnsi="Times New Roman" w:eastAsia="宋体" w:cs="Times New Roman"/>
      <w:sz w:val="18"/>
      <w:szCs w:val="18"/>
    </w:rPr>
  </w:style>
  <w:style w:type="paragraph" w:styleId="1042" w:customStyle="1">
    <w:name w:val="页脚1"/>
    <w:basedOn w:val="801"/>
    <w:link w:val="1043"/>
    <w:uiPriority w:val="0"/>
    <w:qFormat/>
    <w:pPr>
      <w:jc w:val="left"/>
      <w:tabs>
        <w:tab w:val="center" w:pos="4153" w:leader="none"/>
        <w:tab w:val="right" w:pos="8306" w:leader="none"/>
      </w:tabs>
    </w:pPr>
    <w:rPr>
      <w:sz w:val="18"/>
      <w:szCs w:val="18"/>
    </w:rPr>
  </w:style>
  <w:style w:type="character" w:styleId="1043" w:customStyle="1">
    <w:name w:val="页脚 Char"/>
    <w:link w:val="1042"/>
    <w:uiPriority w:val="0"/>
    <w:qFormat/>
    <w:rPr>
      <w:rFonts w:ascii="Times New Roman" w:hAnsi="Times New Roman" w:eastAsia="宋体" w:cs="Times New Roman"/>
      <w:sz w:val="18"/>
      <w:szCs w:val="18"/>
    </w:rPr>
  </w:style>
  <w:style w:type="paragraph" w:styleId="1044" w:customStyle="1">
    <w:name w:val="页眉1"/>
    <w:basedOn w:val="801"/>
    <w:link w:val="1045"/>
    <w:uiPriority w:val="0"/>
    <w:qFormat/>
    <w:pPr>
      <w:jc w:val="center"/>
      <w:tabs>
        <w:tab w:val="center" w:pos="4153" w:leader="none"/>
        <w:tab w:val="right" w:pos="8306" w:leader="none"/>
      </w:tabs>
      <w:pBdr>
        <w:bottom w:val="single" w:color="000000" w:sz="6" w:space="1"/>
      </w:pBdr>
    </w:pPr>
    <w:rPr>
      <w:sz w:val="18"/>
      <w:szCs w:val="18"/>
    </w:rPr>
  </w:style>
  <w:style w:type="character" w:styleId="1045" w:customStyle="1">
    <w:name w:val="页眉 Char"/>
    <w:link w:val="1044"/>
    <w:uiPriority w:val="0"/>
    <w:qFormat/>
    <w:rPr>
      <w:rFonts w:ascii="Times New Roman" w:hAnsi="Times New Roman" w:eastAsia="宋体" w:cs="Times New Roman"/>
      <w:sz w:val="18"/>
      <w:szCs w:val="18"/>
    </w:rPr>
  </w:style>
  <w:style w:type="paragraph" w:styleId="1046" w:customStyle="1">
    <w:name w:val="目录 11"/>
    <w:basedOn w:val="801"/>
    <w:next w:val="801"/>
    <w:uiPriority w:val="0"/>
    <w:semiHidden/>
    <w:qFormat/>
    <w:pPr>
      <w:jc w:val="left"/>
      <w:spacing w:before="120" w:after="120" w:line="400" w:lineRule="exact"/>
      <w:tabs>
        <w:tab w:val="right" w:pos="8720" w:leader="dot"/>
      </w:tabs>
    </w:pPr>
    <w:rPr>
      <w:rFonts w:ascii="宋体" w:hAnsi="宋体"/>
      <w:caps/>
      <w:sz w:val="24"/>
      <w:szCs w:val="24"/>
    </w:rPr>
  </w:style>
  <w:style w:type="paragraph" w:styleId="1047" w:customStyle="1">
    <w:name w:val="目录 41"/>
    <w:basedOn w:val="801"/>
    <w:next w:val="801"/>
    <w:uiPriority w:val="0"/>
    <w:semiHidden/>
    <w:qFormat/>
    <w:pPr>
      <w:ind w:left="630"/>
      <w:jc w:val="left"/>
    </w:pPr>
  </w:style>
  <w:style w:type="paragraph" w:styleId="1048" w:customStyle="1">
    <w:name w:val="列表1"/>
    <w:basedOn w:val="801"/>
    <w:uiPriority w:val="0"/>
    <w:qFormat/>
    <w:pPr>
      <w:ind w:left="200" w:hanging="200"/>
    </w:pPr>
  </w:style>
  <w:style w:type="paragraph" w:styleId="1049" w:customStyle="1">
    <w:name w:val="目录 61"/>
    <w:basedOn w:val="801"/>
    <w:next w:val="801"/>
    <w:uiPriority w:val="0"/>
    <w:semiHidden/>
    <w:qFormat/>
    <w:pPr>
      <w:ind w:left="1050"/>
      <w:jc w:val="left"/>
    </w:pPr>
  </w:style>
  <w:style w:type="paragraph" w:styleId="1050" w:customStyle="1">
    <w:name w:val="正文文本缩进 31"/>
    <w:basedOn w:val="801"/>
    <w:link w:val="1051"/>
    <w:uiPriority w:val="0"/>
    <w:qFormat/>
    <w:pPr>
      <w:ind w:left="645" w:firstLine="645"/>
    </w:pPr>
    <w:rPr>
      <w:rFonts w:ascii="Arial" w:hAnsi="Arial" w:eastAsia="仿宋_GB2312" w:cs="Arial"/>
      <w:color w:val="ffff00"/>
      <w:sz w:val="32"/>
      <w:szCs w:val="32"/>
    </w:rPr>
  </w:style>
  <w:style w:type="character" w:styleId="1051" w:customStyle="1">
    <w:name w:val="正文文本缩进 3 Char"/>
    <w:link w:val="1050"/>
    <w:uiPriority w:val="0"/>
    <w:qFormat/>
    <w:rPr>
      <w:rFonts w:ascii="Arial" w:hAnsi="Arial" w:eastAsia="仿宋_GB2312" w:cs="Arial"/>
      <w:color w:val="ffff00"/>
      <w:sz w:val="32"/>
      <w:szCs w:val="32"/>
    </w:rPr>
  </w:style>
  <w:style w:type="paragraph" w:styleId="1052" w:customStyle="1">
    <w:name w:val="图表目录1"/>
    <w:basedOn w:val="801"/>
    <w:next w:val="801"/>
    <w:uiPriority w:val="0"/>
    <w:semiHidden/>
    <w:qFormat/>
    <w:pPr>
      <w:ind w:left="840" w:hanging="420"/>
    </w:pPr>
  </w:style>
  <w:style w:type="paragraph" w:styleId="1053" w:customStyle="1">
    <w:name w:val="目录 21"/>
    <w:basedOn w:val="801"/>
    <w:next w:val="801"/>
    <w:uiPriority w:val="0"/>
    <w:semiHidden/>
    <w:qFormat/>
    <w:pPr>
      <w:ind w:left="210"/>
      <w:jc w:val="left"/>
    </w:pPr>
    <w:rPr>
      <w:smallCaps/>
      <w:szCs w:val="24"/>
    </w:rPr>
  </w:style>
  <w:style w:type="paragraph" w:styleId="1054" w:customStyle="1">
    <w:name w:val="目录 91"/>
    <w:basedOn w:val="801"/>
    <w:next w:val="801"/>
    <w:uiPriority w:val="0"/>
    <w:semiHidden/>
    <w:qFormat/>
    <w:pPr>
      <w:ind w:left="1680"/>
      <w:jc w:val="left"/>
    </w:pPr>
  </w:style>
  <w:style w:type="paragraph" w:styleId="1055" w:customStyle="1">
    <w:name w:val="正文文本 21"/>
    <w:basedOn w:val="801"/>
    <w:link w:val="1056"/>
    <w:uiPriority w:val="0"/>
    <w:qFormat/>
    <w:pPr>
      <w:jc w:val="center"/>
      <w:widowControl/>
    </w:pPr>
    <w:rPr>
      <w:rFonts w:ascii="楷体_GB2312" w:eastAsia="楷体_GB2312"/>
      <w:sz w:val="28"/>
      <w:szCs w:val="28"/>
    </w:rPr>
  </w:style>
  <w:style w:type="character" w:styleId="1056" w:customStyle="1">
    <w:name w:val="正文文本 2 Char"/>
    <w:link w:val="1055"/>
    <w:uiPriority w:val="0"/>
    <w:qFormat/>
    <w:rPr>
      <w:rFonts w:ascii="楷体_GB2312" w:hAnsi="Times New Roman" w:eastAsia="楷体_GB2312" w:cs="Times New Roman"/>
      <w:sz w:val="28"/>
      <w:szCs w:val="28"/>
    </w:rPr>
  </w:style>
  <w:style w:type="paragraph" w:styleId="1057" w:customStyle="1">
    <w:name w:val="普通(网站)1"/>
    <w:basedOn w:val="801"/>
    <w:uiPriority w:val="99"/>
    <w:qFormat/>
    <w:pPr>
      <w:jc w:val="left"/>
      <w:spacing w:before="100" w:beforeAutospacing="1" w:after="100" w:afterAutospacing="1"/>
      <w:widowControl/>
    </w:pPr>
    <w:rPr>
      <w:rFonts w:ascii="宋体" w:hAnsi="宋体" w:cs="宋体"/>
      <w:sz w:val="24"/>
      <w:szCs w:val="24"/>
    </w:rPr>
  </w:style>
  <w:style w:type="paragraph" w:styleId="1058" w:customStyle="1">
    <w:name w:val="索引 11"/>
    <w:basedOn w:val="801"/>
    <w:next w:val="801"/>
    <w:uiPriority w:val="0"/>
    <w:semiHidden/>
    <w:qFormat/>
    <w:pPr>
      <w:spacing w:line="240" w:lineRule="atLeast"/>
    </w:pPr>
    <w:rPr>
      <w:b/>
      <w:bCs/>
    </w:rPr>
  </w:style>
  <w:style w:type="paragraph" w:styleId="1059" w:customStyle="1">
    <w:name w:val="批注主题1"/>
    <w:basedOn w:val="1022"/>
    <w:next w:val="1022"/>
    <w:link w:val="1060"/>
    <w:uiPriority w:val="0"/>
    <w:semiHidden/>
    <w:qFormat/>
    <w:rPr>
      <w:b/>
      <w:bCs/>
    </w:rPr>
  </w:style>
  <w:style w:type="character" w:styleId="1060" w:customStyle="1">
    <w:name w:val="批注主题 Char"/>
    <w:link w:val="1059"/>
    <w:uiPriority w:val="0"/>
    <w:semiHidden/>
    <w:qFormat/>
    <w:rPr>
      <w:rFonts w:ascii="Times New Roman" w:hAnsi="Times New Roman" w:eastAsia="宋体" w:cs="Times New Roman"/>
      <w:b/>
      <w:bCs/>
      <w:szCs w:val="21"/>
    </w:rPr>
  </w:style>
  <w:style w:type="paragraph" w:styleId="1061" w:customStyle="1">
    <w:name w:val="正文首行缩进1"/>
    <w:basedOn w:val="801"/>
    <w:link w:val="1062"/>
    <w:uiPriority w:val="0"/>
    <w:qFormat/>
    <w:pPr>
      <w:ind w:firstLine="200"/>
      <w:spacing w:line="360" w:lineRule="auto"/>
    </w:pPr>
    <w:rPr>
      <w:rFonts w:ascii="仿宋_GB2312" w:eastAsia="仿宋_GB2312"/>
      <w:sz w:val="30"/>
      <w:szCs w:val="30"/>
    </w:rPr>
  </w:style>
  <w:style w:type="character" w:styleId="1062" w:customStyle="1">
    <w:name w:val="正文首行缩进 Char"/>
    <w:link w:val="1061"/>
    <w:uiPriority w:val="0"/>
    <w:qFormat/>
    <w:rPr>
      <w:rFonts w:ascii="仿宋_GB2312" w:hAnsi="Times New Roman" w:eastAsia="仿宋_GB2312" w:cs="Times New Roman"/>
      <w:sz w:val="30"/>
      <w:szCs w:val="30"/>
    </w:rPr>
  </w:style>
  <w:style w:type="paragraph" w:styleId="1063" w:customStyle="1">
    <w:name w:val="正文首行缩进 21"/>
    <w:basedOn w:val="1028"/>
    <w:link w:val="1064"/>
    <w:uiPriority w:val="0"/>
    <w:qFormat/>
    <w:pPr>
      <w:ind w:firstLine="420"/>
      <w:spacing w:line="360" w:lineRule="auto"/>
    </w:pPr>
    <w:rPr>
      <w:rFonts w:ascii="宋体" w:hAnsi="宋体" w:eastAsia="宋体"/>
      <w:sz w:val="21"/>
      <w:szCs w:val="20"/>
    </w:rPr>
  </w:style>
  <w:style w:type="character" w:styleId="1064" w:customStyle="1">
    <w:name w:val="正文首行缩进 2 Char"/>
    <w:link w:val="1063"/>
    <w:uiPriority w:val="0"/>
    <w:qFormat/>
    <w:rPr>
      <w:rFonts w:ascii="宋体" w:hAnsi="宋体" w:eastAsia="宋体" w:cs="Times New Roman"/>
      <w:sz w:val="32"/>
      <w:szCs w:val="20"/>
    </w:rPr>
  </w:style>
  <w:style w:type="table" w:styleId="1065" w:customStyle="1">
    <w:name w:val="网格型11"/>
    <w:basedOn w:val="1017"/>
    <w:uiPriority w:val="0"/>
    <w:qFormat/>
    <w:pPr>
      <w:jc w:val="both"/>
      <w:widowControl w:val="off"/>
    </w:pPr>
    <w:tblPr/>
  </w:style>
  <w:style w:type="character" w:styleId="1066" w:customStyle="1">
    <w:name w:val="要点1"/>
    <w:uiPriority w:val="0"/>
    <w:qFormat/>
    <w:rPr>
      <w:b/>
      <w:bCs/>
    </w:rPr>
  </w:style>
  <w:style w:type="character" w:styleId="1067" w:customStyle="1">
    <w:name w:val="页码1"/>
    <w:uiPriority w:val="0"/>
    <w:qFormat/>
  </w:style>
  <w:style w:type="character" w:styleId="1068" w:customStyle="1">
    <w:name w:val="已访问的超链接1"/>
    <w:uiPriority w:val="0"/>
    <w:qFormat/>
    <w:rPr>
      <w:color w:val="800080"/>
      <w:u w:val="single"/>
    </w:rPr>
  </w:style>
  <w:style w:type="character" w:styleId="1069" w:customStyle="1">
    <w:name w:val="超链接1"/>
    <w:uiPriority w:val="0"/>
    <w:qFormat/>
    <w:rPr>
      <w:color w:val="0000ff"/>
      <w:u w:val="single"/>
    </w:rPr>
  </w:style>
  <w:style w:type="character" w:styleId="1070" w:customStyle="1">
    <w:name w:val="批注引用1"/>
    <w:uiPriority w:val="0"/>
    <w:semiHidden/>
    <w:qFormat/>
    <w:rPr>
      <w:sz w:val="21"/>
      <w:szCs w:val="21"/>
    </w:rPr>
  </w:style>
  <w:style w:type="paragraph" w:styleId="1071" w:customStyle="1">
    <w:name w:val="正文文本1"/>
    <w:basedOn w:val="801"/>
    <w:next w:val="801"/>
    <w:uiPriority w:val="0"/>
    <w:semiHidden/>
    <w:qFormat/>
    <w:rPr>
      <w:rFonts w:ascii="Arial" w:hAnsi="Arial" w:eastAsia="Arial" w:cs="Arial"/>
      <w:lang w:eastAsia="en-US"/>
    </w:rPr>
  </w:style>
  <w:style w:type="paragraph" w:styleId="1072" w:customStyle="1">
    <w:name w:val="正文文本12"/>
    <w:basedOn w:val="801"/>
    <w:uiPriority w:val="1"/>
    <w:qFormat/>
    <w:pPr>
      <w:ind w:left="120"/>
    </w:pPr>
    <w:rPr>
      <w:rFonts w:ascii="宋体" w:hAnsi="宋体" w:cs="宋体"/>
      <w:lang w:val="zh-CN" w:bidi="zh-CN"/>
    </w:rPr>
  </w:style>
  <w:style w:type="character" w:styleId="1073" w:customStyle="1">
    <w:name w:val="font5 Char"/>
    <w:uiPriority w:val="0"/>
    <w:qFormat/>
    <w:rPr>
      <w:rFonts w:ascii="宋体" w:hAnsi="宋体" w:eastAsia="宋体"/>
      <w:sz w:val="28"/>
      <w:szCs w:val="28"/>
      <w:lang w:val="en-US" w:eastAsia="zh-CN" w:bidi="ar-SA"/>
    </w:rPr>
  </w:style>
  <w:style w:type="character" w:styleId="1074" w:customStyle="1">
    <w:name w:val="二级目录 Char"/>
    <w:link w:val="1075"/>
    <w:uiPriority w:val="0"/>
    <w:qFormat/>
    <w:rPr>
      <w:b/>
      <w:sz w:val="30"/>
      <w:szCs w:val="28"/>
    </w:rPr>
  </w:style>
  <w:style w:type="paragraph" w:styleId="1075" w:customStyle="1">
    <w:name w:val="二级目录"/>
    <w:next w:val="801"/>
    <w:link w:val="107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76" w:customStyle="1">
    <w:name w:val="列出段落 Char"/>
    <w:link w:val="1077"/>
    <w:uiPriority w:val="0"/>
    <w:qFormat/>
    <w:rPr>
      <w:rFonts w:ascii="Calibri" w:hAnsi="Calibri"/>
      <w:sz w:val="24"/>
      <w:szCs w:val="24"/>
      <w:lang w:eastAsia="en-US" w:bidi="en-US"/>
    </w:rPr>
  </w:style>
  <w:style w:type="paragraph" w:styleId="1077" w:customStyle="1">
    <w:name w:val="列出段落1"/>
    <w:basedOn w:val="801"/>
    <w:link w:val="1076"/>
    <w:uiPriority w:val="0"/>
    <w:qFormat/>
    <w:pPr>
      <w:contextualSpacing/>
      <w:ind w:left="720"/>
      <w:jc w:val="left"/>
      <w:widowControl/>
    </w:pPr>
    <w:rPr>
      <w:rFonts w:ascii="Calibri" w:hAnsi="Calibri"/>
      <w:sz w:val="24"/>
      <w:szCs w:val="24"/>
      <w:lang w:eastAsia="en-US" w:bidi="en-US"/>
    </w:rPr>
  </w:style>
  <w:style w:type="paragraph" w:styleId="1078" w:customStyle="1">
    <w:name w:val="Body Text(ch)"/>
    <w:basedOn w:val="801"/>
    <w:next w:val="1026"/>
    <w:uiPriority w:val="0"/>
    <w:qFormat/>
    <w:pPr>
      <w:spacing w:after="120"/>
    </w:pPr>
    <w:rPr>
      <w:rFonts w:ascii="宋体" w:hAnsi="Arial"/>
      <w:bCs/>
      <w:iCs/>
      <w:szCs w:val="24"/>
    </w:rPr>
  </w:style>
  <w:style w:type="paragraph" w:styleId="1079" w:customStyle="1">
    <w:name w:val="xl27"/>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0" w:customStyle="1">
    <w:name w:val="xl2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1" w:customStyle="1">
    <w:name w:val="Char"/>
    <w:basedOn w:val="801"/>
    <w:uiPriority w:val="0"/>
    <w:qFormat/>
    <w:pPr>
      <w:ind w:firstLine="200"/>
      <w:tabs>
        <w:tab w:val="left" w:pos="360" w:leader="none"/>
      </w:tabs>
    </w:pPr>
    <w:rPr>
      <w:sz w:val="28"/>
      <w:szCs w:val="30"/>
    </w:rPr>
  </w:style>
  <w:style w:type="paragraph" w:styleId="1082" w:customStyle="1">
    <w:name w:val="Char1"/>
    <w:basedOn w:val="1020"/>
    <w:uiPriority w:val="0"/>
    <w:qFormat/>
    <w:rPr>
      <w:rFonts w:ascii="Tahoma" w:hAnsi="Tahoma"/>
      <w:sz w:val="24"/>
      <w:szCs w:val="24"/>
    </w:rPr>
  </w:style>
  <w:style w:type="paragraph" w:styleId="1083" w:customStyle="1">
    <w:name w:val="普通正文"/>
    <w:basedOn w:val="801"/>
    <w:uiPriority w:val="0"/>
    <w:qFormat/>
    <w:pPr>
      <w:ind w:firstLine="480"/>
      <w:jc w:val="left"/>
      <w:spacing w:before="120" w:after="120" w:line="360" w:lineRule="auto"/>
    </w:pPr>
    <w:rPr>
      <w:rFonts w:ascii="Arial" w:hAnsi="Arial"/>
      <w:sz w:val="24"/>
      <w:szCs w:val="24"/>
    </w:rPr>
  </w:style>
  <w:style w:type="paragraph" w:styleId="1084" w:customStyle="1">
    <w:name w:val="table_lines"/>
    <w:basedOn w:val="801"/>
    <w:uiPriority w:val="0"/>
    <w:qFormat/>
    <w:pPr>
      <w:jc w:val="left"/>
      <w:widowControl/>
    </w:pPr>
    <w:rPr>
      <w:sz w:val="20"/>
      <w:szCs w:val="20"/>
      <w:lang w:val="de-DE" w:eastAsia="de-DE"/>
    </w:rPr>
  </w:style>
  <w:style w:type="paragraph" w:styleId="108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6" w:customStyle="1">
    <w:name w:val="font7"/>
    <w:basedOn w:val="801"/>
    <w:uiPriority w:val="0"/>
    <w:qFormat/>
    <w:pPr>
      <w:jc w:val="left"/>
      <w:spacing w:before="100" w:beforeAutospacing="1" w:after="100" w:afterAutospacing="1"/>
      <w:widowControl/>
    </w:pPr>
    <w:rPr>
      <w:rFonts w:hint="eastAsia" w:ascii="宋体" w:hAnsi="宋体"/>
      <w:sz w:val="18"/>
      <w:szCs w:val="18"/>
    </w:rPr>
  </w:style>
  <w:style w:type="paragraph" w:styleId="1087" w:customStyle="1">
    <w:name w:val="Char Char Char Char"/>
    <w:basedOn w:val="1020"/>
    <w:uiPriority w:val="0"/>
    <w:qFormat/>
    <w:pPr>
      <w:spacing w:line="360" w:lineRule="auto"/>
    </w:pPr>
    <w:rPr>
      <w:rFonts w:ascii="Tahoma" w:hAnsi="Tahoma"/>
      <w:sz w:val="24"/>
      <w:szCs w:val="24"/>
    </w:rPr>
  </w:style>
  <w:style w:type="paragraph" w:styleId="1088" w:customStyle="1">
    <w:name w:val="列出段落"/>
    <w:basedOn w:val="801"/>
    <w:uiPriority w:val="0"/>
    <w:qFormat/>
    <w:pPr>
      <w:contextualSpacing/>
      <w:ind w:left="720"/>
      <w:jc w:val="left"/>
      <w:widowControl/>
    </w:pPr>
    <w:rPr>
      <w:rFonts w:ascii="Calibri" w:hAnsi="Calibri"/>
      <w:sz w:val="24"/>
      <w:szCs w:val="24"/>
      <w:lang w:eastAsia="en-US" w:bidi="en-US"/>
    </w:rPr>
  </w:style>
  <w:style w:type="paragraph" w:styleId="1089" w:customStyle="1">
    <w:name w:val="4"/>
    <w:basedOn w:val="801"/>
    <w:next w:val="1050"/>
    <w:uiPriority w:val="0"/>
    <w:qFormat/>
    <w:pPr>
      <w:ind w:firstLine="420"/>
      <w:spacing w:line="360" w:lineRule="auto"/>
    </w:pPr>
    <w:rPr>
      <w:color w:val="ff0000"/>
      <w:sz w:val="24"/>
      <w:szCs w:val="24"/>
    </w:rPr>
  </w:style>
  <w:style w:type="paragraph" w:styleId="1090" w:customStyle="1">
    <w:name w:val="普通 (Web)"/>
    <w:basedOn w:val="801"/>
    <w:uiPriority w:val="0"/>
    <w:qFormat/>
    <w:pPr>
      <w:jc w:val="left"/>
      <w:spacing w:before="100" w:beforeAutospacing="1" w:after="100" w:afterAutospacing="1"/>
      <w:widowControl/>
    </w:pPr>
    <w:rPr>
      <w:rFonts w:ascii="宋体" w:hAnsi="宋体"/>
      <w:sz w:val="24"/>
      <w:szCs w:val="24"/>
    </w:rPr>
  </w:style>
  <w:style w:type="paragraph" w:styleId="1091" w:customStyle="1">
    <w:name w:val="Char Char Char Char Char Char Char Char Char Char"/>
    <w:basedOn w:val="801"/>
    <w:uiPriority w:val="0"/>
    <w:qFormat/>
    <w:pPr>
      <w:spacing w:line="360" w:lineRule="auto"/>
    </w:pPr>
    <w:rPr>
      <w:sz w:val="24"/>
      <w:szCs w:val="20"/>
    </w:rPr>
  </w:style>
  <w:style w:type="paragraph" w:styleId="1092" w:customStyle="1">
    <w:name w:val="样式1"/>
    <w:basedOn w:val="801"/>
    <w:uiPriority w:val="0"/>
    <w:qFormat/>
    <w:pPr>
      <w:numPr>
        <w:ilvl w:val="0"/>
        <w:numId w:val="3"/>
      </w:numPr>
    </w:pPr>
    <w:rPr>
      <w:rFonts w:ascii="宋体" w:hAnsi="宋体"/>
    </w:rPr>
  </w:style>
  <w:style w:type="paragraph" w:styleId="1093" w:customStyle="1">
    <w:name w:val="font6"/>
    <w:basedOn w:val="801"/>
    <w:uiPriority w:val="0"/>
    <w:qFormat/>
    <w:pPr>
      <w:jc w:val="left"/>
      <w:spacing w:before="100" w:beforeAutospacing="1" w:after="100" w:afterAutospacing="1"/>
      <w:widowControl/>
    </w:pPr>
    <w:rPr>
      <w:rFonts w:hint="eastAsia" w:ascii="宋体" w:hAnsi="宋体"/>
      <w:sz w:val="28"/>
      <w:szCs w:val="28"/>
      <w:u w:val="single"/>
    </w:rPr>
  </w:style>
  <w:style w:type="paragraph" w:styleId="1094" w:customStyle="1">
    <w:name w:val="xl25"/>
    <w:basedOn w:val="80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5" w:customStyle="1">
    <w:name w:val="图标"/>
    <w:basedOn w:val="801"/>
    <w:next w:val="80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6" w:customStyle="1">
    <w:name w:val="标题3"/>
    <w:basedOn w:val="801"/>
    <w:next w:val="801"/>
    <w:uiPriority w:val="0"/>
    <w:qFormat/>
    <w:pPr>
      <w:ind w:firstLine="624"/>
      <w:spacing w:line="590" w:lineRule="atLeast"/>
    </w:pPr>
    <w:rPr>
      <w:rFonts w:ascii="方正黑体_GBK" w:eastAsia="方正黑体_GBK"/>
      <w:sz w:val="32"/>
      <w:szCs w:val="32"/>
    </w:rPr>
  </w:style>
  <w:style w:type="paragraph" w:styleId="1097" w:customStyle="1">
    <w:name w:val="xl24"/>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customStyle="1">
    <w:name w:val="xl29"/>
    <w:basedOn w:val="80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9" w:customStyle="1">
    <w:name w:val="Char Char Char Char Char Char Char Char"/>
    <w:basedOn w:val="801"/>
    <w:uiPriority w:val="0"/>
    <w:qFormat/>
    <w:pPr>
      <w:jc w:val="left"/>
      <w:spacing w:after="160" w:line="240" w:lineRule="exact"/>
      <w:widowControl/>
    </w:pPr>
    <w:rPr>
      <w:rFonts w:ascii="Verdana" w:hAnsi="Verdana"/>
      <w:sz w:val="20"/>
      <w:szCs w:val="20"/>
      <w:lang w:eastAsia="en-US"/>
    </w:rPr>
  </w:style>
  <w:style w:type="paragraph" w:styleId="1100" w:customStyle="1">
    <w:name w:val="xl2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1" w:customStyle="1">
    <w:name w:val="Char Char Char Char Char Char Char Char1"/>
    <w:basedOn w:val="801"/>
    <w:uiPriority w:val="0"/>
    <w:qFormat/>
    <w:pPr>
      <w:jc w:val="left"/>
      <w:spacing w:after="160" w:line="240" w:lineRule="exact"/>
      <w:widowControl/>
    </w:pPr>
    <w:rPr>
      <w:rFonts w:ascii="Verdana" w:hAnsi="Verdana"/>
      <w:sz w:val="20"/>
      <w:szCs w:val="20"/>
      <w:lang w:eastAsia="en-US"/>
    </w:rPr>
  </w:style>
  <w:style w:type="paragraph" w:styleId="1102" w:customStyle="1">
    <w:name w:val="xl30"/>
    <w:basedOn w:val="801"/>
    <w:uiPriority w:val="0"/>
    <w:qFormat/>
    <w:pPr>
      <w:jc w:val="center"/>
      <w:spacing w:before="100" w:beforeAutospacing="1" w:after="100" w:afterAutospacing="1"/>
      <w:widowControl/>
    </w:pPr>
    <w:rPr>
      <w:rFonts w:ascii="宋体" w:hAnsi="宋体"/>
      <w:b/>
      <w:bCs/>
      <w:sz w:val="36"/>
      <w:szCs w:val="36"/>
    </w:rPr>
  </w:style>
  <w:style w:type="paragraph" w:styleId="1103" w:customStyle="1">
    <w:name w:val="Char Char Char Char1"/>
    <w:basedOn w:val="1020"/>
    <w:uiPriority w:val="0"/>
    <w:qFormat/>
    <w:pPr>
      <w:spacing w:line="360" w:lineRule="auto"/>
    </w:pPr>
    <w:rPr>
      <w:rFonts w:ascii="Tahoma" w:hAnsi="Tahoma"/>
      <w:sz w:val="24"/>
      <w:szCs w:val="24"/>
    </w:rPr>
  </w:style>
  <w:style w:type="paragraph" w:styleId="1104" w:customStyle="1">
    <w:name w:val="table_1stline"/>
    <w:basedOn w:val="801"/>
    <w:uiPriority w:val="0"/>
    <w:qFormat/>
    <w:pPr>
      <w:jc w:val="left"/>
      <w:spacing w:before="120"/>
      <w:widowControl/>
    </w:pPr>
    <w:rPr>
      <w:bCs/>
      <w:sz w:val="20"/>
      <w:szCs w:val="20"/>
      <w:lang w:val="de-DE" w:eastAsia="de-DE"/>
    </w:rPr>
  </w:style>
  <w:style w:type="paragraph" w:styleId="1105" w:customStyle="1">
    <w:name w:val="font5"/>
    <w:basedOn w:val="801"/>
    <w:uiPriority w:val="0"/>
    <w:qFormat/>
    <w:pPr>
      <w:jc w:val="left"/>
      <w:spacing w:before="100" w:beforeAutospacing="1" w:after="100" w:afterAutospacing="1"/>
      <w:widowControl/>
    </w:pPr>
    <w:rPr>
      <w:rFonts w:hint="eastAsia" w:ascii="宋体" w:hAnsi="宋体"/>
      <w:sz w:val="28"/>
      <w:szCs w:val="28"/>
    </w:rPr>
  </w:style>
  <w:style w:type="paragraph" w:styleId="1106" w:customStyle="1">
    <w:name w:val="标题1"/>
    <w:basedOn w:val="801"/>
    <w:next w:val="80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7" w:customStyle="1">
    <w:name w:val="_Style 305"/>
    <w:uiPriority w:val="99"/>
    <w:semiHidden/>
    <w:qFormat/>
    <w:rPr>
      <w:rFonts w:ascii="Times New Roman" w:hAnsi="Times New Roman" w:eastAsia="宋体" w:cs="Times New Roman"/>
      <w:sz w:val="21"/>
      <w:szCs w:val="21"/>
      <w:lang w:val="en-US" w:eastAsia="zh-CN" w:bidi="ar-SA"/>
    </w:rPr>
  </w:style>
  <w:style w:type="paragraph" w:styleId="110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9" w:customStyle="1">
    <w:name w:val="正文文本 211"/>
    <w:basedOn w:val="801"/>
    <w:uiPriority w:val="99"/>
    <w:qFormat/>
    <w:pPr>
      <w:jc w:val="center"/>
    </w:pPr>
    <w:rPr>
      <w:b/>
      <w:bCs/>
      <w:sz w:val="20"/>
      <w:szCs w:val="20"/>
    </w:rPr>
  </w:style>
  <w:style w:type="table" w:styleId="1110" w:customStyle="1">
    <w:name w:val="Table Normal_0"/>
    <w:uiPriority w:val="0"/>
    <w:qFormat/>
    <w:tblPr>
      <w:tblCellMar>
        <w:left w:w="0" w:type="dxa"/>
        <w:top w:w="0" w:type="dxa"/>
        <w:right w:w="0" w:type="dxa"/>
        <w:bottom w:w="0" w:type="dxa"/>
      </w:tblCellMar>
    </w:tblPr>
  </w:style>
  <w:style w:type="character" w:styleId="1111" w:customStyle="1">
    <w:name w:val="font71"/>
    <w:uiPriority w:val="0"/>
    <w:qFormat/>
    <w:rPr>
      <w:rFonts w:hint="eastAsia" w:ascii="仿宋" w:hAnsi="仿宋" w:eastAsia="仿宋" w:cs="仿宋"/>
      <w:color w:val="000000"/>
      <w:sz w:val="24"/>
      <w:szCs w:val="24"/>
      <w:u w:val="single"/>
    </w:rPr>
  </w:style>
  <w:style w:type="character" w:styleId="1112" w:customStyle="1">
    <w:name w:val="font41"/>
    <w:uiPriority w:val="0"/>
    <w:qFormat/>
    <w:rPr>
      <w:rFonts w:hint="eastAsia" w:ascii="仿宋" w:hAnsi="仿宋" w:eastAsia="仿宋" w:cs="仿宋"/>
      <w:color w:val="000000"/>
      <w:sz w:val="24"/>
      <w:szCs w:val="24"/>
      <w:u w:val="none"/>
    </w:rPr>
  </w:style>
  <w:style w:type="character" w:styleId="1113" w:customStyle="1">
    <w:name w:val="font81"/>
    <w:uiPriority w:val="0"/>
    <w:qFormat/>
    <w:rPr>
      <w:rFonts w:hint="eastAsia" w:ascii="宋体" w:hAnsi="宋体" w:eastAsia="宋体" w:cs="宋体"/>
      <w:color w:val="000000"/>
      <w:sz w:val="24"/>
      <w:szCs w:val="24"/>
      <w:u w:val="single"/>
    </w:rPr>
  </w:style>
  <w:style w:type="paragraph" w:styleId="1114" w:customStyle="1">
    <w:name w:val="Table Paragraph"/>
    <w:basedOn w:val="801"/>
    <w:uiPriority w:val="1"/>
    <w:qFormat/>
    <w:pPr>
      <w:jc w:val="left"/>
    </w:pPr>
    <w:rPr>
      <w:rFonts w:ascii="宋体" w:hAnsi="宋体" w:cs="宋体"/>
      <w:sz w:val="22"/>
      <w:szCs w:val="22"/>
      <w:lang w:val="zh-CN" w:bidi="zh-CN"/>
    </w:rPr>
  </w:style>
  <w:style w:type="table" w:styleId="1115" w:customStyle="1">
    <w:name w:val="网格型1"/>
    <w:basedOn w:val="1116"/>
    <w:uiPriority w:val="0"/>
    <w:qFormat/>
    <w:pPr>
      <w:jc w:val="both"/>
      <w:widowControl w:val="off"/>
    </w:pPr>
    <w:tblPr/>
  </w:style>
  <w:style w:type="table" w:styleId="1116" w:customStyle="1">
    <w:name w:val="普通表格1"/>
    <w:uiPriority w:val="0"/>
    <w:semiHidden/>
    <w:qFormat/>
    <w:tblPr>
      <w:tblCellMar>
        <w:left w:w="0" w:type="dxa"/>
        <w:top w:w="0" w:type="dxa"/>
        <w:right w:w="0" w:type="dxa"/>
        <w:bottom w:w="0" w:type="dxa"/>
      </w:tblCellMar>
    </w:tblPr>
  </w:style>
  <w:style w:type="paragraph" w:styleId="1117" w:customStyle="1">
    <w:name w:val="首行缩进"/>
    <w:basedOn w:val="801"/>
    <w:uiPriority w:val="0"/>
    <w:qFormat/>
    <w:pPr>
      <w:ind w:firstLine="480"/>
    </w:pPr>
    <w:rPr>
      <w:lang w:val="zh-CN"/>
    </w:rPr>
  </w:style>
  <w:style w:type="paragraph" w:styleId="1118" w:customStyle="1">
    <w:name w:val="标题 31"/>
    <w:basedOn w:val="801"/>
    <w:next w:val="801"/>
    <w:uiPriority w:val="0"/>
    <w:unhideWhenUsed/>
    <w:qFormat/>
    <w:pPr>
      <w:keepLines/>
      <w:keepNext/>
      <w:spacing w:before="260" w:after="260" w:line="360" w:lineRule="auto"/>
      <w:outlineLvl w:val="2"/>
    </w:pPr>
    <w:rPr>
      <w:rFonts w:ascii="黑体" w:hAnsi="黑体" w:eastAsia="黑体" w:cs="黑体"/>
      <w:sz w:val="30"/>
      <w:szCs w:val="30"/>
    </w:rPr>
  </w:style>
  <w:style w:type="paragraph" w:styleId="1119" w:customStyle="1">
    <w:name w:val="正文缩进1"/>
    <w:basedOn w:val="801"/>
    <w:uiPriority w:val="0"/>
    <w:qFormat/>
    <w:pPr>
      <w:ind w:firstLine="420"/>
      <w:spacing w:line="360" w:lineRule="auto"/>
    </w:pPr>
    <w:rPr>
      <w:sz w:val="24"/>
    </w:rPr>
  </w:style>
  <w:style w:type="table" w:styleId="1120" w:customStyle="1">
    <w:name w:val="Table Normal"/>
    <w:uiPriority w:val="0"/>
    <w:qFormat/>
    <w:tblPr>
      <w:tblCellMar>
        <w:left w:w="0" w:type="dxa"/>
        <w:top w:w="0" w:type="dxa"/>
        <w:right w:w="0" w:type="dxa"/>
        <w:bottom w:w="0" w:type="dxa"/>
      </w:tblCellMar>
    </w:tblPr>
  </w:style>
  <w:style w:type="paragraph" w:styleId="1121" w:customStyle="1">
    <w:name w:val="列出段落2"/>
    <w:basedOn w:val="801"/>
    <w:uiPriority w:val="0"/>
    <w:qFormat/>
    <w:pPr>
      <w:contextualSpacing/>
      <w:ind w:left="720"/>
      <w:jc w:val="left"/>
      <w:widowControl/>
    </w:pPr>
    <w:rPr>
      <w:rFonts w:ascii="Calibri" w:hAnsi="Calibri"/>
      <w:sz w:val="24"/>
      <w:szCs w:val="24"/>
      <w:lang w:eastAsia="en-US" w:bidi="en-US"/>
    </w:rPr>
  </w:style>
  <w:style w:type="paragraph" w:styleId="1122" w:customStyle="1">
    <w:name w:val="正文首行缩进 211"/>
    <w:basedOn w:val="801"/>
    <w:next w:val="801"/>
    <w:uiPriority w:val="0"/>
    <w:qFormat/>
    <w:pPr>
      <w:ind w:firstLine="420"/>
      <w:spacing w:line="360" w:lineRule="auto"/>
    </w:pPr>
    <w:rPr>
      <w:rFonts w:ascii="宋体" w:hAnsi="宋体"/>
      <w:szCs w:val="20"/>
    </w:rPr>
  </w:style>
  <w:style w:type="character" w:styleId="1123" w:customStyle="1">
    <w:name w:val="批注文字 字符"/>
    <w:link w:val="817"/>
    <w:uiPriority w:val="99"/>
    <w:rPr>
      <w:sz w:val="21"/>
      <w:szCs w:val="21"/>
    </w:rPr>
  </w:style>
  <w:style w:type="paragraph" w:styleId="1124" w:customStyle="1">
    <w:name w:val="Revision"/>
    <w:hidden/>
    <w:uiPriority w:val="99"/>
    <w:unhideWhenUsed/>
    <w:rPr>
      <w:rFonts w:ascii="Times New Roman" w:hAnsi="Times New Roman" w:eastAsia="宋体" w:cs="Times New Roman"/>
      <w:sz w:val="21"/>
      <w:szCs w:val="21"/>
      <w:lang w:val="en-US" w:eastAsia="zh-CN" w:bidi="ar-SA"/>
    </w:rPr>
  </w:style>
  <w:style w:type="character" w:styleId="1125" w:customStyle="1">
    <w:name w:val="批注主题 字符"/>
    <w:basedOn w:val="1123"/>
    <w:link w:val="838"/>
    <w:uiPriority w:val="99"/>
    <w:semiHidden/>
    <w:rPr>
      <w:b/>
      <w:bCs/>
      <w:sz w:val="21"/>
      <w:szCs w:val="21"/>
    </w:rPr>
  </w:style>
  <w:style w:type="numbering" w:styleId="1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8A070D-BFF7-4B8F-AC18-F2ECE24174A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陈勇</cp:lastModifiedBy>
  <cp:revision>34</cp:revision>
  <dcterms:created xsi:type="dcterms:W3CDTF">2023-03-16T02:16:00Z</dcterms:created>
  <dcterms:modified xsi:type="dcterms:W3CDTF">2026-03-27T04:13:51Z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0B4A5BF794A1484BB69EDEF481B5F2AA</vt:lpwstr>
  </property>
  <property fmtid="{D5CDD505-2E9C-101B-9397-08002B2CF9AE}" pid="3" name="KSOProductBuildVer">
    <vt:lpwstr>2052-11.8.2.10393</vt:lpwstr>
  </property>
</Properties>
</file>