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Arial" w:hAnsi="Arial" w:eastAsia="宋体" w:cs="Times New Roman"/>
          <w:b/>
          <w:bCs/>
          <w:color w:val="000000" w:themeColor="text1"/>
          <w:sz w:val="32"/>
          <w:szCs w:val="24"/>
          <w:highlight w:val="none"/>
          <w14:textFill>
            <w14:solidFill>
              <w14:schemeClr w14:val="tx1"/>
            </w14:solidFill>
          </w14:textFill>
        </w:rPr>
      </w:pPr>
      <w:r>
        <w:rPr>
          <w:rFonts w:hint="eastAsia" w:ascii="Arial" w:hAnsi="Arial" w:eastAsia="宋体" w:cs="Times New Roman"/>
          <w:b/>
          <w:bCs/>
          <w:color w:val="000000" w:themeColor="text1"/>
          <w:sz w:val="32"/>
          <w:szCs w:val="24"/>
          <w:highlight w:val="none"/>
          <w14:textFill>
            <w14:solidFill>
              <w14:schemeClr w14:val="tx1"/>
            </w14:solidFill>
          </w14:textFill>
        </w:rPr>
      </w:r>
      <w:r/>
    </w:p>
    <w:p>
      <w:pPr>
        <w:ind w:left="2570" w:hanging="2570"/>
        <w:jc w:val="both"/>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Arial" w:hAnsi="Arial" w:eastAsia="宋体" w:cs="Times New Roman"/>
          <w:b/>
          <w:bCs/>
          <w:color w:val="000000" w:themeColor="text1"/>
          <w:sz w:val="32"/>
          <w:szCs w:val="24"/>
          <w:highlight w:val="none"/>
          <w14:textFill>
            <w14:solidFill>
              <w14:schemeClr w14:val="tx1"/>
            </w14:solidFill>
          </w14:textFill>
        </w:rPr>
        <w:t xml:space="preserve">项</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 xml:space="preserve">  </w:t>
      </w:r>
      <w:r>
        <w:rPr>
          <w:rFonts w:hint="eastAsia" w:ascii="Arial" w:hAnsi="Arial" w:eastAsia="宋体" w:cs="Times New Roman"/>
          <w:b/>
          <w:bCs/>
          <w:color w:val="000000" w:themeColor="text1"/>
          <w:sz w:val="32"/>
          <w:szCs w:val="24"/>
          <w:highlight w:val="none"/>
          <w14:textFill>
            <w14:solidFill>
              <w14:schemeClr w14:val="tx1"/>
            </w14:solidFill>
          </w14:textFill>
        </w:rPr>
        <w:t xml:space="preserve">目</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 xml:space="preserve">  </w:t>
      </w:r>
      <w:r>
        <w:rPr>
          <w:rFonts w:hint="eastAsia" w:ascii="Arial" w:hAnsi="Arial" w:eastAsia="宋体" w:cs="Times New Roman"/>
          <w:b/>
          <w:bCs/>
          <w:color w:val="000000" w:themeColor="text1"/>
          <w:sz w:val="32"/>
          <w:szCs w:val="24"/>
          <w:highlight w:val="none"/>
          <w14:textFill>
            <w14:solidFill>
              <w14:schemeClr w14:val="tx1"/>
            </w14:solidFill>
          </w14:textFill>
        </w:rPr>
        <w:t xml:space="preserve">名</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 xml:space="preserve">  </w:t>
      </w:r>
      <w:r>
        <w:rPr>
          <w:rFonts w:hint="eastAsia" w:ascii="Arial" w:hAnsi="Arial" w:eastAsia="宋体" w:cs="Times New Roman"/>
          <w:b/>
          <w:bCs/>
          <w:color w:val="000000" w:themeColor="text1"/>
          <w:sz w:val="32"/>
          <w:szCs w:val="24"/>
          <w:highlight w:val="none"/>
          <w14:textFill>
            <w14:solidFill>
              <w14:schemeClr w14:val="tx1"/>
            </w14:solidFill>
          </w14:textFill>
        </w:rPr>
        <w:t xml:space="preserve">称：</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东海县白塔埠镇镇区保洁和农村生活垃圾转运外包项目</w:t>
      </w:r>
      <w:r/>
    </w:p>
    <w:p>
      <w:pPr>
        <w:jc w:val="both"/>
        <w:spacing w:line="480" w:lineRule="auto"/>
        <w:rPr>
          <w:rFonts w:hint="default" w:ascii="黑体" w:hAnsi="Arial" w:eastAsia="宋体" w:cs="Times New Roman"/>
          <w:b/>
          <w:color w:val="000000" w:themeColor="text1"/>
          <w:sz w:val="44"/>
          <w:szCs w:val="21"/>
          <w:highlight w:val="none"/>
          <w:lang w:val="en-US" w:eastAsia="zh-CN"/>
          <w14:textFill>
            <w14:solidFill>
              <w14:schemeClr w14:val="tx1"/>
            </w14:solidFill>
          </w14:textFill>
        </w:rPr>
      </w:pPr>
      <w:r>
        <w:rPr>
          <w:rFonts w:hint="eastAsia" w:ascii="Arial" w:hAnsi="Arial" w:eastAsia="宋体" w:cs="Times New Roman"/>
          <w:b/>
          <w:bCs/>
          <w:color w:val="000000" w:themeColor="text1"/>
          <w:sz w:val="32"/>
          <w:szCs w:val="24"/>
          <w:highlight w:val="none"/>
          <w14:textFill>
            <w14:solidFill>
              <w14:schemeClr w14:val="tx1"/>
            </w14:solidFill>
          </w14:textFill>
        </w:rPr>
        <w:t xml:space="preserve">项</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 xml:space="preserve">  </w:t>
      </w:r>
      <w:r>
        <w:rPr>
          <w:rFonts w:hint="eastAsia" w:ascii="Arial" w:hAnsi="Arial" w:eastAsia="宋体" w:cs="Times New Roman"/>
          <w:b/>
          <w:bCs/>
          <w:color w:val="000000" w:themeColor="text1"/>
          <w:sz w:val="32"/>
          <w:szCs w:val="24"/>
          <w:highlight w:val="none"/>
          <w14:textFill>
            <w14:solidFill>
              <w14:schemeClr w14:val="tx1"/>
            </w14:solidFill>
          </w14:textFill>
        </w:rPr>
        <w:t xml:space="preserve">目</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 xml:space="preserve">  </w:t>
      </w:r>
      <w:r>
        <w:rPr>
          <w:rFonts w:hint="eastAsia" w:ascii="Arial" w:hAnsi="Arial" w:eastAsia="宋体" w:cs="Times New Roman"/>
          <w:b/>
          <w:bCs/>
          <w:color w:val="000000" w:themeColor="text1"/>
          <w:sz w:val="32"/>
          <w:szCs w:val="24"/>
          <w:highlight w:val="none"/>
          <w14:textFill>
            <w14:solidFill>
              <w14:schemeClr w14:val="tx1"/>
            </w14:solidFill>
          </w14:textFill>
        </w:rPr>
        <w:t xml:space="preserve">编</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 xml:space="preserve">  </w:t>
      </w:r>
      <w:r>
        <w:rPr>
          <w:rFonts w:hint="eastAsia" w:ascii="Arial" w:hAnsi="Arial" w:eastAsia="宋体" w:cs="Times New Roman"/>
          <w:b/>
          <w:bCs/>
          <w:color w:val="000000" w:themeColor="text1"/>
          <w:sz w:val="32"/>
          <w:szCs w:val="24"/>
          <w:highlight w:val="none"/>
          <w14:textFill>
            <w14:solidFill>
              <w14:schemeClr w14:val="tx1"/>
            </w14:solidFill>
          </w14:textFill>
        </w:rPr>
        <w:t xml:space="preserve">号：</w:t>
      </w:r>
      <w:r>
        <w:rPr>
          <w:rFonts w:hint="eastAsia" w:ascii="Arial" w:hAnsi="Arial" w:eastAsia="宋体" w:cs="Times New Roman"/>
          <w:b w:val="0"/>
          <w:bCs w:val="0"/>
          <w:color w:val="000000" w:themeColor="text1"/>
          <w:sz w:val="32"/>
          <w:szCs w:val="24"/>
          <w:highlight w:val="none"/>
          <w14:textFill>
            <w14:solidFill>
              <w14:schemeClr w14:val="tx1"/>
            </w14:solidFill>
          </w14:textFill>
        </w:rPr>
        <w:t xml:space="preserve">JSZC-320722-DHXT-G2026-0001</w:t>
      </w:r>
      <w:r/>
    </w:p>
    <w:p>
      <w:pPr>
        <w:jc w:val="center"/>
        <w:spacing w:line="480" w:lineRule="auto"/>
        <w:rPr>
          <w:rFonts w:ascii="黑体" w:hAnsi="Arial" w:eastAsia="黑体" w:cs="Times New Roman"/>
          <w:b/>
          <w:color w:val="000000" w:themeColor="text1"/>
          <w:sz w:val="44"/>
          <w:szCs w:val="21"/>
          <w:highlight w:val="none"/>
          <w14:textFill>
            <w14:solidFill>
              <w14:schemeClr w14:val="tx1"/>
            </w14:solidFill>
          </w14:textFill>
        </w:rPr>
      </w:pPr>
      <w:r>
        <w:rPr>
          <w:rFonts w:ascii="黑体" w:hAnsi="Arial" w:eastAsia="黑体" w:cs="Times New Roman"/>
          <w:b/>
          <w:color w:val="000000" w:themeColor="text1"/>
          <w:sz w:val="44"/>
          <w:szCs w:val="21"/>
          <w:highlight w:val="none"/>
          <w14:textFill>
            <w14:solidFill>
              <w14:schemeClr w14:val="tx1"/>
            </w14:solidFill>
          </w14:textFill>
        </w:rPr>
      </w:r>
      <w:r/>
    </w:p>
    <w:p>
      <w:pPr>
        <w:jc w:val="center"/>
        <w:spacing w:line="480" w:lineRule="auto"/>
        <w:rPr>
          <w:rFonts w:ascii="黑体" w:hAnsi="Arial" w:eastAsia="黑体" w:cs="Times New Roman"/>
          <w:b/>
          <w:color w:val="000000" w:themeColor="text1"/>
          <w:sz w:val="44"/>
          <w:szCs w:val="21"/>
          <w:highlight w:val="none"/>
          <w14:textFill>
            <w14:solidFill>
              <w14:schemeClr w14:val="tx1"/>
            </w14:solidFill>
          </w14:textFill>
        </w:rPr>
      </w:pPr>
      <w:r>
        <w:rPr>
          <w:rFonts w:ascii="黑体" w:hAnsi="Arial" w:eastAsia="黑体" w:cs="Times New Roman"/>
          <w:b/>
          <w:color w:val="000000" w:themeColor="text1"/>
          <w:sz w:val="44"/>
          <w:szCs w:val="21"/>
          <w:highlight w:val="none"/>
          <w14:textFill>
            <w14:solidFill>
              <w14:schemeClr w14:val="tx1"/>
            </w14:solidFill>
          </w14:textFill>
        </w:rPr>
      </w:r>
      <w:r/>
    </w:p>
    <w:p>
      <w:pPr>
        <w:jc w:val="center"/>
        <w:rPr>
          <w:rFonts w:ascii="黑体" w:hAnsi="黑体" w:eastAsia="黑体"/>
          <w:b/>
          <w:color w:val="000000" w:themeColor="text1"/>
          <w:sz w:val="84"/>
          <w:szCs w:val="84"/>
          <w:highlight w:val="none"/>
          <w14:textFill>
            <w14:solidFill>
              <w14:schemeClr w14:val="tx1"/>
            </w14:solidFill>
          </w14:textFill>
        </w:rPr>
      </w:pPr>
      <w:r>
        <w:rPr>
          <w:rFonts w:hint="eastAsia" w:ascii="黑体" w:hAnsi="黑体" w:eastAsia="黑体"/>
          <w:b/>
          <w:color w:val="000000" w:themeColor="text1"/>
          <w:sz w:val="84"/>
          <w:szCs w:val="84"/>
          <w:highlight w:val="none"/>
          <w14:textFill>
            <w14:solidFill>
              <w14:schemeClr w14:val="tx1"/>
            </w14:solidFill>
          </w14:textFill>
        </w:rPr>
        <w:t xml:space="preserve">招标文件</w:t>
      </w:r>
      <w:r/>
    </w:p>
    <w:p>
      <w:pPr>
        <w:jc w:val="center"/>
        <w:spacing w:line="480" w:lineRule="auto"/>
        <w:rPr>
          <w:rFonts w:ascii="黑体" w:hAnsi="Arial" w:eastAsia="黑体" w:cs="Times New Roman"/>
          <w:b/>
          <w:color w:val="000000" w:themeColor="text1"/>
          <w:sz w:val="44"/>
          <w:szCs w:val="21"/>
          <w:highlight w:val="none"/>
          <w14:textFill>
            <w14:solidFill>
              <w14:schemeClr w14:val="tx1"/>
            </w14:solidFill>
          </w14:textFill>
        </w:rPr>
      </w:pPr>
      <w:r>
        <w:rPr>
          <w:rFonts w:ascii="黑体" w:hAnsi="Arial" w:eastAsia="黑体" w:cs="Times New Roman"/>
          <w:b/>
          <w:color w:val="000000" w:themeColor="text1"/>
          <w:sz w:val="44"/>
          <w:szCs w:val="21"/>
          <w:highlight w:val="none"/>
          <w14:textFill>
            <w14:solidFill>
              <w14:schemeClr w14:val="tx1"/>
            </w14:solidFill>
          </w14:textFill>
        </w:rPr>
      </w:r>
      <w:r/>
    </w:p>
    <w:p>
      <w:pPr>
        <w:jc w:val="center"/>
        <w:spacing w:line="480" w:lineRule="auto"/>
        <w:rPr>
          <w:rFonts w:ascii="黑体" w:hAnsi="Arial" w:eastAsia="黑体" w:cs="Times New Roman"/>
          <w:b/>
          <w:color w:val="000000" w:themeColor="text1"/>
          <w:sz w:val="44"/>
          <w:szCs w:val="21"/>
          <w:highlight w:val="none"/>
          <w14:textFill>
            <w14:solidFill>
              <w14:schemeClr w14:val="tx1"/>
            </w14:solidFill>
          </w14:textFill>
        </w:rPr>
      </w:pPr>
      <w:r>
        <w:rPr>
          <w:rFonts w:ascii="黑体" w:hAnsi="Arial" w:eastAsia="黑体" w:cs="Times New Roman"/>
          <w:b/>
          <w:color w:val="000000" w:themeColor="text1"/>
          <w:sz w:val="44"/>
          <w:szCs w:val="21"/>
          <w:highlight w:val="none"/>
          <w14:textFill>
            <w14:solidFill>
              <w14:schemeClr w14:val="tx1"/>
            </w14:solidFill>
          </w14:textFill>
        </w:rPr>
      </w:r>
      <w:r/>
    </w:p>
    <w:p>
      <w:pPr>
        <w:jc w:val="center"/>
        <w:spacing w:line="480" w:lineRule="auto"/>
        <w:rPr>
          <w:rFonts w:ascii="黑体" w:hAnsi="Arial" w:eastAsia="黑体" w:cs="Times New Roman"/>
          <w:b/>
          <w:color w:val="000000" w:themeColor="text1"/>
          <w:sz w:val="44"/>
          <w:szCs w:val="21"/>
          <w:highlight w:val="none"/>
          <w14:textFill>
            <w14:solidFill>
              <w14:schemeClr w14:val="tx1"/>
            </w14:solidFill>
          </w14:textFill>
        </w:rPr>
      </w:pPr>
      <w:r>
        <w:rPr>
          <w:rFonts w:ascii="黑体" w:hAnsi="Arial" w:eastAsia="黑体" w:cs="Times New Roman"/>
          <w:b/>
          <w:color w:val="000000" w:themeColor="text1"/>
          <w:sz w:val="44"/>
          <w:szCs w:val="21"/>
          <w:highlight w:val="none"/>
          <w14:textFill>
            <w14:solidFill>
              <w14:schemeClr w14:val="tx1"/>
            </w14:solidFill>
          </w14:textFill>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14:textFill>
            <w14:solidFill>
              <w14:schemeClr w14:val="tx1"/>
            </w14:solidFill>
          </w14:textFill>
        </w:rPr>
        <w:outlineLvl w:val="0"/>
      </w:pPr>
      <w:r/>
      <w:bookmarkStart w:id="0" w:name="_Toc13056"/>
      <w:r/>
      <w:r/>
    </w:p>
    <w:p>
      <w:pPr>
        <w:ind w:right="0" w:firstLine="1606"/>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ind w:right="0" w:firstLine="1606"/>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ind w:right="0" w:firstLine="1606"/>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ind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0"/>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采   购</w:t>
      </w:r>
      <w:r>
        <w:rPr>
          <w:rFonts w:hint="eastAsia" w:ascii="宋体" w:hAnsi="宋体" w:eastAsia="宋体" w:cs="宋体"/>
          <w:b/>
          <w:bCs/>
          <w:color w:val="000000" w:themeColor="text1"/>
          <w:sz w:val="32"/>
          <w:szCs w:val="32"/>
          <w:highlight w:val="none"/>
          <w14:textFill>
            <w14:solidFill>
              <w14:schemeClr w14:val="tx1"/>
            </w14:solidFill>
          </w14:textFill>
        </w:rPr>
        <w:t xml:space="preserve">   人：</w:t>
      </w:r>
      <w:bookmarkEnd w:id="0"/>
      <w:r>
        <w:rPr>
          <w:rFonts w:hint="eastAsia" w:ascii="宋体" w:hAnsi="宋体" w:cs="宋体"/>
          <w:b/>
          <w:bCs/>
          <w:color w:val="000000" w:themeColor="text1"/>
          <w:sz w:val="32"/>
          <w:szCs w:val="32"/>
          <w:highlight w:val="none"/>
          <w:lang w:eastAsia="zh-CN"/>
          <w14:textFill>
            <w14:solidFill>
              <w14:schemeClr w14:val="tx1"/>
            </w14:solidFill>
          </w14:textFill>
        </w:rPr>
        <w:t xml:space="preserve">东海县白塔埠镇人民政府</w:t>
      </w:r>
      <w:r/>
    </w:p>
    <w:p>
      <w:pPr>
        <w:pStyle w:val="679"/>
        <w:ind w:right="0"/>
        <w:jc w:val="left"/>
        <w:keepLines w:val="0"/>
        <w:keepNext w:val="0"/>
        <w:pageBreakBefore w:val="0"/>
        <w:spacing w:beforeAutospacing="0" w:afterAutospacing="0" w:line="360" w:lineRule="auto"/>
        <w:widowControl w:val="off"/>
        <w:rPr>
          <w:rFonts w:hint="eastAsia" w:ascii="宋体" w:hAnsi="宋体" w:eastAsia="宋体" w:cs="宋体"/>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采购代理机构：</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连云港旭拓项目管理有限公司</w:t>
      </w:r>
      <w:r/>
    </w:p>
    <w:p>
      <w:pPr>
        <w:jc w:val="center"/>
        <w:spacing w:before="120" w:after="120" w:line="360" w:lineRule="auto"/>
        <w:rPr>
          <w:color w:val="000000" w:themeColor="text1"/>
          <w:highlight w:val="none"/>
          <w14:textFill>
            <w14:solidFill>
              <w14:schemeClr w14:val="tx1"/>
            </w14:solidFill>
          </w14:textFill>
        </w:rPr>
      </w:pPr>
      <w:r>
        <w:rPr>
          <w:rFonts w:hint="eastAsia" w:ascii="Arial" w:hAnsi="Arial" w:eastAsia="宋体" w:cs="Times New Roman"/>
          <w:b/>
          <w:bCs/>
          <w:color w:val="000000" w:themeColor="text1"/>
          <w:sz w:val="32"/>
          <w:szCs w:val="24"/>
          <w:highlight w:val="none"/>
          <w14:textFill>
            <w14:solidFill>
              <w14:schemeClr w14:val="tx1"/>
            </w14:solidFill>
          </w14:textFill>
        </w:rPr>
        <w:t xml:space="preserve">202</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 xml:space="preserve">6</w:t>
      </w:r>
      <w:r>
        <w:rPr>
          <w:rFonts w:hint="eastAsia" w:ascii="Arial" w:hAnsi="Arial" w:eastAsia="宋体" w:cs="Times New Roman"/>
          <w:b/>
          <w:bCs/>
          <w:color w:val="000000" w:themeColor="text1"/>
          <w:sz w:val="32"/>
          <w:szCs w:val="24"/>
          <w:highlight w:val="none"/>
          <w14:textFill>
            <w14:solidFill>
              <w14:schemeClr w14:val="tx1"/>
            </w14:solidFill>
          </w14:textFill>
        </w:rPr>
        <w:t xml:space="preserve">年</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 xml:space="preserve">3</w:t>
      </w:r>
      <w:r>
        <w:rPr>
          <w:rFonts w:hint="eastAsia" w:ascii="Arial" w:hAnsi="Arial" w:eastAsia="宋体" w:cs="Times New Roman"/>
          <w:b/>
          <w:bCs/>
          <w:color w:val="000000" w:themeColor="text1"/>
          <w:sz w:val="32"/>
          <w:szCs w:val="24"/>
          <w:highlight w:val="none"/>
          <w14:textFill>
            <w14:solidFill>
              <w14:schemeClr w14:val="tx1"/>
            </w14:solidFill>
          </w14:textFill>
        </w:rPr>
        <w:t xml:space="preserve">月</w:t>
      </w: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TOC \o "1-1" \u </w:instrText>
      </w:r>
      <w:r>
        <w:rPr>
          <w:color w:val="000000" w:themeColor="text1"/>
          <w:highlight w:val="none"/>
          <w14:textFill>
            <w14:solidFill>
              <w14:schemeClr w14:val="tx1"/>
            </w14:solidFill>
          </w14:textFill>
        </w:rPr>
        <w:fldChar w:fldCharType="separate"/>
      </w:r>
      <w:r/>
    </w:p>
    <w:p>
      <w:pPr>
        <w:pStyle w:val="647"/>
        <w:jc w:val="center"/>
        <w:spacing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目  录</w:t>
      </w:r>
      <w:r/>
    </w:p>
    <w:p>
      <w:pPr>
        <w:pStyle w:val="661"/>
        <w:tabs>
          <w:tab w:val="right" w:pos="8296" w:leader="dot"/>
        </w:tabs>
        <w:rPr>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t xml:space="preserve">第一章</w:t>
      </w:r>
      <w:r>
        <w:rPr>
          <w:rFonts w:ascii="黑体" w:hAnsi="黑体" w:eastAsia="黑体"/>
          <w:color w:val="000000" w:themeColor="text1"/>
          <w:sz w:val="32"/>
          <w:highlight w:val="none"/>
          <w14:textFill>
            <w14:solidFill>
              <w14:schemeClr w14:val="tx1"/>
            </w14:solidFill>
          </w14:textFill>
        </w:rPr>
        <w:t xml:space="preserve">  </w:t>
      </w:r>
      <w:r>
        <w:rPr>
          <w:rFonts w:hint="eastAsia" w:ascii="黑体" w:hAnsi="黑体" w:eastAsia="黑体"/>
          <w:color w:val="000000" w:themeColor="text1"/>
          <w:sz w:val="32"/>
          <w:highlight w:val="none"/>
          <w14:textFill>
            <w14:solidFill>
              <w14:schemeClr w14:val="tx1"/>
            </w14:solidFill>
          </w14:textFill>
        </w:rPr>
        <w:t xml:space="preserve">投标邀请</w:t>
      </w:r>
      <w:r>
        <w:rPr>
          <w:color w:val="000000" w:themeColor="text1"/>
          <w:sz w:val="32"/>
          <w:highlight w:val="none"/>
          <w14:textFill>
            <w14:solidFill>
              <w14:schemeClr w14:val="tx1"/>
            </w14:solidFill>
          </w14:textFill>
        </w:rPr>
        <w:tab/>
      </w:r>
      <w:r>
        <w:rPr>
          <w:color w:val="000000" w:themeColor="text1"/>
          <w:sz w:val="32"/>
          <w:highlight w:val="none"/>
          <w14:textFill>
            <w14:solidFill>
              <w14:schemeClr w14:val="tx1"/>
            </w14:solidFill>
          </w14:textFill>
        </w:rPr>
        <w:fldChar w:fldCharType="begin"/>
      </w:r>
      <w:r>
        <w:rPr>
          <w:color w:val="000000" w:themeColor="text1"/>
          <w:sz w:val="32"/>
          <w:highlight w:val="none"/>
          <w14:textFill>
            <w14:solidFill>
              <w14:schemeClr w14:val="tx1"/>
            </w14:solidFill>
          </w14:textFill>
        </w:rPr>
        <w:instrText xml:space="preserve"> PAGEREF _Toc155796356 \h </w:instrText>
      </w:r>
      <w:r>
        <w:rPr>
          <w:color w:val="000000" w:themeColor="text1"/>
          <w:sz w:val="32"/>
          <w:highlight w:val="none"/>
          <w14:textFill>
            <w14:solidFill>
              <w14:schemeClr w14:val="tx1"/>
            </w14:solidFill>
          </w14:textFill>
        </w:rPr>
        <w:fldChar w:fldCharType="separate"/>
      </w:r>
      <w:r>
        <w:rPr>
          <w:color w:val="000000" w:themeColor="text1"/>
          <w:sz w:val="32"/>
          <w:highlight w:val="none"/>
          <w14:textFill>
            <w14:solidFill>
              <w14:schemeClr w14:val="tx1"/>
            </w14:solidFill>
          </w14:textFill>
        </w:rPr>
        <w:t xml:space="preserve">1</w:t>
      </w:r>
      <w:r>
        <w:rPr>
          <w:color w:val="000000" w:themeColor="text1"/>
          <w:sz w:val="32"/>
          <w:highlight w:val="none"/>
          <w14:textFill>
            <w14:solidFill>
              <w14:schemeClr w14:val="tx1"/>
            </w14:solidFill>
          </w14:textFill>
        </w:rPr>
        <w:fldChar w:fldCharType="end"/>
      </w:r>
      <w:r/>
    </w:p>
    <w:p>
      <w:pPr>
        <w:pStyle w:val="661"/>
        <w:tabs>
          <w:tab w:val="right" w:pos="8296" w:leader="dot"/>
        </w:tabs>
        <w:rPr>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t xml:space="preserve">第二章</w:t>
      </w:r>
      <w:r>
        <w:rPr>
          <w:rFonts w:ascii="黑体" w:hAnsi="黑体" w:eastAsia="黑体"/>
          <w:color w:val="000000" w:themeColor="text1"/>
          <w:sz w:val="32"/>
          <w:highlight w:val="none"/>
          <w14:textFill>
            <w14:solidFill>
              <w14:schemeClr w14:val="tx1"/>
            </w14:solidFill>
          </w14:textFill>
        </w:rPr>
        <w:t xml:space="preserve">  </w:t>
      </w:r>
      <w:r>
        <w:rPr>
          <w:rFonts w:hint="eastAsia" w:ascii="黑体" w:hAnsi="黑体" w:eastAsia="黑体"/>
          <w:color w:val="000000" w:themeColor="text1"/>
          <w:sz w:val="32"/>
          <w:highlight w:val="none"/>
          <w14:textFill>
            <w14:solidFill>
              <w14:schemeClr w14:val="tx1"/>
            </w14:solidFill>
          </w14:textFill>
        </w:rPr>
        <w:t xml:space="preserve">投标人须知</w:t>
      </w:r>
      <w:r>
        <w:rPr>
          <w:color w:val="000000" w:themeColor="text1"/>
          <w:sz w:val="32"/>
          <w:highlight w:val="none"/>
          <w14:textFill>
            <w14:solidFill>
              <w14:schemeClr w14:val="tx1"/>
            </w14:solidFill>
          </w14:textFill>
        </w:rPr>
        <w:tab/>
      </w:r>
      <w:r>
        <w:rPr>
          <w:color w:val="000000" w:themeColor="text1"/>
          <w:sz w:val="32"/>
          <w:highlight w:val="none"/>
          <w14:textFill>
            <w14:solidFill>
              <w14:schemeClr w14:val="tx1"/>
            </w14:solidFill>
          </w14:textFill>
        </w:rPr>
        <w:fldChar w:fldCharType="begin"/>
      </w:r>
      <w:r>
        <w:rPr>
          <w:color w:val="000000" w:themeColor="text1"/>
          <w:sz w:val="32"/>
          <w:highlight w:val="none"/>
          <w14:textFill>
            <w14:solidFill>
              <w14:schemeClr w14:val="tx1"/>
            </w14:solidFill>
          </w14:textFill>
        </w:rPr>
        <w:instrText xml:space="preserve"> PAGEREF _Toc155796357 \h </w:instrText>
      </w:r>
      <w:r>
        <w:rPr>
          <w:color w:val="000000" w:themeColor="text1"/>
          <w:sz w:val="32"/>
          <w:highlight w:val="none"/>
          <w14:textFill>
            <w14:solidFill>
              <w14:schemeClr w14:val="tx1"/>
            </w14:solidFill>
          </w14:textFill>
        </w:rPr>
        <w:fldChar w:fldCharType="separate"/>
      </w:r>
      <w:r>
        <w:rPr>
          <w:color w:val="000000" w:themeColor="text1"/>
          <w:sz w:val="32"/>
          <w:highlight w:val="none"/>
          <w14:textFill>
            <w14:solidFill>
              <w14:schemeClr w14:val="tx1"/>
            </w14:solidFill>
          </w14:textFill>
        </w:rPr>
        <w:t xml:space="preserve">5</w:t>
      </w:r>
      <w:r>
        <w:rPr>
          <w:color w:val="000000" w:themeColor="text1"/>
          <w:sz w:val="32"/>
          <w:highlight w:val="none"/>
          <w14:textFill>
            <w14:solidFill>
              <w14:schemeClr w14:val="tx1"/>
            </w14:solidFill>
          </w14:textFill>
        </w:rPr>
        <w:fldChar w:fldCharType="end"/>
      </w:r>
      <w:r/>
    </w:p>
    <w:p>
      <w:pPr>
        <w:pStyle w:val="661"/>
        <w:tabs>
          <w:tab w:val="right" w:pos="8296" w:leader="dot"/>
        </w:tabs>
        <w:rPr>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t xml:space="preserve">第三章</w:t>
      </w:r>
      <w:r>
        <w:rPr>
          <w:rFonts w:ascii="黑体" w:hAnsi="黑体" w:eastAsia="黑体"/>
          <w:color w:val="000000" w:themeColor="text1"/>
          <w:sz w:val="32"/>
          <w:highlight w:val="none"/>
          <w14:textFill>
            <w14:solidFill>
              <w14:schemeClr w14:val="tx1"/>
            </w14:solidFill>
          </w14:textFill>
        </w:rPr>
        <w:t xml:space="preserve">  </w:t>
      </w:r>
      <w:r>
        <w:rPr>
          <w:rFonts w:hint="eastAsia" w:ascii="黑体" w:hAnsi="黑体" w:eastAsia="黑体"/>
          <w:color w:val="000000" w:themeColor="text1"/>
          <w:sz w:val="32"/>
          <w:highlight w:val="none"/>
          <w14:textFill>
            <w14:solidFill>
              <w14:schemeClr w14:val="tx1"/>
            </w14:solidFill>
          </w14:textFill>
        </w:rPr>
        <w:t xml:space="preserve">合同文本</w:t>
      </w:r>
      <w:r>
        <w:rPr>
          <w:color w:val="000000" w:themeColor="text1"/>
          <w:sz w:val="32"/>
          <w:highlight w:val="none"/>
          <w14:textFill>
            <w14:solidFill>
              <w14:schemeClr w14:val="tx1"/>
            </w14:solidFill>
          </w14:textFill>
        </w:rPr>
        <w:tab/>
      </w:r>
      <w:r>
        <w:rPr>
          <w:color w:val="000000" w:themeColor="text1"/>
          <w:sz w:val="32"/>
          <w:highlight w:val="none"/>
          <w14:textFill>
            <w14:solidFill>
              <w14:schemeClr w14:val="tx1"/>
            </w14:solidFill>
          </w14:textFill>
        </w:rPr>
        <w:fldChar w:fldCharType="begin"/>
      </w:r>
      <w:r>
        <w:rPr>
          <w:color w:val="000000" w:themeColor="text1"/>
          <w:sz w:val="32"/>
          <w:highlight w:val="none"/>
          <w14:textFill>
            <w14:solidFill>
              <w14:schemeClr w14:val="tx1"/>
            </w14:solidFill>
          </w14:textFill>
        </w:rPr>
        <w:instrText xml:space="preserve"> PAGEREF _Toc155796358 \h </w:instrText>
      </w:r>
      <w:r>
        <w:rPr>
          <w:color w:val="000000" w:themeColor="text1"/>
          <w:sz w:val="32"/>
          <w:highlight w:val="none"/>
          <w14:textFill>
            <w14:solidFill>
              <w14:schemeClr w14:val="tx1"/>
            </w14:solidFill>
          </w14:textFill>
        </w:rPr>
        <w:fldChar w:fldCharType="separate"/>
      </w:r>
      <w:r>
        <w:rPr>
          <w:color w:val="000000" w:themeColor="text1"/>
          <w:sz w:val="32"/>
          <w:highlight w:val="none"/>
          <w14:textFill>
            <w14:solidFill>
              <w14:schemeClr w14:val="tx1"/>
            </w14:solidFill>
          </w14:textFill>
        </w:rPr>
        <w:t xml:space="preserve">22</w:t>
      </w:r>
      <w:r>
        <w:rPr>
          <w:color w:val="000000" w:themeColor="text1"/>
          <w:sz w:val="32"/>
          <w:highlight w:val="none"/>
          <w14:textFill>
            <w14:solidFill>
              <w14:schemeClr w14:val="tx1"/>
            </w14:solidFill>
          </w14:textFill>
        </w:rPr>
        <w:fldChar w:fldCharType="end"/>
      </w:r>
      <w:r/>
    </w:p>
    <w:p>
      <w:pPr>
        <w:pStyle w:val="661"/>
        <w:tabs>
          <w:tab w:val="right" w:pos="8296" w:leader="dot"/>
        </w:tabs>
        <w:rPr>
          <w:rFonts w:hint="default" w:eastAsiaTheme="minorEastAsia"/>
          <w:color w:val="000000" w:themeColor="text1"/>
          <w:sz w:val="32"/>
          <w:highlight w:val="none"/>
          <w:lang w:val="en-US" w:eastAsia="zh-CN"/>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t xml:space="preserve">第四章</w:t>
      </w:r>
      <w:r>
        <w:rPr>
          <w:rFonts w:ascii="黑体" w:hAnsi="黑体" w:eastAsia="黑体"/>
          <w:color w:val="000000" w:themeColor="text1"/>
          <w:sz w:val="32"/>
          <w:highlight w:val="none"/>
          <w14:textFill>
            <w14:solidFill>
              <w14:schemeClr w14:val="tx1"/>
            </w14:solidFill>
          </w14:textFill>
        </w:rPr>
        <w:t xml:space="preserve">  </w:t>
      </w:r>
      <w:r>
        <w:rPr>
          <w:rFonts w:hint="eastAsia" w:ascii="黑体" w:hAnsi="黑体" w:eastAsia="黑体"/>
          <w:color w:val="000000" w:themeColor="text1"/>
          <w:sz w:val="32"/>
          <w:highlight w:val="none"/>
          <w14:textFill>
            <w14:solidFill>
              <w14:schemeClr w14:val="tx1"/>
            </w14:solidFill>
          </w14:textFill>
        </w:rPr>
        <w:t xml:space="preserve">采购需求</w:t>
      </w:r>
      <w:r>
        <w:rPr>
          <w:color w:val="000000" w:themeColor="text1"/>
          <w:sz w:val="32"/>
          <w:highlight w:val="none"/>
          <w14:textFill>
            <w14:solidFill>
              <w14:schemeClr w14:val="tx1"/>
            </w14:solidFill>
          </w14:textFill>
        </w:rPr>
        <w:tab/>
      </w:r>
      <w:r>
        <w:rPr>
          <w:rFonts w:hint="eastAsia"/>
          <w:color w:val="000000" w:themeColor="text1"/>
          <w:sz w:val="32"/>
          <w:highlight w:val="none"/>
          <w:lang w:val="en-US" w:eastAsia="zh-CN"/>
          <w14:textFill>
            <w14:solidFill>
              <w14:schemeClr w14:val="tx1"/>
            </w14:solidFill>
          </w14:textFill>
        </w:rPr>
        <w:t xml:space="preserve">38</w:t>
      </w:r>
      <w:r/>
    </w:p>
    <w:p>
      <w:pPr>
        <w:pStyle w:val="661"/>
        <w:tabs>
          <w:tab w:val="right" w:pos="8296" w:leader="dot"/>
        </w:tabs>
        <w:rPr>
          <w:rFonts w:hint="default" w:eastAsiaTheme="minorEastAsia"/>
          <w:color w:val="000000" w:themeColor="text1"/>
          <w:sz w:val="32"/>
          <w:highlight w:val="none"/>
          <w:lang w:val="en-US" w:eastAsia="zh-CN"/>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t xml:space="preserve">第五章</w:t>
      </w:r>
      <w:r>
        <w:rPr>
          <w:rFonts w:ascii="黑体" w:hAnsi="黑体" w:eastAsia="黑体"/>
          <w:color w:val="000000" w:themeColor="text1"/>
          <w:sz w:val="32"/>
          <w:highlight w:val="none"/>
          <w14:textFill>
            <w14:solidFill>
              <w14:schemeClr w14:val="tx1"/>
            </w14:solidFill>
          </w14:textFill>
        </w:rPr>
        <w:t xml:space="preserve">  </w:t>
      </w:r>
      <w:r>
        <w:rPr>
          <w:rFonts w:hint="eastAsia" w:ascii="黑体" w:hAnsi="黑体" w:eastAsia="黑体"/>
          <w:color w:val="000000" w:themeColor="text1"/>
          <w:sz w:val="32"/>
          <w:highlight w:val="none"/>
          <w14:textFill>
            <w14:solidFill>
              <w14:schemeClr w14:val="tx1"/>
            </w14:solidFill>
          </w14:textFill>
        </w:rPr>
        <w:t xml:space="preserve">评标方法与评标标准</w:t>
      </w:r>
      <w:r>
        <w:rPr>
          <w:color w:val="000000" w:themeColor="text1"/>
          <w:sz w:val="32"/>
          <w:highlight w:val="none"/>
          <w14:textFill>
            <w14:solidFill>
              <w14:schemeClr w14:val="tx1"/>
            </w14:solidFill>
          </w14:textFill>
        </w:rPr>
        <w:tab/>
      </w:r>
      <w:r>
        <w:rPr>
          <w:rFonts w:hint="eastAsia"/>
          <w:color w:val="000000" w:themeColor="text1"/>
          <w:sz w:val="32"/>
          <w:highlight w:val="none"/>
          <w:lang w:val="en-US" w:eastAsia="zh-CN"/>
          <w14:textFill>
            <w14:solidFill>
              <w14:schemeClr w14:val="tx1"/>
            </w14:solidFill>
          </w14:textFill>
        </w:rPr>
        <w:t xml:space="preserve">44</w:t>
      </w:r>
      <w:r/>
    </w:p>
    <w:p>
      <w:pPr>
        <w:pStyle w:val="661"/>
        <w:tabs>
          <w:tab w:val="right" w:pos="8296" w:leader="dot"/>
        </w:tabs>
        <w:rPr>
          <w:rFonts w:hint="default" w:eastAsiaTheme="minorEastAsia"/>
          <w:color w:val="000000" w:themeColor="text1"/>
          <w:sz w:val="32"/>
          <w:highlight w:val="none"/>
          <w:lang w:val="en-US" w:eastAsia="zh-CN"/>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t xml:space="preserve">第六章</w:t>
      </w:r>
      <w:r>
        <w:rPr>
          <w:rFonts w:ascii="黑体" w:hAnsi="黑体" w:eastAsia="黑体"/>
          <w:color w:val="000000" w:themeColor="text1"/>
          <w:sz w:val="32"/>
          <w:highlight w:val="none"/>
          <w14:textFill>
            <w14:solidFill>
              <w14:schemeClr w14:val="tx1"/>
            </w14:solidFill>
          </w14:textFill>
        </w:rPr>
        <w:t xml:space="preserve">  </w:t>
      </w:r>
      <w:r>
        <w:rPr>
          <w:rFonts w:hint="eastAsia" w:ascii="黑体" w:hAnsi="黑体" w:eastAsia="黑体"/>
          <w:color w:val="000000" w:themeColor="text1"/>
          <w:sz w:val="32"/>
          <w:highlight w:val="none"/>
          <w14:textFill>
            <w14:solidFill>
              <w14:schemeClr w14:val="tx1"/>
            </w14:solidFill>
          </w14:textFill>
        </w:rPr>
        <w:t xml:space="preserve">投标文件格式</w:t>
      </w:r>
      <w:r>
        <w:rPr>
          <w:color w:val="000000" w:themeColor="text1"/>
          <w:sz w:val="32"/>
          <w:highlight w:val="none"/>
          <w14:textFill>
            <w14:solidFill>
              <w14:schemeClr w14:val="tx1"/>
            </w14:solidFill>
          </w14:textFill>
        </w:rPr>
        <w:tab/>
      </w:r>
      <w:r>
        <w:rPr>
          <w:rFonts w:hint="eastAsia"/>
          <w:color w:val="000000" w:themeColor="text1"/>
          <w:sz w:val="32"/>
          <w:highlight w:val="none"/>
          <w:lang w:val="en-US" w:eastAsia="zh-CN"/>
          <w14:textFill>
            <w14:solidFill>
              <w14:schemeClr w14:val="tx1"/>
            </w14:solidFill>
          </w14:textFill>
        </w:rPr>
        <w:t xml:space="preserve">46</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br w:type="page" w:clear="all"/>
      </w:r>
      <w:r/>
    </w:p>
    <w:p>
      <w:pPr>
        <w:pStyle w:val="647"/>
        <w:jc w:val="center"/>
        <w:spacing w:line="360" w:lineRule="auto"/>
        <w:rPr>
          <w:rFonts w:ascii="黑体" w:hAnsi="黑体" w:eastAsia="黑体"/>
          <w:b w:val="0"/>
          <w:color w:val="000000" w:themeColor="text1"/>
          <w:highlight w:val="none"/>
          <w14:textFill>
            <w14:solidFill>
              <w14:schemeClr w14:val="tx1"/>
            </w14:solidFill>
          </w14:textFill>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1" w:name="_Toc155796356"/>
      <w:r/>
      <w:r/>
    </w:p>
    <w:p>
      <w:pPr>
        <w:pStyle w:val="647"/>
        <w:jc w:val="center"/>
        <w:spacing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第一章  投标邀请</w:t>
      </w:r>
      <w:bookmarkEnd w:id="1"/>
      <w:r/>
      <w:r/>
    </w:p>
    <w:p>
      <w:pPr>
        <w:ind w:firstLine="480"/>
        <w:keepLines w:val="0"/>
        <w:keepNext w:val="0"/>
        <w:pageBreakBefore w:val="0"/>
        <w:spacing w:line="48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受</w:t>
      </w:r>
      <w:r>
        <w:rPr>
          <w:rFonts w:hint="eastAsia"/>
          <w:color w:val="000000" w:themeColor="text1"/>
          <w:sz w:val="24"/>
          <w:szCs w:val="24"/>
          <w:highlight w:val="none"/>
          <w:lang w:val="en-US" w:eastAsia="zh-CN"/>
          <w14:textFill>
            <w14:solidFill>
              <w14:schemeClr w14:val="tx1"/>
            </w14:solidFill>
          </w14:textFill>
        </w:rPr>
        <w:t xml:space="preserve">东海县白塔埠镇人民政府</w:t>
      </w:r>
      <w:r>
        <w:rPr>
          <w:rFonts w:hint="eastAsia"/>
          <w:color w:val="000000" w:themeColor="text1"/>
          <w:sz w:val="24"/>
          <w:szCs w:val="24"/>
          <w:highlight w:val="none"/>
          <w14:textFill>
            <w14:solidFill>
              <w14:schemeClr w14:val="tx1"/>
            </w14:solidFill>
          </w14:textFill>
        </w:rPr>
        <w:t xml:space="preserve">的委托，</w:t>
      </w:r>
      <w:r>
        <w:rPr>
          <w:rFonts w:hint="eastAsia"/>
          <w:color w:val="000000" w:themeColor="text1"/>
          <w:sz w:val="24"/>
          <w:szCs w:val="24"/>
          <w:highlight w:val="none"/>
          <w:lang w:val="en-US" w:eastAsia="zh-CN"/>
          <w14:textFill>
            <w14:solidFill>
              <w14:schemeClr w14:val="tx1"/>
            </w14:solidFill>
          </w14:textFill>
        </w:rPr>
        <w:t xml:space="preserve">连云港旭拓项目管理有限公司</w:t>
      </w:r>
      <w:r>
        <w:rPr>
          <w:rFonts w:hint="eastAsia"/>
          <w:color w:val="000000" w:themeColor="text1"/>
          <w:sz w:val="24"/>
          <w:szCs w:val="24"/>
          <w:highlight w:val="none"/>
          <w14:textFill>
            <w14:solidFill>
              <w14:schemeClr w14:val="tx1"/>
            </w14:solidFill>
          </w14:textFill>
        </w:rPr>
        <w:t xml:space="preserve">就</w:t>
      </w:r>
      <w:r>
        <w:rPr>
          <w:rFonts w:hint="eastAsia"/>
          <w:color w:val="000000" w:themeColor="text1"/>
          <w:sz w:val="24"/>
          <w:szCs w:val="24"/>
          <w:highlight w:val="none"/>
          <w:lang w:val="en-US" w:eastAsia="zh-CN"/>
          <w14:textFill>
            <w14:solidFill>
              <w14:schemeClr w14:val="tx1"/>
            </w14:solidFill>
          </w14:textFill>
        </w:rPr>
        <w:t xml:space="preserve">东海县白塔埠镇镇区保洁和农村生活垃圾转运外包项目</w:t>
      </w:r>
      <w:r>
        <w:rPr>
          <w:rFonts w:hint="eastAsia"/>
          <w:color w:val="000000" w:themeColor="text1"/>
          <w:sz w:val="24"/>
          <w:szCs w:val="24"/>
          <w:highlight w:val="none"/>
          <w:lang w:val="en-US"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项目编号</w:t>
      </w:r>
      <w:r>
        <w:rPr>
          <w:rFonts w:hint="eastAsia"/>
          <w:color w:val="000000" w:themeColor="text1"/>
          <w:sz w:val="24"/>
          <w:szCs w:val="24"/>
          <w:highlight w:val="none"/>
          <w:lang w:val="en-US" w:eastAsia="zh-CN"/>
          <w14:textFill>
            <w14:solidFill>
              <w14:schemeClr w14:val="tx1"/>
            </w14:solidFill>
          </w14:textFill>
        </w:rPr>
        <w:t xml:space="preserve">：JSZC-320722-DHXT-G2026-0001）</w:t>
      </w:r>
      <w:r>
        <w:rPr>
          <w:rFonts w:hint="eastAsia"/>
          <w:color w:val="000000" w:themeColor="text1"/>
          <w:sz w:val="24"/>
          <w:szCs w:val="24"/>
          <w:highlight w:val="none"/>
          <w14:textFill>
            <w14:solidFill>
              <w14:schemeClr w14:val="tx1"/>
            </w14:solidFill>
          </w14:textFill>
        </w:rPr>
        <w:t xml:space="preserve">进</w:t>
      </w:r>
      <w:r>
        <w:rPr>
          <w:rFonts w:hint="eastAsia"/>
          <w:color w:val="000000" w:themeColor="text1"/>
          <w:sz w:val="24"/>
          <w:szCs w:val="24"/>
          <w:highlight w:val="none"/>
          <w14:textFill>
            <w14:solidFill>
              <w14:schemeClr w14:val="tx1"/>
            </w14:solidFill>
          </w14:textFill>
        </w:rPr>
        <w:t xml:space="preserve">行公开招标采购，欢迎符合条件的供应商投标。</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项目概况</w:t>
            </w:r>
            <w:r/>
          </w:p>
          <w:p>
            <w:pPr>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东海县白塔埠镇镇区保洁和农村生活垃圾转运外包项目</w:t>
            </w:r>
            <w:r>
              <w:rPr>
                <w:rFonts w:hint="eastAsia"/>
                <w:color w:val="000000" w:themeColor="text1"/>
                <w:sz w:val="24"/>
                <w:szCs w:val="24"/>
                <w:highlight w:val="none"/>
                <w14:textFill>
                  <w14:solidFill>
                    <w14:schemeClr w14:val="tx1"/>
                  </w14:solidFill>
                </w14:textFill>
              </w:rPr>
              <w:t xml:space="preserve">招标项目的潜在投标人应在江苏政府采购网自行免费下载招标文件，</w:t>
            </w:r>
            <w:r>
              <w:rPr>
                <w:rFonts w:hint="eastAsia"/>
                <w:color w:val="000000" w:themeColor="text1"/>
                <w:sz w:val="24"/>
                <w:szCs w:val="24"/>
                <w:highlight w:val="none"/>
                <w14:textFill>
                  <w14:solidFill>
                    <w14:schemeClr w14:val="tx1"/>
                  </w14:solidFill>
                </w14:textFill>
              </w:rPr>
              <w:t xml:space="preserve">并于202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03</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26</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09</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0</w:t>
            </w:r>
            <w:r>
              <w:rPr>
                <w:rFonts w:hint="eastAsia"/>
                <w:color w:val="000000" w:themeColor="text1"/>
                <w:sz w:val="24"/>
                <w:szCs w:val="24"/>
                <w:highlight w:val="none"/>
                <w14:textFill>
                  <w14:solidFill>
                    <w14:schemeClr w14:val="tx1"/>
                  </w14:solidFill>
                </w14:textFill>
              </w:rPr>
              <w:t xml:space="preserve">0:00</w:t>
            </w:r>
            <w:r>
              <w:rPr>
                <w:rFonts w:hint="eastAsia"/>
                <w:color w:val="000000" w:themeColor="text1"/>
                <w:sz w:val="24"/>
                <w:szCs w:val="24"/>
                <w:highlight w:val="none"/>
                <w14:textFill>
                  <w14:solidFill>
                    <w14:schemeClr w14:val="tx1"/>
                  </w14:solidFill>
                </w14:textFill>
              </w:rPr>
              <w:t xml:space="preserve">（北京时间）前递交（上传）投标文件。</w:t>
            </w:r>
            <w:r/>
          </w:p>
        </w:tc>
      </w:tr>
    </w:tbl>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一、项目基本情况</w:t>
      </w:r>
      <w:r/>
    </w:p>
    <w:p>
      <w:pPr>
        <w:ind w:firstLine="480"/>
        <w:jc w:val="left"/>
        <w:spacing w:line="50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项目编号：JSZC-320722-DHXT-G2026-0001</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lang w:val="en-US" w:eastAsia="zh-CN"/>
          <w14:textFill>
            <w14:solidFill>
              <w14:schemeClr w14:val="tx1"/>
            </w14:solidFill>
          </w14:textFill>
        </w:rPr>
        <w:t xml:space="preserve">东海县白塔埠镇镇区保洁和农村生活垃圾转运外包项目</w:t>
      </w:r>
      <w:r/>
    </w:p>
    <w:p>
      <w:pPr>
        <w:ind w:firstLine="480"/>
        <w:jc w:val="left"/>
        <w:spacing w:line="50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预算金额：</w:t>
      </w:r>
      <w:r>
        <w:rPr>
          <w:rFonts w:hint="eastAsia"/>
          <w:color w:val="000000" w:themeColor="text1"/>
          <w:sz w:val="24"/>
          <w:szCs w:val="24"/>
          <w:highlight w:val="none"/>
          <w:lang w:val="en-US" w:eastAsia="zh-CN"/>
          <w14:textFill>
            <w14:solidFill>
              <w14:schemeClr w14:val="tx1"/>
            </w14:solidFill>
          </w14:textFill>
        </w:rPr>
        <w:t xml:space="preserve">520万元人民币</w:t>
      </w:r>
      <w:r/>
    </w:p>
    <w:p>
      <w:pPr>
        <w:ind w:firstLine="480"/>
        <w:jc w:val="left"/>
        <w:keepLines w:val="0"/>
        <w:keepNext w:val="0"/>
        <w:pageBreakBefore w:val="0"/>
        <w:spacing w:line="500" w:lineRule="exact"/>
        <w:widowControl w:val="off"/>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最高限价：</w:t>
      </w:r>
      <w:r>
        <w:rPr>
          <w:rFonts w:hint="eastAsia"/>
          <w:color w:val="000000" w:themeColor="text1"/>
          <w:sz w:val="24"/>
          <w:szCs w:val="24"/>
          <w:highlight w:val="none"/>
          <w:lang w:val="en-US" w:eastAsia="zh-CN"/>
          <w14:textFill>
            <w14:solidFill>
              <w14:schemeClr w14:val="tx1"/>
            </w14:solidFill>
          </w14:textFill>
        </w:rPr>
        <w:t xml:space="preserve">520万元人民币，投标报价超出最高限价的按无效响应处理。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采购方式：公开招标</w:t>
      </w:r>
      <w:r/>
    </w:p>
    <w:p>
      <w:pPr>
        <w:ind w:firstLine="480"/>
        <w:jc w:val="left"/>
        <w:spacing w:line="50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采购需</w:t>
      </w:r>
      <w:r>
        <w:rPr>
          <w:rFonts w:hint="eastAsia"/>
          <w:color w:val="000000" w:themeColor="text1"/>
          <w:sz w:val="24"/>
          <w:szCs w:val="24"/>
          <w:highlight w:val="none"/>
          <w:lang w:val="en-US" w:eastAsia="zh-CN"/>
          <w14:textFill>
            <w14:solidFill>
              <w14:schemeClr w14:val="tx1"/>
            </w14:solidFill>
          </w14:textFill>
        </w:rPr>
        <w:t xml:space="preserve">求：东海县白塔埠镇镇驻地及行政村主要道路、循环线路、巷道、沟塘河渠、村内公厕等保洁、镇区绿化修剪维护、公共区域保洁、垃圾收集转运、垃圾收集点、垃圾中转站、驻地公厕的运营、管理、维护等进行智慧综合一体化运营等。</w:t>
      </w:r>
      <w:r/>
    </w:p>
    <w:p>
      <w:pPr>
        <w:ind w:firstLine="482"/>
        <w:jc w:val="left"/>
        <w:spacing w:line="50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对本项目资格要求、采购需求、评标方法与评标标准等部分的询问、质疑请与采购人联系，由采购人负责答复。</w:t>
      </w:r>
      <w:r/>
    </w:p>
    <w:p>
      <w:pPr>
        <w:ind w:firstLine="480"/>
        <w:jc w:val="left"/>
        <w:spacing w:line="500" w:lineRule="exac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合同履行期限：</w:t>
      </w:r>
      <w:r>
        <w:rPr>
          <w:rFonts w:hint="eastAsia"/>
          <w:color w:val="000000" w:themeColor="text1"/>
          <w:sz w:val="24"/>
          <w:szCs w:val="24"/>
          <w:highlight w:val="none"/>
          <w:lang w:val="en-US" w:eastAsia="zh-CN"/>
          <w14:textFill>
            <w14:solidFill>
              <w14:schemeClr w14:val="tx1"/>
            </w14:solidFill>
          </w14:textFill>
        </w:rPr>
        <w:t xml:space="preserve">两年。</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本项目（是/否）接受联合体投标：不接受联合体。</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二、申请人的资格要求</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（一）满足《中华人民共和国政府采购法》第二十二条规定，并提供下列材料：</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1.法人或者其他组织的营业执照等证明文件，自然人的身份证明；</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8"/>
          <w:highlight w:val="none"/>
          <w14:textFill>
            <w14:solidFill>
              <w14:schemeClr w14:val="tx1"/>
            </w14:solidFill>
          </w14:textFill>
        </w:rPr>
        <w:t xml:space="preserve">具有良好的商业信誉和健全的财务会计制度</w:t>
      </w:r>
      <w:r>
        <w:rPr>
          <w:rFonts w:hint="eastAsia"/>
          <w:color w:val="000000" w:themeColor="text1"/>
          <w:sz w:val="24"/>
          <w:szCs w:val="24"/>
          <w:highlight w:val="none"/>
          <w14:textFill>
            <w14:solidFill>
              <w14:schemeClr w14:val="tx1"/>
            </w14:solidFill>
          </w14:textFill>
        </w:rPr>
        <w:t xml:space="preserve">；（成立不满一年无需提供）</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（根据连财购〔2023〕4号文件精神，2、3项可以提供《财务状况报告及税收、社会保障资金缴纳情况承诺函》，详见第六章投标文件格式）</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4.具备履行合同所必需的设备和专业技术能力的声明及证明材料；</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lang w:val="en-US" w:eastAsia="zh-CN"/>
          <w14:textFill>
            <w14:solidFill>
              <w14:schemeClr w14:val="tx1"/>
            </w14:solidFill>
          </w14:textFill>
        </w:rPr>
        <w:t xml:space="preserve">6</w:t>
      </w:r>
      <w:r>
        <w:rPr>
          <w:rFonts w:hint="eastAsia" w:ascii="Calibri" w:hAnsi="Calibri" w:eastAsia="宋体" w:cs="Times New Roman"/>
          <w:color w:val="000000" w:themeColor="text1"/>
          <w:sz w:val="24"/>
          <w:szCs w:val="24"/>
          <w:highlight w:val="none"/>
          <w14:textFill>
            <w14:solidFill>
              <w14:schemeClr w14:val="tx1"/>
            </w14:solidFill>
          </w14:textFill>
        </w:rPr>
        <w:t xml:space="preserve">.资格审查现场查询信用中国、中国政府采购网</w:t>
      </w:r>
      <w:r>
        <w:rPr>
          <w:rFonts w:hint="eastAsia"/>
          <w:color w:val="000000" w:themeColor="text1"/>
          <w:sz w:val="24"/>
          <w:szCs w:val="24"/>
          <w:highlight w:val="none"/>
          <w14:textFill>
            <w14:solidFill>
              <w14:schemeClr w14:val="tx1"/>
            </w14:solidFill>
          </w14:textFill>
        </w:rPr>
        <w:t xml:space="preserve">，投标人被</w:t>
      </w:r>
      <w:r>
        <w:rPr>
          <w:rFonts w:hint="eastAsia" w:ascii="Calibri" w:hAnsi="Calibri" w:eastAsia="宋体" w:cs="Times New Roman"/>
          <w:color w:val="000000" w:themeColor="text1"/>
          <w:sz w:val="24"/>
          <w:szCs w:val="24"/>
          <w:highlight w:val="none"/>
          <w14:textFill>
            <w14:solidFill>
              <w14:schemeClr w14:val="tx1"/>
            </w14:solidFill>
          </w14:textFill>
        </w:rPr>
        <w:t xml:space="preserve">列入失信被执行人、</w:t>
      </w:r>
      <w:r>
        <w:rPr>
          <w:rFonts w:ascii="Calibri" w:hAnsi="Calibri" w:eastAsia="宋体" w:cs="Times New Roman"/>
          <w:color w:val="000000" w:themeColor="text1"/>
          <w:sz w:val="24"/>
          <w:szCs w:val="24"/>
          <w:highlight w:val="none"/>
          <w14:textFill>
            <w14:solidFill>
              <w14:schemeClr w14:val="tx1"/>
            </w14:solidFill>
          </w14:textFill>
        </w:rPr>
        <w:t xml:space="preserve">税收违法黑名单</w:t>
      </w:r>
      <w:r>
        <w:rPr>
          <w:rFonts w:hint="eastAsia" w:ascii="Calibri" w:hAnsi="Calibri" w:eastAsia="宋体" w:cs="Times New Roman"/>
          <w:color w:val="000000" w:themeColor="text1"/>
          <w:sz w:val="24"/>
          <w:szCs w:val="24"/>
          <w:highlight w:val="none"/>
          <w14:textFill>
            <w14:solidFill>
              <w14:schemeClr w14:val="tx1"/>
            </w14:solidFill>
          </w14:textFill>
        </w:rPr>
        <w:t xml:space="preserve">、政府采购严重违法失信行为记录名单</w:t>
      </w:r>
      <w:r>
        <w:rPr>
          <w:rFonts w:hint="eastAsia"/>
          <w:color w:val="000000" w:themeColor="text1"/>
          <w:sz w:val="24"/>
          <w:szCs w:val="24"/>
          <w:highlight w:val="none"/>
          <w14:textFill>
            <w14:solidFill>
              <w14:schemeClr w14:val="tx1"/>
            </w14:solidFill>
          </w14:textFill>
        </w:rPr>
        <w:t xml:space="preserve">及具有其他不符合《中华人民共和国政府采购法》第二十二条规定情形</w:t>
      </w:r>
      <w:r>
        <w:rPr>
          <w:rFonts w:hint="eastAsia" w:ascii="Calibri" w:hAnsi="Calibri" w:eastAsia="宋体" w:cs="Times New Roman"/>
          <w:color w:val="000000" w:themeColor="text1"/>
          <w:sz w:val="24"/>
          <w:szCs w:val="24"/>
          <w:highlight w:val="none"/>
          <w14:textFill>
            <w14:solidFill>
              <w14:schemeClr w14:val="tx1"/>
            </w14:solidFill>
          </w14:textFill>
        </w:rPr>
        <w:t xml:space="preserve">的，拒绝其参与政府采购活动。</w:t>
      </w:r>
      <w:r>
        <w:rPr>
          <w:rFonts w:hint="eastAsia"/>
          <w:color w:val="000000" w:themeColor="text1"/>
          <w:sz w:val="24"/>
          <w:szCs w:val="24"/>
          <w:highlight w:val="none"/>
          <w14:textFill>
            <w14:solidFill>
              <w14:schemeClr w14:val="tx1"/>
            </w14:solidFill>
          </w14:textFill>
        </w:rPr>
        <w:t xml:space="preserve">（投标文件中无需提供证明材料）</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（二）落实政府采购政策需满足的资格要求：</w:t>
      </w:r>
      <w:r>
        <w:rPr>
          <w:rFonts w:hint="eastAsia"/>
          <w:color w:val="000000" w:themeColor="text1"/>
          <w:sz w:val="24"/>
          <w:szCs w:val="24"/>
          <w:highlight w:val="none"/>
          <w14:textFill>
            <w14:solidFill>
              <w14:schemeClr w14:val="tx1"/>
            </w14:solidFill>
          </w14:textFill>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（三）本项目的特定资格要求：无。</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三、获取招标文件</w:t>
      </w:r>
      <w:r/>
    </w:p>
    <w:p>
      <w:pPr>
        <w:ind w:firstLine="480"/>
        <w:jc w:val="left"/>
        <w:spacing w:line="500" w:lineRule="exact"/>
        <w:tabs>
          <w:tab w:val="left" w:pos="8400" w:leader="none"/>
        </w:tabs>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时</w:t>
      </w:r>
      <w:r>
        <w:rPr>
          <w:rFonts w:hint="eastAsia" w:asciiTheme="minorEastAsia" w:hAnsiTheme="minorEastAsia"/>
          <w:color w:val="000000" w:themeColor="text1"/>
          <w:sz w:val="24"/>
          <w:szCs w:val="24"/>
          <w:highlight w:val="none"/>
          <w14:textFill>
            <w14:solidFill>
              <w14:schemeClr w14:val="tx1"/>
            </w14:solidFill>
          </w14:textFill>
        </w:rPr>
        <w:t xml:space="preserve">间：202</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color w:val="000000" w:themeColor="text1"/>
          <w:sz w:val="24"/>
          <w:szCs w:val="24"/>
          <w:highlight w:val="none"/>
          <w14:textFill>
            <w14:solidFill>
              <w14:schemeClr w14:val="tx1"/>
            </w14:solidFill>
          </w14:textFill>
        </w:rPr>
        <w:t xml:space="preserve">年</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 03月05</w:t>
      </w:r>
      <w:r>
        <w:rPr>
          <w:rFonts w:hint="eastAsia" w:asciiTheme="minorEastAsia" w:hAnsiTheme="minorEastAsia"/>
          <w:color w:val="000000" w:themeColor="text1"/>
          <w:sz w:val="24"/>
          <w:szCs w:val="24"/>
          <w:highlight w:val="none"/>
          <w14:textFill>
            <w14:solidFill>
              <w14:schemeClr w14:val="tx1"/>
            </w14:solidFill>
          </w14:textFill>
        </w:rPr>
        <w:t xml:space="preserve">日 至 202</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color w:val="000000" w:themeColor="text1"/>
          <w:sz w:val="24"/>
          <w:szCs w:val="24"/>
          <w:highlight w:val="none"/>
          <w14:textFill>
            <w14:solidFill>
              <w14:schemeClr w14:val="tx1"/>
            </w14:solidFill>
          </w14:textFill>
        </w:rPr>
        <w:t xml:space="preserve">年</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 03 </w:t>
      </w:r>
      <w:r>
        <w:rPr>
          <w:rFonts w:hint="eastAsia" w:asciiTheme="minorEastAsia" w:hAnsi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12</w:t>
      </w:r>
      <w:r>
        <w:rPr>
          <w:rFonts w:hint="eastAsia" w:asciiTheme="minorEastAsia" w:hAnsiTheme="minorEastAsia"/>
          <w:color w:val="000000" w:themeColor="text1"/>
          <w:sz w:val="24"/>
          <w:szCs w:val="24"/>
          <w:highlight w:val="none"/>
          <w14:textFill>
            <w14:solidFill>
              <w14:schemeClr w14:val="tx1"/>
            </w14:solidFill>
          </w14:textFill>
        </w:rPr>
        <w:t xml:space="preserve">日，</w:t>
      </w:r>
      <w:r>
        <w:rPr>
          <w:rFonts w:hint="eastAsia" w:asciiTheme="minorEastAsia" w:hAnsiTheme="minorEastAsia"/>
          <w:color w:val="000000" w:themeColor="text1"/>
          <w:sz w:val="24"/>
          <w:szCs w:val="24"/>
          <w:highlight w:val="none"/>
          <w14:textFill>
            <w14:solidFill>
              <w14:schemeClr w14:val="tx1"/>
            </w14:solidFill>
          </w14:textFill>
        </w:rPr>
        <w:t xml:space="preserve">每天上</w:t>
      </w:r>
      <w:r>
        <w:rPr>
          <w:rFonts w:hint="eastAsia" w:asciiTheme="minorEastAsia" w:hAnsiTheme="minorEastAsia"/>
          <w:color w:val="000000" w:themeColor="text1"/>
          <w:sz w:val="24"/>
          <w:szCs w:val="24"/>
          <w:highlight w:val="none"/>
          <w14:textFill>
            <w14:solidFill>
              <w14:schemeClr w14:val="tx1"/>
            </w14:solidFill>
          </w14:textFill>
        </w:rPr>
        <w:t xml:space="preserve">午0:00-12:00，12:00-23:59（北京时间，法定节假日除外）</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地点：江苏政府采购网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方式：投标人办理江苏省政府采购交易系统CA数字证书，登录“苏采云”政府采购交易系统，自行下载。</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售价：0.00元</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四、提交投标文件截止时间、开标时间和地点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提交投标文件截止时间：202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 03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26</w:t>
      </w:r>
      <w:r>
        <w:rPr>
          <w:rFonts w:hint="eastAsia"/>
          <w:color w:val="000000" w:themeColor="text1"/>
          <w:sz w:val="24"/>
          <w:szCs w:val="24"/>
          <w:highlight w:val="none"/>
          <w14:textFill>
            <w14:solidFill>
              <w14:schemeClr w14:val="tx1"/>
            </w14:solidFill>
          </w14:textFill>
        </w:rPr>
        <w:t xml:space="preserve">日9:00:00（北京时间）</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开标时间：提交投标文件截止时间</w:t>
      </w:r>
      <w:r/>
    </w:p>
    <w:p>
      <w:pPr>
        <w:ind w:firstLine="480"/>
        <w:jc w:val="left"/>
        <w:spacing w:line="500" w:lineRule="exact"/>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开标地点：“苏采云”政府采购交易系统网上开标大厅</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五、公告期限</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自本公告发布之日起5个工作日。</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六、其他补充事宜</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1.本次招标不收取投标保证金。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000000" w:themeColor="text1"/>
          <w:sz w:val="24"/>
          <w:szCs w:val="24"/>
          <w:highlight w:val="none"/>
          <w14:textFill>
            <w14:solidFill>
              <w14:schemeClr w14:val="tx1"/>
            </w14:solidFill>
          </w14:textFill>
        </w:rPr>
        <w:t xml:space="preserve">或者</w:t>
      </w:r>
      <w:r>
        <w:rPr>
          <w:rFonts w:hint="eastAsia"/>
          <w:color w:val="000000" w:themeColor="text1"/>
          <w:sz w:val="24"/>
          <w:szCs w:val="24"/>
          <w:highlight w:val="none"/>
          <w14:textFill>
            <w14:solidFill>
              <w14:schemeClr w14:val="tx1"/>
            </w14:solidFill>
          </w14:textFill>
        </w:rPr>
        <w:t xml:space="preserve">提交失误，由此造成的一切损失由投标人自行承担。</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http://www.ccgp-jiangsu.gov.cn/jiangsu/zlxz/ee/ee3a4bc5a3454aa2b0d9312230633ce9.html</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000000" w:themeColor="text1"/>
          <w:sz w:val="24"/>
          <w:szCs w:val="24"/>
          <w:highlight w:val="none"/>
          <w14:textFill>
            <w14:solidFill>
              <w14:schemeClr w14:val="tx1"/>
            </w14:solidFill>
          </w14:textFill>
        </w:rPr>
        <w:t xml:space="preserve">自行承担一切损失。</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七、对本次招标提出询问，请按以下方式联系</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1.采购人信息</w:t>
      </w:r>
      <w:r/>
    </w:p>
    <w:p>
      <w:pPr>
        <w:ind w:firstLine="480"/>
        <w:jc w:val="left"/>
        <w:spacing w:line="500" w:lineRule="exact"/>
        <w:rPr>
          <w:rFonts w:hint="default" w:eastAsiaTheme="minor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名    称：</w:t>
      </w:r>
      <w:r>
        <w:rPr>
          <w:rFonts w:hint="eastAsia"/>
          <w:color w:val="000000" w:themeColor="text1"/>
          <w:sz w:val="24"/>
          <w:szCs w:val="24"/>
          <w:highlight w:val="none"/>
          <w:lang w:val="en-US" w:eastAsia="zh-CN"/>
          <w14:textFill>
            <w14:solidFill>
              <w14:schemeClr w14:val="tx1"/>
            </w14:solidFill>
          </w14:textFill>
        </w:rPr>
        <w:t xml:space="preserve">东海县白塔埠镇人民政府</w:t>
      </w:r>
      <w:r/>
    </w:p>
    <w:p>
      <w:pPr>
        <w:ind w:firstLine="480"/>
        <w:spacing w:line="336"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    址：</w:t>
      </w:r>
      <w:r>
        <w:rPr>
          <w:rFonts w:hint="eastAsia" w:asciiTheme="minorHAnsi" w:eastAsiaTheme="minorEastAsia"/>
          <w:color w:val="000000" w:themeColor="text1"/>
          <w:sz w:val="24"/>
          <w:szCs w:val="24"/>
          <w:highlight w:val="none"/>
          <w:lang w:val="en-US" w:eastAsia="zh-CN"/>
          <w14:textFill>
            <w14:solidFill>
              <w14:schemeClr w14:val="tx1"/>
            </w14:solidFill>
          </w14:textFill>
        </w:rPr>
        <w:t xml:space="preserve">东海县白塔埠镇人民政府</w:t>
      </w:r>
      <w:r>
        <w:rPr>
          <w:rFonts w:hint="eastAsia"/>
          <w:color w:val="000000" w:themeColor="text1"/>
          <w:sz w:val="24"/>
          <w:szCs w:val="24"/>
          <w:highlight w:val="none"/>
          <w:lang w:val="en-US" w:eastAsia="zh-CN"/>
          <w14:textFill>
            <w14:solidFill>
              <w14:schemeClr w14:val="tx1"/>
            </w14:solidFill>
          </w14:textFill>
        </w:rPr>
        <w:t xml:space="preserve">驻地</w:t>
      </w:r>
      <w:r/>
    </w:p>
    <w:p>
      <w:pPr>
        <w:ind w:firstLine="480"/>
        <w:jc w:val="left"/>
        <w:spacing w:line="500" w:lineRule="exact"/>
        <w:rPr>
          <w:rFonts w:hint="default" w:eastAsiaTheme="minor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 系 人：</w:t>
      </w:r>
      <w:r>
        <w:rPr>
          <w:rFonts w:hint="eastAsia"/>
          <w:color w:val="000000" w:themeColor="text1"/>
          <w:sz w:val="24"/>
          <w:szCs w:val="24"/>
          <w:highlight w:val="none"/>
          <w:lang w:val="en-US" w:eastAsia="zh-CN"/>
          <w14:textFill>
            <w14:solidFill>
              <w14:schemeClr w14:val="tx1"/>
            </w14:solidFill>
          </w14:textFill>
        </w:rPr>
        <w:t xml:space="preserve">邱平</w:t>
      </w:r>
      <w:r/>
    </w:p>
    <w:p>
      <w:pPr>
        <w:ind w:firstLine="480"/>
        <w:spacing w:line="336" w:lineRule="auto"/>
        <w:rPr>
          <w:rFonts w:hint="default"/>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r>
        <w:rPr>
          <w:rFonts w:hint="eastAsia"/>
          <w:color w:val="000000" w:themeColor="text1"/>
          <w:sz w:val="24"/>
          <w:szCs w:val="24"/>
          <w:highlight w:val="none"/>
          <w:lang w:val="en-US" w:eastAsia="zh-CN"/>
          <w14:textFill>
            <w14:solidFill>
              <w14:schemeClr w14:val="tx1"/>
            </w14:solidFill>
          </w14:textFill>
        </w:rPr>
        <w:t xml:space="preserve"> 15805124815</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2.采购代理机构信息</w:t>
      </w:r>
      <w:r/>
    </w:p>
    <w:p>
      <w:pPr>
        <w:ind w:firstLine="480"/>
        <w:jc w:val="left"/>
        <w:spacing w:line="500" w:lineRule="exact"/>
        <w:rPr>
          <w:rFonts w:hint="default" w:eastAsiaTheme="minor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名    称：</w:t>
      </w:r>
      <w:r>
        <w:rPr>
          <w:rFonts w:hint="eastAsia"/>
          <w:color w:val="000000" w:themeColor="text1"/>
          <w:sz w:val="24"/>
          <w:szCs w:val="24"/>
          <w:highlight w:val="none"/>
          <w:lang w:val="en-US" w:eastAsia="zh-CN"/>
          <w14:textFill>
            <w14:solidFill>
              <w14:schemeClr w14:val="tx1"/>
            </w14:solidFill>
          </w14:textFill>
        </w:rPr>
        <w:t xml:space="preserve">连云港旭拓项目管理有限公司</w:t>
      </w:r>
      <w:r/>
    </w:p>
    <w:p>
      <w:pPr>
        <w:ind w:firstLine="480"/>
        <w:jc w:val="left"/>
        <w:spacing w:line="500" w:lineRule="exact"/>
        <w:rPr>
          <w:rFonts w:hint="eastAsia" w:ascii="宋体" w:hAnsi="宋体" w:cs="宋体"/>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    址：</w:t>
      </w:r>
      <w:r>
        <w:rPr>
          <w:rFonts w:hint="eastAsia"/>
          <w:color w:val="000000" w:themeColor="text1"/>
          <w:sz w:val="24"/>
          <w:szCs w:val="24"/>
          <w:highlight w:val="none"/>
          <w:lang w:val="en-US" w:eastAsia="zh-CN"/>
          <w14:textFill>
            <w14:solidFill>
              <w14:schemeClr w14:val="tx1"/>
            </w14:solidFill>
          </w14:textFill>
        </w:rPr>
        <w:t xml:space="preserve">连云港市东海县牛山街道海陵东路211号1-401</w:t>
      </w:r>
      <w:r/>
    </w:p>
    <w:p>
      <w:pPr>
        <w:ind w:firstLine="480"/>
        <w:jc w:val="left"/>
        <w:spacing w:line="500" w:lineRule="exact"/>
        <w:rPr>
          <w:rFonts w:hint="default" w:eastAsiaTheme="minor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 系 人：</w:t>
      </w:r>
      <w:r>
        <w:rPr>
          <w:rFonts w:hint="eastAsia"/>
          <w:color w:val="000000" w:themeColor="text1"/>
          <w:sz w:val="24"/>
          <w:szCs w:val="24"/>
          <w:highlight w:val="none"/>
          <w:lang w:val="en-US" w:eastAsia="zh-CN"/>
          <w14:textFill>
            <w14:solidFill>
              <w14:schemeClr w14:val="tx1"/>
            </w14:solidFill>
          </w14:textFill>
        </w:rPr>
        <w:t xml:space="preserve">韩笑言</w:t>
      </w:r>
      <w:r/>
    </w:p>
    <w:p>
      <w:pPr>
        <w:ind w:firstLine="480"/>
        <w:jc w:val="left"/>
        <w:spacing w:line="500" w:lineRule="exact"/>
        <w:rPr>
          <w:rFonts w:hint="default" w:eastAsiaTheme="minor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r>
        <w:rPr>
          <w:rFonts w:hint="eastAsia"/>
          <w:color w:val="000000" w:themeColor="text1"/>
          <w:sz w:val="24"/>
          <w:szCs w:val="24"/>
          <w:highlight w:val="none"/>
          <w:lang w:val="en-US" w:eastAsia="zh-CN"/>
          <w14:textFill>
            <w14:solidFill>
              <w14:schemeClr w14:val="tx1"/>
            </w14:solidFill>
          </w14:textFill>
        </w:rPr>
        <w:t xml:space="preserve">17312349175</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3.项目联系方式</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项目联系人：</w:t>
      </w:r>
      <w:r>
        <w:rPr>
          <w:rFonts w:hint="eastAsia"/>
          <w:color w:val="000000" w:themeColor="text1"/>
          <w:sz w:val="24"/>
          <w:szCs w:val="24"/>
          <w:highlight w:val="none"/>
          <w:lang w:val="en-US" w:eastAsia="zh-CN"/>
          <w14:textFill>
            <w14:solidFill>
              <w14:schemeClr w14:val="tx1"/>
            </w14:solidFill>
          </w14:textFill>
        </w:rPr>
        <w:t xml:space="preserve">邱平</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电      话：</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15805124815</w:t>
      </w:r>
      <w:r/>
    </w:p>
    <w:p>
      <w:pPr>
        <w:jc w:val="left"/>
        <w:widowControl/>
        <w:rPr>
          <w:rFonts w:ascii="黑体" w:hAnsi="黑体" w:eastAsia="黑体"/>
          <w:bCs/>
          <w:color w:val="000000" w:themeColor="text1"/>
          <w:sz w:val="44"/>
          <w:szCs w:val="44"/>
          <w:highlight w:val="none"/>
          <w14:textFill>
            <w14:solidFill>
              <w14:schemeClr w14:val="tx1"/>
            </w14:solidFill>
          </w14:textFill>
        </w:rPr>
      </w:pPr>
      <w:r/>
      <w:bookmarkStart w:id="2" w:name="_Toc155796357"/>
      <w:r>
        <w:rPr>
          <w:rFonts w:ascii="黑体" w:hAnsi="黑体" w:eastAsia="黑体"/>
          <w:b/>
          <w:color w:val="000000" w:themeColor="text1"/>
          <w:highlight w:val="none"/>
          <w14:textFill>
            <w14:solidFill>
              <w14:schemeClr w14:val="tx1"/>
            </w14:solidFill>
          </w14:textFill>
        </w:rPr>
        <w:br w:type="page" w:clear="all"/>
      </w:r>
      <w:r/>
    </w:p>
    <w:p>
      <w:pPr>
        <w:pStyle w:val="647"/>
        <w:jc w:val="center"/>
        <w:spacing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第二章  投标人须知</w:t>
      </w:r>
      <w:bookmarkEnd w:id="2"/>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一、总则</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1、采购方式</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2、合格的投标人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 满足招标公告中申请人的资格要求的规定。</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 满足本招标文件全部实质性要求和条件的规定。</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 符合上述条件的投标人应承担投标及履约过程应承担的全部责任与义务。</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3、适用法律</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4、投标费用</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4.1 投标人应自行承担所有与参与投标有关的费用，无论投标过程中的做法和结果如何，采购人和</w:t>
      </w:r>
      <w:r>
        <w:rPr>
          <w:rFonts w:hint="eastAsia"/>
          <w:color w:val="000000" w:themeColor="text1"/>
          <w:sz w:val="24"/>
          <w:szCs w:val="24"/>
          <w:highlight w:val="none"/>
          <w:lang w:val="en-US" w:eastAsia="zh-CN"/>
          <w14:textFill>
            <w14:solidFill>
              <w14:schemeClr w14:val="tx1"/>
            </w14:solidFill>
          </w14:textFill>
        </w:rPr>
        <w:t xml:space="preserve">连云港旭拓项目管理有限公司</w:t>
      </w:r>
      <w:r>
        <w:rPr>
          <w:rFonts w:hint="eastAsia"/>
          <w:color w:val="000000" w:themeColor="text1"/>
          <w:sz w:val="24"/>
          <w:szCs w:val="24"/>
          <w:highlight w:val="none"/>
          <w14:textFill>
            <w14:solidFill>
              <w14:schemeClr w14:val="tx1"/>
            </w14:solidFill>
          </w14:textFill>
        </w:rPr>
        <w:t xml:space="preserve">在任何情况下均无义务和责任承担这些费用。</w:t>
      </w:r>
      <w:r/>
    </w:p>
    <w:p>
      <w:pPr>
        <w:ind w:firstLine="480"/>
        <w:jc w:val="left"/>
        <w:pageBreakBefore w:val="0"/>
        <w:spacing w:line="50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4.2 </w:t>
      </w:r>
      <w:r>
        <w:rPr>
          <w:rFonts w:hint="eastAsia"/>
          <w:color w:val="000000" w:themeColor="text1"/>
          <w:sz w:val="24"/>
          <w:szCs w:val="24"/>
          <w:highlight w:val="none"/>
          <w14:textFill>
            <w14:solidFill>
              <w14:schemeClr w14:val="tx1"/>
            </w14:solidFill>
          </w14:textFill>
        </w:rPr>
        <w:t xml:space="preserve">本次采购代理费按</w:t>
      </w:r>
      <w:r>
        <w:rPr>
          <w:rFonts w:hint="eastAsia"/>
          <w:color w:val="000000" w:themeColor="text1"/>
          <w:sz w:val="24"/>
          <w:szCs w:val="24"/>
          <w:highlight w:val="none"/>
          <w:lang w:val="en-US" w:eastAsia="zh-CN"/>
          <w14:textFill>
            <w14:solidFill>
              <w14:schemeClr w14:val="tx1"/>
            </w14:solidFill>
          </w14:textFill>
        </w:rPr>
        <w:t xml:space="preserve">苏招协（2022）002号文规定收费标准80%计取，</w:t>
      </w:r>
      <w:r>
        <w:rPr>
          <w:rFonts w:hint="eastAsia"/>
          <w:color w:val="000000" w:themeColor="text1"/>
          <w:sz w:val="24"/>
          <w:szCs w:val="24"/>
          <w:highlight w:val="none"/>
          <w:lang w:eastAsia="zh-CN"/>
          <w14:textFill>
            <w14:solidFill>
              <w14:schemeClr w14:val="tx1"/>
            </w14:solidFill>
          </w14:textFill>
        </w:rPr>
        <w:t xml:space="preserve">投标人</w:t>
      </w:r>
      <w:r>
        <w:rPr>
          <w:rFonts w:hint="eastAsia"/>
          <w:color w:val="000000" w:themeColor="text1"/>
          <w:sz w:val="24"/>
          <w:szCs w:val="24"/>
          <w:highlight w:val="none"/>
          <w14:textFill>
            <w14:solidFill>
              <w14:schemeClr w14:val="tx1"/>
            </w14:solidFill>
          </w14:textFill>
        </w:rPr>
        <w:t xml:space="preserve">在报价时应综合考虑以上相关费用，但不得单列。相关费用必须在中标公示后中标通知书发出前由中标人一次性付清。</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5、招标文件的约束力</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5.1 投标人一旦参与本项目采购活动，即被认为接受了本招标文件的规定和约束。</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二、招标文件</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6、招标文件的构成</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 招标文件由以下部分构成：</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（1）投标邀请</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（2）投标人须知</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请仔细检查招标文件是否齐全，如有缺漏请立即与</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联系解决。</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7、招标文件的澄清</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7.1 任何要求对招标文件进行澄清的投标人，应在投标截止时间十日前按招标公告中的通讯地址，以书面形式通知采购人或者</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8、招标文件的修改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8.1 在投标截止时间前，采购人和</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可以对招标文件进行修改。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8.2 采购人和</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有权按照法定的要求推迟投标截止时间和开标时间。</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8.3 招标文件的修改将在江苏政府采购网公布，补充文件将作为招标文件的组成部分，并对投标人具有约束力。</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三、投标文件编制</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9、投标文件编写注意事项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10、投标文件的语言及度量衡单位</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10.1 除专用术语外，投标人提交的投标文件以及投标人与采购人和</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10.2 除技术性能另有规定外，投标文件所使用的度量衡单位，均须采用国家法定计量单位。</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11、投标文件的构成</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11.1 投标人编写的投标文件应包括资格证明文件、符合性证明文件、投标分项报价表、技术要求响应及偏离表</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如有请提供</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、商务要求响应及偏离表、其他证明文件、投标函、开标一览表等部分。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11.3 特别提醒投标人，混乱的编排导致投标文件被误读或评标委员会（以下简称评委会）查找不到有效文件是投标人的风险。</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12、证明投标人及投标标的符合招标文件规定的文件</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12.1 投标人应按照招标文件要求提交证明文件，证明其及投标标的符合招标文件规定。</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12.2 招标文件对证明文件无明确形式要求的，证明文件可以以文字资料、图纸和数据等形式提交。</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12.3 投标人委托代理时应当提交授权委托书，请按招标文件第六章给定格式及要求填写并附法定代表人（单位负责人）与委托代理人身份证明。</w:t>
      </w:r>
      <w:r/>
    </w:p>
    <w:p>
      <w:pPr>
        <w:pStyle w:val="649"/>
        <w:ind w:firstLine="562"/>
        <w:jc w:val="left"/>
        <w:spacing w:before="0" w:after="0" w:line="360" w:lineRule="auto"/>
        <w:rPr>
          <w:color w:val="000000" w:themeColor="text1"/>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13、投标分项报价表</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13.1 投标人应根据投标报价要求在投标分项报价表中列明各项投标单价、总价等，未全部列示的作无效响应处理。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13.2 投标文件中的单价和总价无特殊规定的采用人民币报价，以元为单位标注。招标文件中另有规定的按规定执行。</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14、技术要求响应及偏离表、商务要求响应及偏离表</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14.2 投标人可在投标文件中提供认为需要的其他技术文件或说明。</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15、服务承诺、培训计划、人员安排及其他</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15.2 投标人应根据招标文件要求提供培训计划、人员安排等。</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15.3 投标人应根据招标文件要求提供所投标的的主要组成部分、功能设计、实现思路及关键技术等。</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16、投标函和开标一览表</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 投标人应按照招标文件提供的格式完整、正确填写投标函、开标一览表。</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16.2 对于采用货币报价的项目，开标一览表中的投标总报价应与投标分项报价表中的投标总报价一致，如不一致，不作无效投标处理，但评标时以开标一览表中价格为准。</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17、投标有效期</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17.2 在特殊情况下，</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的这一要求而放弃投标，同意延长投标有效期的投标人既不能要求也不允许修改其投标文件。受投标有效期约束的所有权利与义务均延长至新的有效期。</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四、投标文件递交</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18、电子投标文件的递交</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18.1 投标人应当按照《操作手册》规定，在投标截止时间前制作并递交（上传）电子投标文件。</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19、投标截止时间</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 投标人递交（上传）电子投标文件的时间不得迟于招标公告中规定的投标截止时间。</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 采购人和</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可以按照规定，通过修改招标文件酌情延长投标截止时间，在此情况下，投标人的所有权利和义务以及投标人受制的截止时间均应以延长后新的截止时间为准。</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20、投标文件的拒收</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 </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拒绝接收在招标文件规定的投标截止时间后递交（上传）的任何投标文件。</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21、投标文件的撤回和修改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21.3 在投标截止时间至招标文件规定的投标有效期满之间的这段时间内，投标人不得撤回其投标。</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五、开标与评标</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22、开标</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22.1 </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22.2 开标仪式由交易中心组织。“苏采云”系统将自动对项目进行开标，并宣布各投标人名称和投标价格。</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22.3 投标人在开标过程中涉及到的投标文件解密、开标结果确认等工作，应当按照《操作手册》规定执行。</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22.5 投标人未参加开标的，视同认可开标结果。</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22.6 投标人在开标、评标全过程中应保持通讯畅通，及时登录“苏采云”系统查阅、答复相关信息，并安排专人与</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及评委会联系。</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23、评标委员会</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23.1 开标后，</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将组织评委会进行评标。</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23.2 评委会由采购人代表和有关技术、经济等方面的评审专家组成，且人员构成符合政府采购有关规定。</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23.3 评委会按照采购文件规定的评审程序、评审方法和评审标准进行独立评审并确定中标候选人。</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24、评标过程的保密与公正</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 凡是与审查、澄清、评价和比较投标的有关资料以及授标建议等，采购人、评审专家、</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均不得向投标人或与评标无关的其他人员透露。</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 在评标过程中，投标人不得以任何行为影响评标过程，否则其投标文件将被作为无效投标文件。</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24.3 </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和评委会不向未中标的投标人解释未中标原因，也不公布评标过程中的相关细节。</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25、投标文件的澄清</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评委会并非对每个投标人都提出澄清、说明或者补正要求。</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25.3 接到评委会澄清、说明或者补正要求的投标人如未按要求响应，其风险由投标人自行承担。</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26、对投标文件的初审</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26.1 投标文件初审分为资格审查和符合性审查。</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未通过资格审查或符合性审查的投标人，将通过“苏采云”系统中告知其未通过的原因，评审结束后，将不再告知。</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 评委会将对确定为实质性响应的投标进行进一步审核，看其是否有计算上或累加上的算术错误，修正错误的原则如下：</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（2）大写金额和小写金额不一致的，以大写金额为准。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非单一产品采购项目，招标文件中将载明核心产品。多家投标人提供的核心产品品牌相同的，按前两款规定处理。</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27、无效投标条款和废标条款</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27.1 无效投标条款：</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（1）投标人未按照招标文件要求递交（上传）电子投标文件的。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（2）投标人在“苏采云”系统规定的时间内未成功解密电子投标文件的。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（3）投标人不具备招标文件中规定的资格要求的。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（5）投标人提交两个（含两个）以上不同的投标报价的。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（6）投标人的报价超过了采购预算或者最高限价的。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（8）不符合招标文件规定的实质性要求和条件的。（</w:t>
      </w:r>
      <w:r>
        <w:rPr>
          <w:rFonts w:hint="eastAsia"/>
          <w:color w:val="000000" w:themeColor="text1"/>
          <w:sz w:val="24"/>
          <w:szCs w:val="24"/>
          <w:highlight w:val="none"/>
          <w14:textFill>
            <w14:solidFill>
              <w14:schemeClr w14:val="tx1"/>
            </w14:solidFill>
          </w14:textFill>
        </w:rPr>
        <w:t xml:space="preserve">本招标文件中斜体且有下划线部分为实质性要求和条件）</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（10）投标人未通过符合性审查的。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（11）投标文件含有采购人不能接受的附加条件的。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（12）投标文件未按照招标文件要求加盖公章（CA电子公章）的。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（13）其他法律、法规及本招标文件规定的属于无效投标的情形。</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27.2 有下列情形之一的，视为投标人串通投标，投标无效：</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（3）不同投标人的投标文件载明的项目管理成员或者联系人员为同一人。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（5）不同投标人的投标文件相互混装。</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27.3 废标条款：</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（1）因“苏采云”系统故障原因造成开标不成功的。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（2）评委会认定招标文件存在歧义、重大缺陷导致评标工作无法进行，或者招标文件内容违反国家有关强制性规定的。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（3）符合专业条件的供应商或者对招标文件作实质响应的供应商不足三家的。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（4）出现影响采购公正的违法、违规行为的。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（5）因重大变故，采购任务取消的。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 出现投标截止时间结束后参加投标的供应商或者在评标期间对招标文件做出实质响应的供应商不足三家情况的，按照政府采购有关规定执行。</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六、定标</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28、确定中标单位</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28.1 中标候选人的选取原则和数量详见招标文件第五章规定。 </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 采购人应根据评委会推荐的中标候选人确定中标人。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 </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28.4 若有充分证据证明，中标人存在下列情形之一的，一经查实，将被取消中标资格：</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（1）提供虚假材料谋取中标、成交的。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（2）采取不正当手段诋毁、排挤其他供应商的。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（3）与采购人、其他供应商恶意串通的。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（4）向采购人、</w:t>
      </w:r>
      <w:r>
        <w:rPr>
          <w:rFonts w:hint="eastAsia"/>
          <w:color w:val="000000" w:themeColor="text1"/>
          <w:sz w:val="24"/>
          <w:szCs w:val="24"/>
          <w:highlight w:val="none"/>
          <w:lang w:val="en-US" w:eastAsia="zh-CN"/>
          <w14:textFill>
            <w14:solidFill>
              <w14:schemeClr w14:val="tx1"/>
            </w14:solidFill>
          </w14:textFill>
        </w:rPr>
        <w:t xml:space="preserve">采购中心</w:t>
      </w:r>
      <w:r>
        <w:rPr>
          <w:rFonts w:hint="eastAsia"/>
          <w:color w:val="000000" w:themeColor="text1"/>
          <w:sz w:val="24"/>
          <w:szCs w:val="24"/>
          <w:highlight w:val="none"/>
          <w14:textFill>
            <w14:solidFill>
              <w14:schemeClr w14:val="tx1"/>
            </w14:solidFill>
          </w14:textFill>
        </w:rPr>
        <w:t xml:space="preserve">行贿或者提供其他不正当利益的。</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（5）在招标采购过程中与采购人进行协商谈判的。</w:t>
      </w:r>
      <w:r/>
    </w:p>
    <w:p>
      <w:pPr>
        <w:ind w:firstLine="480"/>
        <w:jc w:val="left"/>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（6）属于本招标文件规定的无效情形，但在评标过程中又未被评委会发现的。</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29、中标通知书</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29.1 中标结果确定后，</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29.3 </w:t>
      </w:r>
      <w:r>
        <w:rPr>
          <w:rFonts w:hint="eastAsia"/>
          <w:color w:val="000000" w:themeColor="text1"/>
          <w:sz w:val="24"/>
          <w:szCs w:val="24"/>
          <w:highlight w:val="none"/>
          <w14:textFill>
            <w14:solidFill>
              <w14:schemeClr w14:val="tx1"/>
            </w14:solidFill>
          </w14:textFill>
        </w:rPr>
        <w:t xml:space="preserve">中标人应在中标后七个工作日内，向采购人和</w:t>
      </w:r>
      <w:r>
        <w:rPr>
          <w:rFonts w:hint="eastAsia" w:eastAsia="宋体"/>
          <w:color w:val="000000" w:themeColor="text1"/>
          <w:sz w:val="24"/>
          <w:szCs w:val="24"/>
          <w:highlight w:val="none"/>
          <w:lang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各提供</w:t>
      </w:r>
      <w:r>
        <w:rPr>
          <w:rFonts w:hint="eastAsia" w:eastAsia="宋体"/>
          <w:b/>
          <w:bCs/>
          <w:color w:val="000000" w:themeColor="text1"/>
          <w:sz w:val="24"/>
          <w:szCs w:val="24"/>
          <w:highlight w:val="none"/>
          <w:lang w:eastAsia="zh-CN"/>
          <w14:textFill>
            <w14:solidFill>
              <w14:schemeClr w14:val="tx1"/>
            </w14:solidFill>
          </w14:textFill>
        </w:rPr>
        <w:t xml:space="preserve">一正</w:t>
      </w:r>
      <w:r>
        <w:rPr>
          <w:rFonts w:hint="eastAsia" w:eastAsia="宋体"/>
          <w:b/>
          <w:bCs/>
          <w:color w:val="000000" w:themeColor="text1"/>
          <w:sz w:val="24"/>
          <w:szCs w:val="24"/>
          <w:highlight w:val="none"/>
          <w:lang w:val="en-US" w:eastAsia="zh-CN"/>
          <w14:textFill>
            <w14:solidFill>
              <w14:schemeClr w14:val="tx1"/>
            </w14:solidFill>
          </w14:textFill>
        </w:rPr>
        <w:t xml:space="preserve">四副</w:t>
      </w:r>
      <w:r>
        <w:rPr>
          <w:rFonts w:hint="eastAsia"/>
          <w:color w:val="000000" w:themeColor="text1"/>
          <w:sz w:val="24"/>
          <w:szCs w:val="24"/>
          <w:highlight w:val="none"/>
          <w14:textFill>
            <w14:solidFill>
              <w14:schemeClr w14:val="tx1"/>
            </w14:solidFill>
          </w14:textFill>
        </w:rPr>
        <w:t xml:space="preserve">与电子投标文件一致的纸质打印胶装投标文件，封面、骑缝需加盖公章。</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七、授予合同</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30、履约保证金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30.3 履约保证金自合同生效之日起至合同约定的中标人主要义务履行完毕止，采购人应当按合同约定及时退还履约保证金。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30.4 逾期退还履约保证金的采购人承担违约责任，按照中国人民银行同期贷款基准利率向中标人支付超期资金占用费。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30.5 本项目履约保证金要求详见招标文件第四章 采购需求。</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31、签订合同</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31.1 中标人应当在中标通知书发出之日起三十日内，按照招标文件和中标人投标文件的规定，与采购人签订政府采购合同。</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31.2 招标文件、中标人的投标文件及招标过程中有关澄清、承诺等文件均应作为合同附件。</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32、合同标的的追加</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33、政府采购履约资金扶持政策</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33.1 中标人可凭政府采购合同办理融资贷款，详情请见江苏政府采购网“政采贷”专栏。</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八、询问与质疑</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34、询问</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34.1 供应商对政府采购活动事项有疑问的，可以提出询问，采购人或者</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应当在3个工作日内对投标人依法提出的询问作出答复，但答复的内容不得涉及商业秘密。供应商提出的询问超出采购人对</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委托授权范围的，</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应当告知其向采购人提出。</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35、质疑提出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35.1 提出质疑的供应商应当是参与所质疑项目采购活动的供应商。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提出质疑。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将只对供应商第一次质疑作出答复。</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未按照采购公告要求获取采购文件的供应商，视为未参与该项目采购活动，不具备对该采购文件提出质疑的法定权利。</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。采购人、</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不具有法定调查、认定权限。</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35.5 质疑函应当使用范本，详见招标文件第六章。供应商提出质疑应当提交质疑函和必要的证明材料，应当包括下列内容：</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（2）质疑项目的名称、编号；</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（3）具体、明确的质疑事项和与质疑事项相关的请求；</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（4）事实依据；</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（5）必要的法律依据；</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（6）提出质疑的日期；</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（7）必要的证明材料；</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（8）营业执照复印件及授权委托书原件、法定代表人（单位负责人）身份证复印件、委托代理人身份证复印件。</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w:t>
      </w:r>
      <w:r/>
    </w:p>
    <w:p>
      <w:pPr>
        <w:pStyle w:val="649"/>
        <w:ind w:firstLine="562"/>
        <w:jc w:val="left"/>
        <w:spacing w:before="0" w:after="0" w:line="360" w:lineRule="auto"/>
        <w:rPr>
          <w:color w:val="000000" w:themeColor="text1"/>
          <w:sz w:val="24"/>
          <w:szCs w:val="24"/>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36、质疑函的受理和答复</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不负责搜集必要的证明材料等工作。</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36.2 对符合法定要求的质疑，采购人、</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36.3 对不符合质疑要求的，采购人、</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有权要求其补充必要的证明材料，质疑供应商未在法定时间内补充必要的证明材料的，视同放弃质疑。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36.4 以下情形的质疑依法不予受理：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（1）内容不符合《政府采购质疑和投诉办法》第十二条规定的质疑。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（2）超出政府采购法定期限的质疑。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（3）以传真、电子邮件等方式递交的非原件形式的质疑。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（4）未参与采购活动或在采购活动中自身权益未受到损害的供应商提出的质疑。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（5）供应商组成联合体，联合体中任何一方或多方未按要求签字（盖章）、加盖公章的质疑。</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36.5 采购人、</w:t>
      </w:r>
      <w:r>
        <w:rPr>
          <w:rFonts w:hint="eastAsia"/>
          <w:color w:val="000000" w:themeColor="text1"/>
          <w:sz w:val="24"/>
          <w:szCs w:val="24"/>
          <w:highlight w:val="none"/>
          <w:lang w:val="en-US" w:eastAsia="zh-CN"/>
          <w14:textFill>
            <w14:solidFill>
              <w14:schemeClr w14:val="tx1"/>
            </w14:solidFill>
          </w14:textFill>
        </w:rPr>
        <w:t xml:space="preserve">代理公司</w:t>
      </w:r>
      <w:r>
        <w:rPr>
          <w:rFonts w:hint="eastAsia"/>
          <w:color w:val="000000" w:themeColor="text1"/>
          <w:sz w:val="24"/>
          <w:szCs w:val="24"/>
          <w:highlight w:val="none"/>
          <w14:textFill>
            <w14:solidFill>
              <w14:schemeClr w14:val="tx1"/>
            </w14:solidFill>
          </w14:textFill>
        </w:rPr>
        <w:t xml:space="preserve">依法受理的质疑，将按照政府采购有关规定，在法定期限内作出答复。</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37、质疑处理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37.1 质疑供应商未按照法定程序进行质疑投诉的，视为一般失信行为。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37.2 质疑供应商不配合或者采取不正当手段干扰政府采购质疑、投诉处理工作的，视为一般失信行为。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37.3 质疑供应商投诉受理期间，就同一事项多头举报，干扰财政部门投诉处理的，视为一般失信行为。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37.4 质疑供应商在全国范围12个月内三次以上质疑查无实据的，视为一般失信行为。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37.6 质疑供应商在全国范围12个月内三次以上投诉查无实据的，视为严重失信行为。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37.7 未尽事宜，依照有关法律、法规执行。</w:t>
      </w:r>
      <w:r/>
    </w:p>
    <w:p>
      <w:pPr>
        <w:pStyle w:val="648"/>
        <w:spacing w:before="0" w:after="0"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九、政府采购政策功能</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38、促进中小企业发展</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38.2 参加本项目政府采购活动的供应商应当提供的材料： </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（1）投标人为中型企业、小型企业、微型企业的，提供《中小企业声明函》（第六章 投标文件格式）。</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38.3 享受扶持政策获得政府采购合同的，小微型企业不得将合同分包给大中型企业，中型企业不得将合同分包给大型企业。</w:t>
      </w:r>
      <w:r/>
    </w:p>
    <w:p>
      <w:pPr>
        <w:pStyle w:val="649"/>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39、支持绿色发展</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49"/>
        <w:ind w:firstLine="562"/>
        <w:jc w:val="left"/>
        <w:spacing w:before="0" w:after="0" w:line="360" w:lineRule="auto"/>
        <w:rPr>
          <w:rFonts w:hint="eastAsia"/>
          <w:color w:val="000000" w:themeColor="text1"/>
          <w:sz w:val="28"/>
          <w:szCs w:val="28"/>
          <w:highlight w:val="none"/>
          <w:lang w:val="en-US" w:eastAsia="zh-CN"/>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40、</w:t>
      </w:r>
      <w:r>
        <w:rPr>
          <w:rFonts w:hint="eastAsia"/>
          <w:color w:val="000000" w:themeColor="text1"/>
          <w:sz w:val="28"/>
          <w:szCs w:val="28"/>
          <w:highlight w:val="none"/>
          <w:lang w:val="en-US" w:eastAsia="zh-CN"/>
          <w14:textFill>
            <w14:solidFill>
              <w14:schemeClr w14:val="tx1"/>
            </w14:solidFill>
          </w14:textFill>
        </w:rPr>
        <w:t xml:space="preserve">解释权</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w:t>
      </w:r>
      <w:r>
        <w:rPr>
          <w:rFonts w:hint="eastAsia"/>
          <w:color w:val="000000" w:themeColor="text1"/>
          <w:sz w:val="24"/>
          <w:szCs w:val="24"/>
          <w:highlight w:val="none"/>
          <w:lang w:val="en-US" w:eastAsia="zh-CN"/>
          <w14:textFill>
            <w14:solidFill>
              <w14:schemeClr w14:val="tx1"/>
            </w14:solidFill>
          </w14:textFill>
        </w:rPr>
        <w:t xml:space="preserve">采购</w:t>
      </w:r>
      <w:r>
        <w:rPr>
          <w:rFonts w:hint="eastAsia"/>
          <w:color w:val="000000" w:themeColor="text1"/>
          <w:sz w:val="24"/>
          <w:szCs w:val="24"/>
          <w:highlight w:val="none"/>
          <w14:textFill>
            <w14:solidFill>
              <w14:schemeClr w14:val="tx1"/>
            </w14:solidFill>
          </w14:textFill>
        </w:rPr>
        <w:t xml:space="preserve">文件是参照《中华人民共和国政府采购法》、《中华人民共和国政府采购法实施条例》、《政府采购竞争性磋商采购方式管理暂行办法》及相关法律法规编制，解释权属采购人。</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构成本</w:t>
      </w:r>
      <w:r>
        <w:rPr>
          <w:rFonts w:hint="eastAsia"/>
          <w:color w:val="000000" w:themeColor="text1"/>
          <w:sz w:val="24"/>
          <w:szCs w:val="24"/>
          <w:highlight w:val="none"/>
          <w:lang w:val="en-US" w:eastAsia="zh-CN"/>
          <w14:textFill>
            <w14:solidFill>
              <w14:schemeClr w14:val="tx1"/>
            </w14:solidFill>
          </w14:textFill>
        </w:rPr>
        <w:t xml:space="preserve">采购</w:t>
      </w:r>
      <w:r>
        <w:rPr>
          <w:rFonts w:hint="eastAsia"/>
          <w:color w:val="000000" w:themeColor="text1"/>
          <w:sz w:val="24"/>
          <w:szCs w:val="24"/>
          <w:highlight w:val="none"/>
          <w14:textFill>
            <w14:solidFill>
              <w14:schemeClr w14:val="tx1"/>
            </w14:solidFill>
          </w14:textFill>
        </w:rPr>
        <w:t xml:space="preserve">文件的各个组成文件应互为解释，互为说明；如有不明确或不一致，构成合同文件组成内容的，以合同文件约定内容为准，且以专用合同条款约定的合同文件优先顺序解释；除</w:t>
      </w:r>
      <w:r>
        <w:rPr>
          <w:rFonts w:hint="eastAsia"/>
          <w:color w:val="000000" w:themeColor="text1"/>
          <w:sz w:val="24"/>
          <w:szCs w:val="24"/>
          <w:highlight w:val="none"/>
          <w:lang w:val="en-US" w:eastAsia="zh-CN"/>
          <w14:textFill>
            <w14:solidFill>
              <w14:schemeClr w14:val="tx1"/>
            </w14:solidFill>
          </w14:textFill>
        </w:rPr>
        <w:t xml:space="preserve">采购</w:t>
      </w:r>
      <w:r>
        <w:rPr>
          <w:rFonts w:hint="eastAsia"/>
          <w:color w:val="000000" w:themeColor="text1"/>
          <w:sz w:val="24"/>
          <w:szCs w:val="24"/>
          <w:highlight w:val="none"/>
          <w14:textFill>
            <w14:solidFill>
              <w14:schemeClr w14:val="tx1"/>
            </w14:solidFill>
          </w14:textFill>
        </w:rPr>
        <w:t xml:space="preserve">文件中有特别规定外，仅适用于政府采购阶段的规定，按</w:t>
      </w:r>
      <w:r>
        <w:rPr>
          <w:rFonts w:hint="eastAsia"/>
          <w:color w:val="000000" w:themeColor="text1"/>
          <w:sz w:val="24"/>
          <w:szCs w:val="24"/>
          <w:highlight w:val="none"/>
          <w:lang w:val="en-US" w:eastAsia="zh-CN"/>
          <w14:textFill>
            <w14:solidFill>
              <w14:schemeClr w14:val="tx1"/>
            </w14:solidFill>
          </w14:textFill>
        </w:rPr>
        <w:t xml:space="preserve">采购</w:t>
      </w:r>
      <w:r>
        <w:rPr>
          <w:rFonts w:hint="eastAsia"/>
          <w:color w:val="000000" w:themeColor="text1"/>
          <w:sz w:val="24"/>
          <w:szCs w:val="24"/>
          <w:highlight w:val="none"/>
          <w14:textFill>
            <w14:solidFill>
              <w14:schemeClr w14:val="tx1"/>
            </w14:solidFill>
          </w14:textFill>
        </w:rPr>
        <w:t xml:space="preserve">公告（投标邀请书）、供应商须知、评标办法、</w:t>
      </w:r>
      <w:r>
        <w:rPr>
          <w:rFonts w:hint="eastAsia"/>
          <w:color w:val="000000" w:themeColor="text1"/>
          <w:sz w:val="24"/>
          <w:szCs w:val="24"/>
          <w:highlight w:val="none"/>
          <w:lang w:eastAsia="zh-CN"/>
          <w14:textFill>
            <w14:solidFill>
              <w14:schemeClr w14:val="tx1"/>
            </w14:solidFill>
          </w14:textFill>
        </w:rPr>
        <w:t xml:space="preserve">投标文件</w:t>
      </w:r>
      <w:r>
        <w:rPr>
          <w:rFonts w:hint="eastAsia"/>
          <w:color w:val="000000" w:themeColor="text1"/>
          <w:sz w:val="24"/>
          <w:szCs w:val="24"/>
          <w:highlight w:val="none"/>
          <w14:textFill>
            <w14:solidFill>
              <w14:schemeClr w14:val="tx1"/>
            </w14:solidFill>
          </w14:textFill>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widowControl/>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pStyle w:val="647"/>
        <w:jc w:val="center"/>
        <w:spacing w:line="360" w:lineRule="auto"/>
        <w:rPr>
          <w:rFonts w:ascii="黑体" w:hAnsi="黑体" w:eastAsia="黑体"/>
          <w:b w:val="0"/>
          <w:color w:val="000000" w:themeColor="text1"/>
          <w:highlight w:val="none"/>
          <w14:textFill>
            <w14:solidFill>
              <w14:schemeClr w14:val="tx1"/>
            </w14:solidFill>
          </w14:textFill>
        </w:rPr>
      </w:pPr>
      <w:r/>
      <w:bookmarkStart w:id="3" w:name="_Toc155796358"/>
      <w:r>
        <w:rPr>
          <w:rFonts w:hint="eastAsia" w:ascii="黑体" w:hAnsi="黑体" w:eastAsia="黑体"/>
          <w:b w:val="0"/>
          <w:color w:val="000000" w:themeColor="text1"/>
          <w:highlight w:val="none"/>
          <w14:textFill>
            <w14:solidFill>
              <w14:schemeClr w14:val="tx1"/>
            </w14:solidFill>
          </w14:textFill>
        </w:rPr>
        <w:t xml:space="preserve">第三章  合同文本</w:t>
      </w:r>
      <w:bookmarkEnd w:id="3"/>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bookmarkStart w:id="4" w:name="_Toc155796360"/>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u w:val="single"/>
          <w:lang w:val="en-US" w:eastAsia="zh-CN" w:bidi="ar-SA"/>
          <w14:textFill>
            <w14:solidFill>
              <w14:schemeClr w14:val="tx1"/>
            </w14:solidFill>
          </w14:textFill>
        </w:rPr>
        <w:outlineLvl w:val="9"/>
      </w:pPr>
      <w:r>
        <w:rPr>
          <w:rFonts w:hint="eastAsia" w:ascii="宋体" w:hAnsi="宋体" w:eastAsia="宋体" w:cs="宋体"/>
          <w:b/>
          <w:bCs/>
          <w:color w:val="000000" w:themeColor="text1"/>
          <w:sz w:val="32"/>
          <w:szCs w:val="32"/>
          <w:highlight w:val="none"/>
          <w:u w:val="singl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2"/>
          <w:szCs w:val="32"/>
          <w:highlight w:val="none"/>
          <w:u w:val="single"/>
          <w:lang w:val="en-US" w:eastAsia="zh-CN" w:bidi="ar-SA"/>
          <w14:textFill>
            <w14:solidFill>
              <w14:schemeClr w14:val="tx1"/>
            </w14:solidFill>
          </w14:textFill>
        </w:rPr>
        <w:t xml:space="preserve">                 </w:t>
      </w: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合同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合同编号：</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采  购  人：</w:t>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成交供应商：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jc w:val="center"/>
        <w:spacing w:line="360" w:lineRule="auto"/>
        <w:widowControl w:val="off"/>
        <w:rPr>
          <w:rFonts w:hint="default" w:ascii="宋体" w:hAnsi="宋体" w:eastAsia="宋体" w:cs="宋体"/>
          <w:b/>
          <w:bCs/>
          <w:color w:val="000000" w:themeColor="text1"/>
          <w:sz w:val="32"/>
          <w:szCs w:val="32"/>
          <w:highlight w:val="none"/>
          <w:u w:val="none"/>
          <w:lang w:val="en-US" w:eastAsia="zh-CN" w:bidi="ar-SA"/>
          <w14:textFill>
            <w14:solidFill>
              <w14:schemeClr w14:val="tx1"/>
            </w14:solidFill>
          </w14:textFill>
        </w:rPr>
      </w:pPr>
      <w:r/>
      <w:bookmarkStart w:id="5" w:name="OLE_LINK6"/>
      <w:r/>
      <w:bookmarkStart w:id="6" w:name="_Toc153678433"/>
      <w:r/>
      <w:bookmarkStart w:id="7" w:name="_Toc142708870"/>
      <w:r/>
      <w:bookmarkStart w:id="8" w:name="_Toc31605"/>
      <w:r/>
      <w:bookmarkStart w:id="9" w:name="_Toc224532088"/>
      <w:r/>
      <w:bookmarkStart w:id="10" w:name="_Toc18837"/>
      <w:r/>
      <w:bookmarkStart w:id="11" w:name="_Toc515874991"/>
      <w:r>
        <w:rPr>
          <w:rFonts w:hint="eastAsia" w:ascii="宋体" w:hAnsi="宋体" w:eastAsia="宋体" w:cs="宋体"/>
          <w:b/>
          <w:bCs/>
          <w:color w:val="000000" w:themeColor="text1"/>
          <w:sz w:val="32"/>
          <w:szCs w:val="32"/>
          <w:highlight w:val="none"/>
          <w:u w:val="none"/>
          <w:lang w:val="en-US" w:eastAsia="zh-CN" w:bidi="ar-SA"/>
          <w14:textFill>
            <w14:solidFill>
              <w14:schemeClr w14:val="tx1"/>
            </w14:solidFill>
          </w14:textFill>
        </w:rPr>
        <w:t xml:space="preserve">合同格式</w:t>
      </w:r>
      <w:r/>
    </w:p>
    <w:p>
      <w:pPr>
        <w:ind w:firstLine="480"/>
        <w:jc w:val="center"/>
        <w:pageBreakBefore w:val="0"/>
        <w:spacing w:line="240" w:lineRule="auto"/>
        <w:widowControl w:val="off"/>
        <w:rPr>
          <w:rFonts w:hint="eastAsia" w:ascii="Arial Unicode MS" w:hAnsi="Arial Unicode MS" w:eastAsia="Times New Roman" w:cs="Arial Unicode MS"/>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zh-TW" w:eastAsia="zh-TW" w:bidi="ar-SA"/>
          <w14:textFill>
            <w14:solidFill>
              <w14:schemeClr w14:val="tx1"/>
            </w14:solidFill>
          </w14:textFill>
        </w:rPr>
        <w:t xml:space="preserve">本合同格式为参考格式，最终以采购人与中标单位签订的合同为准。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（以下简称甲方）</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（以下简称乙方）</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为进一步提高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白塔埠镇</w:t>
      </w:r>
      <w:r>
        <w:rPr>
          <w:rFonts w:hint="eastAsia" w:ascii="宋体" w:hAnsi="宋体" w:eastAsia="宋体" w:cs="宋体"/>
          <w:color w:val="000000" w:themeColor="text1"/>
          <w:sz w:val="24"/>
          <w:szCs w:val="24"/>
          <w:highlight w:val="none"/>
          <w14:textFill>
            <w14:solidFill>
              <w14:schemeClr w14:val="tx1"/>
            </w14:solidFill>
          </w14:textFill>
        </w:rPr>
        <w:t xml:space="preserve">环境卫生水平，改善人居环境，加快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环卫</w:t>
      </w:r>
      <w:r>
        <w:rPr>
          <w:rFonts w:hint="eastAsia" w:ascii="宋体" w:hAnsi="宋体" w:eastAsia="宋体" w:cs="宋体"/>
          <w:color w:val="000000" w:themeColor="text1"/>
          <w:sz w:val="24"/>
          <w:szCs w:val="24"/>
          <w:highlight w:val="none"/>
          <w14:textFill>
            <w14:solidFill>
              <w14:schemeClr w14:val="tx1"/>
            </w14:solidFill>
          </w14:textFill>
        </w:rPr>
        <w:t xml:space="preserve">改造提升步伐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》之规定，经甲乙双方协商，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本着平等互利和诚实信用的原则，双方一致同意，签订本合同。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一、作业范围、合同金额、作业标准、服务期限、付款方式</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（一）作业范围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白塔埠镇区</w:t>
      </w:r>
      <w:r>
        <w:rPr>
          <w:rFonts w:hint="eastAsia" w:ascii="宋体" w:hAnsi="宋体" w:eastAsia="宋体" w:cs="宋体"/>
          <w:color w:val="000000" w:themeColor="text1"/>
          <w:sz w:val="24"/>
          <w:szCs w:val="24"/>
          <w:highlight w:val="none"/>
          <w14:textFill>
            <w14:solidFill>
              <w14:schemeClr w14:val="tx1"/>
            </w14:solidFill>
          </w14:textFill>
        </w:rPr>
        <w:t xml:space="preserve">主次干道(含道路两侧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建筑物</w:t>
      </w:r>
      <w:r>
        <w:rPr>
          <w:rFonts w:hint="eastAsia" w:ascii="宋体" w:hAnsi="宋体" w:eastAsia="宋体" w:cs="宋体"/>
          <w:color w:val="000000" w:themeColor="text1"/>
          <w:sz w:val="24"/>
          <w:szCs w:val="24"/>
          <w:highlight w:val="none"/>
          <w14:textFill>
            <w14:solidFill>
              <w14:schemeClr w14:val="tx1"/>
            </w14:solidFill>
          </w14:textFill>
        </w:rPr>
        <w:t xml:space="preserve">前硬化、绿化带、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人行道、巷道</w:t>
      </w:r>
      <w:r>
        <w:rPr>
          <w:rFonts w:hint="eastAsia" w:ascii="宋体" w:hAnsi="宋体" w:eastAsia="宋体" w:cs="宋体"/>
          <w:color w:val="000000" w:themeColor="text1"/>
          <w:sz w:val="24"/>
          <w:szCs w:val="24"/>
          <w:highlight w:val="none"/>
          <w14:textFill>
            <w14:solidFill>
              <w14:schemeClr w14:val="tx1"/>
            </w14:solidFill>
          </w14:textFill>
        </w:rPr>
        <w:t xml:space="preserve">等)和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驻地内沟渠河道</w:t>
      </w:r>
      <w:r>
        <w:rPr>
          <w:rFonts w:hint="eastAsia" w:ascii="宋体" w:hAnsi="宋体" w:eastAsia="宋体" w:cs="宋体"/>
          <w:color w:val="000000" w:themeColor="text1"/>
          <w:sz w:val="24"/>
          <w:szCs w:val="24"/>
          <w:highlight w:val="none"/>
          <w14:textFill>
            <w14:solidFill>
              <w14:schemeClr w14:val="tx1"/>
            </w14:solidFill>
          </w14:textFill>
        </w:rPr>
        <w:t xml:space="preserve">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工业区道路</w:t>
      </w:r>
      <w:r>
        <w:rPr>
          <w:rFonts w:hint="eastAsia" w:ascii="宋体" w:hAnsi="宋体" w:eastAsia="宋体" w:cs="宋体"/>
          <w:color w:val="000000" w:themeColor="text1"/>
          <w:sz w:val="24"/>
          <w:szCs w:val="24"/>
          <w:highlight w:val="none"/>
          <w14:textFill>
            <w14:solidFill>
              <w14:schemeClr w14:val="tx1"/>
            </w14:solidFill>
          </w14:textFill>
        </w:rPr>
        <w:t xml:space="preserve">(具体区域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见附件</w:t>
      </w:r>
      <w:r>
        <w:rPr>
          <w:rFonts w:hint="eastAsia" w:ascii="宋体" w:hAnsi="宋体" w:eastAsia="宋体" w:cs="宋体"/>
          <w:color w:val="000000" w:themeColor="text1"/>
          <w:sz w:val="24"/>
          <w:szCs w:val="24"/>
          <w:highlight w:val="none"/>
          <w14:textFill>
            <w14:solidFill>
              <w14:schemeClr w14:val="tx1"/>
            </w14:solidFill>
          </w14:textFill>
        </w:rPr>
        <w:t xml:space="preserve">)的清扫保洁、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作业</w:t>
      </w:r>
      <w:r>
        <w:rPr>
          <w:rFonts w:hint="eastAsia" w:ascii="宋体" w:hAnsi="宋体" w:eastAsia="宋体" w:cs="宋体"/>
          <w:color w:val="000000" w:themeColor="text1"/>
          <w:sz w:val="24"/>
          <w:szCs w:val="24"/>
          <w:highlight w:val="none"/>
          <w14:textFill>
            <w14:solidFill>
              <w14:schemeClr w14:val="tx1"/>
            </w14:solidFill>
          </w14:textFill>
        </w:rPr>
        <w:t xml:space="preserve">范围内生活垃圾收集运输、垃圾收容器保洁，日常生活垃圾压缩、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垃圾处理</w:t>
      </w:r>
      <w:r>
        <w:rPr>
          <w:rFonts w:hint="eastAsia" w:ascii="宋体" w:hAnsi="宋体" w:eastAsia="宋体" w:cs="宋体"/>
          <w:color w:val="000000" w:themeColor="text1"/>
          <w:sz w:val="24"/>
          <w:szCs w:val="24"/>
          <w:highlight w:val="none"/>
          <w14:textFill>
            <w14:solidFill>
              <w14:schemeClr w14:val="tx1"/>
            </w14:solidFill>
          </w14:textFill>
        </w:rPr>
        <w:t xml:space="preserve">站内日常保洁冲洗、设备常规维护，村庄范围内垃圾收集及运输及垃圾桶保洁等业务，并按甲方的管理要求和标准组织日常工作。</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其他的作业项目包括：厨余垃圾清运，</w:t>
      </w:r>
      <w:r>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t xml:space="preserve">项目区域内农贸市场、公厕日常保洁管理、</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绿化养护修剪等实现公共区域内环卫保洁业务无缝隙全覆盖。</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（二）合同金额</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两年合同价：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元（大写：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服务期限：两年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（三）作业标准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3.1保洁标准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按照保洁要求配置保洁车辆、作业人员，实行定人、定岗、定时、定流程管理。保洁作业人员不得低于54人（不包含项目经理），乙方最少配备压缩垃圾车3辆、道路洗扫车1辆、洒水车1辆、高压清洗设备1辆。镇区清扫保洁要实行每日“两扫一保”制度，即每日早上七点钟前完成第一次清扫作业；晚上下班前完成第二次清扫作业，其余时间进行流动保洁；村庄内生活垃圾日产日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3.1.2所有保洁区域路面清扫保洁要达到“五无、五净、一见底”的质量标准：“五无”即无抛洒建筑垃圾，无污水、积雪，无人畜粪便，无碎石瓦块和泥沙，无废纸、果皮、纸屑、烟头、塑料袋、树叶。“五净”即墙根净、花坛绿带净、路沿石根净、下水道口净；“一见底”即整个路面无尘土、见底色。</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清理镇区内双拥路、八一路、航空路、白塔大道、新元路及国道311镇区段道路两侧存在的小广告。</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3.1.4</w:t>
      </w:r>
      <w:r>
        <w:rPr>
          <w:rFonts w:hint="eastAsia" w:ascii="宋体" w:hAnsi="宋体" w:eastAsia="宋体" w:cs="宋体"/>
          <w:color w:val="000000" w:themeColor="text1"/>
          <w:sz w:val="24"/>
          <w:szCs w:val="24"/>
          <w:highlight w:val="none"/>
          <w14:textFill>
            <w14:solidFill>
              <w14:schemeClr w14:val="tx1"/>
            </w14:solidFill>
          </w14:textFill>
        </w:rPr>
        <w:t xml:space="preserve">秋冬季节树木落叶当天清理完毕，雪汛期无积雪积水。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3.1.5</w:t>
      </w:r>
      <w:r>
        <w:rPr>
          <w:rFonts w:hint="eastAsia" w:ascii="宋体" w:hAnsi="宋体" w:eastAsia="宋体" w:cs="宋体"/>
          <w:color w:val="000000" w:themeColor="text1"/>
          <w:sz w:val="24"/>
          <w:szCs w:val="24"/>
          <w:highlight w:val="none"/>
          <w14:textFill>
            <w14:solidFill>
              <w14:schemeClr w14:val="tx1"/>
            </w14:solidFill>
          </w14:textFill>
        </w:rPr>
        <w:t xml:space="preserve">镇域包含的国道范围内的道路两边及河道的集中保洁及垃圾清运之后，进行常态化保洁，确保无废纸、果皮、纸屑、烟头、塑料袋、树叶等，确保河面无漂浮物。</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3.1.6</w:t>
      </w:r>
      <w:r>
        <w:rPr>
          <w:rFonts w:hint="eastAsia" w:ascii="宋体" w:hAnsi="宋体" w:eastAsia="宋体" w:cs="宋体"/>
          <w:color w:val="000000" w:themeColor="text1"/>
          <w:sz w:val="24"/>
          <w:szCs w:val="24"/>
          <w:highlight w:val="none"/>
          <w14:textFill>
            <w14:solidFill>
              <w14:schemeClr w14:val="tx1"/>
            </w14:solidFill>
          </w14:textFill>
        </w:rPr>
        <w:t xml:space="preserve">垃圾桶等垃圾收集容器管理到位；垃圾收集无漏户，垃圾袋装化，集中投放，做到日产日清。生活垃圾收集站内外无散落垃圾和堆积杂物，无积存污水，无明显臭味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垃圾收集设施每日清洗，无残缺破损，封闭性好。定期消毒灭蚊蝇。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3.1.7</w:t>
      </w:r>
      <w:r>
        <w:rPr>
          <w:rFonts w:hint="eastAsia" w:ascii="宋体" w:hAnsi="宋体" w:eastAsia="宋体" w:cs="宋体"/>
          <w:color w:val="000000" w:themeColor="text1"/>
          <w:sz w:val="24"/>
          <w:szCs w:val="24"/>
          <w:highlight w:val="none"/>
          <w14:textFill>
            <w14:solidFill>
              <w14:schemeClr w14:val="tx1"/>
            </w14:solidFill>
          </w14:textFill>
        </w:rPr>
        <w:t xml:space="preserve">垃圾及时清理，车走地净，无垃圾直接焚烧现象；车容整洁，车体外无污物、灰垢，标识清晰，密闭运输，无洒、漏、抛现象；垃圾必须按规定运输至垃圾中转站。 </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3.1.8乙方要保证垃圾压缩设备及车辆的正常运行；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3.1.9负责合理规划生活垃圾清运路线，每天至少逐桶逐地清运一趟，确保日产日清，车走地净。白天安排一名司机和清运人员值班，保证垃圾随有随清。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3.1.10垃圾清运车辆司乘人员要严格遵守安全制度，确保车辆安全出行。在运输过程中严禁扬、散、拖拉、污水滴漏和超限运输，严禁乱倒、乱卸、乱抛垃圾。生活垃圾必须100%转运至垃圾中转站进行压缩。</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3.1.11洒水车作业根据季节变化每天至少保证洒水两次（雨雪天气，路面结冰除外）。日常洒水区域为：镇区主要道路。包括不限于（配合政府做好应急水源保障和其他区域重大活动洒水工作）。</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3.1.12</w:t>
      </w:r>
      <w:r>
        <w:rPr>
          <w:rFonts w:hint="eastAsia" w:ascii="宋体" w:hAnsi="宋体" w:eastAsia="宋体" w:cs="宋体"/>
          <w:color w:val="000000" w:themeColor="text1"/>
          <w:sz w:val="24"/>
          <w:szCs w:val="24"/>
          <w:highlight w:val="none"/>
          <w14:textFill>
            <w14:solidFill>
              <w14:schemeClr w14:val="tx1"/>
            </w14:solidFill>
          </w14:textFill>
        </w:rPr>
        <w:t xml:space="preserve">按规定时间，积极配合上报上级部门所需数据资料。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3.1.13遇重大活动和各项迎检活动，无偿听从甲方要求进行集中突击行动。</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3.1.14</w:t>
      </w:r>
      <w:r>
        <w:rPr>
          <w:rFonts w:hint="eastAsia" w:ascii="宋体" w:hAnsi="宋体" w:eastAsia="宋体" w:cs="宋体"/>
          <w:color w:val="000000" w:themeColor="text1"/>
          <w:sz w:val="24"/>
          <w:szCs w:val="24"/>
          <w:highlight w:val="none"/>
          <w14:textFill>
            <w14:solidFill>
              <w14:schemeClr w14:val="tx1"/>
            </w14:solidFill>
          </w14:textFill>
        </w:rPr>
        <w:t xml:space="preserve">其它未尽事宜，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按招标人要求执行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环卫设施保洁标准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净”:垃圾桶净、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清运</w:t>
      </w:r>
      <w:r>
        <w:rPr>
          <w:rFonts w:hint="eastAsia" w:ascii="宋体" w:hAnsi="宋体" w:eastAsia="宋体" w:cs="宋体"/>
          <w:color w:val="000000" w:themeColor="text1"/>
          <w:sz w:val="24"/>
          <w:szCs w:val="24"/>
          <w:highlight w:val="none"/>
          <w14:textFill>
            <w14:solidFill>
              <w14:schemeClr w14:val="tx1"/>
            </w14:solidFill>
          </w14:textFill>
        </w:rPr>
        <w:t xml:space="preserve">车辆净、保洁工具净。</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3.2.2</w:t>
      </w:r>
      <w:r>
        <w:rPr>
          <w:rFonts w:hint="eastAsia" w:ascii="宋体" w:hAnsi="宋体" w:eastAsia="宋体" w:cs="宋体"/>
          <w:color w:val="000000" w:themeColor="text1"/>
          <w:sz w:val="24"/>
          <w:szCs w:val="24"/>
          <w:highlight w:val="none"/>
          <w14:textFill>
            <w14:solidFill>
              <w14:schemeClr w14:val="tx1"/>
            </w14:solidFill>
          </w14:textFill>
        </w:rPr>
        <w:t xml:space="preserve">责任段内的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w:t>
      </w:r>
      <w:r>
        <w:rPr>
          <w:rFonts w:hint="eastAsia" w:ascii="宋体" w:hAnsi="宋体" w:eastAsia="宋体" w:cs="宋体"/>
          <w:color w:val="000000" w:themeColor="text1"/>
          <w:sz w:val="24"/>
          <w:szCs w:val="24"/>
          <w:highlight w:val="none"/>
          <w14:textFill>
            <w14:solidFill>
              <w14:schemeClr w14:val="tx1"/>
            </w14:solidFill>
          </w14:textFill>
        </w:rPr>
        <w:t xml:space="preserve">，须每日清理，确保垃圾不外溢。定期消毒灭蚊蝇。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w:t>
      </w:r>
      <w:r>
        <w:rPr>
          <w:rFonts w:hint="eastAsia" w:ascii="宋体" w:hAnsi="宋体" w:eastAsia="宋体" w:cs="宋体"/>
          <w:color w:val="000000" w:themeColor="text1"/>
          <w:sz w:val="24"/>
          <w:szCs w:val="24"/>
          <w:highlight w:val="none"/>
          <w14:textFill>
            <w14:solidFill>
              <w14:schemeClr w14:val="tx1"/>
            </w14:solidFill>
          </w14:textFill>
        </w:rPr>
        <w:t xml:space="preserve">每日擦洗垃圾桶外壁，不能有污垢，达到洁净美观。</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3.2.4垃圾桶</w:t>
      </w:r>
      <w:r>
        <w:rPr>
          <w:rFonts w:hint="eastAsia" w:ascii="宋体" w:hAnsi="宋体" w:eastAsia="宋体" w:cs="宋体"/>
          <w:color w:val="000000" w:themeColor="text1"/>
          <w:sz w:val="24"/>
          <w:szCs w:val="24"/>
          <w:highlight w:val="none"/>
          <w14:textFill>
            <w14:solidFill>
              <w14:schemeClr w14:val="tx1"/>
            </w14:solidFill>
          </w14:textFill>
        </w:rPr>
        <w:t xml:space="preserve">摆放整齐，不歪斜，出现问题及时上报。</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w:t>
      </w:r>
      <w:r>
        <w:rPr>
          <w:rFonts w:hint="eastAsia" w:ascii="宋体" w:hAnsi="宋体" w:eastAsia="宋体" w:cs="宋体"/>
          <w:color w:val="000000" w:themeColor="text1"/>
          <w:sz w:val="24"/>
          <w:szCs w:val="24"/>
          <w:highlight w:val="none"/>
          <w14:textFill>
            <w14:solidFill>
              <w14:schemeClr w14:val="tx1"/>
            </w14:solidFill>
          </w14:textFill>
        </w:rPr>
        <w:t xml:space="preserve">对损坏的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w:t>
      </w:r>
      <w:r>
        <w:rPr>
          <w:rFonts w:hint="eastAsia" w:ascii="宋体" w:hAnsi="宋体" w:eastAsia="宋体" w:cs="宋体"/>
          <w:color w:val="000000" w:themeColor="text1"/>
          <w:sz w:val="24"/>
          <w:szCs w:val="24"/>
          <w:highlight w:val="none"/>
          <w14:textFill>
            <w14:solidFill>
              <w14:schemeClr w14:val="tx1"/>
            </w14:solidFill>
          </w14:textFill>
        </w:rPr>
        <w:t xml:space="preserve">要及时维修、更换，达到设施齐全。</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3.2.6</w:t>
      </w:r>
      <w:r>
        <w:rPr>
          <w:rFonts w:hint="eastAsia" w:ascii="宋体" w:hAnsi="宋体" w:eastAsia="宋体" w:cs="宋体"/>
          <w:color w:val="000000" w:themeColor="text1"/>
          <w:sz w:val="24"/>
          <w:szCs w:val="24"/>
          <w:highlight w:val="none"/>
          <w14:textFill>
            <w14:solidFill>
              <w14:schemeClr w14:val="tx1"/>
            </w14:solidFill>
          </w14:textFill>
        </w:rPr>
        <w:t xml:space="preserve">严禁将垃圾清扫至下水口、绿化带内。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保洁时间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道路清扫与保洁：</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冬季作业时间为早7:00-11：30  下午13：30-17:00</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夏季作业时间为早6：30-11：00  下午14：30-18：00</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注：具体时间按实际情况及甲方要求执行。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4"/>
          <w:szCs w:val="24"/>
          <w:highlight w:val="none"/>
          <w14:textFill>
            <w14:solidFill>
              <w14:schemeClr w14:val="tx1"/>
            </w14:solidFill>
          </w14:textFill>
        </w:rPr>
        <w:t xml:space="preserve">工具配备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保洁小车、扫帚“一大一小”、簸箕、铁锹、夹子、三齿钩、抹布、小铲。</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14:textFill>
            <w14:solidFill>
              <w14:schemeClr w14:val="tx1"/>
            </w14:solidFill>
          </w14:textFill>
        </w:rPr>
        <w:t xml:space="preserve">着装要求：反光标志服、帽子，要求着装整洁干净。</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作业流程</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3.6.1</w:t>
      </w:r>
      <w:r>
        <w:rPr>
          <w:rFonts w:hint="eastAsia" w:ascii="宋体" w:hAnsi="宋体" w:eastAsia="宋体" w:cs="宋体"/>
          <w:color w:val="000000" w:themeColor="text1"/>
          <w:sz w:val="24"/>
          <w:szCs w:val="24"/>
          <w:highlight w:val="none"/>
          <w14:textFill>
            <w14:solidFill>
              <w14:schemeClr w14:val="tx1"/>
            </w14:solidFill>
          </w14:textFill>
        </w:rPr>
        <w:t xml:space="preserve">早晨普扫</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（1）到达后应先进行路段巡查，发现大范围遗撒等特殊情况应立即上报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（2）作业时应严格按照道路行驶方向依次清扫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（3）严格按照道路行驶方向巡查打扫机动车道及绿化带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（4）严禁将垃圾清扫至下水口、绿化带内。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作业方法:先打面，后收边，最后收堆。作业完成后，自行检查一次。</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3.6.2</w:t>
      </w:r>
      <w:r>
        <w:rPr>
          <w:rFonts w:hint="eastAsia" w:ascii="宋体" w:hAnsi="宋体" w:eastAsia="宋体" w:cs="宋体"/>
          <w:color w:val="000000" w:themeColor="text1"/>
          <w:sz w:val="24"/>
          <w:szCs w:val="24"/>
          <w:highlight w:val="none"/>
          <w14:textFill>
            <w14:solidFill>
              <w14:schemeClr w14:val="tx1"/>
            </w14:solidFill>
          </w14:textFill>
        </w:rPr>
        <w:t xml:space="preserve">日常保洁</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（1）先对所在路段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区域内河道、</w:t>
      </w:r>
      <w:r>
        <w:rPr>
          <w:rFonts w:hint="eastAsia" w:ascii="宋体" w:hAnsi="宋体" w:eastAsia="宋体" w:cs="宋体"/>
          <w:color w:val="000000" w:themeColor="text1"/>
          <w:sz w:val="24"/>
          <w:szCs w:val="24"/>
          <w:highlight w:val="none"/>
          <w14:textFill>
            <w14:solidFill>
              <w14:schemeClr w14:val="tx1"/>
            </w14:solidFill>
          </w14:textFill>
        </w:rPr>
        <w:t xml:space="preserve">进行巡查，捡拾瞬间垃圾、袋装垃圾，上午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0、下午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0前完成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（2）对重点部位（垃圾桶、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镇、街布告栏</w:t>
      </w:r>
      <w:r>
        <w:rPr>
          <w:rFonts w:hint="eastAsia" w:ascii="宋体" w:hAnsi="宋体" w:eastAsia="宋体" w:cs="宋体"/>
          <w:color w:val="000000" w:themeColor="text1"/>
          <w:sz w:val="24"/>
          <w:szCs w:val="24"/>
          <w:highlight w:val="none"/>
          <w14:textFill>
            <w14:solidFill>
              <w14:schemeClr w14:val="tx1"/>
            </w14:solidFill>
          </w14:textFill>
        </w:rPr>
        <w:t xml:space="preserve">）进行清扫、擦洗，上午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0、下午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0前完成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（3）按要求完成绿化带内落叶、树枝、清扫及砖瓦、石块、塑料袋、杂草、土堆（正常补植使用土堆除外）等垃圾清理。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（4）下班前一小时，对所在路段再次进行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清扫</w:t>
      </w:r>
      <w:r>
        <w:rPr>
          <w:rFonts w:hint="eastAsia" w:ascii="宋体" w:hAnsi="宋体" w:eastAsia="宋体" w:cs="宋体"/>
          <w:color w:val="000000" w:themeColor="text1"/>
          <w:sz w:val="24"/>
          <w:szCs w:val="24"/>
          <w:highlight w:val="none"/>
          <w14:textFill>
            <w14:solidFill>
              <w14:schemeClr w14:val="tx1"/>
            </w14:solidFill>
          </w14:textFill>
        </w:rPr>
        <w:t xml:space="preserve">保洁，确保路段清洁卫生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3.6.3垃圾收集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垃圾收集运输全面密闭化。</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垃圾收集无漏户，垃圾袋装化，集中投放，做到日产日清。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生活垃圾收集站内外无散落垃圾和堆积杂物，无积存污水，无明显臭味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垃圾收集设施每日清洗，无残缺破损，封闭性好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定期消毒灭蚊蝇。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垃圾及时清理，车走地净，无垃圾直接焚烧现象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车容整洁，车体外无污物、灰垢，标识清晰，密闭运输，无洒、漏、抛现象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垃圾必须按规定运输至垃圾中转站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统一转运到指定垃圾焚烧厂</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（三）付款方式</w:t>
      </w:r>
      <w:r/>
    </w:p>
    <w:p>
      <w:pPr>
        <w:ind w:firstLine="480"/>
        <w:jc w:val="left"/>
        <w:tabs>
          <w:tab w:val="left" w:pos="900"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1、月结（合同总额1/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），即每月支付一次。</w:t>
      </w:r>
      <w:r/>
    </w:p>
    <w:p>
      <w:pPr>
        <w:ind w:firstLine="480"/>
        <w:jc w:val="left"/>
        <w:tabs>
          <w:tab w:val="left" w:pos="900" w:leader="none"/>
        </w:tabs>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2、甲方根据月度考核结果，扣除相应罚金后，在次月初乙方发票开具后10日内将本标的款1/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的全额或部分款项书面通知乙方，具体考核办法见《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白塔埠镇</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保洁督查考核管理办法》</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firstLine="480"/>
        <w:jc w:val="left"/>
        <w:tabs>
          <w:tab w:val="left" w:pos="900"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3、甲方次月初根据乙方提供准确、正规发票按时支付款项，本合同的清扫保洁费用由甲方支付。</w:t>
      </w:r>
      <w:r/>
    </w:p>
    <w:p>
      <w:pPr>
        <w:ind w:firstLine="480"/>
        <w:jc w:val="left"/>
        <w:tabs>
          <w:tab w:val="left" w:pos="900" w:leader="none"/>
        </w:tabs>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4、承包经费包括人员工资、人身意外保险、福利、工具、器材、服装、管理费用、利润、税金、合同包含的所有风险、责任及政策性文件规定的其他各项应有费用等。</w:t>
      </w:r>
      <w:r/>
    </w:p>
    <w:p>
      <w:pPr>
        <w:ind w:firstLine="480"/>
        <w:jc w:val="left"/>
        <w:tabs>
          <w:tab w:val="left" w:pos="900" w:leader="none"/>
        </w:tabs>
        <w:rPr>
          <w:rFonts w:ascii="宋体" w:hAnsi="宋体" w:eastAsia="宋体" w:cs="宋体"/>
          <w:b/>
          <w:bCs/>
          <w:color w:val="000000" w:themeColor="text1"/>
          <w:szCs w:val="24"/>
          <w:highlight w:val="none"/>
          <w14:textFill>
            <w14:solidFill>
              <w14:schemeClr w14:val="tx1"/>
            </w14:solidFill>
          </w14:textFill>
        </w:rPr>
      </w:pPr>
      <w:r>
        <w:rPr>
          <w:rFonts w:ascii="宋体" w:hAnsi="宋体" w:eastAsia="宋体" w:cs="宋体"/>
          <w:b/>
          <w:bCs/>
          <w:color w:val="000000" w:themeColor="text1"/>
          <w:szCs w:val="24"/>
          <w:highlight w:val="none"/>
          <w14:textFill>
            <w14:solidFill>
              <w14:schemeClr w14:val="tx1"/>
            </w14:solidFill>
          </w14:textFill>
        </w:rPr>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收款方：                                开户行：                                 </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账  号：                                 </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（四）服务期限</w:t>
      </w:r>
      <w:r/>
    </w:p>
    <w:p>
      <w:pPr>
        <w:ind w:left="0" w:right="0" w:firstLine="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本合同有效期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日止。</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二、甲方的权利与义务</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1.甲方负责根据《白塔埠镇保洁督查考核管理办法》，对乙方作业服务及履行合同情况进行考核和指导。</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审定乙方提出的人员服务年度计划、财务预决算等，并依据计划或方案对乙方进行监督考核检查。对检查中发现的问题及时通知乙方需要立即整改的问题，及时向乙方发出整改通知，并对乙方的整改情况进行复查。</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3.对乙方服务人员进行监督提出建议，并根据工作需要进行人员调整安排。</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4.甲方按照双方约定的服务标准检查考核，按考核结果拨付上季度费用。对于不达标准的，提出整改要求。一年内三次提出不满意要求，整改达不到标准的，甲方有权解除合同。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不满意的类型包括：1、在县级以上部门检查中因环卫保洁、垃圾问题被全县通报一次记一次不满意，2、甲方要求整改的地方未按时按标准整改的记一次不满意。</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三、乙方的权利与义务</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乙方需提供、开具正规发票并及时提供给甲方，其产生的税费等相关费用由乙方承担，与甲方无关。</w:t>
      </w:r>
      <w:r/>
    </w:p>
    <w:p>
      <w:pPr>
        <w:numPr>
          <w:ilvl w:val="0"/>
          <w:numId w:val="1"/>
        </w:numPr>
        <w:ind w:left="0" w:right="0" w:firstLine="480"/>
        <w:jc w:val="left"/>
        <w:keepLines w:val="0"/>
        <w:keepNext w:val="0"/>
        <w:pageBreakBefore w:val="0"/>
        <w:spacing w:beforeAutospacing="0" w:afterAutospacing="0" w:line="360" w:lineRule="auto"/>
        <w:widowControl w:val="off"/>
        <w:tabs>
          <w:tab w:val="clear" w:pos="312" w:leader="none"/>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负责在接收现有垃圾桶的基础上进行作业。做好环卫宣传、督导等工作。倡导居民爱护环卫设施，养成良好的爱护环境卫生的生活习惯。宣传引导居民做好垃圾分类，自觉将生活垃圾倒入垃圾桶内，不得将杂土、建筑垃圾等倒入桶内，以免损坏垃圾桶。负责协调相关执法部门处理偷盗、故意损毁环卫设施行为。</w:t>
      </w:r>
      <w:r/>
    </w:p>
    <w:p>
      <w:pPr>
        <w:numPr>
          <w:ilvl w:val="0"/>
          <w:numId w:val="0"/>
        </w:numPr>
        <w:ind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乙方负责购置必要的车辆和相关办公、监管设备设施，并负责缴纳车辆保险，负责车辆的日常保养、维修和管理，车辆使用过程中产生的费用由乙方承担。负责本项目范围内的的道路保洁、生活垃圾清运工作，承担车辆保险及运行等所有费用，将垃圾清运至垃圾中转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4.在本项目区域内按标准配齐保洁员，负责区域的卫生保洁及垃圾清运。</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乙方负责管理人员、清运人员、保洁员及其他工作人员的工资、劳保福利、工作服及其劳动工具的发放。乙方要严格按上级要求足额配备垃圾压缩清运人员、驾驶员及管理员，要与所有人员签订用工合同，相关工资待遇、保险等费用由乙方负责。乙方负责对所有工作人员进行安全教育，期间乙方所雇佣人员所发生任何伤亡以及设备对第三人所产生的民事责任均由乙方自行承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乙方负责安全教育管理，若出现工伤事故由乙方处理并承担费用。乙方负责教育驾驶员安全行车、文明行车，杜绝安全事故的发生，驾驶员必须有与准驾车型相符的驾驶证，如发生交通事故，保险公司赔偿后的剩余费用，由乙方自行解决。甲方给乙方提供的车辆保险费用及维修费用由乙方承担，承包期间如发生交通事故，保险公司赔偿后的剩余费用，由乙方自行解决。</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7.乙方负责办公场所的网络通讯、水、电等办公费用。</w:t>
      </w:r>
      <w:r/>
    </w:p>
    <w:p>
      <w:pPr>
        <w:ind w:firstLine="480"/>
        <w:spacing w:line="520" w:lineRule="exact"/>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乙方接到甲方因现场会、创文、创卫、大型活动等特殊情况，需要调度乙方人员及车辆设备，乙方应积极配合。</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9.乙方负责建立完善的运营管理体系，根据作业标准制定相关的管理、考核制度和各岗位作业流程。</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10.乙方负责管理员、作业人员的招聘和岗位确定，全权负责对各级管理、作业人员的考核管理和奖惩激励。</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11.乙方有权要求甲方按合同规定及时拨付合同价款。如甲方未按时支付，而影响本项目的正常开展时，乙方有权终止合同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四、清扫保洁考核质量标准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采取罚款制，镇区、村庄卫生检查考核实行统一扣罚标准，进行日常不定期检查，发现问题明确责任，属于乙方责任的，进行签收认定，并限期整改，并根据《白塔埠镇保洁督查考核管理办法》执行扣罚标准。</w:t>
      </w:r>
      <w:r/>
    </w:p>
    <w:p>
      <w:pPr>
        <w:numPr>
          <w:ilvl w:val="0"/>
          <w:numId w:val="2"/>
        </w:num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履约保证金</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履约保证金缴纳：成交供应商须向采购人交纳履约保证金，履约保证金必须在签订合同的同时以支票、汇票、本票、保函等非现金形式提交至采购人。</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 履约保证金的金额：</w:t>
      </w:r>
      <w:r>
        <w:rPr>
          <w:rFonts w:hint="eastAsia" w:ascii="宋体" w:hAnsi="宋体" w:eastAsia="宋体" w:cs="宋体"/>
          <w:bCs/>
          <w:color w:val="000000" w:themeColor="text1"/>
          <w:sz w:val="24"/>
          <w:szCs w:val="24"/>
          <w:highlight w:val="none"/>
          <w14:textFill>
            <w14:solidFill>
              <w14:schemeClr w14:val="tx1"/>
            </w14:solidFill>
          </w14:textFill>
        </w:rPr>
        <w:t xml:space="preserve">合同价10%，具体缴纳方式及缴纳时间由采购人与成交供应商协商确定。</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 履约保证金退还方式、退还时间、退还条件：待合同结束后30天内，成交供应商的履约保证金由采购人按照履约保证金的缴纳方式无息退还。</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六、合同终止</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双方在本合同履行过程中出现如下情况，一方可以随时终止合同，并要求另一方赔偿损失。</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乙方在作业过程中如质量达不到甲方和乡镇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街道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的要求，甲方和乡镇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街道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权对乙方进行处罚，处罚包括通报、扣款等，扣款金额可以从承包经费中扣除；对于不达标准的，提出整改要求。一年内三次提出不满意要求，整改达不到标准的，视为乙方不能履行合同，甲方有权解除合同并要求乙方承担违约责任。</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未经甲方和乡镇(街道)事先书面同意，乙方不得转包或变相转包其应履行的合同标的和义务。否则，甲方和乡镇(街道)有权终止合同，乙方还应当对违约部分承担相应的法律责任。</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3.甲方不按合同规定期限内向乙方支付相关费用，经乙方催款后仍未支付，影响到乙方工作正常开展时，乙</w:t>
      </w:r>
      <w:r>
        <w:rPr>
          <w:rFonts w:hint="eastAsia" w:ascii="宋体" w:hAnsi="宋体" w:eastAsia="宋体" w:cs="宋体"/>
          <w:color w:val="000000" w:themeColor="text1"/>
          <w:sz w:val="24"/>
          <w:szCs w:val="24"/>
          <w:highlight w:val="none"/>
          <w14:textFill>
            <w14:solidFill>
              <w14:schemeClr w14:val="tx1"/>
            </w14:solidFill>
          </w14:textFill>
        </w:rPr>
        <w:t xml:space="preserve">方有权解除合同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七、争议解决</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本合同未尽事宜双方友好协商解决。本合同在履行过程中发生的争议，由双方当事人协商解决，如协商不成，可向合同签订地法院起诉，合同签订地在此约定为连云港市东海县。</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八、合同份数</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本合同一式</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陆份</w:t>
      </w:r>
      <w:r>
        <w:rPr>
          <w:rFonts w:hint="eastAsia" w:ascii="宋体" w:hAnsi="宋体" w:eastAsia="宋体" w:cs="宋体"/>
          <w:color w:val="000000" w:themeColor="text1"/>
          <w:sz w:val="24"/>
          <w:szCs w:val="24"/>
          <w:highlight w:val="none"/>
          <w14:textFill>
            <w14:solidFill>
              <w14:schemeClr w14:val="tx1"/>
            </w14:solidFill>
          </w14:textFill>
        </w:rPr>
        <w:t xml:space="preserve">，甲方贰份，乙方贰份，代理公司壹份，监管部门壹份。合同自甲乙双方签字盖章之日起生效；补充合同和附件与本合同具有同等法律效力。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甲方（盖章）              乙方（盖章）</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代表人：                代表人：</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    月    日</w:t>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CN"/>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CN"/>
          <w14:textFill>
            <w14:solidFill>
              <w14:schemeClr w14:val="tx1"/>
            </w14:solidFill>
          </w14:textFill>
        </w:rPr>
        <w:t xml:space="preserve">附件：</w:t>
      </w:r>
      <w:r/>
    </w:p>
    <w:tbl>
      <w:tblPr>
        <w:tblStyle w:val="651"/>
        <w:tblW w:w="0" w:type="auto"/>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tblGrid>
      <w:tr>
        <w:trPr>
          <w:jc w:val="center"/>
          <w:trHeight w:val="795"/>
        </w:trPr>
        <w:tc>
          <w:tcPr>
            <w:gridSpan w:val="5"/>
            <w:tcBorders>
              <w:bottom w:val="single" w:color="auto" w:sz="4" w:space="0"/>
            </w:tcBorders>
            <w:tcW w:w="8060" w:type="dxa"/>
            <w:vAlign w:val="center"/>
            <w:textDirection w:val="lrTb"/>
            <w:noWrap/>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6"/>
                <w:szCs w:val="36"/>
                <w:highlight w:val="none"/>
                <w:lang w:eastAsia="zh-CN"/>
                <w14:textFill>
                  <w14:solidFill>
                    <w14:schemeClr w14:val="tx1"/>
                  </w14:solidFill>
                </w14:textFill>
              </w:rPr>
              <w:t xml:space="preserve">白塔埠镇</w:t>
            </w:r>
            <w:r>
              <w:rPr>
                <w:rFonts w:hint="eastAsia" w:ascii="方正小标宋简体" w:hAnsi="方正小标宋简体" w:eastAsia="方正小标宋简体" w:cs="方正小标宋简体"/>
                <w:b w:val="0"/>
                <w:bCs w:val="0"/>
                <w:color w:val="000000" w:themeColor="text1"/>
                <w:sz w:val="36"/>
                <w:szCs w:val="36"/>
                <w:highlight w:val="none"/>
                <w14:textFill>
                  <w14:solidFill>
                    <w14:schemeClr w14:val="tx1"/>
                  </w14:solidFill>
                </w14:textFill>
              </w:rPr>
              <w:t xml:space="preserve">（镇区）</w:t>
            </w:r>
            <w:r/>
          </w:p>
        </w:tc>
      </w:tr>
      <w:tr>
        <w:trPr>
          <w:jc w:val="center"/>
          <w:trHeight w:val="567"/>
        </w:trPr>
        <w:tc>
          <w:tcPr>
            <w:tcBorders>
              <w:top w:val="none" w:color="000000" w:sz="4" w:space="0"/>
              <w:bottom w:val="single" w:color="auto" w:sz="4" w:space="0"/>
              <w:right w:val="single" w:color="auto" w:sz="4" w:space="0"/>
            </w:tcBorders>
            <w:tcW w:w="648" w:type="dxa"/>
            <w:vAlign w:val="center"/>
            <w:vMerge w:val="restart"/>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restart"/>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区域</w:t>
            </w:r>
            <w:r/>
          </w:p>
        </w:tc>
        <w:tc>
          <w:tcPr>
            <w:tcBorders>
              <w:top w:val="single" w:color="auto" w:sz="4" w:space="0"/>
              <w:left w:val="single" w:color="auto" w:sz="4" w:space="0"/>
              <w:bottom w:val="single" w:color="auto" w:sz="4" w:space="0"/>
              <w:right w:val="single" w:color="auto" w:sz="4" w:space="0"/>
            </w:tcBorders>
            <w:tcW w:w="2812" w:type="dxa"/>
            <w:vAlign w:val="center"/>
            <w:vMerge w:val="restart"/>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起始位置</w:t>
            </w:r>
            <w:r/>
          </w:p>
        </w:tc>
        <w:tc>
          <w:tcPr>
            <w:tcBorders>
              <w:top w:val="none" w:color="000000" w:sz="4" w:space="0"/>
              <w:left w:val="single" w:color="auto" w:sz="4" w:space="0"/>
              <w:bottom w:val="single" w:color="auto" w:sz="4" w:space="0"/>
            </w:tcBorders>
            <w:tcW w:w="1529" w:type="dxa"/>
            <w:vAlign w:val="center"/>
            <w:vMerge w:val="restart"/>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道路</w:t>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白塔大道</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白塔大道南至311国道，北至航空路交汇处。</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新元路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新元路南至311国道，北至航空路红绿灯处。</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兴隆路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兴隆路东至新元路，西至双拥路。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菜市巷</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南至市场北门，北至航空路口。</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311国道两侧</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东至高架桥，西至小铁道路口。</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双拥路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南至311国道路口，北至白塔小学北墙头边。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航空路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东至二中桥地涵，西至垃圾中转站西边桥。</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白塔高中路段</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西至双拥路口，东至清华苑北门，南至航空路口桥。</w:t>
            </w:r>
            <w:r/>
          </w:p>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9</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八一路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八一路东至267省道路口，西至八一路西路白塔公厕。</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802"/>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前圩河北岸辅路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东至海明幼儿园，西至双拥路邮局路口。</w:t>
            </w:r>
            <w:r/>
          </w:p>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其他</w:t>
            </w:r>
            <w:r/>
          </w:p>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新元高架桥下</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垃圾点、道路保洁</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白塔小学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政府机关</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铁路南侧老面粉厂家属区北侧路段</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垃圾点、道路保洁</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default"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驻地西侧工业园区</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道路定期保洁</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default"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变电站未命名路段</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道路定期保洁</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兴隆西路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道路定期保洁</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前圩河道</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东至二中桥地涵，西至垃圾中转站西边桥。</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日常保洁</w:t>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农贸市场</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日常保洁</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r>
            <w:r/>
          </w:p>
        </w:tc>
      </w:tr>
      <w:tr>
        <w:trPr>
          <w:jc w:val="center"/>
          <w:trHeight w:val="660"/>
        </w:trPr>
        <w:tc>
          <w:tcPr>
            <w:tcBorders>
              <w:top w:val="none" w:color="000000"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营马干渠</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东至267省道红绿灯路口，西至卫生院桥头。</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spacing w:line="360" w:lineRule="auto"/>
              <w:widowControl/>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highlight w:val="none"/>
                <w:lang w:val="en-US" w:eastAsia="zh-CN"/>
                <w14:textFill>
                  <w14:solidFill>
                    <w14:schemeClr w14:val="tx1"/>
                  </w14:solidFill>
                </w14:textFill>
              </w:rPr>
              <w:t xml:space="preserve">定期保洁</w:t>
            </w:r>
            <w:r/>
          </w:p>
        </w:tc>
      </w:tr>
      <w:tr>
        <w:trPr>
          <w:jc w:val="center"/>
          <w:trHeight w:val="660"/>
        </w:trPr>
        <w:tc>
          <w:tcPr>
            <w:gridSpan w:val="5"/>
            <w:tcBorders>
              <w:top w:val="single" w:color="auto" w:sz="4" w:space="0"/>
              <w:bottom w:val="single" w:color="auto" w:sz="4" w:space="0"/>
              <w:right w:val="single" w:color="auto" w:sz="4" w:space="0"/>
            </w:tcBorders>
            <w:tcW w:w="8060" w:type="dxa"/>
            <w:vAlign w:val="center"/>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行政村</w:t>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14:textFill>
                  <w14:solidFill>
                    <w14:schemeClr w14:val="tx1"/>
                  </w14:solidFill>
                </w14:textFill>
              </w:rPr>
              <w:t xml:space="preserve">白塔村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right w:val="single" w:color="auto" w:sz="4" w:space="0"/>
            </w:tcBorders>
            <w:tcW w:w="1529" w:type="dxa"/>
            <w:vAlign w:val="center"/>
            <w:vMerge w:val="restart"/>
            <w:textDirection w:val="lrTb"/>
            <w:noWrap/>
          </w:tcPr>
          <w:p>
            <w:pPr>
              <w:numPr>
                <w:ilvl w:val="0"/>
                <w:numId w:val="3"/>
              </w:numPr>
              <w:jc w:val="left"/>
              <w:spacing w:line="36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生活垃圾转运日产日清。特殊活动需及时转运。</w:t>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numPr>
                <w:ilvl w:val="0"/>
                <w:numId w:val="0"/>
              </w:numPr>
              <w:jc w:val="left"/>
              <w:spacing w:line="360" w:lineRule="auto"/>
              <w:widowControl/>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2、垃圾点位增撤由甲方决定，乙方无条件执行。</w:t>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于庄村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机场村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王小埠村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军屯村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西埠后村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东埠后村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沈园村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前营村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城后村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张河村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新元村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徐圩村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前塘村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bottom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山北头村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0"/>
        </w:trPr>
        <w:tc>
          <w:tcPr>
            <w:tcBorders>
              <w:top w:val="single" w:color="auto" w:sz="4" w:space="0"/>
              <w:right w:val="single" w:color="auto" w:sz="4" w:space="0"/>
            </w:tcBorders>
            <w:tcW w:w="648"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16</w:t>
            </w:r>
            <w:r/>
          </w:p>
        </w:tc>
        <w:tc>
          <w:tcPr>
            <w:tcBorders>
              <w:top w:val="single" w:color="auto" w:sz="4" w:space="0"/>
              <w:left w:val="single" w:color="auto" w:sz="4" w:space="0"/>
              <w:right w:val="single" w:color="auto" w:sz="4" w:space="0"/>
            </w:tcBorders>
            <w:tcW w:w="638" w:type="dxa"/>
            <w:vAlign w:val="center"/>
            <w:textDirection w:val="lrTb"/>
            <w:noWrap w:val="false"/>
          </w:tcPr>
          <w:p>
            <w:pPr>
              <w:ind w:firstLine="802"/>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none" w:color="000000" w:sz="4" w:space="0"/>
              <w:right w:val="single" w:color="auto" w:sz="4" w:space="0"/>
            </w:tcBorders>
            <w:tcW w:w="2433" w:type="dxa"/>
            <w:vAlign w:val="center"/>
            <w:textDirection w:val="lrTb"/>
            <w:noWrap/>
          </w:tcPr>
          <w:p>
            <w:pPr>
              <w:ind w:firstLine="802"/>
              <w:jc w:val="left"/>
              <w:spacing w:line="360" w:lineRule="auto"/>
              <w:widowControl/>
              <w:rPr>
                <w:rFonts w:hint="eastAsia" w:ascii="宋体" w:hAnsi="宋体" w:eastAsia="宋体" w:cs="宋体"/>
                <w:b/>
                <w:bCs/>
                <w:color w:val="000000" w:themeColor="text1"/>
                <w:sz w:val="20"/>
                <w:szCs w:val="20"/>
                <w:highlight w:val="none"/>
                <w:lang w:eastAsia="zh-CN"/>
                <w14:textFill>
                  <w14:solidFill>
                    <w14:schemeClr w14:val="tx1"/>
                  </w14:solidFill>
                </w14:textFill>
              </w:rPr>
            </w:pPr>
            <w:r>
              <w:rPr>
                <w:rFonts w:hint="eastAsia" w:ascii="宋体" w:hAnsi="宋体" w:eastAsia="宋体" w:cs="宋体"/>
                <w:b/>
                <w:bCs/>
                <w:color w:val="000000" w:themeColor="text1"/>
                <w:sz w:val="20"/>
                <w:szCs w:val="20"/>
                <w:highlight w:val="none"/>
                <w:lang w:eastAsia="zh-CN"/>
                <w14:textFill>
                  <w14:solidFill>
                    <w14:schemeClr w14:val="tx1"/>
                  </w14:solidFill>
                </w14:textFill>
              </w:rPr>
              <w:t xml:space="preserve">前圩村</w:t>
            </w:r>
            <w:r/>
          </w:p>
        </w:tc>
        <w:tc>
          <w:tcPr>
            <w:tcBorders>
              <w:top w:val="single" w:color="auto" w:sz="4" w:space="0"/>
              <w:left w:val="none" w:color="000000" w:sz="4" w:space="0"/>
              <w:right w:val="single" w:color="000000" w:sz="4" w:space="0"/>
            </w:tcBorders>
            <w:tcW w:w="2812" w:type="dxa"/>
            <w:vAlign w:val="center"/>
            <w:textDirection w:val="lrTb"/>
            <w:noWrap/>
          </w:tcPr>
          <w:p>
            <w:pPr>
              <w:ind w:firstLine="0"/>
              <w:jc w:val="center"/>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left w:val="none" w:color="000000" w:sz="4" w:space="0"/>
              <w:right w:val="single" w:color="auto" w:sz="4" w:space="0"/>
            </w:tcBorders>
            <w:tcW w:w="1529" w:type="dxa"/>
            <w:vAlign w:val="center"/>
            <w:vMerge w:val="continue"/>
            <w:textDirection w:val="lrTb"/>
            <w:noWrap/>
          </w:tcPr>
          <w:p>
            <w:pPr>
              <w:ind w:firstLine="0"/>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left="0" w:right="0" w:firstLine="480"/>
        <w:jc w:val="center"/>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outlineLvl w:val="9"/>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bookmarkEnd w:id="5"/>
      <w:bookmarkEnd w:id="6"/>
      <w:bookmarkEnd w:id="7"/>
      <w:bookmarkEnd w:id="8"/>
      <w:bookmarkEnd w:id="9"/>
      <w:bookmarkEnd w:id="10"/>
      <w:bookmarkEnd w:id="11"/>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r>
      <w:r/>
    </w:p>
    <w:p>
      <w:pPr>
        <w:ind w:firstLine="480"/>
        <w:jc w:val="center"/>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val="zh-TW" w:eastAsia="zh-TW"/>
          <w14:textFill>
            <w14:solidFill>
              <w14:schemeClr w14:val="tx1"/>
            </w14:solidFill>
          </w14:textFill>
        </w:rPr>
        <w:t xml:space="preserve">二、廉政合同</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w:t>
      </w:r>
      <w:r/>
    </w:p>
    <w:p>
      <w:pPr>
        <w:ind w:firstLine="482"/>
        <w:jc w:val="left"/>
        <w:spacing w:line="456" w:lineRule="auto"/>
        <w:tabs>
          <w:tab w:val="left" w:pos="900" w:leader="none"/>
        </w:tabs>
        <w:rPr>
          <w:rFonts w:ascii="宋体" w:hAnsi="宋体" w:eastAsia="宋体" w:cs="宋体"/>
          <w:color w:val="000000" w:themeColor="text1"/>
          <w:szCs w:val="24"/>
          <w:highlight w:val="none"/>
          <w:lang w:val="zh-TW" w:eastAsia="zh-TW"/>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为贯彻落实党中央、国务院《关于实行党风廉政建设责任制的规定》，为了加强工程建设中的党风廉政建设，保证工程建设优质、高效、有序地进行，</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（以下简称</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），与承担</w:t>
      </w:r>
      <w:r>
        <w:rPr>
          <w:rFonts w:hint="eastAsia" w:ascii="宋体" w:hAnsi="宋体" w:eastAsia="宋体" w:cs="宋体"/>
          <w:b/>
          <w:bCs/>
          <w:color w:val="000000" w:themeColor="text1"/>
          <w:szCs w:val="24"/>
          <w:highlight w:val="none"/>
          <w:u w:val="single"/>
          <w:lang w:val="zh-TW" w:eastAsia="zh-TW"/>
          <w14:textFill>
            <w14:solidFill>
              <w14:schemeClr w14:val="tx1"/>
            </w14:solidFill>
          </w14:textFill>
        </w:rPr>
        <w:t xml:space="preserve">（项目名称）</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的单位</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（以下简称</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），特订立如下合同。</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一、甲、乙双方约定</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、甲、乙双方应加强对本方人员的廉政监督，建立和健全廉政制度。</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、甲、乙双方有对本方人员开展廉政告知、廉政教育和职业道德教育的义务。</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、甲、乙双方及其工作人员应共同遵守国家和省、市以及行业主管部门关于加强基础设施建设管理以及党风廉政建设的各项规定。</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、甲、乙双方以及工作人员应认真执行双方签订的廉政合同文件，自觉按合同办事。</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、除法律认定的商业秘密或合同文件另有规定之外，甲、乙双方的业务活动应坚持公开、公正、诚实、信用的原则，严禁损害国家和集体利益，严禁违反工程建设管理规章制度的不正当交易。</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6</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、甲、乙双方如发现对方在业务活动中有不廉洁行为，有及时提醒对方并督促其纠正的权利和义务，并认真查处本方的违法违纪行为。</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二、甲方在廉政建设方面的责任</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、甲方及其工作人员不得以任何形式向乙方索要和收受现金、有价证券、贵重物品等财物；对推辞不掉的礼金、有价证券和贵重物品等，应立即上缴纪检监察部门或廉政账户</w:t>
      </w:r>
      <w:r>
        <w:rPr>
          <w:rFonts w:hint="eastAsia" w:ascii="宋体" w:hAnsi="宋体" w:eastAsia="宋体" w:cs="宋体"/>
          <w:color w:val="000000" w:themeColor="text1"/>
          <w:szCs w:val="24"/>
          <w:highlight w:val="none"/>
          <w14:textFill>
            <w14:solidFill>
              <w14:schemeClr w14:val="tx1"/>
            </w14:solidFill>
          </w14:textFill>
        </w:rPr>
        <w:t xml:space="preserve">“510”</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、甲方不得在乙方报销任何费用。</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、甲方工作人员不得参加乙方的宴请和旅游等活动；不得要求乙方为其提供吃、住、交通工具、通讯工具、高档办公用品等。</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、甲方及其工作人员不得要求或者接受乙方为其住房装修、婚丧嫁娶、亲属工作安排以及出国等提供方便。</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、甲方及其工作人员不得要求乙方为其亲朋好友及有利害关系的人安排工作或劳务等经济活动。</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6</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、甲方及其工作人员不得滥用职权影响工程的质量、进度和安全。</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7</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、甲方及其工作人员不得与乙方私下进行交易。</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三、乙方在廉政建设方面的责任</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、乙方不得以任何理由向甲方及其工作人员馈赠礼金、礼品和有价证券等财产性权益。</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、乙方不得以任何名义为甲方及其工作人员报销任何不当费用。</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、乙方不得以任何理由邀请甲方工作人员参加吃、喝、玩、乐等活动。</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、乙方不得为甲方单位或个人购置或提供通讯工具、交通工具、家电和高档办公用品等财物。</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5</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、乙方及其工作人员不得以任何理由与甲方进行私下交易。</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6</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、乙方应及时与承包人、施工单位等签订相关廉政合同，接受各方监督。</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四、违约责任</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、甲方若违反本《廉政合同》的，对违法违纪人员，将依法查处。</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、乙方若违反本《廉政合同》的，视情节轻重，每次给予</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5000</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元的违约罚款，若严重违反《廉政合同》，对违法违纪人员，将依法查处。</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五、对督查单位的约定和授权</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双方授权督查单位主持本合同执行情况的督查，提出在本合同规定范围内的裁定意见，执行本合同第四条所规定的处罚。</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六、检查方式</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七、本合同有效期：</w:t>
      </w:r>
      <w:r>
        <w:rPr>
          <w:rFonts w:hint="eastAsia" w:ascii="宋体" w:hAnsi="宋体" w:eastAsia="宋体" w:cs="宋体"/>
          <w:color w:val="000000" w:themeColor="text1"/>
          <w:szCs w:val="24"/>
          <w:highlight w:val="none"/>
          <w:u w:val="single"/>
          <w:lang w:val="zh-TW"/>
          <w14:textFill>
            <w14:solidFill>
              <w14:schemeClr w14:val="tx1"/>
            </w14:solidFill>
          </w14:textFill>
        </w:rPr>
        <w:t xml:space="preserve">       </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年</w:t>
      </w:r>
      <w:r>
        <w:rPr>
          <w:rFonts w:hint="eastAsia" w:ascii="宋体" w:hAnsi="宋体" w:eastAsia="宋体" w:cs="宋体"/>
          <w:color w:val="000000" w:themeColor="text1"/>
          <w:szCs w:val="24"/>
          <w:highlight w:val="none"/>
          <w:u w:val="single"/>
          <w:lang w:val="zh-TW"/>
          <w14:textFill>
            <w14:solidFill>
              <w14:schemeClr w14:val="tx1"/>
            </w14:solidFill>
          </w14:textFill>
        </w:rPr>
        <w:t xml:space="preserve">    </w:t>
      </w:r>
      <w:r>
        <w:rPr>
          <w:rFonts w:hint="eastAsia" w:ascii="宋体" w:hAnsi="宋体" w:eastAsia="宋体" w:cs="宋体"/>
          <w:color w:val="000000" w:themeColor="text1"/>
          <w:szCs w:val="24"/>
          <w:highlight w:val="none"/>
          <w:lang w:val="zh-TW"/>
          <w14:textFill>
            <w14:solidFill>
              <w14:schemeClr w14:val="tx1"/>
            </w14:solidFill>
          </w14:textFill>
        </w:rPr>
        <w:t xml:space="preserve">月</w:t>
      </w:r>
      <w:r>
        <w:rPr>
          <w:rFonts w:hint="eastAsia" w:ascii="宋体" w:hAnsi="宋体" w:eastAsia="宋体" w:cs="宋体"/>
          <w:color w:val="000000" w:themeColor="text1"/>
          <w:szCs w:val="24"/>
          <w:highlight w:val="none"/>
          <w:u w:val="single"/>
          <w:lang w:val="zh-TW"/>
          <w14:textFill>
            <w14:solidFill>
              <w14:schemeClr w14:val="tx1"/>
            </w14:solidFill>
          </w14:textFill>
        </w:rPr>
        <w:t xml:space="preserve">    </w:t>
      </w:r>
      <w:r>
        <w:rPr>
          <w:rFonts w:hint="eastAsia" w:ascii="宋体" w:hAnsi="宋体" w:eastAsia="宋体" w:cs="宋体"/>
          <w:color w:val="000000" w:themeColor="text1"/>
          <w:szCs w:val="24"/>
          <w:highlight w:val="none"/>
          <w:lang w:val="zh-TW"/>
          <w14:textFill>
            <w14:solidFill>
              <w14:schemeClr w14:val="tx1"/>
            </w14:solidFill>
          </w14:textFill>
        </w:rPr>
        <w:t xml:space="preserve">日至</w:t>
      </w:r>
      <w:r>
        <w:rPr>
          <w:rFonts w:hint="eastAsia" w:ascii="宋体" w:hAnsi="宋体" w:eastAsia="宋体" w:cs="宋体"/>
          <w:color w:val="000000" w:themeColor="text1"/>
          <w:szCs w:val="24"/>
          <w:highlight w:val="none"/>
          <w:u w:val="single"/>
          <w:lang w:val="zh-TW"/>
          <w14:textFill>
            <w14:solidFill>
              <w14:schemeClr w14:val="tx1"/>
            </w14:solidFill>
          </w14:textFill>
        </w:rPr>
        <w:t xml:space="preserve">       </w:t>
      </w:r>
      <w:r>
        <w:rPr>
          <w:rFonts w:hint="eastAsia" w:ascii="宋体" w:hAnsi="宋体" w:eastAsia="宋体" w:cs="宋体"/>
          <w:color w:val="000000" w:themeColor="text1"/>
          <w:szCs w:val="24"/>
          <w:highlight w:val="none"/>
          <w:lang w:val="zh-TW"/>
          <w14:textFill>
            <w14:solidFill>
              <w14:schemeClr w14:val="tx1"/>
            </w14:solidFill>
          </w14:textFill>
        </w:rPr>
        <w:t xml:space="preserve">年</w:t>
      </w:r>
      <w:r>
        <w:rPr>
          <w:rFonts w:hint="eastAsia" w:ascii="宋体" w:hAnsi="宋体" w:eastAsia="宋体" w:cs="宋体"/>
          <w:color w:val="000000" w:themeColor="text1"/>
          <w:szCs w:val="24"/>
          <w:highlight w:val="none"/>
          <w:u w:val="single"/>
          <w:lang w:val="zh-TW"/>
          <w14:textFill>
            <w14:solidFill>
              <w14:schemeClr w14:val="tx1"/>
            </w14:solidFill>
          </w14:textFill>
        </w:rPr>
        <w:t xml:space="preserve">   </w:t>
      </w:r>
      <w:r>
        <w:rPr>
          <w:rFonts w:hint="eastAsia" w:ascii="宋体" w:hAnsi="宋体" w:eastAsia="宋体" w:cs="宋体"/>
          <w:color w:val="000000" w:themeColor="text1"/>
          <w:szCs w:val="24"/>
          <w:highlight w:val="none"/>
          <w:lang w:val="zh-TW"/>
          <w14:textFill>
            <w14:solidFill>
              <w14:schemeClr w14:val="tx1"/>
            </w14:solidFill>
          </w14:textFill>
        </w:rPr>
        <w:t xml:space="preserve">月</w:t>
      </w:r>
      <w:r>
        <w:rPr>
          <w:rFonts w:hint="eastAsia" w:ascii="宋体" w:hAnsi="宋体" w:eastAsia="宋体" w:cs="宋体"/>
          <w:color w:val="000000" w:themeColor="text1"/>
          <w:szCs w:val="24"/>
          <w:highlight w:val="none"/>
          <w:u w:val="single"/>
          <w:lang w:val="zh-TW"/>
          <w14:textFill>
            <w14:solidFill>
              <w14:schemeClr w14:val="tx1"/>
            </w14:solidFill>
          </w14:textFill>
        </w:rPr>
        <w:t xml:space="preserve">      </w:t>
      </w:r>
      <w:r>
        <w:rPr>
          <w:rFonts w:hint="eastAsia" w:ascii="宋体" w:hAnsi="宋体" w:eastAsia="宋体" w:cs="宋体"/>
          <w:color w:val="000000" w:themeColor="text1"/>
          <w:szCs w:val="24"/>
          <w:highlight w:val="none"/>
          <w:lang w:val="zh-TW"/>
          <w14:textFill>
            <w14:solidFill>
              <w14:schemeClr w14:val="tx1"/>
            </w14:solidFill>
          </w14:textFill>
        </w:rPr>
        <w:t xml:space="preserve">日</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w:t>
      </w:r>
      <w:r/>
    </w:p>
    <w:p>
      <w:pPr>
        <w:ind w:firstLine="482"/>
        <w:jc w:val="left"/>
        <w:spacing w:line="456" w:lineRule="auto"/>
        <w:tabs>
          <w:tab w:val="left" w:pos="900" w:leader="none"/>
        </w:tabs>
        <w:rPr>
          <w:rFonts w:ascii="宋体" w:hAnsi="宋体" w:eastAsia="宋体" w:cs="宋体"/>
          <w:color w:val="000000" w:themeColor="text1"/>
          <w:szCs w:val="24"/>
          <w:highlight w:val="none"/>
          <w:lang w:val="zh-TW" w:eastAsia="zh-TW"/>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八、本合同一式</w:t>
      </w:r>
      <w:r>
        <w:rPr>
          <w:rFonts w:hint="eastAsia" w:ascii="宋体" w:hAnsi="宋体" w:eastAsia="宋体" w:cs="宋体"/>
          <w:color w:val="000000" w:themeColor="text1"/>
          <w:szCs w:val="24"/>
          <w:highlight w:val="none"/>
          <w14:textFill>
            <w14:solidFill>
              <w14:schemeClr w14:val="tx1"/>
            </w14:solidFill>
          </w14:textFill>
        </w:rPr>
        <w:t xml:space="preserve">肆</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份，甲、乙双方各执贰份。</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甲    方：（盖单位法人章）</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发包人现场管理机构代表（或委托代理人）：（签字）</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单位地址：</w:t>
      </w:r>
      <w:r>
        <w:rPr>
          <w:rFonts w:hint="eastAsia" w:ascii="宋体" w:hAnsi="宋体" w:eastAsia="宋体" w:cs="宋体"/>
          <w:color w:val="000000" w:themeColor="text1"/>
          <w:szCs w:val="24"/>
          <w:highlight w:val="none"/>
          <w14:textFill>
            <w14:solidFill>
              <w14:schemeClr w14:val="tx1"/>
            </w14:solidFill>
          </w14:textFill>
        </w:rPr>
        <w:t xml:space="preserve">                          </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联系电话：</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签约日期：           年    月    日</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乙    方：（盖单位法人章）</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法定代表人（或委托代理人）：（签字）</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单位地址：</w:t>
      </w:r>
      <w:r>
        <w:rPr>
          <w:rFonts w:hint="eastAsia" w:ascii="宋体" w:hAnsi="宋体" w:eastAsia="宋体" w:cs="宋体"/>
          <w:color w:val="000000" w:themeColor="text1"/>
          <w:szCs w:val="24"/>
          <w:highlight w:val="none"/>
          <w14:textFill>
            <w14:solidFill>
              <w14:schemeClr w14:val="tx1"/>
            </w14:solidFill>
          </w14:textFill>
        </w:rPr>
        <w:t xml:space="preserve">                          </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联系电话：</w:t>
      </w:r>
      <w:r/>
    </w:p>
    <w:p>
      <w:pPr>
        <w:ind w:firstLine="482"/>
        <w:jc w:val="left"/>
        <w:spacing w:line="456" w:lineRule="auto"/>
        <w:tabs>
          <w:tab w:val="left" w:pos="9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签约日期：           年    月    日</w:t>
      </w:r>
      <w:r/>
    </w:p>
    <w:p>
      <w:pPr>
        <w:ind w:firstLine="0"/>
        <w:spacing w:line="560" w:lineRule="exact"/>
        <w:rPr>
          <w:rFonts w:ascii="宋体" w:hAnsi="宋体" w:eastAsia="宋体" w:cs="宋体"/>
          <w:b/>
          <w:bCs/>
          <w:color w:val="000000" w:themeColor="text1"/>
          <w:sz w:val="36"/>
          <w:szCs w:val="36"/>
          <w:highlight w:val="none"/>
          <w14:textFill>
            <w14:solidFill>
              <w14:schemeClr w14:val="tx1"/>
            </w14:solidFill>
          </w14:textFill>
        </w:rPr>
      </w:pPr>
      <w:r>
        <w:rPr>
          <w:rFonts w:ascii="宋体" w:hAnsi="宋体" w:eastAsia="宋体" w:cs="宋体"/>
          <w:b/>
          <w:bCs/>
          <w:color w:val="000000" w:themeColor="text1"/>
          <w:sz w:val="36"/>
          <w:szCs w:val="36"/>
          <w:highlight w:val="none"/>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both"/>
        <w:widowControl w:val="off"/>
        <w:rPr>
          <w:rFonts w:hint="eastAsia" w:ascii="楷体_GB2312" w:hAnsi="Arial" w:eastAsia="楷体_GB2312" w:cs="Times New Roman"/>
          <w:color w:val="000000" w:themeColor="text1"/>
          <w:sz w:val="28"/>
          <w:szCs w:val="28"/>
          <w:highlight w:val="none"/>
          <w:lang w:val="en-US" w:eastAsia="zh-CN" w:bidi="ar-SA"/>
          <w14:textFill>
            <w14:solidFill>
              <w14:schemeClr w14:val="tx1"/>
            </w14:solidFill>
          </w14:textFill>
        </w:rPr>
      </w:pPr>
      <w:r>
        <w:rPr>
          <w:rFonts w:hint="eastAsia" w:ascii="楷体_GB2312" w:hAnsi="Arial" w:eastAsia="楷体_GB2312" w:cs="Times New Roman"/>
          <w:color w:val="000000" w:themeColor="text1"/>
          <w:sz w:val="28"/>
          <w:szCs w:val="28"/>
          <w:highlight w:val="none"/>
          <w:lang w:val="en-US" w:eastAsia="zh-CN" w:bidi="ar-SA"/>
          <w14:textFill>
            <w14:solidFill>
              <w14:schemeClr w14:val="tx1"/>
            </w14:solidFill>
          </w14:textFill>
        </w:rPr>
      </w: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r>
      <w:r>
        <w:rPr>
          <w:rFonts w:hint="eastAsia" w:ascii="Calibri" w:hAnsi="Calibri" w:eastAsia="宋体" w:cs="Times New Roman"/>
          <w:color w:val="000000" w:themeColor="text1"/>
          <w:szCs w:val="24"/>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highlight w:val="none"/>
          <w14:textFill>
            <w14:solidFill>
              <w14:schemeClr w14:val="tx1"/>
            </w14:solidFill>
          </w14:textFill>
        </w:rPr>
      </w:r>
      <w:r>
        <w:rPr>
          <w:rFonts w:hint="eastAsia" w:ascii="Calibri" w:hAnsi="Calibri" w:eastAsia="宋体" w:cs="Times New Roman"/>
          <w:highlight w:val="none"/>
          <w14:textFill>
            <w14:solidFill>
              <w14:schemeClr w14:val="tx1"/>
            </w14:solidFill>
          </w14:textFill>
        </w:rPr>
      </w:r>
    </w:p>
    <w:p>
      <w:pPr>
        <w:rPr>
          <w:rFonts w:hint="eastAsia" w:ascii="Calibri" w:hAnsi="Calibri" w:eastAsia="宋体" w:cs="Times New Roman"/>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r>
      <w:r/>
    </w:p>
    <w:p>
      <w:pPr>
        <w:widowControl w:val="off"/>
        <w:rPr>
          <w:rFonts w:hint="eastAsia" w:ascii="MS Mincho" w:hAnsi="Calibri" w:eastAsia="宋体" w:cs="Times New Roman"/>
          <w:color w:val="000000" w:themeColor="text1"/>
          <w:sz w:val="21"/>
          <w:szCs w:val="24"/>
          <w:highlight w:val="none"/>
          <w:lang w:val="en-US" w:eastAsia="zh-CN" w:bidi="ar-SA"/>
          <w14:textFill>
            <w14:solidFill>
              <w14:schemeClr w14:val="tx1"/>
            </w14:solidFill>
          </w14:textFill>
        </w:rPr>
      </w:pPr>
      <w:r>
        <w:rPr>
          <w:rFonts w:hint="eastAsia" w:ascii="MS Mincho" w:hAnsi="Calibri" w:eastAsia="宋体" w:cs="Times New Roman"/>
          <w:color w:val="000000" w:themeColor="text1"/>
          <w:sz w:val="21"/>
          <w:szCs w:val="24"/>
          <w:highlight w:val="none"/>
          <w:lang w:val="en-US" w:eastAsia="zh-CN" w:bidi="ar-SA"/>
          <w14:textFill>
            <w14:solidFill>
              <w14:schemeClr w14:val="tx1"/>
            </w14:solidFill>
          </w14:textFill>
        </w:rPr>
      </w:r>
      <w:r/>
    </w:p>
    <w:p>
      <w:pPr>
        <w:rPr>
          <w:rFonts w:hint="eastAsia"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r>
      <w:r/>
    </w:p>
    <w:p>
      <w:pPr>
        <w:ind w:firstLine="480"/>
        <w:jc w:val="center"/>
        <w:spacing w:line="456" w:lineRule="auto"/>
        <w:tabs>
          <w:tab w:val="left" w:pos="900" w:leader="none"/>
        </w:tabs>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三、</w:t>
      </w:r>
      <w:r>
        <w:rPr>
          <w:rFonts w:hint="eastAsia" w:ascii="宋体" w:hAnsi="宋体" w:eastAsia="宋体" w:cs="宋体"/>
          <w:b/>
          <w:bCs/>
          <w:color w:val="000000" w:themeColor="text1"/>
          <w:sz w:val="32"/>
          <w:szCs w:val="32"/>
          <w:highlight w:val="none"/>
          <w:lang w:val="zh-TW" w:eastAsia="zh-CN"/>
          <w14:textFill>
            <w14:solidFill>
              <w14:schemeClr w14:val="tx1"/>
            </w14:solidFill>
          </w14:textFill>
        </w:rPr>
        <w:t xml:space="preserve">白塔埠镇保洁督查考核管理办法</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为进一步提高我</w:t>
      </w:r>
      <w:r>
        <w:rPr>
          <w:rFonts w:hint="eastAsia" w:ascii="Calibri" w:hAnsi="Calibri" w:eastAsia="宋体" w:cs="Times New Roman"/>
          <w:color w:val="000000" w:themeColor="text1"/>
          <w:szCs w:val="24"/>
          <w:highlight w:val="none"/>
          <w14:textFill>
            <w14:solidFill>
              <w14:schemeClr w14:val="tx1"/>
            </w14:solidFill>
          </w14:textFill>
        </w:rPr>
        <w:t xml:space="preserve">镇</w:t>
      </w:r>
      <w:r>
        <w:rPr>
          <w:rFonts w:hint="eastAsia" w:ascii="Calibri" w:hAnsi="Calibri" w:eastAsia="宋体" w:cs="Times New Roman"/>
          <w:color w:val="000000" w:themeColor="text1"/>
          <w:szCs w:val="24"/>
          <w:highlight w:val="none"/>
          <w14:textFill>
            <w14:solidFill>
              <w14:schemeClr w14:val="tx1"/>
            </w14:solidFill>
          </w14:textFill>
        </w:rPr>
        <w:t xml:space="preserve">环境卫生收集清运与保洁工作质量，加强对保洁公司进行考核管理，制定</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白塔埠镇保洁督查考核管理办法</w:t>
      </w:r>
      <w:r>
        <w:rPr>
          <w:rFonts w:hint="eastAsia" w:ascii="Calibri" w:hAnsi="Calibri" w:eastAsia="宋体" w:cs="Times New Roman"/>
          <w:color w:val="000000" w:themeColor="text1"/>
          <w:szCs w:val="24"/>
          <w:highlight w:val="none"/>
          <w14:textFill>
            <w14:solidFill>
              <w14:schemeClr w14:val="tx1"/>
            </w14:solidFill>
          </w14:textFill>
        </w:rPr>
        <w:t xml:space="preserve">。</w:t>
      </w:r>
      <w:r/>
    </w:p>
    <w:p>
      <w:pPr>
        <w:ind w:left="0" w:firstLine="211"/>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（一）、卫生清扫保洁制度 </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1．保洁人员负责对责任区域范围内的垃圾收集清运与环境卫生保洁清扫进行统筹管理。</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2．保洁人员要根据合同范围内的道路、街道、各村、居住区、人流密集区等区域范围划分若干个环境卫生清扫保洁责任区，保洁人员专人负责。</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3．加强对垃圾收集清运与保洁人员的到岗、保洁等日常工作进行管理和考核，督促清扫保洁人员开展工作，确保垃圾定点定时收集清运，做到垃圾日产日清。</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4</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w:t>
      </w:r>
      <w:r>
        <w:rPr>
          <w:rFonts w:hint="eastAsia" w:ascii="Calibri" w:hAnsi="Calibri" w:eastAsia="宋体" w:cs="Times New Roman"/>
          <w:color w:val="000000" w:themeColor="text1"/>
          <w:szCs w:val="24"/>
          <w:highlight w:val="none"/>
          <w14:textFill>
            <w14:solidFill>
              <w14:schemeClr w14:val="tx1"/>
            </w14:solidFill>
          </w14:textFill>
        </w:rPr>
        <w:t xml:space="preserve">人居办负责安排专人每周对责任区内的垃圾收集清运与环境卫生保洁工作进行不定期巡回检查。</w:t>
      </w:r>
      <w:r/>
    </w:p>
    <w:p>
      <w:pPr>
        <w:ind w:left="0" w:firstLine="211"/>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（二）保洁工作制度</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工作责任：保洁公司对街道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村庄工作标准：清扫保洁工作必须达到四无（垃圾点周围及路旁无溢出或裸露垃圾、保洁区域内无堆放的生活垃圾、村庄内沟渠无漂浮垃圾、道路两边无堆放垃圾），做到四净（路面净、绿化带四周净、墙根净、公共场地净），确保实现农村垃圾集中、统一、规范和无害化处理，从而实现村庄人居环境整体提升。</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3．工作时间：一般清扫保洁时间为早上7: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4．工作纪律：清扫保洁人要服从管理，认真操作文明清扫，做到不漏扫、不丢段。要严格遵守工作时间和请假制度，不得串岗、脱岗、大堆聊天、干私活等，上岗时必须按要求穿戴好工作衣、帽。</w:t>
      </w:r>
      <w:r/>
    </w:p>
    <w:p>
      <w:pPr>
        <w:ind w:left="0" w:firstLine="211"/>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（三）垃圾收集清运制度</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1．按照垃圾一天两扫的清扫时段，由保洁人员、垃圾装卸人员将清理的垃圾倒入指定的垃圾中转站，确保垃圾日产日清。</w:t>
      </w:r>
      <w:r/>
    </w:p>
    <w:p>
      <w:pPr>
        <w:ind w:left="0" w:firstLine="420"/>
        <w:tabs>
          <w:tab w:val="left" w:pos="900" w:leader="none"/>
        </w:tabs>
        <w:rPr>
          <w:rFonts w:hint="eastAsia" w:ascii="Calibri" w:hAnsi="Calibri" w:eastAsia="宋体" w:cs="Times New Roman"/>
          <w:color w:val="000000" w:themeColor="text1"/>
          <w:szCs w:val="24"/>
          <w:highlight w:val="none"/>
          <w:lang w:eastAsia="zh-CN"/>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2．严格按照规定倒入指定的垃圾中转站，不随意倾倒，不二次污染</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，转运垃圾时必须使用封闭式垃圾车，如敞口开放式垃圾车必须进行覆盖转运，避免抛洒。</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3．清运对象包括垃圾收容器或固定垃圾堆放点及其沿街店铺的垃圾桶，确保垃圾堆放点30米内无可见杂物。</w:t>
      </w:r>
      <w:r/>
    </w:p>
    <w:p>
      <w:pPr>
        <w:ind w:left="0" w:firstLine="211"/>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（四）考核方法与制度</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考核方法分为定期督查和不定期抽查两种。每日一检查，发现问题可凭照片、定位及情况说明及时向</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镇督查组</w:t>
      </w:r>
      <w:r>
        <w:rPr>
          <w:rFonts w:hint="eastAsia" w:ascii="Calibri" w:hAnsi="Calibri" w:eastAsia="宋体" w:cs="Times New Roman"/>
          <w:color w:val="000000" w:themeColor="text1"/>
          <w:szCs w:val="24"/>
          <w:highlight w:val="none"/>
          <w14:textFill>
            <w14:solidFill>
              <w14:schemeClr w14:val="tx1"/>
            </w14:solidFill>
          </w14:textFill>
        </w:rPr>
        <w:t xml:space="preserve">报告，</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镇督查组</w:t>
      </w:r>
      <w:r>
        <w:rPr>
          <w:rFonts w:hint="eastAsia" w:ascii="Calibri" w:hAnsi="Calibri" w:eastAsia="宋体" w:cs="Times New Roman"/>
          <w:color w:val="000000" w:themeColor="text1"/>
          <w:szCs w:val="24"/>
          <w:highlight w:val="none"/>
          <w14:textFill>
            <w14:solidFill>
              <w14:schemeClr w14:val="tx1"/>
            </w14:solidFill>
          </w14:textFill>
        </w:rPr>
        <w:t xml:space="preserve">根据村督查情况进行核查后确认；同时</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镇督查组</w:t>
      </w:r>
      <w:r>
        <w:rPr>
          <w:rFonts w:hint="eastAsia" w:ascii="Calibri" w:hAnsi="Calibri" w:eastAsia="宋体" w:cs="Times New Roman"/>
          <w:color w:val="000000" w:themeColor="text1"/>
          <w:szCs w:val="24"/>
          <w:highlight w:val="none"/>
          <w14:textFill>
            <w14:solidFill>
              <w14:schemeClr w14:val="tx1"/>
            </w14:solidFill>
          </w14:textFill>
        </w:rPr>
        <w:t xml:space="preserve">每周巡查不少于2次，每月汇总一次督查结果，制作一期督查通报，督查通报和考核结果作为服务费用发放依据。</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1．主干道路及两侧、镇区内有较多零星垃圾和漂浮物每发现一起扣30元。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2．区域内池塘或水面（沟渠）内河道堤岸垃圾未及时捡拾清理，或有成片且大于1平方垃圾，每发现一处扣30元。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3．区域内的垃圾点、垃圾池或垃圾桶有溢出垃圾或散落垃圾的每发现一处扣20元。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4．区域内的道路或路肩有堆放物或者明显不整洁的每发现一处扣20元。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5．区域内有成堆垃圾未清理的每发现一处扣30元。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6．区域内有焚烧垃圾行为的，每发现一起视情节扣50-200元。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7．垃圾要运到指定垃圾中转站或者垃圾处理厂，每发现一次没有运到指定地点的扣50元。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8．区域内警示桩、警示牌、里程碑脏污的每发现一处扣30元。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9．区域内有简易式、张贴式小广告、牛皮癣的每发现一处扣10元，发现较大的、固定式的小广告及时反馈</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并及时清理，每发现一处扣</w:t>
      </w:r>
      <w:r>
        <w:rPr>
          <w:rFonts w:hint="eastAsia" w:ascii="Calibri" w:hAnsi="Calibri" w:eastAsia="宋体" w:cs="Times New Roman"/>
          <w:color w:val="000000" w:themeColor="text1"/>
          <w:szCs w:val="24"/>
          <w:highlight w:val="none"/>
          <w:lang w:val="en-US" w:eastAsia="zh-CN"/>
          <w14:textFill>
            <w14:solidFill>
              <w14:schemeClr w14:val="tx1"/>
            </w14:solidFill>
          </w14:textFill>
        </w:rPr>
        <w:t xml:space="preserve">50元</w:t>
      </w:r>
      <w:r>
        <w:rPr>
          <w:rFonts w:hint="eastAsia" w:ascii="Calibri" w:hAnsi="Calibri" w:eastAsia="宋体" w:cs="Times New Roman"/>
          <w:color w:val="000000" w:themeColor="text1"/>
          <w:szCs w:val="24"/>
          <w:highlight w:val="none"/>
          <w14:textFill>
            <w14:solidFill>
              <w14:schemeClr w14:val="tx1"/>
            </w14:solidFill>
          </w14:textFill>
        </w:rPr>
        <w:t xml:space="preserve">。</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10．保洁人员未按时完成当日清扫、转运任务的，每次扣除该保洁人员本月工资总额的10%。</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11．保洁人员未按规定穿工作服或未佩带安全标志的每发现一处扣30元。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12．如遇重大活动和各项迎检活动时，保洁公司要按时保质完成</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白塔埠镇人民政府</w:t>
      </w:r>
      <w:r>
        <w:rPr>
          <w:rFonts w:hint="eastAsia" w:ascii="Calibri" w:hAnsi="Calibri" w:eastAsia="宋体" w:cs="Times New Roman"/>
          <w:color w:val="000000" w:themeColor="text1"/>
          <w:szCs w:val="24"/>
          <w:highlight w:val="none"/>
          <w14:textFill>
            <w14:solidFill>
              <w14:schemeClr w14:val="tx1"/>
            </w14:solidFill>
          </w14:textFill>
        </w:rPr>
        <w:t xml:space="preserve">安排的加班任务等，如不服从安排酌情予以处罚。情节严重的，招标人有权单方面解除合同且不予以任何赔偿。</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13．以上问题发现后如不限期整改到位，加倍罚扣。</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14．</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被</w:t>
      </w:r>
      <w:r>
        <w:rPr>
          <w:rFonts w:hint="eastAsia" w:ascii="Calibri" w:hAnsi="Calibri" w:eastAsia="宋体" w:cs="Times New Roman"/>
          <w:color w:val="000000" w:themeColor="text1"/>
          <w:szCs w:val="24"/>
          <w:highlight w:val="none"/>
          <w14:textFill>
            <w14:solidFill>
              <w14:schemeClr w14:val="tx1"/>
            </w14:solidFill>
          </w14:textFill>
        </w:rPr>
        <w:t xml:space="preserve">投诉经查实的每次扣50元,因工作</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不力或</w:t>
      </w:r>
      <w:r>
        <w:rPr>
          <w:rFonts w:hint="eastAsia" w:ascii="Calibri" w:hAnsi="Calibri" w:eastAsia="宋体" w:cs="Times New Roman"/>
          <w:color w:val="000000" w:themeColor="text1"/>
          <w:szCs w:val="24"/>
          <w:highlight w:val="none"/>
          <w14:textFill>
            <w14:solidFill>
              <w14:schemeClr w14:val="tx1"/>
            </w14:solidFill>
          </w14:textFill>
        </w:rPr>
        <w:t xml:space="preserve">失误受到上级通报批评或被新闻媒体曝光的每次扣100-1000元。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15．未尽事宜，由</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白塔埠镇人民政府</w:t>
      </w:r>
      <w:r>
        <w:rPr>
          <w:rFonts w:hint="eastAsia" w:ascii="Calibri" w:hAnsi="Calibri" w:eastAsia="宋体" w:cs="Times New Roman"/>
          <w:color w:val="000000" w:themeColor="text1"/>
          <w:szCs w:val="24"/>
          <w:highlight w:val="none"/>
          <w14:textFill>
            <w14:solidFill>
              <w14:schemeClr w14:val="tx1"/>
            </w14:solidFill>
          </w14:textFill>
        </w:rPr>
        <w:t xml:space="preserve">补充约定。</w:t>
      </w:r>
      <w:r/>
    </w:p>
    <w:p>
      <w:pPr>
        <w:ind w:firstLine="480"/>
        <w:jc w:val="center"/>
        <w:spacing w:line="456" w:lineRule="auto"/>
        <w:tabs>
          <w:tab w:val="left" w:pos="900" w:leader="none"/>
        </w:tabs>
        <w:rPr>
          <w:rFonts w:ascii="宋体" w:hAnsi="宋体" w:eastAsia="宋体" w:cs="宋体"/>
          <w:b/>
          <w:bCs/>
          <w:color w:val="000000" w:themeColor="text1"/>
          <w:sz w:val="32"/>
          <w:szCs w:val="32"/>
          <w:highlight w:val="none"/>
          <w:lang w:val="zh-TW" w:eastAsia="zh-TW"/>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32"/>
          <w:szCs w:val="32"/>
          <w:highlight w:val="none"/>
          <w:lang w:val="zh-TW" w:eastAsia="zh-TW"/>
          <w14:textFill>
            <w14:solidFill>
              <w14:schemeClr w14:val="tx1"/>
            </w14:solidFill>
          </w14:textFill>
        </w:rPr>
        <w:t xml:space="preserve">．监督管理</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1．人居办履行监督管理职责，对农村人居环境工作要进行不定期的巡查、检查，督促是否按照规定要求及时清扫保洁、收集清运，并做好巡查、检查记录。</w:t>
      </w:r>
      <w:r/>
    </w:p>
    <w:p>
      <w:pPr>
        <w:ind w:left="0" w:firstLine="420"/>
        <w:spacing w:line="520" w:lineRule="exact"/>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2．巡查、检查结果以及督查通报可作为对保洁人员考核奖惩的重要依据。</w:t>
      </w:r>
      <w:r/>
    </w:p>
    <w:p>
      <w:pPr>
        <w:spacing w:line="520" w:lineRule="exact"/>
        <w:rPr>
          <w:rFonts w:ascii="宋体" w:hAnsi="宋体" w:eastAsia="宋体" w:cs="宋体"/>
          <w:color w:val="000000" w:themeColor="text1"/>
          <w:szCs w:val="24"/>
          <w:highlight w:val="none"/>
          <w:u w:val="singl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甲方（公章）：</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乙方（公章）：</w:t>
      </w:r>
      <w:r>
        <w:rPr>
          <w:rFonts w:hint="eastAsia" w:ascii="宋体" w:hAnsi="宋体" w:eastAsia="宋体" w:cs="宋体"/>
          <w:color w:val="000000" w:themeColor="text1"/>
          <w:szCs w:val="24"/>
          <w:highlight w:val="none"/>
          <w:u w:val="single"/>
          <w14:textFill>
            <w14:solidFill>
              <w14:schemeClr w14:val="tx1"/>
            </w14:solidFill>
          </w14:textFill>
        </w:rPr>
        <w:t xml:space="preserve">            </w:t>
      </w:r>
      <w:r/>
    </w:p>
    <w:p>
      <w:pPr>
        <w:spacing w:line="52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甲方代表：</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乙方代表：</w:t>
      </w:r>
      <w:r>
        <w:rPr>
          <w:rFonts w:hint="eastAsia" w:ascii="宋体" w:hAnsi="宋体" w:eastAsia="宋体" w:cs="宋体"/>
          <w:color w:val="000000" w:themeColor="text1"/>
          <w:szCs w:val="24"/>
          <w:highlight w:val="none"/>
          <w:u w:val="single"/>
          <w14:textFill>
            <w14:solidFill>
              <w14:schemeClr w14:val="tx1"/>
            </w14:solidFill>
          </w14:textFill>
        </w:rPr>
        <w:t xml:space="preserve">               </w:t>
      </w:r>
      <w:r/>
    </w:p>
    <w:p>
      <w:pPr>
        <w:spacing w:line="520" w:lineRule="exact"/>
        <w:rPr>
          <w:rFonts w:ascii="宋体" w:hAnsi="宋体" w:eastAsia="宋体" w:cs="宋体"/>
          <w:color w:val="000000" w:themeColor="text1"/>
          <w:szCs w:val="24"/>
          <w:highlight w:val="none"/>
          <w:u w:val="singl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    期：</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  日    期：</w:t>
      </w:r>
      <w:r>
        <w:rPr>
          <w:rFonts w:hint="eastAsia" w:ascii="宋体" w:hAnsi="宋体" w:eastAsia="宋体" w:cs="宋体"/>
          <w:color w:val="000000" w:themeColor="text1"/>
          <w:szCs w:val="24"/>
          <w:highlight w:val="none"/>
          <w:u w:val="single"/>
          <w14:textFill>
            <w14:solidFill>
              <w14:schemeClr w14:val="tx1"/>
            </w14:solidFill>
          </w14:textFill>
        </w:rPr>
        <w:t xml:space="preserve">               </w:t>
      </w:r>
      <w:r/>
    </w:p>
    <w:p>
      <w:pPr>
        <w:ind w:firstLine="0"/>
        <w:jc w:val="center"/>
        <w:rPr>
          <w:rFonts w:ascii="宋体" w:hAnsi="宋体" w:eastAsia="宋体" w:cs="宋体"/>
          <w:b/>
          <w:bCs/>
          <w:color w:val="000000" w:themeColor="text1"/>
          <w:sz w:val="44"/>
          <w:szCs w:val="44"/>
          <w:highlight w:val="none"/>
          <w14:textFill>
            <w14:solidFill>
              <w14:schemeClr w14:val="tx1"/>
            </w14:solidFill>
          </w14:textFill>
        </w:rPr>
        <w:outlineLvl w:val="0"/>
      </w:pPr>
      <w:r>
        <w:rPr>
          <w:rFonts w:ascii="宋体" w:hAnsi="宋体" w:eastAsia="宋体" w:cs="宋体"/>
          <w:b/>
          <w:bCs/>
          <w:color w:val="000000" w:themeColor="text1"/>
          <w:sz w:val="44"/>
          <w:szCs w:val="44"/>
          <w:highlight w:val="none"/>
          <w14:textFill>
            <w14:solidFill>
              <w14:schemeClr w14:val="tx1"/>
            </w14:solidFill>
          </w14:textFill>
        </w:rPr>
      </w:r>
      <w:r/>
    </w:p>
    <w:p>
      <w:pPr>
        <w:jc w:val="both"/>
        <w:keepLines/>
        <w:keepNext/>
        <w:spacing w:before="340" w:after="330" w:line="360" w:lineRule="auto"/>
        <w:widowControl w:val="off"/>
        <w:rPr>
          <w:rFonts w:hint="eastAsia" w:ascii="黑体" w:hAnsi="黑体" w:eastAsia="黑体" w:cs="Times New Roman"/>
          <w:b w:val="0"/>
          <w:bCs/>
          <w:color w:val="000000" w:themeColor="text1"/>
          <w:sz w:val="44"/>
          <w:szCs w:val="44"/>
          <w:highlight w:val="none"/>
          <w:lang w:val="en-US" w:eastAsia="zh-CN" w:bidi="ar-SA"/>
          <w14:textFill>
            <w14:solidFill>
              <w14:schemeClr w14:val="tx1"/>
            </w14:solidFill>
          </w14:textFill>
        </w:rPr>
        <w:outlineLvl w:val="0"/>
      </w:pPr>
      <w:r>
        <w:rPr>
          <w:rFonts w:hint="eastAsia" w:ascii="黑体" w:hAnsi="黑体" w:eastAsia="黑体" w:cs="Times New Roman"/>
          <w:b w:val="0"/>
          <w:bCs/>
          <w:color w:val="000000" w:themeColor="text1"/>
          <w:sz w:val="44"/>
          <w:szCs w:val="44"/>
          <w:highlight w:val="none"/>
          <w:lang w:val="en-US" w:eastAsia="zh-CN" w:bidi="ar-SA"/>
          <w14:textFill>
            <w14:solidFill>
              <w14:schemeClr w14:val="tx1"/>
            </w14:solidFill>
          </w14:textFill>
        </w:rPr>
      </w:r>
      <w:r/>
    </w:p>
    <w:p>
      <w:pPr>
        <w:rPr>
          <w:rFonts w:hint="eastAsia" w:ascii="黑体" w:hAnsi="黑体" w:eastAsia="黑体" w:cs="Times New Roman"/>
          <w:b w:val="0"/>
          <w:color w:val="000000" w:themeColor="text1"/>
          <w:szCs w:val="24"/>
          <w:highlight w:val="none"/>
          <w14:textFill>
            <w14:solidFill>
              <w14:schemeClr w14:val="tx1"/>
            </w14:solidFill>
          </w14:textFill>
        </w:rPr>
      </w:pPr>
      <w:r>
        <w:rPr>
          <w:rFonts w:hint="eastAsia" w:ascii="黑体" w:hAnsi="黑体" w:eastAsia="黑体" w:cs="Times New Roman"/>
          <w:b w:val="0"/>
          <w:color w:val="000000" w:themeColor="text1"/>
          <w:szCs w:val="24"/>
          <w:highlight w:val="none"/>
          <w14:textFill>
            <w14:solidFill>
              <w14:schemeClr w14:val="tx1"/>
            </w14:solidFill>
          </w14:textFill>
        </w:rPr>
      </w:r>
      <w:r/>
    </w:p>
    <w:p>
      <w:pPr>
        <w:rPr>
          <w:rFonts w:hint="eastAsia" w:ascii="黑体" w:hAnsi="黑体" w:eastAsia="黑体" w:cs="Times New Roman"/>
          <w:b w:val="0"/>
          <w:bCs w:val="0"/>
          <w:highlight w:val="none"/>
          <w14:textFill>
            <w14:solidFill>
              <w14:schemeClr w14:val="tx1"/>
            </w14:solidFill>
          </w14:textFill>
        </w:rPr>
      </w:pPr>
      <w:r>
        <w:rPr>
          <w:rFonts w:hint="eastAsia" w:ascii="黑体" w:hAnsi="黑体" w:eastAsia="黑体" w:cs="Times New Roman"/>
          <w:b w:val="0"/>
          <w:color w:val="000000" w:themeColor="text1"/>
          <w:szCs w:val="24"/>
          <w:highlight w:val="none"/>
          <w14:textFill>
            <w14:solidFill>
              <w14:schemeClr w14:val="tx1"/>
            </w14:solidFill>
          </w14:textFill>
        </w:rPr>
      </w:r>
      <w:r>
        <w:rPr>
          <w:rFonts w:hint="eastAsia" w:ascii="黑体" w:hAnsi="黑体" w:eastAsia="黑体" w:cs="Times New Roman"/>
          <w:b w:val="0"/>
          <w:color w:val="000000" w:themeColor="text1"/>
          <w:szCs w:val="24"/>
          <w:highlight w:val="none"/>
          <w14:textFill>
            <w14:solidFill>
              <w14:schemeClr w14:val="tx1"/>
            </w14:solidFill>
          </w14:textFill>
        </w:rPr>
      </w:r>
    </w:p>
    <w:p>
      <w:pPr>
        <w:rPr>
          <w:rFonts w:hint="eastAsia" w:ascii="黑体" w:hAnsi="黑体" w:eastAsia="黑体" w:cs="Times New Roman"/>
          <w:b w:val="0"/>
          <w:bCs w:val="0"/>
          <w:highlight w:val="none"/>
          <w14:textFill>
            <w14:solidFill>
              <w14:schemeClr w14:val="tx1"/>
            </w14:solidFill>
          </w14:textFill>
        </w:rPr>
      </w:pPr>
      <w:r>
        <w:rPr>
          <w:rFonts w:hint="eastAsia" w:ascii="黑体" w:hAnsi="黑体" w:eastAsia="黑体" w:cs="Times New Roman"/>
          <w:b w:val="0"/>
          <w:bCs w:val="0"/>
          <w:highlight w:val="none"/>
          <w14:textFill>
            <w14:solidFill>
              <w14:schemeClr w14:val="tx1"/>
            </w14:solidFill>
          </w14:textFill>
        </w:rPr>
      </w:r>
      <w:r>
        <w:rPr>
          <w:rFonts w:hint="eastAsia" w:ascii="黑体" w:hAnsi="黑体" w:eastAsia="黑体" w:cs="Times New Roman"/>
          <w:b w:val="0"/>
          <w:bCs w:val="0"/>
          <w:highlight w:val="none"/>
          <w14:textFill>
            <w14:solidFill>
              <w14:schemeClr w14:val="tx1"/>
            </w14:solidFill>
          </w14:textFill>
        </w:rPr>
      </w:r>
    </w:p>
    <w:p>
      <w:pPr>
        <w:rPr>
          <w:rFonts w:hint="eastAsia" w:ascii="黑体" w:hAnsi="黑体" w:eastAsia="黑体" w:cs="Times New Roman"/>
          <w:b w:val="0"/>
          <w:bCs w:val="0"/>
          <w:highlight w:val="none"/>
          <w14:textFill>
            <w14:solidFill>
              <w14:schemeClr w14:val="tx1"/>
            </w14:solidFill>
          </w14:textFill>
        </w:rPr>
      </w:pPr>
      <w:r>
        <w:rPr>
          <w:rFonts w:hint="eastAsia" w:ascii="黑体" w:hAnsi="黑体" w:eastAsia="黑体" w:cs="Times New Roman"/>
          <w:b w:val="0"/>
          <w:bCs w:val="0"/>
          <w:highlight w:val="none"/>
          <w14:textFill>
            <w14:solidFill>
              <w14:schemeClr w14:val="tx1"/>
            </w14:solidFill>
          </w14:textFill>
        </w:rPr>
      </w:r>
      <w:r>
        <w:rPr>
          <w:rFonts w:hint="eastAsia" w:ascii="黑体" w:hAnsi="黑体" w:eastAsia="黑体" w:cs="Times New Roman"/>
          <w:b w:val="0"/>
          <w:bCs w:val="0"/>
          <w:highlight w:val="none"/>
          <w14:textFill>
            <w14:solidFill>
              <w14:schemeClr w14:val="tx1"/>
            </w14:solidFill>
          </w14:textFill>
        </w:rPr>
      </w:r>
    </w:p>
    <w:p>
      <w:pPr>
        <w:rPr>
          <w:rFonts w:hint="eastAsia" w:ascii="黑体" w:hAnsi="黑体" w:eastAsia="黑体" w:cs="Times New Roman"/>
          <w:b w:val="0"/>
          <w:bCs w:val="0"/>
          <w:highlight w:val="none"/>
          <w14:textFill>
            <w14:solidFill>
              <w14:schemeClr w14:val="tx1"/>
            </w14:solidFill>
          </w14:textFill>
        </w:rPr>
      </w:pPr>
      <w:r>
        <w:rPr>
          <w:rFonts w:hint="eastAsia" w:ascii="黑体" w:hAnsi="黑体" w:eastAsia="黑体" w:cs="Times New Roman"/>
          <w:b w:val="0"/>
          <w:bCs w:val="0"/>
          <w:highlight w:val="none"/>
          <w14:textFill>
            <w14:solidFill>
              <w14:schemeClr w14:val="tx1"/>
            </w14:solidFill>
          </w14:textFill>
        </w:rPr>
      </w:r>
      <w:r>
        <w:rPr>
          <w:rFonts w:hint="eastAsia" w:ascii="黑体" w:hAnsi="黑体" w:eastAsia="黑体" w:cs="Times New Roman"/>
          <w:b w:val="0"/>
          <w:bCs w:val="0"/>
          <w:highlight w:val="none"/>
          <w14:textFill>
            <w14:solidFill>
              <w14:schemeClr w14:val="tx1"/>
            </w14:solidFill>
          </w14:textFill>
        </w:rPr>
      </w:r>
    </w:p>
    <w:p>
      <w:pPr>
        <w:rPr>
          <w:rFonts w:hint="eastAsia" w:ascii="黑体" w:hAnsi="黑体" w:eastAsia="黑体" w:cs="Times New Roman"/>
          <w:b w:val="0"/>
          <w:bCs w:val="0"/>
          <w:highlight w:val="none"/>
          <w14:textFill>
            <w14:solidFill>
              <w14:schemeClr w14:val="tx1"/>
            </w14:solidFill>
          </w14:textFill>
        </w:rPr>
      </w:pPr>
      <w:r>
        <w:rPr>
          <w:rFonts w:hint="eastAsia" w:ascii="黑体" w:hAnsi="黑体" w:eastAsia="黑体" w:cs="Times New Roman"/>
          <w:b w:val="0"/>
          <w:bCs w:val="0"/>
          <w:highlight w:val="none"/>
          <w14:textFill>
            <w14:solidFill>
              <w14:schemeClr w14:val="tx1"/>
            </w14:solidFill>
          </w14:textFill>
        </w:rPr>
      </w:r>
      <w:r>
        <w:rPr>
          <w:rFonts w:hint="eastAsia" w:ascii="黑体" w:hAnsi="黑体" w:eastAsia="黑体" w:cs="Times New Roman"/>
          <w:b w:val="0"/>
          <w:bCs w:val="0"/>
          <w:highlight w:val="none"/>
          <w14:textFill>
            <w14:solidFill>
              <w14:schemeClr w14:val="tx1"/>
            </w14:solidFill>
          </w14:textFill>
        </w:rPr>
      </w:r>
    </w:p>
    <w:p>
      <w:pPr>
        <w:rPr>
          <w:rFonts w:hint="eastAsia" w:ascii="黑体" w:hAnsi="黑体" w:eastAsia="黑体" w:cs="Times New Roman"/>
          <w:b w:val="0"/>
          <w:bCs w:val="0"/>
          <w:highlight w:val="none"/>
          <w14:textFill>
            <w14:solidFill>
              <w14:schemeClr w14:val="tx1"/>
            </w14:solidFill>
          </w14:textFill>
        </w:rPr>
      </w:pPr>
      <w:r>
        <w:rPr>
          <w:rFonts w:hint="eastAsia" w:ascii="黑体" w:hAnsi="黑体" w:eastAsia="黑体" w:cs="Times New Roman"/>
          <w:b w:val="0"/>
          <w:bCs w:val="0"/>
          <w:highlight w:val="none"/>
          <w14:textFill>
            <w14:solidFill>
              <w14:schemeClr w14:val="tx1"/>
            </w14:solidFill>
          </w14:textFill>
        </w:rPr>
      </w:r>
      <w:r>
        <w:rPr>
          <w:rFonts w:hint="eastAsia" w:ascii="黑体" w:hAnsi="黑体" w:eastAsia="黑体" w:cs="Times New Roman"/>
          <w:b w:val="0"/>
          <w:bCs w:val="0"/>
          <w:highlight w:val="none"/>
          <w14:textFill>
            <w14:solidFill>
              <w14:schemeClr w14:val="tx1"/>
            </w14:solidFill>
          </w14:textFill>
        </w:rPr>
      </w:r>
    </w:p>
    <w:p>
      <w:pPr>
        <w:rPr>
          <w:rFonts w:hint="eastAsia" w:ascii="黑体" w:hAnsi="黑体" w:eastAsia="黑体" w:cs="Times New Roman"/>
          <w:b w:val="0"/>
          <w:bCs w:val="0"/>
          <w:highlight w:val="none"/>
          <w14:textFill>
            <w14:solidFill>
              <w14:schemeClr w14:val="tx1"/>
            </w14:solidFill>
          </w14:textFill>
        </w:rPr>
      </w:pPr>
      <w:r>
        <w:rPr>
          <w:rFonts w:hint="eastAsia" w:ascii="黑体" w:hAnsi="黑体" w:eastAsia="黑体" w:cs="Times New Roman"/>
          <w:b w:val="0"/>
          <w:color w:val="000000" w:themeColor="text1"/>
          <w:szCs w:val="24"/>
          <w:highlight w:val="none"/>
          <w14:textFill>
            <w14:solidFill>
              <w14:schemeClr w14:val="tx1"/>
            </w14:solidFill>
          </w14:textFill>
        </w:rPr>
      </w:r>
      <w:r/>
    </w:p>
    <w:p>
      <w:pPr>
        <w:rPr>
          <w:rFonts w:hint="eastAsia" w:ascii="黑体" w:hAnsi="黑体" w:eastAsia="黑体" w:cs="Times New Roman"/>
          <w:b w:val="0"/>
          <w:color w:val="000000" w:themeColor="text1"/>
          <w:szCs w:val="24"/>
          <w:highlight w:val="none"/>
          <w14:textFill>
            <w14:solidFill>
              <w14:schemeClr w14:val="tx1"/>
            </w14:solidFill>
          </w14:textFill>
        </w:rPr>
      </w:pPr>
      <w:r>
        <w:rPr>
          <w:rFonts w:hint="eastAsia" w:ascii="黑体" w:hAnsi="黑体" w:eastAsia="黑体" w:cs="Times New Roman"/>
          <w:b w:val="0"/>
          <w:color w:val="000000" w:themeColor="text1"/>
          <w:szCs w:val="24"/>
          <w:highlight w:val="none"/>
          <w14:textFill>
            <w14:solidFill>
              <w14:schemeClr w14:val="tx1"/>
            </w14:solidFill>
          </w14:textFill>
        </w:rPr>
      </w:r>
      <w:r/>
    </w:p>
    <w:p>
      <w:pPr>
        <w:rPr>
          <w:rFonts w:hint="eastAsia" w:ascii="黑体" w:hAnsi="黑体" w:eastAsia="黑体" w:cs="Times New Roman"/>
          <w:b w:val="0"/>
          <w:color w:val="000000" w:themeColor="text1"/>
          <w:szCs w:val="24"/>
          <w:highlight w:val="none"/>
          <w14:textFill>
            <w14:solidFill>
              <w14:schemeClr w14:val="tx1"/>
            </w14:solidFill>
          </w14:textFill>
        </w:rPr>
      </w:pPr>
      <w:r>
        <w:rPr>
          <w:rFonts w:hint="eastAsia" w:ascii="黑体" w:hAnsi="黑体" w:eastAsia="黑体" w:cs="Times New Roman"/>
          <w:b w:val="0"/>
          <w:color w:val="000000" w:themeColor="text1"/>
          <w:szCs w:val="24"/>
          <w:highlight w:val="none"/>
          <w14:textFill>
            <w14:solidFill>
              <w14:schemeClr w14:val="tx1"/>
            </w14:solidFill>
          </w14:textFill>
        </w:rPr>
      </w:r>
      <w:r/>
    </w:p>
    <w:p>
      <w:pPr>
        <w:rPr>
          <w:rFonts w:hint="eastAsia" w:ascii="黑体" w:hAnsi="黑体" w:eastAsia="黑体" w:cs="Times New Roman"/>
          <w:b w:val="0"/>
          <w:color w:val="000000" w:themeColor="text1"/>
          <w:szCs w:val="24"/>
          <w:highlight w:val="none"/>
          <w14:textFill>
            <w14:solidFill>
              <w14:schemeClr w14:val="tx1"/>
            </w14:solidFill>
          </w14:textFill>
        </w:rPr>
      </w:pPr>
      <w:r>
        <w:rPr>
          <w:rFonts w:hint="eastAsia" w:ascii="黑体" w:hAnsi="黑体" w:eastAsia="黑体" w:cs="Times New Roman"/>
          <w:b w:val="0"/>
          <w:color w:val="000000" w:themeColor="text1"/>
          <w:szCs w:val="24"/>
          <w:highlight w:val="none"/>
          <w14:textFill>
            <w14:solidFill>
              <w14:schemeClr w14:val="tx1"/>
            </w14:solidFill>
          </w14:textFill>
        </w:rPr>
      </w:r>
      <w:r/>
    </w:p>
    <w:p>
      <w:pPr>
        <w:rPr>
          <w:rFonts w:hint="eastAsia" w:ascii="黑体" w:hAnsi="黑体" w:eastAsia="黑体" w:cs="Times New Roman"/>
          <w:b w:val="0"/>
          <w:color w:val="000000" w:themeColor="text1"/>
          <w:szCs w:val="24"/>
          <w:highlight w:val="none"/>
          <w14:textFill>
            <w14:solidFill>
              <w14:schemeClr w14:val="tx1"/>
            </w14:solidFill>
          </w14:textFill>
        </w:rPr>
      </w:pPr>
      <w:r>
        <w:rPr>
          <w:rFonts w:hint="eastAsia" w:ascii="黑体" w:hAnsi="黑体" w:eastAsia="黑体" w:cs="Times New Roman"/>
          <w:b w:val="0"/>
          <w:color w:val="000000" w:themeColor="text1"/>
          <w:szCs w:val="24"/>
          <w:highlight w:val="none"/>
          <w14:textFill>
            <w14:solidFill>
              <w14:schemeClr w14:val="tx1"/>
            </w14:solidFill>
          </w14:textFill>
        </w:rPr>
      </w:r>
      <w:r/>
    </w:p>
    <w:p>
      <w:pPr>
        <w:numPr>
          <w:ilvl w:val="0"/>
          <w:numId w:val="4"/>
        </w:numPr>
        <w:jc w:val="center"/>
        <w:keepLines/>
        <w:keepNext/>
        <w:spacing w:before="340" w:after="330" w:line="360" w:lineRule="auto"/>
        <w:widowControl w:val="off"/>
        <w:rPr>
          <w:rFonts w:hint="eastAsia" w:ascii="黑体" w:hAnsi="黑体" w:eastAsia="黑体" w:cs="Times New Roman"/>
          <w:b w:val="0"/>
          <w:bCs/>
          <w:color w:val="000000" w:themeColor="text1"/>
          <w:sz w:val="44"/>
          <w:szCs w:val="44"/>
          <w:highlight w:val="none"/>
          <w:lang w:val="en-US" w:eastAsia="zh-CN" w:bidi="ar-SA"/>
          <w14:textFill>
            <w14:solidFill>
              <w14:schemeClr w14:val="tx1"/>
            </w14:solidFill>
          </w14:textFill>
        </w:rPr>
        <w:outlineLvl w:val="0"/>
      </w:pPr>
      <w:r>
        <w:rPr>
          <w:rFonts w:hint="eastAsia" w:ascii="黑体" w:hAnsi="黑体" w:eastAsia="黑体" w:cs="Times New Roman"/>
          <w:b w:val="0"/>
          <w:bCs/>
          <w:color w:val="000000" w:themeColor="text1"/>
          <w:sz w:val="44"/>
          <w:szCs w:val="44"/>
          <w:highlight w:val="none"/>
          <w:lang w:val="en-US" w:eastAsia="zh-CN" w:bidi="ar-SA"/>
          <w14:textFill>
            <w14:solidFill>
              <w14:schemeClr w14:val="tx1"/>
            </w14:solidFill>
          </w14:textFill>
        </w:rPr>
        <w:t xml:space="preserve"> 采购需求</w:t>
      </w:r>
      <w:r/>
    </w:p>
    <w:p>
      <w:pPr>
        <w:ind w:firstLine="482"/>
        <w:keepLines w:val="0"/>
        <w:keepNext w:val="0"/>
        <w:pageBreakBefore w:val="0"/>
        <w:spacing w:line="480" w:lineRule="auto"/>
        <w:widowControl w:val="off"/>
        <w:rPr>
          <w:rFonts w:ascii="Calibri" w:hAnsi="Calibri" w:eastAsia="宋体" w:cs="Times New Roman"/>
          <w:color w:val="000000" w:themeColor="text1"/>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说明</w:t>
      </w:r>
      <w:r>
        <w:rPr>
          <w:rFonts w:hint="eastAsia" w:ascii="宋体" w:hAnsi="宋体" w:eastAsia="宋体" w:cs="Times New Roman"/>
          <w:b/>
          <w:color w:val="000000" w:themeColor="text1"/>
          <w:sz w:val="28"/>
          <w:szCs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14:textFill>
            <w14:solidFill>
              <w14:schemeClr w14:val="tx1"/>
            </w14:solidFill>
          </w14:textFill>
        </w:rPr>
        <w:t xml:space="preserve">本项目采购方式为公开招标，项目属性为服务，采购标的对应的中小企业划分标准所属行业为</w:t>
      </w:r>
      <w:r>
        <w:rPr>
          <w:rFonts w:hint="eastAsia" w:ascii="Times New Roman" w:hAnsi="Times New Roman" w:eastAsia="宋体" w:cs="Times New Roman"/>
          <w:b/>
          <w:color w:val="000000" w:themeColor="text1"/>
          <w:sz w:val="24"/>
          <w:szCs w:val="32"/>
          <w:highlight w:val="none"/>
          <w:u w:val="single"/>
          <w14:textFill>
            <w14:solidFill>
              <w14:schemeClr w14:val="tx1"/>
            </w14:solidFill>
          </w14:textFill>
        </w:rPr>
        <w:t xml:space="preserve">  </w:t>
      </w:r>
      <w:r>
        <w:rPr>
          <w:rFonts w:hint="eastAsia" w:ascii="Times New Roman" w:hAnsi="Times New Roman" w:eastAsia="宋体" w:cs="Times New Roman"/>
          <w:b/>
          <w:color w:val="000000" w:themeColor="text1"/>
          <w:sz w:val="24"/>
          <w:szCs w:val="32"/>
          <w:highlight w:val="none"/>
          <w:u w:val="single"/>
          <w:lang w:val="en-US" w:eastAsia="zh-CN"/>
          <w14:textFill>
            <w14:solidFill>
              <w14:schemeClr w14:val="tx1"/>
            </w14:solidFill>
          </w14:textFill>
        </w:rPr>
        <w:t xml:space="preserve">其他未列明行业</w:t>
      </w:r>
      <w:r>
        <w:rPr>
          <w:rFonts w:hint="eastAsia" w:ascii="Times New Roman" w:hAnsi="Times New Roman" w:eastAsia="宋体" w:cs="Times New Roman"/>
          <w:b/>
          <w:color w:val="000000" w:themeColor="text1"/>
          <w:sz w:val="24"/>
          <w:szCs w:val="32"/>
          <w:highlight w:val="none"/>
          <w:u w:val="single"/>
          <w14:textFill>
            <w14:solidFill>
              <w14:schemeClr w14:val="tx1"/>
            </w14:solidFill>
          </w14:textFill>
        </w:rPr>
        <w:t xml:space="preserve">  </w:t>
      </w:r>
      <w:r>
        <w:rPr>
          <w:rFonts w:hint="eastAsia" w:ascii="宋体" w:hAnsi="宋体" w:eastAsia="宋体" w:cs="Times New Roman"/>
          <w:b/>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480" w:lineRule="auto"/>
        <w:widowControl w:val="off"/>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1、根据《政府采购需求管理办法》等有关规定，采购人确定采购需求。</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2、</w:t>
      </w:r>
      <w:r>
        <w:rPr>
          <w:rFonts w:hint="eastAsia" w:ascii="Calibri" w:hAnsi="Calibri" w:eastAsia="宋体" w:cs="Times New Roman"/>
          <w:b/>
          <w:color w:val="000000" w:themeColor="text1"/>
          <w:sz w:val="24"/>
          <w:szCs w:val="24"/>
          <w:highlight w:val="none"/>
          <w14:textFill>
            <w14:solidFill>
              <w14:schemeClr w14:val="tx1"/>
            </w14:solidFill>
          </w14:textFill>
        </w:rPr>
        <w:t xml:space="preserve">本招标文件中</w:t>
      </w:r>
      <w:r>
        <w:rPr>
          <w:rFonts w:hint="eastAsia" w:ascii="Calibri" w:hAnsi="Calibri" w:eastAsia="宋体" w:cs="Times New Roman"/>
          <w:b/>
          <w:i/>
          <w:color w:val="000000" w:themeColor="text1"/>
          <w:sz w:val="24"/>
          <w:szCs w:val="24"/>
          <w:highlight w:val="none"/>
          <w:u w:val="single"/>
          <w14:textFill>
            <w14:solidFill>
              <w14:schemeClr w14:val="tx1"/>
            </w14:solidFill>
          </w14:textFill>
        </w:rPr>
        <w:t xml:space="preserve">斜体且有下划线部分</w:t>
      </w:r>
      <w:r>
        <w:rPr>
          <w:rFonts w:hint="eastAsia" w:ascii="Calibri" w:hAnsi="Calibri" w:eastAsia="宋体" w:cs="Times New Roman"/>
          <w:b/>
          <w:color w:val="000000" w:themeColor="text1"/>
          <w:sz w:val="24"/>
          <w:szCs w:val="24"/>
          <w:highlight w:val="none"/>
          <w14:textFill>
            <w14:solidFill>
              <w14:schemeClr w14:val="tx1"/>
            </w14:solidFill>
          </w14:textFill>
        </w:rPr>
        <w:t xml:space="preserve">为实质性要求和条件</w:t>
      </w:r>
      <w:r>
        <w:rPr>
          <w:rFonts w:hint="eastAsia" w:ascii="Calibri" w:hAnsi="Calibri" w:eastAsia="宋体" w:cs="Times New Roman"/>
          <w:color w:val="000000" w:themeColor="text1"/>
          <w:sz w:val="24"/>
          <w:szCs w:val="24"/>
          <w:highlight w:val="none"/>
          <w14:textFill>
            <w14:solidFill>
              <w14:schemeClr w14:val="tx1"/>
            </w14:solidFill>
          </w14:textFill>
        </w:rPr>
        <w:t xml:space="preserve">，由采购人根据实际情况设置，投标人须逐条明确作出满足实质性要求和条件的响应，否则将按无效响应处理。</w:t>
      </w:r>
      <w:r/>
    </w:p>
    <w:tbl>
      <w:tblPr>
        <w:tblStyle w:val="66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color w:val="000000" w:themeColor="text1"/>
                <w:sz w:val="24"/>
                <w:szCs w:val="24"/>
                <w:highlight w:val="none"/>
                <w14:textFill>
                  <w14:solidFill>
                    <w14:schemeClr w14:val="tx1"/>
                  </w14:solidFill>
                </w14:textFill>
              </w:rPr>
            </w:pPr>
            <w:r>
              <w:rPr>
                <w:rFonts w:ascii="黑体" w:hAnsi="黑体" w:eastAsia="黑体" w:cs="Times New Roman"/>
                <w:color w:val="000000" w:themeColor="text1"/>
                <w:sz w:val="24"/>
                <w:szCs w:val="24"/>
                <w:highlight w:val="none"/>
                <w14:textFill>
                  <w14:solidFill>
                    <w14:schemeClr w14:val="tx1"/>
                  </w14:solidFill>
                </w14:textFill>
              </w:rPr>
              <w:t xml:space="preserve">采购需求中须满足的实质性要求和条件</w:t>
            </w:r>
            <w:r/>
          </w:p>
        </w:tc>
      </w:tr>
      <w:tr>
        <w:trPr>
          <w:jc w:val="center"/>
        </w:trPr>
        <w:tc>
          <w:tcPr>
            <w:tcBorders>
              <w:top w:val="single" w:color="auto" w:sz="4" w:space="0"/>
            </w:tcBorders>
            <w:tcW w:w="816" w:type="dxa"/>
            <w:vAlign w:val="top"/>
            <w:textDirection w:val="lrTb"/>
            <w:noWrap w:val="false"/>
          </w:tcPr>
          <w:p>
            <w:pPr>
              <w:jc w:val="center"/>
              <w:spacing w:line="500" w:lineRule="exact"/>
              <w:rPr>
                <w:rFonts w:ascii="Calibri" w:hAnsi="Calibri" w:eastAsia="宋体" w:cs="Times New Roman"/>
                <w:b/>
                <w:color w:val="000000" w:themeColor="text1"/>
                <w:sz w:val="24"/>
                <w:szCs w:val="24"/>
                <w:highlight w:val="none"/>
                <w14:textFill>
                  <w14:solidFill>
                    <w14:schemeClr w14:val="tx1"/>
                  </w14:solidFill>
                </w14:textFill>
              </w:rPr>
            </w:pPr>
            <w:r>
              <w:rPr>
                <w:rFonts w:ascii="Calibri" w:hAnsi="Calibri" w:eastAsia="宋体" w:cs="Times New Roman"/>
                <w:b/>
                <w:color w:val="000000" w:themeColor="text1"/>
                <w:sz w:val="24"/>
                <w:szCs w:val="24"/>
                <w:highlight w:val="none"/>
                <w14:textFill>
                  <w14:solidFill>
                    <w14:schemeClr w14:val="tx1"/>
                  </w14:solidFill>
                </w14:textFill>
              </w:rPr>
              <w:t xml:space="preserve">序号</w:t>
            </w:r>
            <w:r/>
          </w:p>
        </w:tc>
        <w:tc>
          <w:tcPr>
            <w:tcBorders>
              <w:top w:val="single" w:color="auto" w:sz="4" w:space="0"/>
            </w:tcBorders>
            <w:tcW w:w="7689" w:type="dxa"/>
            <w:vAlign w:val="top"/>
            <w:textDirection w:val="lrTb"/>
            <w:noWrap w:val="false"/>
          </w:tcPr>
          <w:p>
            <w:pPr>
              <w:jc w:val="center"/>
              <w:spacing w:line="500" w:lineRule="exact"/>
              <w:rPr>
                <w:rFonts w:ascii="Calibri" w:hAnsi="Calibri" w:eastAsia="宋体" w:cs="Times New Roman"/>
                <w:b/>
                <w:color w:val="000000" w:themeColor="text1"/>
                <w:sz w:val="24"/>
                <w:szCs w:val="24"/>
                <w:highlight w:val="none"/>
                <w14:textFill>
                  <w14:solidFill>
                    <w14:schemeClr w14:val="tx1"/>
                  </w14:solidFill>
                </w14:textFill>
              </w:rPr>
            </w:pPr>
            <w:r>
              <w:rPr>
                <w:rFonts w:ascii="Calibri" w:hAnsi="Calibri" w:eastAsia="宋体" w:cs="Times New Roman"/>
                <w:b/>
                <w:color w:val="000000" w:themeColor="text1"/>
                <w:sz w:val="24"/>
                <w:szCs w:val="24"/>
                <w:highlight w:val="none"/>
                <w14:textFill>
                  <w14:solidFill>
                    <w14:schemeClr w14:val="tx1"/>
                  </w14:solidFill>
                </w14:textFill>
              </w:rPr>
              <w:t xml:space="preserve">实质性要求和条件</w:t>
            </w:r>
            <w:r/>
          </w:p>
        </w:tc>
      </w:tr>
      <w:tr>
        <w:trPr>
          <w:jc w:val="center"/>
        </w:trPr>
        <w:tc>
          <w:tcPr>
            <w:tcW w:w="816" w:type="dxa"/>
            <w:vAlign w:val="top"/>
            <w:textDirection w:val="lrTb"/>
            <w:noWrap w:val="false"/>
          </w:tcPr>
          <w:p>
            <w:pPr>
              <w:jc w:val="center"/>
              <w:spacing w:line="500" w:lineRule="exact"/>
              <w:rPr>
                <w:rFonts w:hint="eastAsia" w:ascii="Calibri" w:hAnsi="Calibri" w:eastAsia="宋体" w:cs="Times New Roman"/>
                <w:b w:val="0"/>
                <w:bCs/>
                <w:color w:val="000000" w:themeColor="text1"/>
                <w:sz w:val="24"/>
                <w:szCs w:val="24"/>
                <w:highlight w:val="none"/>
                <w:lang w:val="en-US" w:eastAsia="zh-CN"/>
                <w14:textFill>
                  <w14:solidFill>
                    <w14:schemeClr w14:val="tx1"/>
                  </w14:solidFill>
                </w14:textFill>
              </w:rPr>
            </w:pPr>
            <w:r>
              <w:rPr>
                <w:rFonts w:hint="eastAsia" w:ascii="Calibri" w:hAnsi="Calibri" w:eastAsia="宋体" w:cs="Times New Roman"/>
                <w:b w:val="0"/>
                <w:bCs/>
                <w:color w:val="000000" w:themeColor="text1"/>
                <w:sz w:val="24"/>
                <w:szCs w:val="24"/>
                <w:highlight w:val="none"/>
                <w:lang w:val="en-US" w:eastAsia="zh-CN"/>
                <w14:textFill>
                  <w14:solidFill>
                    <w14:schemeClr w14:val="tx1"/>
                  </w14:solidFill>
                </w14:textFill>
              </w:rPr>
              <w:t xml:space="preserve">1</w:t>
            </w:r>
            <w:r/>
          </w:p>
        </w:tc>
        <w:tc>
          <w:tcPr>
            <w:tcW w:w="7689" w:type="dxa"/>
            <w:vAlign w:val="top"/>
            <w:textDirection w:val="lrTb"/>
            <w:noWrap w:val="false"/>
          </w:tcPr>
          <w:p>
            <w:pPr>
              <w:ind w:firstLine="482"/>
              <w:jc w:val="left"/>
              <w:spacing w:line="500" w:lineRule="exact"/>
              <w:rPr>
                <w:rFonts w:hint="eastAsia" w:ascii="Calibri" w:hAnsi="Calibri" w:eastAsia="宋体" w:cs="Times New Roman"/>
                <w:b/>
                <w:i/>
                <w:color w:val="000000" w:themeColor="text1"/>
                <w:sz w:val="24"/>
                <w:szCs w:val="24"/>
                <w:highlight w:val="none"/>
                <w:u w:val="single"/>
                <w14:textFill>
                  <w14:solidFill>
                    <w14:schemeClr w14:val="tx1"/>
                  </w14:solidFill>
                </w14:textFill>
              </w:rPr>
            </w:pPr>
            <w:r>
              <w:rPr>
                <w:rFonts w:hint="eastAsia" w:ascii="Calibri" w:hAnsi="Calibri" w:eastAsia="宋体" w:cs="Times New Roman"/>
                <w:b/>
                <w:i/>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t xml:space="preserve">服务</w:t>
            </w:r>
            <w:r>
              <w:rPr>
                <w:rFonts w:hint="eastAsia" w:ascii="Calibri" w:hAnsi="Calibri" w:eastAsia="宋体" w:cs="Times New Roman"/>
                <w:b/>
                <w:i/>
                <w:color w:val="000000" w:themeColor="text1"/>
                <w:sz w:val="24"/>
                <w:szCs w:val="24"/>
                <w:highlight w:val="none"/>
                <w:u w:val="single"/>
                <w:lang w:eastAsia="zh-CN"/>
                <w14:textFill>
                  <w14:solidFill>
                    <w14:schemeClr w14:val="tx1"/>
                  </w14:solidFill>
                </w14:textFill>
              </w:rPr>
              <w:t xml:space="preserve">年限</w:t>
            </w:r>
            <w:r>
              <w:rPr>
                <w:rFonts w:hint="eastAsia" w:ascii="Calibri" w:hAnsi="Calibri" w:eastAsia="宋体" w:cs="Times New Roman"/>
                <w:b/>
                <w:i/>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t xml:space="preserve">2年，</w:t>
            </w:r>
            <w:r/>
          </w:p>
        </w:tc>
      </w:tr>
      <w:tr>
        <w:trPr>
          <w:jc w:val="center"/>
        </w:trPr>
        <w:tc>
          <w:tcPr>
            <w:tcW w:w="816" w:type="dxa"/>
            <w:vAlign w:val="top"/>
            <w:textDirection w:val="lrTb"/>
            <w:noWrap w:val="false"/>
          </w:tcPr>
          <w:p>
            <w:pPr>
              <w:jc w:val="center"/>
              <w:spacing w:line="500" w:lineRule="exact"/>
              <w:rPr>
                <w:rFonts w:hint="default" w:ascii="Calibri" w:hAnsi="Calibri" w:eastAsia="宋体" w:cs="Times New Roman"/>
                <w:b w:val="0"/>
                <w:bCs/>
                <w:color w:val="000000" w:themeColor="text1"/>
                <w:sz w:val="24"/>
                <w:szCs w:val="24"/>
                <w:highlight w:val="none"/>
                <w:lang w:val="en-US" w:eastAsia="zh-CN"/>
                <w14:textFill>
                  <w14:solidFill>
                    <w14:schemeClr w14:val="tx1"/>
                  </w14:solidFill>
                </w14:textFill>
              </w:rPr>
            </w:pPr>
            <w:r>
              <w:rPr>
                <w:rFonts w:hint="eastAsia" w:ascii="Calibri" w:hAnsi="Calibri" w:eastAsia="宋体" w:cs="Times New Roman"/>
                <w:b w:val="0"/>
                <w:bCs/>
                <w:color w:val="000000" w:themeColor="text1"/>
                <w:sz w:val="24"/>
                <w:szCs w:val="24"/>
                <w:highlight w:val="none"/>
                <w:lang w:val="en-US" w:eastAsia="zh-CN"/>
                <w14:textFill>
                  <w14:solidFill>
                    <w14:schemeClr w14:val="tx1"/>
                  </w14:solidFill>
                </w14:textFill>
              </w:rPr>
              <w:t xml:space="preserve">2</w:t>
            </w:r>
            <w:r/>
          </w:p>
        </w:tc>
        <w:tc>
          <w:tcPr>
            <w:tcW w:w="7689" w:type="dxa"/>
            <w:vAlign w:val="top"/>
            <w:textDirection w:val="lrTb"/>
            <w:noWrap w:val="false"/>
          </w:tcPr>
          <w:p>
            <w:pPr>
              <w:ind w:firstLine="480"/>
              <w:jc w:val="left"/>
              <w:tabs>
                <w:tab w:val="left" w:pos="900" w:leader="none"/>
              </w:tabs>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pPr>
            <w:r>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t xml:space="preserve">★付款方式:1、月结（合同总额1/24），即每月支付一次。</w:t>
            </w:r>
            <w:r/>
          </w:p>
          <w:p>
            <w:pPr>
              <w:ind w:firstLine="480"/>
              <w:jc w:val="left"/>
              <w:tabs>
                <w:tab w:val="left" w:pos="900" w:leader="none"/>
              </w:tabs>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pPr>
            <w:r>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t xml:space="preserve">2、甲方根据月度考核结果，扣除相应罚金后，在次月初乙方发票开具后10日内将本标的款1/24的全额或部分款项书面通知乙方，具体考核办法见《白塔埠镇保洁督查考核管理办法》。</w:t>
            </w:r>
            <w:r/>
          </w:p>
          <w:p>
            <w:pPr>
              <w:ind w:firstLine="480"/>
              <w:jc w:val="left"/>
              <w:tabs>
                <w:tab w:val="left" w:pos="900" w:leader="none"/>
              </w:tabs>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pPr>
            <w:r>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t xml:space="preserve">3、甲方次月初根据乙方提供准确、正规发票按时支付款项，本合同的清扫保洁费用由甲方支付。</w:t>
            </w:r>
            <w:r/>
          </w:p>
          <w:p>
            <w:pPr>
              <w:ind w:firstLine="480"/>
              <w:jc w:val="left"/>
              <w:tabs>
                <w:tab w:val="left" w:pos="900" w:leader="none"/>
              </w:tabs>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pPr>
            <w:r>
              <w:rPr>
                <w:rFonts w:hint="eastAsia" w:ascii="Calibri" w:hAnsi="Calibri" w:eastAsia="宋体" w:cs="Times New Roman"/>
                <w:b/>
                <w:i/>
                <w:color w:val="000000" w:themeColor="text1"/>
                <w:sz w:val="24"/>
                <w:szCs w:val="24"/>
                <w:highlight w:val="none"/>
                <w:u w:val="single"/>
                <w:lang w:val="en-US" w:eastAsia="zh-CN"/>
                <w14:textFill>
                  <w14:solidFill>
                    <w14:schemeClr w14:val="tx1"/>
                  </w14:solidFill>
                </w14:textFill>
              </w:rPr>
              <w:t xml:space="preserve">4、承包经费包括人员工资、人身意外保险、福利、工具、器材、服装、管理费用、利润、税金、合同包含的所有风险、责任及政策性文件规定的其他各项应有费用等。</w:t>
            </w:r>
            <w:r/>
          </w:p>
        </w:tc>
      </w:tr>
    </w:tbl>
    <w:p>
      <w:pPr>
        <w:pStyle w:val="680"/>
        <w:ind w:firstLine="482"/>
        <w:spacing w:line="360" w:lineRule="auto"/>
        <w:rPr>
          <w:rFonts w:hint="default"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lang w:val="zh-TW" w:eastAsia="zh-TW"/>
          <w14:textFill>
            <w14:solidFill>
              <w14:schemeClr w14:val="tx1"/>
            </w14:solidFill>
          </w14:textFill>
        </w:rPr>
        <w:t xml:space="preserve">一</w:t>
      </w:r>
      <w:r>
        <w:rPr>
          <w:rFonts w:ascii="宋体" w:hAnsi="宋体" w:eastAsia="宋体" w:cs="宋体"/>
          <w:b/>
          <w:bCs/>
          <w:color w:val="000000" w:themeColor="text1"/>
          <w:sz w:val="24"/>
          <w:szCs w:val="24"/>
          <w:highlight w:val="none"/>
          <w:lang w:val="zh-TW"/>
          <w14:textFill>
            <w14:solidFill>
              <w14:schemeClr w14:val="tx1"/>
            </w14:solidFill>
          </w14:textFill>
        </w:rPr>
        <w:t xml:space="preserve">．</w:t>
      </w:r>
      <w:r>
        <w:rPr>
          <w:rFonts w:ascii="宋体" w:hAnsi="宋体" w:eastAsia="宋体" w:cs="宋体"/>
          <w:b/>
          <w:bCs/>
          <w:color w:val="000000" w:themeColor="text1"/>
          <w:sz w:val="24"/>
          <w:szCs w:val="24"/>
          <w:highlight w:val="none"/>
          <w:lang w:val="zh-TW" w:eastAsia="zh-TW"/>
          <w14:textFill>
            <w14:solidFill>
              <w14:schemeClr w14:val="tx1"/>
            </w14:solidFill>
          </w14:textFill>
        </w:rPr>
        <w:t xml:space="preserve">项目说明 </w:t>
      </w:r>
      <w:r/>
    </w:p>
    <w:p>
      <w:pPr>
        <w:pStyle w:val="680"/>
        <w:ind w:firstLine="441"/>
        <w:spacing w:line="360" w:lineRule="auto"/>
        <w:rPr>
          <w:rFonts w:hint="default"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lang w:val="zh-TW" w:eastAsia="zh-TW"/>
          <w14:textFill>
            <w14:solidFill>
              <w14:schemeClr w14:val="tx1"/>
            </w14:solidFill>
          </w14:textFill>
        </w:rPr>
        <w:t xml:space="preserve">采购项目信息</w:t>
      </w:r>
      <w:r/>
    </w:p>
    <w:p>
      <w:pPr>
        <w:ind w:firstLine="422"/>
        <w:rPr>
          <w:rFonts w:ascii="宋体" w:hAnsi="宋体" w:eastAsia="宋体" w:cs="宋体"/>
          <w:b/>
          <w:color w:val="000000" w:themeColor="text1"/>
          <w:szCs w:val="24"/>
          <w:highlight w:val="none"/>
          <w:lang w:val="zh-TW" w:eastAsia="zh-TW"/>
          <w14:textFill>
            <w14:solidFill>
              <w14:schemeClr w14:val="tx1"/>
            </w14:solidFill>
          </w14:textFill>
        </w:rPr>
        <w:outlineLvl w:val="0"/>
      </w:pPr>
      <w:r>
        <w:rPr>
          <w:rFonts w:hint="eastAsia" w:ascii="宋体" w:hAnsi="宋体" w:eastAsia="宋体" w:cs="宋体"/>
          <w:b/>
          <w:color w:val="000000" w:themeColor="text1"/>
          <w:szCs w:val="24"/>
          <w:highlight w:val="none"/>
          <w:lang w:val="en-US" w:eastAsia="zh-CN"/>
          <w14:textFill>
            <w14:solidFill>
              <w14:schemeClr w14:val="tx1"/>
            </w14:solidFill>
          </w14:textFill>
        </w:rPr>
        <w:t xml:space="preserve">项目</w:t>
      </w:r>
      <w:r>
        <w:rPr>
          <w:rFonts w:ascii="宋体" w:hAnsi="宋体" w:eastAsia="宋体" w:cs="宋体"/>
          <w:b/>
          <w:color w:val="000000" w:themeColor="text1"/>
          <w:szCs w:val="24"/>
          <w:highlight w:val="none"/>
          <w:lang w:val="zh-TW" w:eastAsia="zh-TW"/>
          <w14:textFill>
            <w14:solidFill>
              <w14:schemeClr w14:val="tx1"/>
            </w14:solidFill>
          </w14:textFill>
        </w:rPr>
        <w:t xml:space="preserve">名称：</w:t>
      </w:r>
      <w:r>
        <w:rPr>
          <w:rFonts w:hint="eastAsia" w:ascii="宋体" w:hAnsi="宋体" w:eastAsia="宋体" w:cs="宋体"/>
          <w:b/>
          <w:color w:val="000000" w:themeColor="text1"/>
          <w:szCs w:val="24"/>
          <w:highlight w:val="none"/>
          <w:lang w:val="zh-TW" w:eastAsia="zh-CN"/>
          <w14:textFill>
            <w14:solidFill>
              <w14:schemeClr w14:val="tx1"/>
            </w14:solidFill>
          </w14:textFill>
        </w:rPr>
        <w:t xml:space="preserve">东海县白塔埠镇镇区保洁和农村生活垃圾转运外包项目</w:t>
      </w:r>
      <w:r/>
    </w:p>
    <w:p>
      <w:pPr>
        <w:ind w:firstLine="480"/>
        <w:rPr>
          <w:rFonts w:ascii="宋体" w:hAnsi="宋体" w:eastAsia="宋体" w:cs="宋体"/>
          <w:color w:val="000000" w:themeColor="text1"/>
          <w:szCs w:val="24"/>
          <w:highlight w:val="none"/>
          <w:lang w:val="zh-TW" w:eastAsia="zh-TW"/>
          <w14:textFill>
            <w14:solidFill>
              <w14:schemeClr w14:val="tx1"/>
            </w14:solidFill>
          </w14:textFill>
        </w:rPr>
      </w:pPr>
      <w:r>
        <w:rPr>
          <w:rFonts w:hint="eastAsia" w:ascii="宋体" w:hAnsi="宋体" w:eastAsia="宋体" w:cs="宋体"/>
          <w:color w:val="000000" w:themeColor="text1"/>
          <w:szCs w:val="24"/>
          <w:highlight w:val="none"/>
          <w:lang w:val="zh-TW" w:eastAsia="zh-TW"/>
          <w14:textFill>
            <w14:solidFill>
              <w14:schemeClr w14:val="tx1"/>
            </w14:solidFill>
          </w14:textFill>
        </w:rPr>
        <w:t xml:space="preserve">本</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预算金额</w:t>
      </w:r>
      <w:r>
        <w:rPr>
          <w:rFonts w:hint="eastAsia" w:ascii="宋体" w:hAnsi="宋体" w:eastAsia="宋体" w:cs="宋体"/>
          <w:color w:val="000000" w:themeColor="text1"/>
          <w:szCs w:val="24"/>
          <w:highlight w:val="none"/>
          <w:lang w:val="zh-TW"/>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最高限价</w:t>
      </w:r>
      <w:r>
        <w:rPr>
          <w:rFonts w:hint="eastAsia" w:ascii="宋体" w:hAnsi="宋体" w:eastAsia="宋体" w:cs="宋体"/>
          <w:color w:val="000000" w:themeColor="text1"/>
          <w:szCs w:val="24"/>
          <w:highlight w:val="none"/>
          <w:lang w:val="zh-TW"/>
          <w14:textFill>
            <w14:solidFill>
              <w14:schemeClr w14:val="tx1"/>
            </w14:solidFill>
          </w14:textFill>
        </w:rPr>
        <w:t xml:space="preserve">）</w:t>
      </w:r>
      <w:r>
        <w:rPr>
          <w:rFonts w:hint="eastAsia" w:ascii="宋体" w:hAnsi="宋体" w:eastAsia="宋体" w:cs="宋体"/>
          <w:color w:val="000000" w:themeColor="text1"/>
          <w:szCs w:val="24"/>
          <w:highlight w:val="none"/>
          <w:lang w:val="zh-TW" w:eastAsia="zh-TW"/>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人民币</w:t>
      </w: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520</w:t>
      </w:r>
      <w:r>
        <w:rPr>
          <w:rFonts w:hint="eastAsia" w:ascii="宋体" w:hAnsi="宋体" w:eastAsia="宋体" w:cs="宋体"/>
          <w:color w:val="000000" w:themeColor="text1"/>
          <w:szCs w:val="24"/>
          <w:highlight w:val="none"/>
          <w14:textFill>
            <w14:solidFill>
              <w14:schemeClr w14:val="tx1"/>
            </w14:solidFill>
          </w14:textFill>
        </w:rPr>
        <w:t xml:space="preserve">万元，报价超过最高限价的按无效响应处理；</w:t>
      </w:r>
      <w:r/>
    </w:p>
    <w:p>
      <w:pPr>
        <w:ind w:firstLine="420"/>
        <w:jc w:val="both"/>
        <w:widowControl w:val="off"/>
        <w:rPr>
          <w:rFonts w:ascii="宋体" w:hAnsi="宋体" w:eastAsia="宋体" w:cs="宋体"/>
          <w:color w:val="000000" w:themeColor="text1"/>
          <w:sz w:val="21"/>
          <w:szCs w:val="24"/>
          <w:highlight w:val="none"/>
          <w:lang w:val="zh-TW" w:eastAsia="zh-CN" w:bidi="ar-SA"/>
          <w14:textFill>
            <w14:solidFill>
              <w14:schemeClr w14:val="tx1"/>
            </w14:solidFill>
          </w14:textFill>
        </w:rPr>
      </w:pPr>
      <w:r>
        <w:rPr>
          <w:rFonts w:ascii="宋体" w:hAnsi="宋体" w:eastAsia="宋体" w:cs="宋体"/>
          <w:color w:val="000000" w:themeColor="text1"/>
          <w:sz w:val="21"/>
          <w:szCs w:val="24"/>
          <w:highlight w:val="none"/>
          <w:lang w:val="zh-TW" w:eastAsia="zh-TW" w:bidi="ar-SA"/>
          <w14:textFill>
            <w14:solidFill>
              <w14:schemeClr w14:val="tx1"/>
            </w14:solidFill>
          </w14:textFill>
        </w:rPr>
        <w:t xml:space="preserve">采购需求：</w:t>
      </w:r>
      <w:r>
        <w:rPr>
          <w:rFonts w:hint="eastAsia" w:ascii="Calibri" w:hAnsi="Calibri" w:eastAsia="宋体" w:cs="Times New Roman"/>
          <w:color w:val="000000" w:themeColor="text1"/>
          <w:sz w:val="21"/>
          <w:szCs w:val="24"/>
          <w:highlight w:val="none"/>
          <w:lang w:val="zh-TW" w:eastAsia="zh-CN" w:bidi="ar-SA"/>
          <w14:textFill>
            <w14:solidFill>
              <w14:schemeClr w14:val="tx1"/>
            </w14:solidFill>
          </w14:textFill>
        </w:rPr>
        <w:t xml:space="preserve">东海县白塔埠镇镇驻地及行政村主要道路、循环线路、</w:t>
      </w:r>
      <w:bookmarkStart w:id="12" w:name="OLE_LINK11"/>
      <w:r/>
      <w:bookmarkStart w:id="13" w:name="OLE_LINK12"/>
      <w:r>
        <w:rPr>
          <w:rFonts w:hint="eastAsia" w:ascii="Calibri" w:hAnsi="Calibri" w:eastAsia="宋体" w:cs="Times New Roman"/>
          <w:color w:val="000000" w:themeColor="text1"/>
          <w:sz w:val="21"/>
          <w:szCs w:val="24"/>
          <w:highlight w:val="none"/>
          <w:lang w:val="zh-TW" w:eastAsia="zh-CN" w:bidi="ar-SA"/>
          <w14:textFill>
            <w14:solidFill>
              <w14:schemeClr w14:val="tx1"/>
            </w14:solidFill>
          </w14:textFill>
        </w:rPr>
        <w:t xml:space="preserve">巷道、沟塘河渠、村内公厕等保洁、</w:t>
      </w:r>
      <w:bookmarkStart w:id="14" w:name="OLE_LINK7"/>
      <w:r/>
      <w:bookmarkStart w:id="15" w:name="OLE_LINK8"/>
      <w:r>
        <w:rPr>
          <w:rFonts w:hint="eastAsia" w:ascii="Calibri" w:hAnsi="Calibri" w:eastAsia="宋体" w:cs="Times New Roman"/>
          <w:color w:val="000000" w:themeColor="text1"/>
          <w:sz w:val="21"/>
          <w:szCs w:val="24"/>
          <w:highlight w:val="none"/>
          <w:lang w:val="zh-TW" w:eastAsia="zh-CN" w:bidi="ar-SA"/>
          <w14:textFill>
            <w14:solidFill>
              <w14:schemeClr w14:val="tx1"/>
            </w14:solidFill>
          </w14:textFill>
        </w:rPr>
        <w:t xml:space="preserve">镇区绿化修剪维护</w:t>
      </w:r>
      <w:bookmarkEnd w:id="14"/>
      <w:r/>
      <w:bookmarkEnd w:id="15"/>
      <w:r>
        <w:rPr>
          <w:rFonts w:hint="eastAsia" w:ascii="Calibri" w:hAnsi="Calibri" w:eastAsia="宋体" w:cs="Times New Roman"/>
          <w:color w:val="000000" w:themeColor="text1"/>
          <w:sz w:val="21"/>
          <w:szCs w:val="24"/>
          <w:highlight w:val="none"/>
          <w:lang w:val="zh-TW" w:eastAsia="zh-CN" w:bidi="ar-SA"/>
          <w14:textFill>
            <w14:solidFill>
              <w14:schemeClr w14:val="tx1"/>
            </w14:solidFill>
          </w14:textFill>
        </w:rPr>
        <w:t xml:space="preserve">、</w:t>
      </w:r>
      <w:bookmarkStart w:id="16" w:name="OLE_LINK10"/>
      <w:r/>
      <w:bookmarkStart w:id="17" w:name="OLE_LINK9"/>
      <w:r>
        <w:rPr>
          <w:rFonts w:hint="eastAsia" w:ascii="Calibri" w:hAnsi="Calibri" w:eastAsia="宋体" w:cs="Times New Roman"/>
          <w:color w:val="000000" w:themeColor="text1"/>
          <w:sz w:val="21"/>
          <w:szCs w:val="24"/>
          <w:highlight w:val="none"/>
          <w:lang w:val="zh-TW" w:eastAsia="zh-CN" w:bidi="ar-SA"/>
          <w14:textFill>
            <w14:solidFill>
              <w14:schemeClr w14:val="tx1"/>
            </w14:solidFill>
          </w14:textFill>
        </w:rPr>
        <w:t xml:space="preserve">公共区域保洁</w:t>
      </w:r>
      <w:bookmarkEnd w:id="12"/>
      <w:r/>
      <w:bookmarkEnd w:id="13"/>
      <w:r>
        <w:rPr>
          <w:rFonts w:hint="eastAsia" w:ascii="Calibri" w:hAnsi="Calibri" w:eastAsia="宋体" w:cs="Times New Roman"/>
          <w:color w:val="000000" w:themeColor="text1"/>
          <w:sz w:val="21"/>
          <w:szCs w:val="24"/>
          <w:highlight w:val="none"/>
          <w:lang w:val="zh-TW" w:eastAsia="zh-CN" w:bidi="ar-SA"/>
          <w14:textFill>
            <w14:solidFill>
              <w14:schemeClr w14:val="tx1"/>
            </w14:solidFill>
          </w14:textFill>
        </w:rPr>
        <w:t xml:space="preserve">、</w:t>
      </w:r>
      <w:bookmarkEnd w:id="16"/>
      <w:r/>
      <w:bookmarkEnd w:id="17"/>
      <w:r>
        <w:rPr>
          <w:rFonts w:hint="eastAsia" w:ascii="Calibri" w:hAnsi="Calibri" w:eastAsia="宋体" w:cs="Times New Roman"/>
          <w:color w:val="000000" w:themeColor="text1"/>
          <w:sz w:val="21"/>
          <w:szCs w:val="24"/>
          <w:highlight w:val="none"/>
          <w:lang w:val="zh-TW" w:eastAsia="zh-CN" w:bidi="ar-SA"/>
          <w14:textFill>
            <w14:solidFill>
              <w14:schemeClr w14:val="tx1"/>
            </w14:solidFill>
          </w14:textFill>
        </w:rPr>
        <w:t xml:space="preserve">垃圾收集转运、垃圾收集点、垃圾中转站、驻地公厕的运营、管理、维护等进行智慧综合一体化运营</w:t>
      </w:r>
      <w:r>
        <w:rPr>
          <w:rFonts w:hint="eastAsia" w:ascii="Calibri" w:hAnsi="Calibri" w:eastAsia="宋体" w:cs="Times New Roman"/>
          <w:color w:val="000000" w:themeColor="text1"/>
          <w:sz w:val="21"/>
          <w:szCs w:val="24"/>
          <w:highlight w:val="none"/>
          <w:lang w:val="en-US" w:eastAsia="zh-CN" w:bidi="ar-SA"/>
          <w14:textFill>
            <w14:solidFill>
              <w14:schemeClr w14:val="tx1"/>
            </w14:solidFill>
          </w14:textFill>
        </w:rPr>
        <w:t xml:space="preserve">等。</w:t>
      </w:r>
      <w:r/>
    </w:p>
    <w:p>
      <w:pPr>
        <w:ind w:firstLine="480"/>
        <w:jc w:val="left"/>
        <w:tabs>
          <w:tab w:val="left" w:pos="900" w:leader="none"/>
        </w:tabs>
        <w:rPr>
          <w:rFonts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二． </w:t>
      </w:r>
      <w:r>
        <w:rPr>
          <w:rFonts w:hint="eastAsia" w:ascii="宋体" w:hAnsi="宋体" w:eastAsia="宋体" w:cs="宋体"/>
          <w:b/>
          <w:color w:val="000000" w:themeColor="text1"/>
          <w:szCs w:val="24"/>
          <w:highlight w:val="none"/>
          <w:lang w:eastAsia="zh-CN"/>
          <w14:textFill>
            <w14:solidFill>
              <w14:schemeClr w14:val="tx1"/>
            </w14:solidFill>
          </w14:textFill>
        </w:rPr>
        <w:t xml:space="preserve">服务</w:t>
      </w:r>
      <w:r>
        <w:rPr>
          <w:rFonts w:hint="eastAsia" w:ascii="宋体" w:hAnsi="宋体" w:eastAsia="宋体" w:cs="宋体"/>
          <w:b/>
          <w:color w:val="000000" w:themeColor="text1"/>
          <w:szCs w:val="24"/>
          <w:highlight w:val="none"/>
          <w14:textFill>
            <w14:solidFill>
              <w14:schemeClr w14:val="tx1"/>
            </w14:solidFill>
          </w14:textFill>
        </w:rPr>
        <w:t xml:space="preserve">范围和技术服务要求</w:t>
      </w:r>
      <w:r/>
    </w:p>
    <w:p>
      <w:pPr>
        <w:ind w:firstLine="422"/>
        <w:tabs>
          <w:tab w:val="left" w:pos="900" w:leader="none"/>
        </w:tabs>
        <w:rPr>
          <w:rFonts w:hint="eastAsia" w:ascii="Calibri" w:hAnsi="Calibri" w:eastAsia="宋体" w:cs="Times New Roman"/>
          <w:b/>
          <w:color w:val="000000" w:themeColor="text1"/>
          <w:szCs w:val="24"/>
          <w:highlight w:val="none"/>
          <w:lang w:val="en-US" w:eastAsia="zh-CN"/>
          <w14:textFill>
            <w14:solidFill>
              <w14:schemeClr w14:val="tx1"/>
            </w14:solidFill>
          </w14:textFill>
        </w:rPr>
      </w:pPr>
      <w:r>
        <w:rPr>
          <w:rFonts w:hint="eastAsia" w:ascii="Calibri" w:hAnsi="Calibri" w:eastAsia="宋体" w:cs="Times New Roman"/>
          <w:b/>
          <w:color w:val="000000" w:themeColor="text1"/>
          <w:szCs w:val="24"/>
          <w:highlight w:val="none"/>
          <w:lang w:val="en-US" w:eastAsia="zh-CN"/>
          <w14:textFill>
            <w14:solidFill>
              <w14:schemeClr w14:val="tx1"/>
            </w14:solidFill>
          </w14:textFill>
        </w:rPr>
        <w:t xml:space="preserve">2.1服务范围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u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白塔埠镇区</w:t>
      </w:r>
      <w:r>
        <w:rPr>
          <w:rFonts w:hint="eastAsia" w:ascii="宋体" w:hAnsi="宋体" w:eastAsia="宋体" w:cs="宋体"/>
          <w:color w:val="000000" w:themeColor="text1"/>
          <w:sz w:val="24"/>
          <w:szCs w:val="24"/>
          <w:highlight w:val="none"/>
          <w14:textFill>
            <w14:solidFill>
              <w14:schemeClr w14:val="tx1"/>
            </w14:solidFill>
          </w14:textFill>
        </w:rPr>
        <w:t xml:space="preserve">主次干道(含道路两侧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建筑物</w:t>
      </w:r>
      <w:r>
        <w:rPr>
          <w:rFonts w:hint="eastAsia" w:ascii="宋体" w:hAnsi="宋体" w:eastAsia="宋体" w:cs="宋体"/>
          <w:color w:val="000000" w:themeColor="text1"/>
          <w:sz w:val="24"/>
          <w:szCs w:val="24"/>
          <w:highlight w:val="none"/>
          <w14:textFill>
            <w14:solidFill>
              <w14:schemeClr w14:val="tx1"/>
            </w14:solidFill>
          </w14:textFill>
        </w:rPr>
        <w:t xml:space="preserve">前硬化、绿化带、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人行道、巷道</w:t>
      </w:r>
      <w:r>
        <w:rPr>
          <w:rFonts w:hint="eastAsia" w:ascii="宋体" w:hAnsi="宋体" w:eastAsia="宋体" w:cs="宋体"/>
          <w:color w:val="000000" w:themeColor="text1"/>
          <w:sz w:val="24"/>
          <w:szCs w:val="24"/>
          <w:highlight w:val="none"/>
          <w14:textFill>
            <w14:solidFill>
              <w14:schemeClr w14:val="tx1"/>
            </w14:solidFill>
          </w14:textFill>
        </w:rPr>
        <w:t xml:space="preserve">等)和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驻地内沟渠河道</w:t>
      </w:r>
      <w:r>
        <w:rPr>
          <w:rFonts w:hint="eastAsia" w:ascii="宋体" w:hAnsi="宋体" w:eastAsia="宋体" w:cs="宋体"/>
          <w:color w:val="000000" w:themeColor="text1"/>
          <w:sz w:val="24"/>
          <w:szCs w:val="24"/>
          <w:highlight w:val="none"/>
          <w14:textFill>
            <w14:solidFill>
              <w14:schemeClr w14:val="tx1"/>
            </w14:solidFill>
          </w14:textFill>
        </w:rPr>
        <w:t xml:space="preserve">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工业区道路</w:t>
      </w:r>
      <w:r>
        <w:rPr>
          <w:rFonts w:hint="eastAsia" w:ascii="宋体" w:hAnsi="宋体" w:eastAsia="宋体" w:cs="宋体"/>
          <w:color w:val="000000" w:themeColor="text1"/>
          <w:sz w:val="24"/>
          <w:szCs w:val="24"/>
          <w:highlight w:val="none"/>
          <w14:textFill>
            <w14:solidFill>
              <w14:schemeClr w14:val="tx1"/>
            </w14:solidFill>
          </w14:textFill>
        </w:rPr>
        <w:t xml:space="preserve">(具体区域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见附件</w:t>
      </w:r>
      <w:r>
        <w:rPr>
          <w:rFonts w:hint="eastAsia" w:ascii="宋体" w:hAnsi="宋体" w:eastAsia="宋体" w:cs="宋体"/>
          <w:color w:val="000000" w:themeColor="text1"/>
          <w:sz w:val="24"/>
          <w:szCs w:val="24"/>
          <w:highlight w:val="none"/>
          <w14:textFill>
            <w14:solidFill>
              <w14:schemeClr w14:val="tx1"/>
            </w14:solidFill>
          </w14:textFill>
        </w:rPr>
        <w:t xml:space="preserve">)的清扫保洁、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作业</w:t>
      </w:r>
      <w:r>
        <w:rPr>
          <w:rFonts w:hint="eastAsia" w:ascii="宋体" w:hAnsi="宋体" w:eastAsia="宋体" w:cs="宋体"/>
          <w:color w:val="000000" w:themeColor="text1"/>
          <w:sz w:val="24"/>
          <w:szCs w:val="24"/>
          <w:highlight w:val="none"/>
          <w14:textFill>
            <w14:solidFill>
              <w14:schemeClr w14:val="tx1"/>
            </w14:solidFill>
          </w14:textFill>
        </w:rPr>
        <w:t xml:space="preserve">范围内生活垃圾收集运输、垃圾收容器保洁，日常生活垃圾压缩、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垃圾处理</w:t>
      </w:r>
      <w:r>
        <w:rPr>
          <w:rFonts w:hint="eastAsia" w:ascii="宋体" w:hAnsi="宋体" w:eastAsia="宋体" w:cs="宋体"/>
          <w:color w:val="000000" w:themeColor="text1"/>
          <w:sz w:val="24"/>
          <w:szCs w:val="24"/>
          <w:highlight w:val="none"/>
          <w14:textFill>
            <w14:solidFill>
              <w14:schemeClr w14:val="tx1"/>
            </w14:solidFill>
          </w14:textFill>
        </w:rPr>
        <w:t xml:space="preserve">站内日常保洁冲洗、设备常规维护，村庄范围内垃圾收集及运输及垃圾桶保洁等业务，并按甲方的管理要求和标准组织日常工作。</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其他的作业项目包括：厨余垃圾清运，</w:t>
      </w:r>
      <w:r>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t xml:space="preserve">项目区域内农贸市场、公厕日常保洁管理、</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绿化养护修剪等实现公共区域内环卫保洁业务无缝隙全覆盖。</w:t>
      </w:r>
      <w:r/>
    </w:p>
    <w:p>
      <w:pPr>
        <w:ind w:firstLine="422"/>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2.</w:t>
      </w:r>
      <w:r>
        <w:rPr>
          <w:rFonts w:hint="eastAsia" w:ascii="Calibri" w:hAnsi="Calibri" w:eastAsia="宋体" w:cs="Times New Roman"/>
          <w:b/>
          <w:color w:val="000000" w:themeColor="text1"/>
          <w:szCs w:val="24"/>
          <w:highlight w:val="none"/>
          <w:lang w:val="en-US" w:eastAsia="zh-CN"/>
          <w14:textFill>
            <w14:solidFill>
              <w14:schemeClr w14:val="tx1"/>
            </w14:solidFill>
          </w14:textFill>
        </w:rPr>
        <w:t xml:space="preserve">2</w:t>
      </w:r>
      <w:r>
        <w:rPr>
          <w:rFonts w:hint="eastAsia" w:ascii="Calibri" w:hAnsi="Calibri" w:eastAsia="宋体" w:cs="Times New Roman"/>
          <w:b/>
          <w:color w:val="000000" w:themeColor="text1"/>
          <w:szCs w:val="24"/>
          <w:highlight w:val="none"/>
          <w14:textFill>
            <w14:solidFill>
              <w14:schemeClr w14:val="tx1"/>
            </w14:solidFill>
          </w14:textFill>
        </w:rPr>
        <w:t xml:space="preserve">集中整治行动</w:t>
      </w:r>
      <w:r/>
    </w:p>
    <w:p>
      <w:pPr>
        <w:ind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如遇重大活动和各项迎检活动，无偿听从甲方的要求进行集中突击行动。</w:t>
      </w:r>
      <w:r/>
    </w:p>
    <w:p>
      <w:pPr>
        <w:ind w:firstLine="422"/>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2.</w:t>
      </w:r>
      <w:r>
        <w:rPr>
          <w:rFonts w:hint="eastAsia" w:ascii="Calibri" w:hAnsi="Calibri" w:eastAsia="宋体" w:cs="Times New Roman"/>
          <w:b/>
          <w:color w:val="000000" w:themeColor="text1"/>
          <w:szCs w:val="24"/>
          <w:highlight w:val="none"/>
          <w:lang w:val="en-US" w:eastAsia="zh-CN"/>
          <w14:textFill>
            <w14:solidFill>
              <w14:schemeClr w14:val="tx1"/>
            </w14:solidFill>
          </w14:textFill>
        </w:rPr>
        <w:t xml:space="preserve">3</w:t>
      </w:r>
      <w:r>
        <w:rPr>
          <w:rFonts w:hint="eastAsia" w:ascii="Calibri" w:hAnsi="Calibri" w:eastAsia="宋体" w:cs="Times New Roman"/>
          <w:b/>
          <w:color w:val="000000" w:themeColor="text1"/>
          <w:szCs w:val="24"/>
          <w:highlight w:val="none"/>
          <w14:textFill>
            <w14:solidFill>
              <w14:schemeClr w14:val="tx1"/>
            </w14:solidFill>
          </w14:textFill>
        </w:rPr>
        <w:t xml:space="preserve">服务期限</w:t>
      </w:r>
      <w:r>
        <w:rPr>
          <w:rFonts w:hint="eastAsia" w:ascii="Calibri" w:hAnsi="Calibri" w:eastAsia="宋体" w:cs="Times New Roman"/>
          <w:color w:val="000000" w:themeColor="text1"/>
          <w:szCs w:val="24"/>
          <w:highlight w:val="none"/>
          <w14:textFill>
            <w14:solidFill>
              <w14:schemeClr w14:val="tx1"/>
            </w14:solidFill>
          </w14:textFill>
        </w:rPr>
        <w:t xml:space="preserve">：</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二</w:t>
      </w:r>
      <w:r>
        <w:rPr>
          <w:rFonts w:hint="eastAsia" w:ascii="Calibri" w:hAnsi="Calibri" w:eastAsia="宋体" w:cs="Times New Roman"/>
          <w:color w:val="000000" w:themeColor="text1"/>
          <w:szCs w:val="24"/>
          <w:highlight w:val="none"/>
          <w14:textFill>
            <w14:solidFill>
              <w14:schemeClr w14:val="tx1"/>
            </w14:solidFill>
          </w14:textFill>
        </w:rPr>
        <w:t xml:space="preserve">年；</w:t>
      </w:r>
      <w:r/>
    </w:p>
    <w:p>
      <w:pPr>
        <w:ind w:firstLine="422"/>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2.</w:t>
      </w:r>
      <w:r>
        <w:rPr>
          <w:rFonts w:hint="eastAsia" w:ascii="Calibri" w:hAnsi="Calibri" w:eastAsia="宋体" w:cs="Times New Roman"/>
          <w:b/>
          <w:color w:val="000000" w:themeColor="text1"/>
          <w:szCs w:val="24"/>
          <w:highlight w:val="none"/>
          <w:lang w:val="en-US" w:eastAsia="zh-CN"/>
          <w14:textFill>
            <w14:solidFill>
              <w14:schemeClr w14:val="tx1"/>
            </w14:solidFill>
          </w14:textFill>
        </w:rPr>
        <w:t xml:space="preserve">4</w:t>
      </w:r>
      <w:r>
        <w:rPr>
          <w:rFonts w:hint="eastAsia" w:ascii="Calibri" w:hAnsi="Calibri" w:eastAsia="宋体" w:cs="Times New Roman"/>
          <w:b/>
          <w:color w:val="000000" w:themeColor="text1"/>
          <w:szCs w:val="24"/>
          <w:highlight w:val="none"/>
          <w14:textFill>
            <w14:solidFill>
              <w14:schemeClr w14:val="tx1"/>
            </w14:solidFill>
          </w14:textFill>
        </w:rPr>
        <w:t xml:space="preserve">预算金额</w:t>
      </w:r>
      <w:r>
        <w:rPr>
          <w:rFonts w:hint="eastAsia" w:ascii="Calibri" w:hAnsi="Calibri" w:eastAsia="宋体" w:cs="Times New Roman"/>
          <w:color w:val="000000" w:themeColor="text1"/>
          <w:szCs w:val="24"/>
          <w:highlight w:val="none"/>
          <w14:textFill>
            <w14:solidFill>
              <w14:schemeClr w14:val="tx1"/>
            </w14:solidFill>
          </w14:textFill>
        </w:rPr>
        <w:t xml:space="preserve">：</w:t>
      </w:r>
      <w:r>
        <w:rPr>
          <w:rFonts w:hint="eastAsia" w:ascii="Calibri" w:hAnsi="Calibri" w:eastAsia="宋体" w:cs="Times New Roman"/>
          <w:color w:val="000000" w:themeColor="text1"/>
          <w:szCs w:val="24"/>
          <w:highlight w:val="none"/>
          <w:lang w:val="en-US" w:eastAsia="zh-CN"/>
          <w14:textFill>
            <w14:solidFill>
              <w14:schemeClr w14:val="tx1"/>
            </w14:solidFill>
          </w14:textFill>
        </w:rPr>
        <w:t xml:space="preserve">人民币520</w:t>
      </w:r>
      <w:r>
        <w:rPr>
          <w:rFonts w:hint="eastAsia" w:ascii="Calibri" w:hAnsi="Calibri" w:eastAsia="宋体" w:cs="Times New Roman"/>
          <w:color w:val="000000" w:themeColor="text1"/>
          <w:szCs w:val="24"/>
          <w:highlight w:val="none"/>
          <w14:textFill>
            <w14:solidFill>
              <w14:schemeClr w14:val="tx1"/>
            </w14:solidFill>
          </w14:textFill>
        </w:rPr>
        <w:t xml:space="preserve">万元，投标报价超过预算金额的为无效报价，按照无效响应处理；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三、作业标准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3.1保洁标准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按照保洁要求配置保洁车辆、作业人员，实行定人、定岗、定时、定流程管理。保洁作业人员不得低于54人（不包含项目经理），乙方最少配备压缩垃圾车3辆、道路洗扫车1辆、洒水车1辆、高压清洗设备1辆。镇区清扫保洁要实行每日“两扫一保”制度，即每日早上七点钟前完成第一次清扫作业；晚上下班前完成第二次清扫作业，其余时间进行流动保洁；村庄内生活垃圾日产日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3.1.2所有保洁区域路面清扫保洁要达到“五无、五净、一见底”的质量标准：“五无”即无抛洒建筑垃圾，无污水、积雪，无人畜粪便，无碎石瓦块和泥沙，无废纸、果皮、纸屑、烟头、塑料袋、树叶。“五净”即墙根净、花坛绿带净、路沿石根净、下水道口净；“一见底”即整个路面无尘土、见底色。</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清理镇区内双拥路、八一路、航空路、白塔大道、新元路及国道311镇区段道路两侧存在的小广告。</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3.1.4</w:t>
      </w:r>
      <w:r>
        <w:rPr>
          <w:rFonts w:hint="eastAsia" w:ascii="宋体" w:hAnsi="宋体" w:eastAsia="宋体" w:cs="宋体"/>
          <w:color w:val="000000" w:themeColor="text1"/>
          <w:sz w:val="24"/>
          <w:szCs w:val="24"/>
          <w:highlight w:val="none"/>
          <w14:textFill>
            <w14:solidFill>
              <w14:schemeClr w14:val="tx1"/>
            </w14:solidFill>
          </w14:textFill>
        </w:rPr>
        <w:t xml:space="preserve">秋冬季节树木落叶当天清理完毕，雪汛期无积雪积水。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3.1.5</w:t>
      </w:r>
      <w:r>
        <w:rPr>
          <w:rFonts w:hint="eastAsia" w:ascii="宋体" w:hAnsi="宋体" w:eastAsia="宋体" w:cs="宋体"/>
          <w:color w:val="000000" w:themeColor="text1"/>
          <w:sz w:val="24"/>
          <w:szCs w:val="24"/>
          <w:highlight w:val="none"/>
          <w14:textFill>
            <w14:solidFill>
              <w14:schemeClr w14:val="tx1"/>
            </w14:solidFill>
          </w14:textFill>
        </w:rPr>
        <w:t xml:space="preserve">镇域包含的国道范围内的道路两边及河道的集中保洁及垃圾清运之后，进行常态化保洁，确保无废纸、果皮、纸屑、烟头、塑料袋、树叶等，确保河面无漂浮物。</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3.1.6</w:t>
      </w:r>
      <w:r>
        <w:rPr>
          <w:rFonts w:hint="eastAsia" w:ascii="宋体" w:hAnsi="宋体" w:eastAsia="宋体" w:cs="宋体"/>
          <w:color w:val="000000" w:themeColor="text1"/>
          <w:sz w:val="24"/>
          <w:szCs w:val="24"/>
          <w:highlight w:val="none"/>
          <w14:textFill>
            <w14:solidFill>
              <w14:schemeClr w14:val="tx1"/>
            </w14:solidFill>
          </w14:textFill>
        </w:rPr>
        <w:t xml:space="preserve">垃圾桶等垃圾收集容器管理到位；垃圾收集无漏户，垃圾袋装化，集中投放，做到日产日清。生活垃圾收集站内外无散落垃圾和堆积杂物，无积存污水，无明显臭味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垃圾收集设施每日清洗，无残缺破损，封闭性好。定期消毒灭蚊蝇。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3.1.7</w:t>
      </w:r>
      <w:r>
        <w:rPr>
          <w:rFonts w:hint="eastAsia" w:ascii="宋体" w:hAnsi="宋体" w:eastAsia="宋体" w:cs="宋体"/>
          <w:color w:val="000000" w:themeColor="text1"/>
          <w:sz w:val="24"/>
          <w:szCs w:val="24"/>
          <w:highlight w:val="none"/>
          <w14:textFill>
            <w14:solidFill>
              <w14:schemeClr w14:val="tx1"/>
            </w14:solidFill>
          </w14:textFill>
        </w:rPr>
        <w:t xml:space="preserve">垃圾及时清理，车走地净，无垃圾直接焚烧现象；车容整洁，车体外无污物、灰垢，标识清晰，密闭运输，无洒、漏、抛现象；垃圾必须按规定运输至垃圾中转站。 </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3.1.8乙方要保证垃圾压缩设备及车辆的正常运行；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3.1.9负责合理规划生活垃圾清运路线，每天至少逐桶逐地清运一趟，确保日产日清，车走地净。白天安排一名司机和清运人员值班，保证垃圾随有随清。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3.1.10垃圾清运车辆司乘人员要严格遵守安全制度，确保车辆安全出行。在运输过程中严禁扬、散、拖拉、污水滴漏和超限运输，严禁乱倒、乱卸、乱抛垃圾。生活垃圾必须100%转运至垃圾中转站进行压缩。</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3.1.11洒水车作业根据季节变化每天至少保证洒水两次（雨雪天气，路面结冰除外）。日常洒水区域为：镇区主要道路。包括不限于（配合政府做好应急水源保障和其他区域重大活动洒水工作）。</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3.1.12</w:t>
      </w:r>
      <w:r>
        <w:rPr>
          <w:rFonts w:hint="eastAsia" w:ascii="宋体" w:hAnsi="宋体" w:eastAsia="宋体" w:cs="宋体"/>
          <w:color w:val="000000" w:themeColor="text1"/>
          <w:sz w:val="24"/>
          <w:szCs w:val="24"/>
          <w:highlight w:val="none"/>
          <w14:textFill>
            <w14:solidFill>
              <w14:schemeClr w14:val="tx1"/>
            </w14:solidFill>
          </w14:textFill>
        </w:rPr>
        <w:t xml:space="preserve">按规定时间，积极配合上报上级部门所需数据资料。</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3.1.13遇重大活动和各项迎检活动，无偿听从甲方要求进行集中突击行动。</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3.1.14</w:t>
      </w:r>
      <w:r>
        <w:rPr>
          <w:rFonts w:hint="eastAsia" w:ascii="宋体" w:hAnsi="宋体" w:eastAsia="宋体" w:cs="宋体"/>
          <w:color w:val="000000" w:themeColor="text1"/>
          <w:sz w:val="24"/>
          <w:szCs w:val="24"/>
          <w:highlight w:val="none"/>
          <w14:textFill>
            <w14:solidFill>
              <w14:schemeClr w14:val="tx1"/>
            </w14:solidFill>
          </w14:textFill>
        </w:rPr>
        <w:t xml:space="preserve">其它未尽事宜，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按招标人要求执行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环卫设施保洁标准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净”:垃圾桶净、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清运</w:t>
      </w:r>
      <w:r>
        <w:rPr>
          <w:rFonts w:hint="eastAsia" w:ascii="宋体" w:hAnsi="宋体" w:eastAsia="宋体" w:cs="宋体"/>
          <w:color w:val="000000" w:themeColor="text1"/>
          <w:sz w:val="24"/>
          <w:szCs w:val="24"/>
          <w:highlight w:val="none"/>
          <w14:textFill>
            <w14:solidFill>
              <w14:schemeClr w14:val="tx1"/>
            </w14:solidFill>
          </w14:textFill>
        </w:rPr>
        <w:t xml:space="preserve">车辆净、保洁工具净。</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3.2.2</w:t>
      </w:r>
      <w:r>
        <w:rPr>
          <w:rFonts w:hint="eastAsia" w:ascii="宋体" w:hAnsi="宋体" w:eastAsia="宋体" w:cs="宋体"/>
          <w:color w:val="000000" w:themeColor="text1"/>
          <w:sz w:val="24"/>
          <w:szCs w:val="24"/>
          <w:highlight w:val="none"/>
          <w14:textFill>
            <w14:solidFill>
              <w14:schemeClr w14:val="tx1"/>
            </w14:solidFill>
          </w14:textFill>
        </w:rPr>
        <w:t xml:space="preserve">责任段内的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w:t>
      </w:r>
      <w:r>
        <w:rPr>
          <w:rFonts w:hint="eastAsia" w:ascii="宋体" w:hAnsi="宋体" w:eastAsia="宋体" w:cs="宋体"/>
          <w:color w:val="000000" w:themeColor="text1"/>
          <w:sz w:val="24"/>
          <w:szCs w:val="24"/>
          <w:highlight w:val="none"/>
          <w14:textFill>
            <w14:solidFill>
              <w14:schemeClr w14:val="tx1"/>
            </w14:solidFill>
          </w14:textFill>
        </w:rPr>
        <w:t xml:space="preserve">，须每日清理，确保垃圾不外溢。定期消毒灭蚊蝇。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w:t>
      </w:r>
      <w:r>
        <w:rPr>
          <w:rFonts w:hint="eastAsia" w:ascii="宋体" w:hAnsi="宋体" w:eastAsia="宋体" w:cs="宋体"/>
          <w:color w:val="000000" w:themeColor="text1"/>
          <w:sz w:val="24"/>
          <w:szCs w:val="24"/>
          <w:highlight w:val="none"/>
          <w14:textFill>
            <w14:solidFill>
              <w14:schemeClr w14:val="tx1"/>
            </w14:solidFill>
          </w14:textFill>
        </w:rPr>
        <w:t xml:space="preserve">每日擦洗垃圾桶外壁，不能有污垢，达到洁净美观。</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3.2.4垃圾桶</w:t>
      </w:r>
      <w:r>
        <w:rPr>
          <w:rFonts w:hint="eastAsia" w:ascii="宋体" w:hAnsi="宋体" w:eastAsia="宋体" w:cs="宋体"/>
          <w:color w:val="000000" w:themeColor="text1"/>
          <w:sz w:val="24"/>
          <w:szCs w:val="24"/>
          <w:highlight w:val="none"/>
          <w14:textFill>
            <w14:solidFill>
              <w14:schemeClr w14:val="tx1"/>
            </w14:solidFill>
          </w14:textFill>
        </w:rPr>
        <w:t xml:space="preserve">摆放整齐，不歪斜，出现问题及时上报。</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w:t>
      </w:r>
      <w:r>
        <w:rPr>
          <w:rFonts w:hint="eastAsia" w:ascii="宋体" w:hAnsi="宋体" w:eastAsia="宋体" w:cs="宋体"/>
          <w:color w:val="000000" w:themeColor="text1"/>
          <w:sz w:val="24"/>
          <w:szCs w:val="24"/>
          <w:highlight w:val="none"/>
          <w14:textFill>
            <w14:solidFill>
              <w14:schemeClr w14:val="tx1"/>
            </w14:solidFill>
          </w14:textFill>
        </w:rPr>
        <w:t xml:space="preserve">对损坏的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w:t>
      </w:r>
      <w:r>
        <w:rPr>
          <w:rFonts w:hint="eastAsia" w:ascii="宋体" w:hAnsi="宋体" w:eastAsia="宋体" w:cs="宋体"/>
          <w:color w:val="000000" w:themeColor="text1"/>
          <w:sz w:val="24"/>
          <w:szCs w:val="24"/>
          <w:highlight w:val="none"/>
          <w14:textFill>
            <w14:solidFill>
              <w14:schemeClr w14:val="tx1"/>
            </w14:solidFill>
          </w14:textFill>
        </w:rPr>
        <w:t xml:space="preserve">要及时维修、更换，达到设施齐全。</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3.2.6</w:t>
      </w:r>
      <w:r>
        <w:rPr>
          <w:rFonts w:hint="eastAsia" w:ascii="宋体" w:hAnsi="宋体" w:eastAsia="宋体" w:cs="宋体"/>
          <w:color w:val="000000" w:themeColor="text1"/>
          <w:sz w:val="24"/>
          <w:szCs w:val="24"/>
          <w:highlight w:val="none"/>
          <w14:textFill>
            <w14:solidFill>
              <w14:schemeClr w14:val="tx1"/>
            </w14:solidFill>
          </w14:textFill>
        </w:rPr>
        <w:t xml:space="preserve">严禁将垃圾清扫至下水口、绿化带内。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保洁时间</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道路清扫与保洁：</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冬季作业时间为早7:00-11：30  下午13：30-17:00</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夏季作业时间为早6：30-11：00  下午14：30-18：00</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注：具体时间按实际情况及甲方要求执行。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4"/>
          <w:szCs w:val="24"/>
          <w:highlight w:val="none"/>
          <w14:textFill>
            <w14:solidFill>
              <w14:schemeClr w14:val="tx1"/>
            </w14:solidFill>
          </w14:textFill>
        </w:rPr>
        <w:t xml:space="preserve">工具配备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保洁小车、扫帚“一大一小”、簸箕、铁锹、夹子、三齿钩、抹布、小铲。</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14:textFill>
            <w14:solidFill>
              <w14:schemeClr w14:val="tx1"/>
            </w14:solidFill>
          </w14:textFill>
        </w:rPr>
        <w:t xml:space="preserve">着装要求：反光标志服、帽子，要求着装整洁干净。</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作业流程</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3.6.1</w:t>
      </w:r>
      <w:r>
        <w:rPr>
          <w:rFonts w:hint="eastAsia" w:ascii="宋体" w:hAnsi="宋体" w:eastAsia="宋体" w:cs="宋体"/>
          <w:color w:val="000000" w:themeColor="text1"/>
          <w:sz w:val="24"/>
          <w:szCs w:val="24"/>
          <w:highlight w:val="none"/>
          <w14:textFill>
            <w14:solidFill>
              <w14:schemeClr w14:val="tx1"/>
            </w14:solidFill>
          </w14:textFill>
        </w:rPr>
        <w:t xml:space="preserve">早晨普扫</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（1）到达后应先进行路段巡查，发现大范围遗撒等特殊情况应立即上报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（2）作业时应严格按照道路行驶方向依次清扫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（3）严格按照道路行驶方向巡查打扫机动车道及绿化带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（4）严禁将垃圾清扫至下水口、绿化带内。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作业方法:先打面，后收边，最后收堆。作业完成后，自行检查一次。</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3.6.2</w:t>
      </w:r>
      <w:r>
        <w:rPr>
          <w:rFonts w:hint="eastAsia" w:ascii="宋体" w:hAnsi="宋体" w:eastAsia="宋体" w:cs="宋体"/>
          <w:color w:val="000000" w:themeColor="text1"/>
          <w:sz w:val="24"/>
          <w:szCs w:val="24"/>
          <w:highlight w:val="none"/>
          <w14:textFill>
            <w14:solidFill>
              <w14:schemeClr w14:val="tx1"/>
            </w14:solidFill>
          </w14:textFill>
        </w:rPr>
        <w:t xml:space="preserve">日常保洁</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（1）先对所在路段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区域内河道、</w:t>
      </w:r>
      <w:r>
        <w:rPr>
          <w:rFonts w:hint="eastAsia" w:ascii="宋体" w:hAnsi="宋体" w:eastAsia="宋体" w:cs="宋体"/>
          <w:color w:val="000000" w:themeColor="text1"/>
          <w:sz w:val="24"/>
          <w:szCs w:val="24"/>
          <w:highlight w:val="none"/>
          <w14:textFill>
            <w14:solidFill>
              <w14:schemeClr w14:val="tx1"/>
            </w14:solidFill>
          </w14:textFill>
        </w:rPr>
        <w:t xml:space="preserve">进行巡查，捡拾瞬间垃圾、袋装垃圾，上午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0、下午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0前完成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（2）对重点部位（垃圾桶、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镇、街布告栏</w:t>
      </w:r>
      <w:r>
        <w:rPr>
          <w:rFonts w:hint="eastAsia" w:ascii="宋体" w:hAnsi="宋体" w:eastAsia="宋体" w:cs="宋体"/>
          <w:color w:val="000000" w:themeColor="text1"/>
          <w:sz w:val="24"/>
          <w:szCs w:val="24"/>
          <w:highlight w:val="none"/>
          <w14:textFill>
            <w14:solidFill>
              <w14:schemeClr w14:val="tx1"/>
            </w14:solidFill>
          </w14:textFill>
        </w:rPr>
        <w:t xml:space="preserve">）进行清扫、擦洗，上午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0、下午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0前完成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（3）按要求完成绿化带内落叶、树枝、清扫及砖瓦、石块、塑料袋、杂草、土堆（正常补植使用土堆除外）等垃圾清理。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（4）下班前一小时，对所在路段再次进行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清扫</w:t>
      </w:r>
      <w:r>
        <w:rPr>
          <w:rFonts w:hint="eastAsia" w:ascii="宋体" w:hAnsi="宋体" w:eastAsia="宋体" w:cs="宋体"/>
          <w:color w:val="000000" w:themeColor="text1"/>
          <w:sz w:val="24"/>
          <w:szCs w:val="24"/>
          <w:highlight w:val="none"/>
          <w14:textFill>
            <w14:solidFill>
              <w14:schemeClr w14:val="tx1"/>
            </w14:solidFill>
          </w14:textFill>
        </w:rPr>
        <w:t xml:space="preserve">保洁，确保路段清洁卫生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3.6.3垃圾收集</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垃圾收集运输全面密闭化。</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垃圾收集无漏户，垃圾袋装化，集中投放，做到日产日清。</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生活垃圾收集站内外无散落垃圾和堆积杂物，无积存污水，无明显臭味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垃圾收集设施每日清洗，无残缺破损，封闭性好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定期消毒灭蚊蝇。</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垃圾及时清理，车走地净，无垃圾直接焚烧现象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车容整洁，车体外无污物、灰垢，标识清晰，密闭运输，无洒、漏、抛现象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垃圾必须按规定运输至垃圾中转站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统一转运到指定垃圾焚烧厂</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center"/>
        <w:tabs>
          <w:tab w:val="left" w:pos="900" w:leader="none"/>
        </w:tabs>
        <w:rPr>
          <w:rFonts w:hint="eastAsia" w:ascii="黑体" w:hAnsi="黑体" w:eastAsia="黑体" w:cs="Times New Roman"/>
          <w:color w:val="000000" w:themeColor="text1"/>
          <w:szCs w:val="24"/>
          <w:highlight w:val="none"/>
          <w:lang w:eastAsia="zh-CN"/>
          <w14:textFill>
            <w14:solidFill>
              <w14:schemeClr w14:val="tx1"/>
            </w14:solidFill>
          </w14:textFill>
        </w:rPr>
      </w:pPr>
      <w:r>
        <w:rPr>
          <w:rFonts w:hint="eastAsia" w:ascii="黑体" w:hAnsi="黑体" w:eastAsia="黑体" w:cs="Times New Roman"/>
          <w:color w:val="000000" w:themeColor="text1"/>
          <w:szCs w:val="24"/>
          <w:highlight w:val="none"/>
          <w14:textFill>
            <w14:solidFill>
              <w14:schemeClr w14:val="tx1"/>
            </w14:solidFill>
          </w14:textFill>
        </w:rPr>
        <w:t xml:space="preserve">四．</w:t>
      </w:r>
      <w:r>
        <w:rPr>
          <w:rFonts w:hint="eastAsia" w:ascii="黑体" w:hAnsi="黑体" w:eastAsia="黑体" w:cs="Times New Roman"/>
          <w:color w:val="000000" w:themeColor="text1"/>
          <w:szCs w:val="24"/>
          <w:highlight w:val="none"/>
          <w:lang w:eastAsia="zh-CN"/>
          <w14:textFill>
            <w14:solidFill>
              <w14:schemeClr w14:val="tx1"/>
            </w14:solidFill>
          </w14:textFill>
        </w:rPr>
        <w:t xml:space="preserve">白塔埠镇保洁督查考核管理办法</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为进一步提高我镇环境卫生收集清运与保洁工作质量，加强对保洁公司进行考核管理，制定</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白塔埠镇保洁督查考核管理办法</w:t>
      </w:r>
      <w:r>
        <w:rPr>
          <w:rFonts w:hint="eastAsia" w:ascii="Calibri" w:hAnsi="Calibri" w:eastAsia="宋体" w:cs="Times New Roman"/>
          <w:color w:val="000000" w:themeColor="text1"/>
          <w:szCs w:val="24"/>
          <w:highlight w:val="none"/>
          <w14:textFill>
            <w14:solidFill>
              <w14:schemeClr w14:val="tx1"/>
            </w14:solidFill>
          </w14:textFill>
        </w:rPr>
        <w:t xml:space="preserve">。</w:t>
      </w:r>
      <w:r/>
    </w:p>
    <w:p>
      <w:pPr>
        <w:ind w:left="0" w:firstLine="422"/>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（一）、卫生清扫保洁制度 </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1．保洁人员负责对责任区域范围内的垃圾收集清运与环境卫生保洁清扫进行统筹管理。</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2．保洁人员要根据合同范围内的道路、街道、各村、居住区、人流密集区等区域范围划分若干个环境卫生清扫保洁责任区，保洁人员专人负责。</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3．加强对垃圾收集清运与保洁人员的到岗、保洁等日常工作进行管理和考核，督促清扫保洁人员开展工作，确保垃圾定点定时收集清运，做到垃圾日产日清。</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4、人居办负责安排专人每周对责任区内的垃圾收集清运与环境卫生保洁工作进行不定期巡回检查。</w:t>
      </w:r>
      <w:r/>
    </w:p>
    <w:p>
      <w:pPr>
        <w:ind w:left="0" w:firstLine="211"/>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（二）保洁工作制度</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1．工作责任：保洁公司对</w:t>
      </w:r>
      <w:r>
        <w:rPr>
          <w:rFonts w:hint="eastAsia" w:ascii="Calibri" w:hAnsi="Calibri" w:eastAsia="宋体" w:cs="Times New Roman"/>
          <w:color w:val="000000" w:themeColor="text1"/>
          <w:szCs w:val="24"/>
          <w:highlight w:val="none"/>
          <w14:textFill>
            <w14:solidFill>
              <w14:schemeClr w14:val="tx1"/>
            </w14:solidFill>
          </w14:textFill>
        </w:rPr>
        <w:t xml:space="preserve">街道</w:t>
      </w:r>
      <w:r>
        <w:rPr>
          <w:rFonts w:hint="eastAsia" w:ascii="Calibri" w:hAnsi="Calibri" w:eastAsia="宋体" w:cs="Times New Roman"/>
          <w:color w:val="000000" w:themeColor="text1"/>
          <w:szCs w:val="24"/>
          <w:highlight w:val="none"/>
          <w14:textFill>
            <w14:solidFill>
              <w14:schemeClr w14:val="tx1"/>
            </w14:solidFill>
          </w14:textFill>
        </w:rPr>
        <w:t xml:space="preserve">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w:t>
      </w:r>
      <w:r>
        <w:rPr>
          <w:rFonts w:hint="eastAsia" w:ascii="Calibri" w:hAnsi="Calibri" w:eastAsia="宋体" w:cs="Times New Roman"/>
          <w:color w:val="000000" w:themeColor="text1"/>
          <w:szCs w:val="24"/>
          <w:highlight w:val="none"/>
          <w14:textFill>
            <w14:solidFill>
              <w14:schemeClr w14:val="tx1"/>
            </w14:solidFill>
          </w14:textFill>
        </w:rPr>
        <w:t xml:space="preserve">村庄工作标准：</w:t>
      </w:r>
      <w:r>
        <w:rPr>
          <w:rFonts w:hint="eastAsia" w:ascii="Calibri" w:hAnsi="Calibri" w:eastAsia="宋体" w:cs="Times New Roman"/>
          <w:color w:val="000000" w:themeColor="text1"/>
          <w:szCs w:val="24"/>
          <w:highlight w:val="none"/>
          <w14:textFill>
            <w14:solidFill>
              <w14:schemeClr w14:val="tx1"/>
            </w14:solidFill>
          </w14:textFill>
        </w:rPr>
        <w:t xml:space="preserve">清扫保洁工作必须达到</w:t>
      </w:r>
      <w:r>
        <w:rPr>
          <w:rFonts w:hint="eastAsia" w:ascii="Calibri" w:hAnsi="Calibri" w:eastAsia="宋体" w:cs="Times New Roman"/>
          <w:color w:val="000000" w:themeColor="text1"/>
          <w:szCs w:val="24"/>
          <w:highlight w:val="none"/>
          <w14:textFill>
            <w14:solidFill>
              <w14:schemeClr w14:val="tx1"/>
            </w14:solidFill>
          </w14:textFill>
        </w:rPr>
        <w:t xml:space="preserve">四</w:t>
      </w:r>
      <w:r>
        <w:rPr>
          <w:rFonts w:hint="eastAsia" w:ascii="Calibri" w:hAnsi="Calibri" w:eastAsia="宋体" w:cs="Times New Roman"/>
          <w:color w:val="000000" w:themeColor="text1"/>
          <w:szCs w:val="24"/>
          <w:highlight w:val="none"/>
          <w14:textFill>
            <w14:solidFill>
              <w14:schemeClr w14:val="tx1"/>
            </w14:solidFill>
          </w14:textFill>
        </w:rPr>
        <w:t xml:space="preserve">无（垃圾点周围及路旁无溢出或裸露垃圾、保洁区域内无堆放的生活垃圾、村庄内</w:t>
      </w:r>
      <w:r>
        <w:rPr>
          <w:rFonts w:hint="eastAsia" w:ascii="Calibri" w:hAnsi="Calibri" w:eastAsia="宋体" w:cs="Times New Roman"/>
          <w:color w:val="000000" w:themeColor="text1"/>
          <w:szCs w:val="24"/>
          <w:highlight w:val="none"/>
          <w14:textFill>
            <w14:solidFill>
              <w14:schemeClr w14:val="tx1"/>
            </w14:solidFill>
          </w14:textFill>
        </w:rPr>
        <w:t xml:space="preserve">沟渠</w:t>
      </w:r>
      <w:r>
        <w:rPr>
          <w:rFonts w:hint="eastAsia" w:ascii="Calibri" w:hAnsi="Calibri" w:eastAsia="宋体" w:cs="Times New Roman"/>
          <w:color w:val="000000" w:themeColor="text1"/>
          <w:szCs w:val="24"/>
          <w:highlight w:val="none"/>
          <w14:textFill>
            <w14:solidFill>
              <w14:schemeClr w14:val="tx1"/>
            </w14:solidFill>
          </w14:textFill>
        </w:rPr>
        <w:t xml:space="preserve">无漂浮垃圾、道路两边无堆放垃圾），做到四净（路面净、绿化带四周净、墙根净、公共场地净），确保实现农村垃圾集中、统一、规范和无害化处理，从而实现村庄人居环境整体提升。</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3．工作时间：一般清扫保洁时间为早上7: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4．工作纪律：清扫保洁人要服从管理，认真操作文明清扫，做到不漏扫、不丢段。要严格遵守工作时间和请假制度，不得串岗、脱岗、大堆聊天、干私活等，上岗时必须按要求穿戴好工作衣、帽。</w:t>
      </w:r>
      <w:r/>
    </w:p>
    <w:p>
      <w:pPr>
        <w:ind w:left="0" w:firstLine="211"/>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（三）垃圾收集清运制度</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1．按照垃圾一天两扫的清扫时段，由保洁人员、垃圾装卸人员将清理的垃圾倒入指定的垃圾中转站，确保垃圾日产日清。</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2．严格按照规定倒入指定的垃圾中转站，不随意倾倒，不二次污染。</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3．清运对象包括垃圾收容器或固定垃圾堆放点及其沿街店铺的垃圾桶，确保垃圾堆放点30米内无可见杂物。</w:t>
      </w:r>
      <w:r/>
    </w:p>
    <w:p>
      <w:pPr>
        <w:ind w:left="0" w:firstLine="211"/>
        <w:tabs>
          <w:tab w:val="left" w:pos="900" w:leader="none"/>
        </w:tabs>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（四）考核方法与制度</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考核方法分为定期督查和不定期抽查两种。每日一检查，发现问题可凭照片、定位及情况说明及时向镇督查组报告，镇督查组根据村督查情况进行核查后确认；同时镇督查组每周巡查不少于2次，每月汇总一次督查结果，制作一期督查通报，督查通报和考核结果作为服务费用发放依据。</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1．主干道路及两侧、镇区内有较多零星垃圾和漂浮物每发现一起扣30元。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2．区域内池塘或水面（沟渠）内河道堤岸垃圾未及时捡拾清理，或有成片且大于1平方垃圾，每发现一处扣30元。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3．区域内的垃圾点、垃圾池或垃圾桶有溢出垃圾或散落垃圾的每发现一处扣20元。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4．区域内的道路或路肩有堆放物或者明显不整洁的每发现一处扣20元。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5．区域内有成堆垃圾未清理的每发现一处扣30元。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6．区域内有焚烧垃圾行为的，每发现一起视情节扣50-200元。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7．垃圾要运到指定垃圾中转站或者垃圾处理厂，每发现一次没有运到指定地点的扣50元。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8．区域内警示桩、警示牌、里程碑脏污的每发现一处扣30元。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9．区域内有简易式、张贴式小广告、牛皮癣的每发现一处扣10元，发现较大的、固定式的小广告及时反馈。</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10．保洁人员未按时完成当日清扫、转运任务的，每次扣除该保洁人员本月工资总额的10%。</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11．保洁人员未按规定穿工作服或未佩带安全标志的每发现一处扣30元。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12．如遇重大活动和各项迎检活动时，保洁公司要按时保质完成</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白塔埠镇人民政府</w:t>
      </w:r>
      <w:r>
        <w:rPr>
          <w:rFonts w:hint="eastAsia" w:ascii="Calibri" w:hAnsi="Calibri" w:eastAsia="宋体" w:cs="Times New Roman"/>
          <w:color w:val="000000" w:themeColor="text1"/>
          <w:szCs w:val="24"/>
          <w:highlight w:val="none"/>
          <w14:textFill>
            <w14:solidFill>
              <w14:schemeClr w14:val="tx1"/>
            </w14:solidFill>
          </w14:textFill>
        </w:rPr>
        <w:t xml:space="preserve">安排的加班任务等，如不服从安排酌情予以处罚。情节严重的，招标人有权单方面解除合同且不予以任何赔偿。</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13．以上问题发现后如不限期整改到位，加倍罚扣。</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14．投诉经查实的每次扣50元,因工作失误受到上级通报批评或被新闻媒体曝光的每次扣100-1000元。</w:t>
      </w:r>
      <w:r/>
    </w:p>
    <w:p>
      <w:pPr>
        <w:ind w:left="0" w:firstLine="420"/>
        <w:tabs>
          <w:tab w:val="left" w:pos="900" w:leader="none"/>
        </w:tabs>
        <w:rPr>
          <w:rFonts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15．未尽事宜，由</w:t>
      </w:r>
      <w:r>
        <w:rPr>
          <w:rFonts w:hint="eastAsia" w:ascii="Calibri" w:hAnsi="Calibri" w:eastAsia="宋体" w:cs="Times New Roman"/>
          <w:color w:val="000000" w:themeColor="text1"/>
          <w:szCs w:val="24"/>
          <w:highlight w:val="none"/>
          <w:lang w:eastAsia="zh-CN"/>
          <w14:textFill>
            <w14:solidFill>
              <w14:schemeClr w14:val="tx1"/>
            </w14:solidFill>
          </w14:textFill>
        </w:rPr>
        <w:t xml:space="preserve">白塔埠镇人民政府</w:t>
      </w:r>
      <w:r>
        <w:rPr>
          <w:rFonts w:hint="eastAsia" w:ascii="Calibri" w:hAnsi="Calibri" w:eastAsia="宋体" w:cs="Times New Roman"/>
          <w:color w:val="000000" w:themeColor="text1"/>
          <w:szCs w:val="24"/>
          <w:highlight w:val="none"/>
          <w14:textFill>
            <w14:solidFill>
              <w14:schemeClr w14:val="tx1"/>
            </w14:solidFill>
          </w14:textFill>
        </w:rPr>
        <w:t xml:space="preserve">补充约定。</w:t>
      </w:r>
      <w:r/>
    </w:p>
    <w:p>
      <w:pPr>
        <w:ind w:firstLine="562"/>
        <w:jc w:val="center"/>
        <w:tabs>
          <w:tab w:val="left" w:pos="900" w:leader="none"/>
        </w:tabs>
        <w:rPr>
          <w:rFonts w:ascii="黑体" w:hAnsi="黑体" w:eastAsia="黑体" w:cs="Times New Roman"/>
          <w:b/>
          <w:color w:val="000000" w:themeColor="text1"/>
          <w:szCs w:val="24"/>
          <w:highlight w:val="none"/>
          <w14:textFill>
            <w14:solidFill>
              <w14:schemeClr w14:val="tx1"/>
            </w14:solidFill>
          </w14:textFill>
        </w:rPr>
      </w:pPr>
      <w:r>
        <w:rPr>
          <w:rFonts w:hint="eastAsia" w:ascii="黑体" w:hAnsi="黑体" w:eastAsia="黑体" w:cs="Times New Roman"/>
          <w:b/>
          <w:color w:val="000000" w:themeColor="text1"/>
          <w:szCs w:val="24"/>
          <w:highlight w:val="none"/>
          <w14:textFill>
            <w14:solidFill>
              <w14:schemeClr w14:val="tx1"/>
            </w14:solidFill>
          </w14:textFill>
        </w:rPr>
        <w:t xml:space="preserve">五．监督管理</w:t>
      </w:r>
      <w:r/>
    </w:p>
    <w:p>
      <w:pPr>
        <w:ind w:left="0" w:firstLine="420"/>
        <w:tabs>
          <w:tab w:val="left" w:pos="900" w:leader="none"/>
        </w:tabs>
        <w:rPr>
          <w:rFonts w:hint="eastAsia" w:ascii="Calibri" w:hAnsi="Calibri" w:eastAsia="宋体" w:cs="Times New Roman"/>
          <w:color w:val="000000" w:themeColor="text1"/>
          <w:szCs w:val="24"/>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5.1．人居办履行监督管理职责，对农村人居环境工作要进行不定期的巡查、检查，督促是否按照规定要求及时清扫保洁、收集清运，并做好巡查、检查记录。</w:t>
      </w:r>
      <w:r/>
    </w:p>
    <w:p>
      <w:pPr>
        <w:ind w:left="0" w:firstLine="420"/>
        <w:tabs>
          <w:tab w:val="left" w:pos="900" w:leader="none"/>
        </w:tabs>
        <w:rPr>
          <w:rFonts w:ascii="黑体" w:hAnsi="黑体" w:eastAsia="黑体"/>
          <w:b w:val="0"/>
          <w:color w:val="000000" w:themeColor="text1"/>
          <w:highlight w:val="none"/>
          <w14:textFill>
            <w14:solidFill>
              <w14:schemeClr w14:val="tx1"/>
            </w14:solidFill>
          </w14:textFill>
        </w:rPr>
      </w:pPr>
      <w:r>
        <w:rPr>
          <w:rFonts w:hint="eastAsia" w:ascii="Calibri" w:hAnsi="Calibri" w:eastAsia="宋体" w:cs="Times New Roman"/>
          <w:color w:val="000000" w:themeColor="text1"/>
          <w:szCs w:val="24"/>
          <w:highlight w:val="none"/>
          <w14:textFill>
            <w14:solidFill>
              <w14:schemeClr w14:val="tx1"/>
            </w14:solidFill>
          </w14:textFill>
        </w:rPr>
        <w:t xml:space="preserve">5.2．巡查、检查结果以及督查通报可作为对保洁人员考核奖惩的重要依据。</w:t>
      </w:r>
      <w:r/>
    </w:p>
    <w:p>
      <w:pPr>
        <w:pStyle w:val="647"/>
        <w:jc w:val="center"/>
        <w:spacing w:line="360" w:lineRule="auto"/>
        <w:rPr>
          <w:rFonts w:ascii="黑体" w:hAnsi="黑体" w:eastAsia="黑体"/>
          <w:b w:val="0"/>
          <w:color w:val="000000" w:themeColor="text1"/>
          <w:highlight w:val="none"/>
          <w14:textFill>
            <w14:solidFill>
              <w14:schemeClr w14:val="tx1"/>
            </w14:solidFill>
          </w14:textFill>
        </w:rPr>
      </w:pPr>
      <w:r>
        <w:rPr>
          <w:rFonts w:ascii="黑体" w:hAnsi="黑体" w:eastAsia="黑体"/>
          <w:b w:val="0"/>
          <w:color w:val="000000" w:themeColor="text1"/>
          <w:highlight w:val="none"/>
          <w14:textFill>
            <w14:solidFill>
              <w14:schemeClr w14:val="tx1"/>
            </w14:solidFill>
          </w14:textFill>
        </w:rPr>
      </w:r>
      <w:r/>
    </w:p>
    <w:p>
      <w:pPr>
        <w:pStyle w:val="647"/>
        <w:jc w:val="center"/>
        <w:spacing w:line="360" w:lineRule="auto"/>
        <w:rPr>
          <w:rFonts w:ascii="黑体" w:hAnsi="黑体" w:eastAsia="黑体"/>
          <w:b w:val="0"/>
          <w:bCs w:val="0"/>
          <w:highlight w:val="none"/>
          <w14:textFill>
            <w14:solidFill>
              <w14:schemeClr w14:val="tx1"/>
            </w14:solidFill>
          </w14:textFill>
        </w:rPr>
      </w:pPr>
      <w:r>
        <w:rPr>
          <w:rFonts w:ascii="黑体" w:hAnsi="黑体" w:eastAsia="黑体"/>
          <w:b w:val="0"/>
          <w:color w:val="000000" w:themeColor="text1"/>
          <w:highlight w:val="none"/>
          <w14:textFill>
            <w14:solidFill>
              <w14:schemeClr w14:val="tx1"/>
            </w14:solidFill>
          </w14:textFill>
        </w:rPr>
      </w:r>
      <w:r>
        <w:rPr>
          <w:rFonts w:ascii="黑体" w:hAnsi="黑体" w:eastAsia="黑体"/>
          <w:b w:val="0"/>
          <w:color w:val="000000" w:themeColor="text1"/>
          <w:highlight w:val="none"/>
          <w14:textFill>
            <w14:solidFill>
              <w14:schemeClr w14:val="tx1"/>
            </w14:solidFill>
          </w14:textFill>
        </w:rPr>
      </w:r>
    </w:p>
    <w:p>
      <w:pPr>
        <w:pStyle w:val="647"/>
        <w:jc w:val="center"/>
        <w:spacing w:line="360" w:lineRule="auto"/>
        <w:rPr>
          <w:rFonts w:ascii="黑体" w:hAnsi="黑体" w:eastAsia="黑体"/>
          <w:b w:val="0"/>
          <w:bCs w:val="0"/>
          <w:highlight w:val="none"/>
          <w14:textFill>
            <w14:solidFill>
              <w14:schemeClr w14:val="tx1"/>
            </w14:solidFill>
          </w14:textFill>
        </w:rPr>
      </w:pPr>
      <w:r>
        <w:rPr>
          <w:rFonts w:ascii="黑体" w:hAnsi="黑体" w:eastAsia="黑体"/>
          <w:b w:val="0"/>
          <w:bCs w:val="0"/>
          <w:highlight w:val="none"/>
          <w14:textFill>
            <w14:solidFill>
              <w14:schemeClr w14:val="tx1"/>
            </w14:solidFill>
          </w14:textFill>
        </w:rPr>
      </w:r>
      <w:r>
        <w:rPr>
          <w:rFonts w:ascii="黑体" w:hAnsi="黑体" w:eastAsia="黑体"/>
          <w:b w:val="0"/>
          <w:bCs w:val="0"/>
          <w:highlight w:val="none"/>
          <w14:textFill>
            <w14:solidFill>
              <w14:schemeClr w14:val="tx1"/>
            </w14:solidFill>
          </w14:textFill>
        </w:rPr>
      </w:r>
    </w:p>
    <w:p>
      <w:pPr>
        <w:pStyle w:val="647"/>
        <w:jc w:val="center"/>
        <w:spacing w:line="360" w:lineRule="auto"/>
        <w:rPr>
          <w:rFonts w:ascii="黑体" w:hAnsi="黑体" w:eastAsia="黑体"/>
          <w:b w:val="0"/>
          <w:bCs w:val="0"/>
          <w:highlight w:val="none"/>
          <w14:textFill>
            <w14:solidFill>
              <w14:schemeClr w14:val="tx1"/>
            </w14:solidFill>
          </w14:textFill>
        </w:rPr>
      </w:pPr>
      <w:r>
        <w:rPr>
          <w:rFonts w:ascii="黑体" w:hAnsi="黑体" w:eastAsia="黑体"/>
          <w:b w:val="0"/>
          <w:bCs w:val="0"/>
          <w:highlight w:val="none"/>
          <w14:textFill>
            <w14:solidFill>
              <w14:schemeClr w14:val="tx1"/>
            </w14:solidFill>
          </w14:textFill>
        </w:rPr>
      </w:r>
      <w:r>
        <w:rPr>
          <w:rFonts w:ascii="黑体" w:hAnsi="黑体" w:eastAsia="黑体"/>
          <w:b w:val="0"/>
          <w:bCs w:val="0"/>
          <w:highlight w:val="none"/>
          <w14:textFill>
            <w14:solidFill>
              <w14:schemeClr w14:val="tx1"/>
            </w14:solidFill>
          </w14:textFill>
        </w:rPr>
      </w:r>
    </w:p>
    <w:p>
      <w:pPr>
        <w:pStyle w:val="647"/>
        <w:jc w:val="center"/>
        <w:spacing w:line="360" w:lineRule="auto"/>
        <w:rPr>
          <w:rFonts w:ascii="黑体" w:hAnsi="黑体" w:eastAsia="黑体"/>
          <w:b w:val="0"/>
          <w:bCs w:val="0"/>
          <w:highlight w:val="none"/>
          <w14:textFill>
            <w14:solidFill>
              <w14:schemeClr w14:val="tx1"/>
            </w14:solidFill>
          </w14:textFill>
        </w:rPr>
      </w:pPr>
      <w:r>
        <w:rPr>
          <w:rFonts w:ascii="黑体" w:hAnsi="黑体" w:eastAsia="黑体"/>
          <w:b w:val="0"/>
          <w:bCs w:val="0"/>
          <w:highlight w:val="none"/>
          <w14:textFill>
            <w14:solidFill>
              <w14:schemeClr w14:val="tx1"/>
            </w14:solidFill>
          </w14:textFill>
        </w:rPr>
      </w:r>
      <w:r>
        <w:rPr>
          <w:rFonts w:ascii="黑体" w:hAnsi="黑体" w:eastAsia="黑体"/>
          <w:b w:val="0"/>
          <w:bCs w:val="0"/>
          <w:highlight w:val="none"/>
          <w14:textFill>
            <w14:solidFill>
              <w14:schemeClr w14:val="tx1"/>
            </w14:solidFill>
          </w14:textFill>
        </w:rPr>
      </w:r>
    </w:p>
    <w:p>
      <w:pPr>
        <w:pStyle w:val="647"/>
        <w:jc w:val="center"/>
        <w:spacing w:line="360" w:lineRule="auto"/>
        <w:rPr>
          <w:rFonts w:ascii="黑体" w:hAnsi="黑体" w:eastAsia="黑体"/>
          <w:b w:val="0"/>
          <w:bCs w:val="0"/>
          <w:highlight w:val="none"/>
          <w14:textFill>
            <w14:solidFill>
              <w14:schemeClr w14:val="tx1"/>
            </w14:solidFill>
          </w14:textFill>
        </w:rPr>
      </w:pPr>
      <w:r>
        <w:rPr>
          <w:rFonts w:ascii="黑体" w:hAnsi="黑体" w:eastAsia="黑体"/>
          <w:b w:val="0"/>
          <w:color w:val="000000" w:themeColor="text1"/>
          <w:highlight w:val="none"/>
          <w14:textFill>
            <w14:solidFill>
              <w14:schemeClr w14:val="tx1"/>
            </w14:solidFill>
          </w14:textFill>
        </w:rPr>
      </w:r>
      <w:r/>
    </w:p>
    <w:p>
      <w:pPr>
        <w:pStyle w:val="647"/>
        <w:jc w:val="center"/>
        <w:spacing w:line="360" w:lineRule="auto"/>
        <w:rPr>
          <w:rFonts w:ascii="黑体" w:hAnsi="黑体" w:eastAsia="黑体"/>
          <w:b w:val="0"/>
          <w:color w:val="000000" w:themeColor="text1"/>
          <w:highlight w:val="none"/>
          <w14:textFill>
            <w14:solidFill>
              <w14:schemeClr w14:val="tx1"/>
            </w14:solidFill>
          </w14:textFill>
        </w:rPr>
      </w:pPr>
      <w:r>
        <w:rPr>
          <w:rFonts w:ascii="黑体" w:hAnsi="黑体" w:eastAsia="黑体"/>
          <w:b w:val="0"/>
          <w:color w:val="000000" w:themeColor="text1"/>
          <w:highlight w:val="none"/>
          <w14:textFill>
            <w14:solidFill>
              <w14:schemeClr w14:val="tx1"/>
            </w14:solidFill>
          </w14:textFill>
        </w:rPr>
      </w:r>
      <w:r/>
    </w:p>
    <w:p>
      <w:pPr>
        <w:pStyle w:val="647"/>
        <w:jc w:val="center"/>
        <w:spacing w:line="360" w:lineRule="auto"/>
        <w:rPr>
          <w:rFonts w:ascii="黑体" w:hAnsi="黑体" w:eastAsia="黑体"/>
          <w:b w:val="0"/>
          <w:color w:val="000000" w:themeColor="text1"/>
          <w:highlight w:val="none"/>
          <w14:textFill>
            <w14:solidFill>
              <w14:schemeClr w14:val="tx1"/>
            </w14:solidFill>
          </w14:textFill>
        </w:rPr>
      </w:pPr>
      <w:r>
        <w:rPr>
          <w:rFonts w:ascii="黑体" w:hAnsi="黑体" w:eastAsia="黑体"/>
          <w:b w:val="0"/>
          <w:color w:val="000000" w:themeColor="text1"/>
          <w:highlight w:val="none"/>
          <w14:textFill>
            <w14:solidFill>
              <w14:schemeClr w14:val="tx1"/>
            </w14:solidFill>
          </w14:textFill>
        </w:rPr>
      </w:r>
      <w:bookmarkEnd w:id="4"/>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8" w:name="_Toc155796361"/>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spacing w:line="500" w:lineRule="exact"/>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第五章  评标方法与评标标准</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一、评标方法</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综合评分法：评标结果按评审后得分由高到低顺序排列。得分相同的，按投标报价由低到高顺序排列。得分且投标报价相同的并列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2"/>
          <w:szCs w:val="28"/>
          <w:highlight w:val="none"/>
          <w14:textFill>
            <w14:solidFill>
              <w14:schemeClr w14:val="tx1"/>
            </w14:solidFill>
          </w14:textFill>
        </w:rPr>
        <w:t xml:space="preserve">按照技术指标优劣顺序推荐。</w:t>
      </w:r>
      <w:r>
        <w:rPr>
          <w:rFonts w:hint="eastAsia" w:ascii="宋体" w:hAnsi="宋体" w:eastAsia="宋体" w:cs="宋体"/>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为中标候选人。本项目选取1名中标候选人。</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二、评标标准</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（1）评标时，评委会以招标文件为评标依据，评委会各成员独立对每个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的投标文件进行评价，并汇总每个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的得分。评标过程中，不得去掉报价中的最高报价和最低报价。</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（2）本项目评分总分为100分，按四舍五入取至小数点后两位。</w:t>
      </w:r>
      <w:r/>
    </w:p>
    <w:p>
      <w:pPr>
        <w:ind w:firstLine="480"/>
        <w:jc w:val="left"/>
        <w:spacing w:line="500" w:lineRule="exact"/>
        <w:rPr>
          <w:rFonts w:hint="eastAsia" w:ascii="宋体" w:hAnsi="宋体" w:cs="宋体" w:eastAsiaTheme="minorEastAsia"/>
          <w:b/>
          <w:bCs/>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（3）总得分=价格分+商务分+技术分。</w:t>
      </w:r>
      <w:r/>
    </w:p>
    <w:p>
      <w:pPr>
        <w:jc w:val="center"/>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综合评分法</w:t>
      </w:r>
      <w:r/>
    </w:p>
    <w:p>
      <w:pPr>
        <w:ind w:firstLine="422"/>
        <w:jc w:val="left"/>
        <w:widowControl/>
        <w:rPr>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1.价格分（</w:t>
      </w:r>
      <w:r>
        <w:rPr>
          <w:rFonts w:hint="eastAsia" w:ascii="宋体" w:hAnsi="宋体" w:cs="宋体"/>
          <w:b/>
          <w:bCs/>
          <w:color w:val="000000" w:themeColor="text1"/>
          <w:highlight w:val="none"/>
          <w:lang w:val="en-US" w:eastAsia="zh-CN"/>
          <w14:textFill>
            <w14:solidFill>
              <w14:schemeClr w14:val="tx1"/>
            </w14:solidFill>
          </w14:textFill>
        </w:rPr>
        <w:t xml:space="preserve">3</w:t>
      </w:r>
      <w:r>
        <w:rPr>
          <w:rFonts w:hint="eastAsia" w:ascii="宋体" w:hAnsi="宋体" w:cs="宋体"/>
          <w:b/>
          <w:bCs/>
          <w:color w:val="000000" w:themeColor="text1"/>
          <w:highlight w:val="none"/>
          <w14:textFill>
            <w14:solidFill>
              <w14:schemeClr w14:val="tx1"/>
            </w14:solidFill>
          </w14:textFill>
        </w:rPr>
        <w:t xml:space="preserve">0分）</w:t>
      </w:r>
      <w:r/>
    </w:p>
    <w:p>
      <w:pPr>
        <w:ind w:firstLine="42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采用低价优先法计算，即满足磋商文件要求且投标价格最低的投标报价为评标基准价，其价格分为满分。其他投标人的价格分统一按照下列公式计算： </w:t>
      </w:r>
      <w:r/>
    </w:p>
    <w:p>
      <w:pPr>
        <w:ind w:firstLine="42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投标报价得分=（评标基准价/投标报价）×</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0分。</w:t>
      </w:r>
      <w:r/>
    </w:p>
    <w:p>
      <w:pPr>
        <w:ind w:firstLine="420"/>
        <w:jc w:val="lef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评标过程中，不得去掉报价中的最高报价和最低报价。</w:t>
      </w:r>
      <w:r/>
    </w:p>
    <w:p>
      <w:pPr>
        <w:numPr>
          <w:ilvl w:val="0"/>
          <w:numId w:val="5"/>
        </w:numPr>
        <w:jc w:val="lef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商务技术分（</w:t>
      </w:r>
      <w:r>
        <w:rPr>
          <w:rFonts w:hint="eastAsia" w:ascii="宋体" w:hAnsi="宋体" w:cs="宋体"/>
          <w:b/>
          <w:bCs/>
          <w:color w:val="000000" w:themeColor="text1"/>
          <w:highlight w:val="none"/>
          <w:lang w:val="en-US" w:eastAsia="zh-CN"/>
          <w14:textFill>
            <w14:solidFill>
              <w14:schemeClr w14:val="tx1"/>
            </w14:solidFill>
          </w14:textFill>
        </w:rPr>
        <w:t xml:space="preserve">7</w:t>
      </w:r>
      <w:r>
        <w:rPr>
          <w:rFonts w:hint="eastAsia" w:ascii="宋体" w:hAnsi="宋体" w:cs="宋体"/>
          <w:b/>
          <w:bCs/>
          <w:color w:val="000000" w:themeColor="text1"/>
          <w:highlight w:val="none"/>
          <w14:textFill>
            <w14:solidFill>
              <w14:schemeClr w14:val="tx1"/>
            </w14:solidFill>
          </w14:textFill>
        </w:rPr>
        <w:t xml:space="preserve">0分）</w:t>
      </w:r>
      <w:r/>
    </w:p>
    <w:tbl>
      <w:tblPr>
        <w:tblStyle w:val="664"/>
        <w:tblW w:w="9393"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576"/>
      </w:tblGrid>
      <w:tr>
        <w:trPr/>
        <w:tc>
          <w:tcPr>
            <w:tcW w:w="733" w:type="dxa"/>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序号</w:t>
            </w:r>
            <w:r/>
          </w:p>
        </w:tc>
        <w:tc>
          <w:tcPr>
            <w:tcW w:w="2084" w:type="dxa"/>
            <w:textDirection w:val="lrTb"/>
            <w:noWrap w:val="false"/>
          </w:tcPr>
          <w:p>
            <w:pPr>
              <w:jc w:val="left"/>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评分因素</w:t>
            </w:r>
            <w:r/>
          </w:p>
        </w:tc>
        <w:tc>
          <w:tcPr>
            <w:tcW w:w="6576" w:type="dxa"/>
            <w:textDirection w:val="lrTb"/>
            <w:noWrap w:val="false"/>
          </w:tcPr>
          <w:p>
            <w:pPr>
              <w:jc w:val="left"/>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评分标准</w:t>
            </w:r>
            <w:r/>
          </w:p>
        </w:tc>
      </w:tr>
      <w:tr>
        <w:trPr/>
        <w:tc>
          <w:tcPr>
            <w:tcW w:w="733" w:type="dxa"/>
            <w:vAlign w:val="center"/>
            <w:textDirection w:val="lrTb"/>
            <w:noWrap w:val="false"/>
          </w:tcPr>
          <w:p>
            <w:pPr>
              <w:ind w:firstLine="0"/>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w:t>
            </w:r>
            <w:r/>
          </w:p>
        </w:tc>
        <w:tc>
          <w:tcPr>
            <w:tcW w:w="2084" w:type="dxa"/>
            <w:vAlign w:val="center"/>
            <w:textDirection w:val="lrTb"/>
            <w:noWrap w:val="false"/>
          </w:tcPr>
          <w:p>
            <w:pPr>
              <w:ind w:firstLine="0"/>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类似业绩（</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分）</w:t>
            </w:r>
            <w:r/>
          </w:p>
        </w:tc>
        <w:tc>
          <w:tcPr>
            <w:tcW w:w="6576" w:type="dxa"/>
            <w:vAlign w:val="center"/>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供应商自2021年1月1日至今，承接过类似项目，每有一个业绩得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w:t>
            </w:r>
            <w:r>
              <w:rPr>
                <w:rFonts w:hint="eastAsia" w:ascii="宋体" w:hAnsi="宋体" w:cs="宋体"/>
                <w:color w:val="000000" w:themeColor="text1"/>
                <w:sz w:val="21"/>
                <w:szCs w:val="21"/>
                <w:highlight w:val="none"/>
                <w14:textFill>
                  <w14:solidFill>
                    <w14:schemeClr w14:val="tx1"/>
                  </w14:solidFill>
                </w14:textFill>
              </w:rPr>
              <w:t xml:space="preserve">须提供服务合同原件扫描件及付款发票（</w:t>
            </w:r>
            <w:r>
              <w:rPr>
                <w:rFonts w:hint="eastAsia" w:ascii="宋体" w:hAnsi="宋体" w:cs="宋体"/>
                <w:color w:val="000000" w:themeColor="text1"/>
                <w:sz w:val="21"/>
                <w:szCs w:val="21"/>
                <w:highlight w:val="none"/>
                <w14:textFill>
                  <w14:solidFill>
                    <w14:schemeClr w14:val="tx1"/>
                  </w14:solidFill>
                </w14:textFill>
              </w:rPr>
              <w:t xml:space="preserve">提供任意一个月发票扫描件）上传至电子投标文件中，时间以合同签订日期为准，未提供不得分。</w:t>
            </w:r>
            <w:bookmarkStart w:id="32" w:name="_GoBack"/>
            <w:r/>
            <w:bookmarkEnd w:id="32"/>
            <w:r/>
            <w:r/>
          </w:p>
        </w:tc>
      </w:tr>
      <w:tr>
        <w:trPr/>
        <w:tc>
          <w:tcPr>
            <w:tcW w:w="733" w:type="dxa"/>
            <w:vAlign w:val="center"/>
            <w:textDirection w:val="lrTb"/>
            <w:noWrap w:val="false"/>
          </w:tcPr>
          <w:p>
            <w:pPr>
              <w:ind w:firstLine="0"/>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w:t>
            </w:r>
            <w:r/>
          </w:p>
        </w:tc>
        <w:tc>
          <w:tcPr>
            <w:tcW w:w="2084" w:type="dxa"/>
            <w:vAlign w:val="center"/>
            <w:textDirection w:val="lrTb"/>
            <w:noWrap w:val="false"/>
          </w:tcPr>
          <w:p>
            <w:pPr>
              <w:ind w:firstLine="0"/>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满意度调查</w:t>
            </w:r>
            <w:r/>
          </w:p>
          <w:p>
            <w:pPr>
              <w:ind w:firstLine="0"/>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分）</w:t>
            </w:r>
            <w:r/>
          </w:p>
        </w:tc>
        <w:tc>
          <w:tcPr>
            <w:tcW w:w="6576" w:type="dxa"/>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相关单位对投标人自2021年1月1日以来提供类似作业考核或满意度调查情况：考核为合格及以上的或满意度评价为满意及以上的，有一份得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分。 </w:t>
            </w:r>
            <w:r/>
          </w:p>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注：须提供业主证明材料的原件扫描件上传至电子投标文件中，同一项目算一份，不提供不得分。</w:t>
            </w:r>
            <w:r/>
          </w:p>
        </w:tc>
      </w:tr>
      <w:tr>
        <w:trPr/>
        <w:tc>
          <w:tcPr>
            <w:tcW w:w="733" w:type="dxa"/>
            <w:vAlign w:val="center"/>
            <w:textDirection w:val="lrTb"/>
            <w:noWrap w:val="false"/>
          </w:tcPr>
          <w:p>
            <w:pPr>
              <w:ind w:firstLine="0"/>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w:t>
            </w:r>
            <w:r/>
          </w:p>
        </w:tc>
        <w:tc>
          <w:tcPr>
            <w:tcW w:w="2084" w:type="dxa"/>
            <w:vAlign w:val="center"/>
            <w:textDirection w:val="lrTb"/>
            <w:noWrap w:val="false"/>
          </w:tcPr>
          <w:p>
            <w:pPr>
              <w:ind w:firstLine="0"/>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自有车辆或租赁</w:t>
            </w:r>
            <w:r/>
          </w:p>
          <w:p>
            <w:pPr>
              <w:ind w:firstLine="0"/>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（18分）</w:t>
            </w:r>
            <w:r/>
          </w:p>
        </w:tc>
        <w:tc>
          <w:tcPr>
            <w:tcW w:w="6576" w:type="dxa"/>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1、供应商(自有或租赁)垃圾压缩清运车，每有1辆得3分，本项最高得9分；</w:t>
            </w:r>
            <w:r/>
          </w:p>
          <w:p>
            <w:pPr>
              <w:ind w:firstLine="0"/>
              <w:jc w:val="lef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2、供应商(自有或租赁)道路洗扫车得3分，本项最高得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jc w:val="lef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供应商(自有或租赁)道路</w:t>
            </w:r>
            <w:r>
              <w:rPr>
                <w:rFonts w:hint="eastAsia" w:ascii="宋体" w:hAnsi="宋体" w:cs="宋体"/>
                <w:color w:val="000000" w:themeColor="text1"/>
                <w:sz w:val="21"/>
                <w:szCs w:val="21"/>
                <w:highlight w:val="none"/>
                <w:lang w:val="en-US" w:eastAsia="zh-CN"/>
                <w14:textFill>
                  <w14:solidFill>
                    <w14:schemeClr w14:val="tx1"/>
                  </w14:solidFill>
                </w14:textFill>
              </w:rPr>
              <w:t xml:space="preserve">洒水</w:t>
            </w:r>
            <w:r>
              <w:rPr>
                <w:rFonts w:hint="eastAsia" w:ascii="宋体" w:hAnsi="宋体" w:cs="宋体"/>
                <w:color w:val="000000" w:themeColor="text1"/>
                <w:sz w:val="21"/>
                <w:szCs w:val="21"/>
                <w:highlight w:val="none"/>
                <w14:textFill>
                  <w14:solidFill>
                    <w14:schemeClr w14:val="tx1"/>
                  </w14:solidFill>
                </w14:textFill>
              </w:rPr>
              <w:t xml:space="preserve">车得3分，本项最高得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jc w:val="left"/>
              <w:widowControl/>
              <w:rPr>
                <w:rFonts w:hint="eastAsia"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供应商(自有或租赁)</w:t>
            </w:r>
            <w:r>
              <w:rPr>
                <w:rFonts w:hint="eastAsia" w:ascii="宋体" w:hAnsi="宋体" w:cs="宋体"/>
                <w:color w:val="000000" w:themeColor="text1"/>
                <w:sz w:val="21"/>
                <w:szCs w:val="21"/>
                <w:highlight w:val="none"/>
                <w:lang w:val="en-US" w:eastAsia="zh-CN"/>
                <w14:textFill>
                  <w14:solidFill>
                    <w14:schemeClr w14:val="tx1"/>
                  </w14:solidFill>
                </w14:textFill>
              </w:rPr>
              <w:t xml:space="preserve">高压清洗设备</w:t>
            </w:r>
            <w:r>
              <w:rPr>
                <w:rFonts w:hint="eastAsia" w:ascii="宋体" w:hAnsi="宋体" w:cs="宋体"/>
                <w:color w:val="000000" w:themeColor="text1"/>
                <w:sz w:val="21"/>
                <w:szCs w:val="21"/>
                <w:highlight w:val="none"/>
                <w14:textFill>
                  <w14:solidFill>
                    <w14:schemeClr w14:val="tx1"/>
                  </w14:solidFill>
                </w14:textFill>
              </w:rPr>
              <w:t xml:space="preserve">得3分，本项最高得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w:t>
            </w:r>
            <w:r/>
          </w:p>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注：须提供购车发票原件及行驶证原件扫描件或租赁合同原件并加盖公章上传到电子投标文件中，未提供不得分。</w:t>
            </w:r>
            <w:r/>
          </w:p>
        </w:tc>
      </w:tr>
      <w:tr>
        <w:trPr/>
        <w:tc>
          <w:tcPr>
            <w:tcW w:w="733" w:type="dxa"/>
            <w:vAlign w:val="center"/>
            <w:vMerge w:val="restart"/>
            <w:textDirection w:val="lrTb"/>
            <w:noWrap w:val="false"/>
          </w:tcPr>
          <w:p>
            <w:pPr>
              <w:ind w:firstLine="0"/>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w:t>
            </w:r>
            <w:r/>
          </w:p>
        </w:tc>
        <w:tc>
          <w:tcPr>
            <w:tcW w:w="2084" w:type="dxa"/>
            <w:vAlign w:val="center"/>
            <w:vMerge w:val="restart"/>
            <w:textDirection w:val="lrTb"/>
            <w:noWrap w:val="false"/>
          </w:tcPr>
          <w:p>
            <w:pPr>
              <w:ind w:firstLine="0"/>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工作方案</w:t>
            </w:r>
            <w:r/>
          </w:p>
          <w:p>
            <w:pPr>
              <w:ind w:firstLine="0"/>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（40分）</w:t>
            </w:r>
            <w:r/>
          </w:p>
        </w:tc>
        <w:tc>
          <w:tcPr>
            <w:tcW w:w="6576" w:type="dxa"/>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道路人工保洁管理方案（8分）：</w:t>
            </w:r>
            <w:r/>
          </w:p>
          <w:p>
            <w:pPr>
              <w:pStyle w:val="652"/>
              <w:ind w:firstLine="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投标人提供的方案内容中至少包含项目组成员清单、人工作业方案、作业人员配置及排班情况、人员缺失后增补措施、人员工具配备、内部管理制度、设备保养方案、特殊天气应急措施等内容。</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方案详细，安排合理，方案针对性合理规范，操作性强的8分；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总体方案较强，安排相对合理，方案针对性、操作性较强6分；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方案简单，安排不合理，方案针对性一般，操作性一般的得3分；</w:t>
            </w:r>
            <w:r/>
          </w:p>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2084" w:type="dxa"/>
            <w:vMerge w:val="continue"/>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6576" w:type="dxa"/>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环卫机械化作业管理方案（8分）： </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方案详细，安排合理，方案针对性合理规范，操作性强的8分；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总体方案较强，安排相对合理，方案针对性、操作性较强6分；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方案简单，安排不合理，方案针对性一般，操作性一般的得3分；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2084" w:type="dxa"/>
            <w:vMerge w:val="continue"/>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6576" w:type="dxa"/>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垃圾收集、清运管理方案（8分）： </w:t>
            </w:r>
            <w:r/>
          </w:p>
          <w:p>
            <w:pPr>
              <w:ind w:firstLine="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投标人提供的方案中须至少体现垃圾收集、清运作业方案、人员配备、作业时间安排、工具配备、车辆安排、人员管理制度及岗位职责等基本要求。</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方案详细，安排合理，方案针对性合理规范，操作性强的8分；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总体方案较强，安排相对合理，方案针对性、操作性较强6分；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方案简单，安排不合理，方案针对性一般，操作性一般的得3分；</w:t>
            </w:r>
            <w:r/>
          </w:p>
          <w:p>
            <w:pPr>
              <w:ind w:firstLine="0"/>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2084" w:type="dxa"/>
            <w:vMerge w:val="continue"/>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6576" w:type="dxa"/>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应急和重大活动保障方案（8分）： </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投标人提供的方案内容中至少提供《重大活动保障应急预案》、《特殊季节性保洁应急预案》、《道路大面积污染应急预案》、《除雪应急预案》、《台风暴雨等恶劣天气应急预案》这五类预案。</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方案详细，安排合理，方案针对性合理规范，操作性强的8分；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总体方案较强，安排相对合理，方案针对性、操作性较强6分；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方案简单，安排不合理，方案针对性一般，操作性一般的得3分；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2084" w:type="dxa"/>
            <w:vMerge w:val="continue"/>
            <w:textDirection w:val="lrTb"/>
            <w:noWrap w:val="false"/>
          </w:tcPr>
          <w:p>
            <w:pPr>
              <w:ind w:firstLine="0"/>
              <w:jc w:val="left"/>
              <w:widowControl/>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tc>
        <w:tc>
          <w:tcPr>
            <w:tcW w:w="6576" w:type="dxa"/>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安全管理方案（8分）： </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投标人提供人员安全管理方案及相关车辆、设备的安全管理方案。</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方案详细，安排合理，方案针对性合理规范，操作性强的8分；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总体方案较强，安排相对合理，方案针对性、操作性较强6分；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方案简单，安排不合理，方案针对性一般，操作性一般的得3分；</w:t>
            </w:r>
            <w:r/>
          </w:p>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未提供方案的不得分。</w:t>
            </w:r>
            <w:r/>
          </w:p>
        </w:tc>
      </w:tr>
      <w:tr>
        <w:trPr/>
        <w:tc>
          <w:tcPr>
            <w:gridSpan w:val="3"/>
            <w:tcW w:w="9393" w:type="dxa"/>
            <w:textDirection w:val="lrTb"/>
            <w:noWrap w:val="false"/>
          </w:tcPr>
          <w:p>
            <w:pPr>
              <w:ind w:firstLine="0"/>
              <w:jc w:val="left"/>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注：供应商编写的工作方案须详实、完整、科学、合理，评委根据方案内容酌情打分，最终取所有评委平均分值为此项内容的最后得分。</w:t>
            </w:r>
            <w:r/>
          </w:p>
        </w:tc>
      </w:tr>
    </w:tbl>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647"/>
        <w:jc w:val="center"/>
        <w:spacing w:line="360" w:lineRule="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 xml:space="preserve">第六章  投标文件格式</w:t>
      </w:r>
      <w:bookmarkEnd w:id="18"/>
      <w:r/>
      <w:r/>
    </w:p>
    <w:p>
      <w:pPr>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center"/>
        <w:rPr>
          <w:rFonts w:ascii="宋体" w:hAnsi="宋体" w:eastAsia="宋体" w:cs="Times New Roman"/>
          <w:b/>
          <w:color w:val="000000" w:themeColor="text1"/>
          <w:sz w:val="72"/>
          <w:szCs w:val="21"/>
          <w:highlight w:val="none"/>
          <w14:textFill>
            <w14:solidFill>
              <w14:schemeClr w14:val="tx1"/>
            </w14:solidFill>
          </w14:textFill>
        </w:rPr>
      </w:pPr>
      <w:r>
        <w:rPr>
          <w:rFonts w:ascii="宋体" w:hAnsi="宋体" w:eastAsia="宋体" w:cs="Times New Roman"/>
          <w:b/>
          <w:color w:val="000000" w:themeColor="text1"/>
          <w:sz w:val="72"/>
          <w:szCs w:val="21"/>
          <w:highlight w:val="none"/>
          <w14:textFill>
            <w14:solidFill>
              <w14:schemeClr w14:val="tx1"/>
            </w14:solidFill>
          </w14:textFill>
        </w:rPr>
      </w:r>
      <w:r/>
    </w:p>
    <w:p>
      <w:pPr>
        <w:jc w:val="center"/>
        <w:rPr>
          <w:rFonts w:ascii="宋体" w:hAnsi="宋体" w:eastAsia="宋体" w:cs="Times New Roman"/>
          <w:b/>
          <w:color w:val="000000" w:themeColor="text1"/>
          <w:sz w:val="72"/>
          <w:szCs w:val="21"/>
          <w:highlight w:val="none"/>
          <w14:textFill>
            <w14:solidFill>
              <w14:schemeClr w14:val="tx1"/>
            </w14:solidFill>
          </w14:textFill>
        </w:rPr>
      </w:pPr>
      <w:r>
        <w:rPr>
          <w:rFonts w:hint="eastAsia" w:ascii="宋体" w:hAnsi="宋体" w:eastAsia="宋体" w:cs="Times New Roman"/>
          <w:b/>
          <w:color w:val="000000" w:themeColor="text1"/>
          <w:sz w:val="72"/>
          <w:szCs w:val="21"/>
          <w:highlight w:val="none"/>
          <w14:textFill>
            <w14:solidFill>
              <w14:schemeClr w14:val="tx1"/>
            </w14:solidFill>
          </w14:textFill>
        </w:rPr>
        <w:t xml:space="preserve">投  标  文  件</w:t>
      </w:r>
      <w:r/>
    </w:p>
    <w:p>
      <w:pPr>
        <w:jc w:val="center"/>
        <w:rPr>
          <w:rFonts w:ascii="宋体" w:hAnsi="宋体" w:eastAsia="宋体" w:cs="Times New Roman"/>
          <w:b/>
          <w:color w:val="000000" w:themeColor="text1"/>
          <w:sz w:val="72"/>
          <w:szCs w:val="21"/>
          <w:highlight w:val="none"/>
          <w14:textFill>
            <w14:solidFill>
              <w14:schemeClr w14:val="tx1"/>
            </w14:solidFill>
          </w14:textFill>
        </w:rPr>
      </w:pPr>
      <w:r>
        <w:rPr>
          <w:rFonts w:ascii="宋体" w:hAnsi="宋体" w:eastAsia="宋体" w:cs="Times New Roman"/>
          <w:b/>
          <w:color w:val="000000" w:themeColor="text1"/>
          <w:sz w:val="72"/>
          <w:szCs w:val="21"/>
          <w:highlight w:val="none"/>
          <w14:textFill>
            <w14:solidFill>
              <w14:schemeClr w14:val="tx1"/>
            </w14:solidFill>
          </w14:textFill>
        </w:rPr>
      </w:r>
      <w:r/>
    </w:p>
    <w:p>
      <w:pPr>
        <w:jc w:val="center"/>
        <w:rPr>
          <w:rFonts w:ascii="宋体" w:hAnsi="宋体" w:eastAsia="宋体" w:cs="Times New Roman"/>
          <w:b/>
          <w:color w:val="000000" w:themeColor="text1"/>
          <w:sz w:val="72"/>
          <w:szCs w:val="21"/>
          <w:highlight w:val="none"/>
          <w14:textFill>
            <w14:solidFill>
              <w14:schemeClr w14:val="tx1"/>
            </w14:solidFill>
          </w14:textFill>
        </w:rPr>
      </w:pPr>
      <w:r>
        <w:rPr>
          <w:rFonts w:ascii="宋体" w:hAnsi="宋体" w:eastAsia="宋体" w:cs="Times New Roman"/>
          <w:b/>
          <w:color w:val="000000" w:themeColor="text1"/>
          <w:sz w:val="72"/>
          <w:szCs w:val="21"/>
          <w:highlight w:val="none"/>
          <w14:textFill>
            <w14:solidFill>
              <w14:schemeClr w14:val="tx1"/>
            </w14:solidFill>
          </w14:textFill>
        </w:rPr>
      </w:r>
      <w:r/>
    </w:p>
    <w:p>
      <w:pPr>
        <w:jc w:val="center"/>
        <w:rPr>
          <w:rFonts w:ascii="宋体" w:hAnsi="宋体" w:eastAsia="宋体" w:cs="Times New Roman"/>
          <w:b/>
          <w:color w:val="000000" w:themeColor="text1"/>
          <w:sz w:val="36"/>
          <w:szCs w:val="21"/>
          <w:highlight w:val="none"/>
          <w14:textFill>
            <w14:solidFill>
              <w14:schemeClr w14:val="tx1"/>
            </w14:solidFill>
          </w14:textFill>
        </w:rPr>
      </w:pPr>
      <w:r>
        <w:rPr>
          <w:rFonts w:ascii="宋体" w:hAnsi="宋体" w:eastAsia="宋体" w:cs="Times New Roman"/>
          <w:b/>
          <w:color w:val="000000" w:themeColor="text1"/>
          <w:sz w:val="36"/>
          <w:szCs w:val="21"/>
          <w:highlight w:val="none"/>
          <w14:textFill>
            <w14:solidFill>
              <w14:schemeClr w14:val="tx1"/>
            </w14:solidFill>
          </w14:textFill>
        </w:rPr>
      </w:r>
      <w:r/>
    </w:p>
    <w:p>
      <w:pPr>
        <w:jc w:val="center"/>
        <w:rPr>
          <w:rFonts w:ascii="宋体" w:hAnsi="宋体" w:eastAsia="宋体" w:cs="Times New Roman"/>
          <w:b/>
          <w:color w:val="000000" w:themeColor="text1"/>
          <w:sz w:val="36"/>
          <w:szCs w:val="21"/>
          <w:highlight w:val="none"/>
          <w14:textFill>
            <w14:solidFill>
              <w14:schemeClr w14:val="tx1"/>
            </w14:solidFill>
          </w14:textFill>
        </w:rPr>
      </w:pPr>
      <w:r>
        <w:rPr>
          <w:rFonts w:ascii="宋体" w:hAnsi="宋体" w:eastAsia="宋体" w:cs="Times New Roman"/>
          <w:b/>
          <w:color w:val="000000" w:themeColor="text1"/>
          <w:sz w:val="36"/>
          <w:szCs w:val="21"/>
          <w:highlight w:val="none"/>
          <w14:textFill>
            <w14:solidFill>
              <w14:schemeClr w14:val="tx1"/>
            </w14:solidFill>
          </w14:textFill>
        </w:rPr>
      </w:r>
      <w:r/>
    </w:p>
    <w:p>
      <w:pPr>
        <w:jc w:val="center"/>
        <w:rPr>
          <w:rFonts w:ascii="宋体" w:hAnsi="宋体" w:eastAsia="宋体" w:cs="Times New Roman"/>
          <w:b/>
          <w:color w:val="000000" w:themeColor="text1"/>
          <w:sz w:val="36"/>
          <w:szCs w:val="21"/>
          <w:highlight w:val="none"/>
          <w14:textFill>
            <w14:solidFill>
              <w14:schemeClr w14:val="tx1"/>
            </w14:solidFill>
          </w14:textFill>
        </w:rPr>
      </w:pPr>
      <w:r>
        <w:rPr>
          <w:rFonts w:ascii="宋体" w:hAnsi="宋体" w:eastAsia="宋体" w:cs="Times New Roman"/>
          <w:b/>
          <w:color w:val="000000" w:themeColor="text1"/>
          <w:sz w:val="36"/>
          <w:szCs w:val="21"/>
          <w:highlight w:val="none"/>
          <w14:textFill>
            <w14:solidFill>
              <w14:schemeClr w14:val="tx1"/>
            </w14:solidFill>
          </w14:textFill>
        </w:rPr>
      </w:r>
      <w:r/>
    </w:p>
    <w:p>
      <w:pPr>
        <w:ind w:firstLine="1084"/>
        <w:rPr>
          <w:rFonts w:ascii="宋体" w:hAnsi="宋体" w:eastAsia="宋体" w:cs="Times New Roman"/>
          <w:b/>
          <w:color w:val="000000" w:themeColor="text1"/>
          <w:sz w:val="36"/>
          <w:szCs w:val="21"/>
          <w:highlight w:val="none"/>
          <w14:textFill>
            <w14:solidFill>
              <w14:schemeClr w14:val="tx1"/>
            </w14:solidFill>
          </w14:textFill>
        </w:rPr>
      </w:pPr>
      <w:r>
        <w:rPr>
          <w:rFonts w:hint="eastAsia" w:ascii="宋体" w:hAnsi="宋体" w:eastAsia="宋体" w:cs="Times New Roman"/>
          <w:b/>
          <w:color w:val="000000" w:themeColor="text1"/>
          <w:sz w:val="36"/>
          <w:szCs w:val="21"/>
          <w:highlight w:val="none"/>
          <w14:textFill>
            <w14:solidFill>
              <w14:schemeClr w14:val="tx1"/>
            </w14:solidFill>
          </w14:textFill>
        </w:rPr>
        <w:t xml:space="preserve">项 目 名 称：</w:t>
      </w:r>
      <w:r>
        <w:rPr>
          <w:rFonts w:hint="eastAsia" w:ascii="宋体" w:hAnsi="宋体" w:eastAsia="宋体" w:cs="Times New Roman"/>
          <w:b/>
          <w:color w:val="000000" w:themeColor="text1"/>
          <w:sz w:val="36"/>
          <w:szCs w:val="21"/>
          <w:highlight w:val="none"/>
          <w:u w:val="single"/>
          <w14:textFill>
            <w14:solidFill>
              <w14:schemeClr w14:val="tx1"/>
            </w14:solidFill>
          </w14:textFill>
        </w:rPr>
        <w:t xml:space="preserve">                   </w:t>
      </w:r>
      <w:r/>
    </w:p>
    <w:p>
      <w:pPr>
        <w:ind w:firstLine="1084"/>
        <w:rPr>
          <w:rFonts w:ascii="宋体" w:hAnsi="宋体" w:eastAsia="宋体" w:cs="Times New Roman"/>
          <w:b/>
          <w:color w:val="000000" w:themeColor="text1"/>
          <w:sz w:val="36"/>
          <w:szCs w:val="21"/>
          <w:highlight w:val="none"/>
          <w:u w:val="single"/>
          <w14:textFill>
            <w14:solidFill>
              <w14:schemeClr w14:val="tx1"/>
            </w14:solidFill>
          </w14:textFill>
        </w:rPr>
      </w:pPr>
      <w:r>
        <w:rPr>
          <w:rFonts w:hint="eastAsia" w:ascii="宋体" w:hAnsi="宋体" w:eastAsia="宋体" w:cs="Times New Roman"/>
          <w:b/>
          <w:color w:val="000000" w:themeColor="text1"/>
          <w:sz w:val="36"/>
          <w:szCs w:val="21"/>
          <w:highlight w:val="none"/>
          <w14:textFill>
            <w14:solidFill>
              <w14:schemeClr w14:val="tx1"/>
            </w14:solidFill>
          </w14:textFill>
        </w:rPr>
        <w:t xml:space="preserve">项 目 编 号：</w:t>
      </w:r>
      <w:r>
        <w:rPr>
          <w:rFonts w:hint="eastAsia" w:ascii="宋体" w:hAnsi="宋体" w:eastAsia="宋体" w:cs="Times New Roman"/>
          <w:b/>
          <w:color w:val="000000" w:themeColor="text1"/>
          <w:sz w:val="36"/>
          <w:szCs w:val="21"/>
          <w:highlight w:val="none"/>
          <w:u w:val="single"/>
          <w14:textFill>
            <w14:solidFill>
              <w14:schemeClr w14:val="tx1"/>
            </w14:solidFill>
          </w14:textFill>
        </w:rPr>
        <w:t xml:space="preserve">                   </w:t>
      </w:r>
      <w:r/>
    </w:p>
    <w:p>
      <w:pPr>
        <w:rPr>
          <w:rFonts w:ascii="宋体" w:hAnsi="宋体" w:eastAsia="宋体" w:cs="Times New Roman"/>
          <w:b/>
          <w:color w:val="000000" w:themeColor="text1"/>
          <w:sz w:val="36"/>
          <w:szCs w:val="21"/>
          <w:highlight w:val="none"/>
          <w:u w:val="single"/>
          <w14:textFill>
            <w14:solidFill>
              <w14:schemeClr w14:val="tx1"/>
            </w14:solidFill>
          </w14:textFill>
        </w:rPr>
      </w:pPr>
      <w:r>
        <w:rPr>
          <w:rFonts w:hint="eastAsia" w:ascii="宋体" w:hAnsi="宋体" w:eastAsia="宋体" w:cs="Times New Roman"/>
          <w:b/>
          <w:color w:val="000000" w:themeColor="text1"/>
          <w:sz w:val="36"/>
          <w:szCs w:val="21"/>
          <w:highlight w:val="none"/>
          <w14:textFill>
            <w14:solidFill>
              <w14:schemeClr w14:val="tx1"/>
            </w14:solidFill>
          </w14:textFill>
        </w:rPr>
        <w:t xml:space="preserve">      投标人名称 ：</w:t>
      </w:r>
      <w:r>
        <w:rPr>
          <w:rFonts w:hint="eastAsia" w:ascii="宋体" w:hAnsi="宋体" w:eastAsia="宋体" w:cs="Times New Roman"/>
          <w:b/>
          <w:color w:val="000000" w:themeColor="text1"/>
          <w:sz w:val="36"/>
          <w:szCs w:val="21"/>
          <w:highlight w:val="none"/>
          <w:u w:val="single"/>
          <w14:textFill>
            <w14:solidFill>
              <w14:schemeClr w14:val="tx1"/>
            </w14:solidFill>
          </w14:textFill>
        </w:rPr>
        <w:t xml:space="preserve">（加盖CA电子公章）</w:t>
      </w:r>
      <w:r/>
    </w:p>
    <w:p>
      <w:pPr>
        <w:rPr>
          <w:rFonts w:ascii="宋体" w:hAnsi="宋体" w:eastAsia="宋体" w:cs="Times New Roman"/>
          <w:b/>
          <w:color w:val="000000" w:themeColor="text1"/>
          <w:sz w:val="36"/>
          <w:szCs w:val="21"/>
          <w:highlight w:val="none"/>
          <w:u w:val="single"/>
          <w14:textFill>
            <w14:solidFill>
              <w14:schemeClr w14:val="tx1"/>
            </w14:solidFill>
          </w14:textFill>
        </w:rPr>
      </w:pPr>
      <w:r>
        <w:rPr>
          <w:rFonts w:hint="eastAsia" w:ascii="宋体" w:hAnsi="宋体" w:eastAsia="宋体" w:cs="Times New Roman"/>
          <w:b/>
          <w:color w:val="000000" w:themeColor="text1"/>
          <w:sz w:val="36"/>
          <w:szCs w:val="21"/>
          <w:highlight w:val="none"/>
          <w14:textFill>
            <w14:solidFill>
              <w14:schemeClr w14:val="tx1"/>
            </w14:solidFill>
          </w14:textFill>
        </w:rPr>
        <w:t xml:space="preserve">      日      期 ：</w:t>
      </w:r>
      <w:r>
        <w:rPr>
          <w:rFonts w:hint="eastAsia" w:ascii="宋体" w:hAnsi="宋体" w:eastAsia="宋体" w:cs="Times New Roman"/>
          <w:b/>
          <w:color w:val="000000" w:themeColor="text1"/>
          <w:sz w:val="36"/>
          <w:szCs w:val="21"/>
          <w:highlight w:val="none"/>
          <w:u w:val="single"/>
          <w14:textFill>
            <w14:solidFill>
              <w14:schemeClr w14:val="tx1"/>
            </w14:solidFill>
          </w14:textFill>
        </w:rPr>
        <w:t xml:space="preserve">                   </w:t>
      </w:r>
      <w:r/>
    </w:p>
    <w:p>
      <w:pPr>
        <w:jc w:val="center"/>
        <w:spacing w:line="440" w:lineRule="exact"/>
        <w:rPr>
          <w:rFonts w:ascii="宋体" w:hAnsi="宋体" w:eastAsia="宋体" w:cs="Times New Roman"/>
          <w:b/>
          <w:bCs/>
          <w:color w:val="000000" w:themeColor="text1"/>
          <w:sz w:val="32"/>
          <w:szCs w:val="32"/>
          <w:highlight w:val="none"/>
          <w14:textFill>
            <w14:solidFill>
              <w14:schemeClr w14:val="tx1"/>
            </w14:solidFill>
          </w14:textFill>
        </w:rPr>
      </w:pPr>
      <w:r>
        <w:rPr>
          <w:rFonts w:ascii="宋体" w:hAnsi="宋体" w:eastAsia="宋体" w:cs="Times New Roman"/>
          <w:b/>
          <w:bCs/>
          <w:color w:val="000000" w:themeColor="text1"/>
          <w:sz w:val="32"/>
          <w:szCs w:val="32"/>
          <w:highlight w:val="none"/>
          <w14:textFill>
            <w14:solidFill>
              <w14:schemeClr w14:val="tx1"/>
            </w14:solidFill>
          </w14:textFill>
        </w:rPr>
      </w:r>
      <w:r/>
    </w:p>
    <w:p>
      <w:pPr>
        <w:spacing w:line="440" w:lineRule="exact"/>
        <w:rPr>
          <w:rFonts w:ascii="宋体" w:hAnsi="宋体" w:eastAsia="宋体" w:cs="Times New Roman"/>
          <w:color w:val="000000" w:themeColor="text1"/>
          <w:szCs w:val="21"/>
          <w:highlight w:val="none"/>
          <w14:textFill>
            <w14:solidFill>
              <w14:schemeClr w14:val="tx1"/>
            </w14:solidFill>
          </w14:textFill>
        </w:rPr>
      </w:pPr>
      <w:r>
        <w:rPr>
          <w:rFonts w:ascii="宋体" w:hAnsi="宋体" w:eastAsia="宋体" w:cs="Times New Roman"/>
          <w:color w:val="000000" w:themeColor="text1"/>
          <w:szCs w:val="21"/>
          <w:highlight w:val="none"/>
          <w14:textFill>
            <w14:solidFill>
              <w14:schemeClr w14:val="tx1"/>
            </w14:solidFill>
          </w14:textFill>
        </w:rPr>
      </w:r>
      <w:r/>
    </w:p>
    <w:p>
      <w:pPr>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i/>
          <w:iCs w:val="0"/>
          <w:color w:val="000000" w:themeColor="text1"/>
          <w:sz w:val="36"/>
          <w:szCs w:val="36"/>
          <w:highlight w:val="none"/>
          <w:u w:val="singl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jc w:val="left"/>
        <w:keepLines/>
        <w:keepNext/>
        <w:spacing w:before="360" w:after="200" w:line="360" w:lineRule="auto"/>
        <w:rPr>
          <w:rFonts w:ascii="宋体" w:hAnsi="宋体" w:eastAsia="宋体" w:cs="宋体"/>
          <w:i/>
          <w:iCs w:val="0"/>
          <w:color w:val="000000" w:themeColor="text1"/>
          <w:sz w:val="36"/>
          <w:szCs w:val="36"/>
          <w:highlight w:val="none"/>
          <w:u w:val="single"/>
          <w14:textFill>
            <w14:solidFill>
              <w14:schemeClr w14:val="tx1"/>
            </w14:solidFill>
          </w14:textFill>
        </w:rPr>
        <w:outlineLvl w:val="1"/>
      </w:pPr>
      <w:r>
        <w:rPr>
          <w:rFonts w:hint="eastAsia" w:ascii="宋体" w:hAnsi="宋体" w:eastAsia="宋体" w:cs="宋体"/>
          <w:i/>
          <w:iCs w:val="0"/>
          <w:color w:val="000000" w:themeColor="text1"/>
          <w:sz w:val="36"/>
          <w:szCs w:val="36"/>
          <w:highlight w:val="none"/>
          <w:u w:val="single"/>
          <w14:textFill>
            <w14:solidFill>
              <w14:schemeClr w14:val="tx1"/>
            </w14:solidFill>
          </w14:textFill>
        </w:rPr>
        <w:t xml:space="preserve">一、法人或者其他组织的营业执照等证明文件，自然人的身份证明</w:t>
      </w:r>
      <w:r/>
    </w:p>
    <w:p>
      <w:pPr>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pStyle w:val="667"/>
        <w:rPr>
          <w:i/>
          <w:iCs w:val="0"/>
          <w:color w:val="000000" w:themeColor="text1"/>
          <w:highlight w:val="none"/>
          <w14:textFill>
            <w14:solidFill>
              <w14:schemeClr w14:val="tx1"/>
            </w14:solidFill>
          </w14:textFill>
        </w:rPr>
      </w:pPr>
      <w:r>
        <w:rPr>
          <w:i/>
          <w:iCs w:val="0"/>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val="0"/>
          <w:color w:val="000000" w:themeColor="text1"/>
          <w:sz w:val="36"/>
          <w:highlight w:val="none"/>
          <w:u w:val="single"/>
          <w14:textFill>
            <w14:solidFill>
              <w14:schemeClr w14:val="tx1"/>
            </w14:solidFill>
          </w14:textFill>
        </w:rPr>
        <w:outlineLvl w:val="1"/>
      </w:pPr>
      <w:r>
        <w:rPr>
          <w:rFonts w:hint="eastAsia" w:ascii="Arial" w:hAnsi="Arial" w:eastAsia="宋体" w:cs="Arial"/>
          <w:i/>
          <w:iCs w:val="0"/>
          <w:color w:val="000000" w:themeColor="text1"/>
          <w:sz w:val="36"/>
          <w:highlight w:val="none"/>
          <w:u w:val="single"/>
          <w14:textFill>
            <w14:solidFill>
              <w14:schemeClr w14:val="tx1"/>
            </w14:solidFill>
          </w14:textFill>
        </w:rPr>
        <w:t xml:space="preserve">二、</w:t>
      </w:r>
      <w:r>
        <w:rPr>
          <w:rFonts w:hint="eastAsia" w:ascii="Arial" w:hAnsi="Arial" w:eastAsia="宋体" w:cs="Arial"/>
          <w:i/>
          <w:iCs w:val="0"/>
          <w:color w:val="000000" w:themeColor="text1"/>
          <w:sz w:val="36"/>
          <w:highlight w:val="none"/>
          <w:u w:val="single"/>
          <w:lang w:val="en-US" w:eastAsia="zh-CN"/>
          <w14:textFill>
            <w14:solidFill>
              <w14:schemeClr w14:val="tx1"/>
            </w14:solidFill>
          </w14:textFill>
        </w:rPr>
        <w:t xml:space="preserve">2024年度或2025</w:t>
      </w:r>
      <w:r>
        <w:rPr>
          <w:rFonts w:hint="eastAsia" w:ascii="Arial" w:hAnsi="Arial" w:eastAsia="宋体" w:cs="Arial"/>
          <w:i/>
          <w:iCs w:val="0"/>
          <w:color w:val="000000" w:themeColor="text1"/>
          <w:sz w:val="36"/>
          <w:highlight w:val="none"/>
          <w:u w:val="single"/>
          <w14:textFill>
            <w14:solidFill>
              <w14:schemeClr w14:val="tx1"/>
            </w14:solidFill>
          </w14:textFill>
        </w:rPr>
        <w:t xml:space="preserve">年度的财务状况报告</w:t>
      </w:r>
      <w:r/>
    </w:p>
    <w:p>
      <w:pPr>
        <w:ind w:firstLine="480"/>
        <w:jc w:val="left"/>
        <w:spacing w:line="500" w:lineRule="exact"/>
        <w:rPr>
          <w:i w:val="0"/>
          <w:iCs/>
          <w:color w:val="000000" w:themeColor="text1"/>
          <w:sz w:val="24"/>
          <w:szCs w:val="24"/>
          <w:highlight w:val="none"/>
          <w14:textFill>
            <w14:solidFill>
              <w14:schemeClr w14:val="tx1"/>
            </w14:solidFill>
          </w14:textFill>
        </w:rPr>
      </w:pPr>
      <w:r>
        <w:rPr>
          <w:rFonts w:hint="eastAsia"/>
          <w:i w:val="0"/>
          <w:iCs/>
          <w:color w:val="000000" w:themeColor="text1"/>
          <w:sz w:val="24"/>
          <w:szCs w:val="24"/>
          <w:highlight w:val="none"/>
          <w14:textFill>
            <w14:solidFill>
              <w14:schemeClr w14:val="tx1"/>
            </w14:solidFill>
          </w14:textFill>
        </w:rPr>
        <w:t xml:space="preserve">（成立不满一年无需提供）</w:t>
      </w:r>
      <w:r/>
    </w:p>
    <w:p>
      <w:pPr>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667"/>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667"/>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667"/>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667"/>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667"/>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667"/>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jc w:val="left"/>
        <w:keepLines/>
        <w:keepNext/>
        <w:spacing w:before="360" w:after="200" w:line="360" w:lineRule="auto"/>
        <w:rPr>
          <w:rFonts w:hint="eastAsia" w:ascii="Arial" w:hAnsi="Arial" w:eastAsia="宋体" w:cs="Arial"/>
          <w:i/>
          <w:iCs w:val="0"/>
          <w:color w:val="000000" w:themeColor="text1"/>
          <w:sz w:val="36"/>
          <w:highlight w:val="none"/>
          <w:u w:val="single"/>
          <w14:textFill>
            <w14:solidFill>
              <w14:schemeClr w14:val="tx1"/>
            </w14:solidFill>
          </w14:textFill>
        </w:rPr>
        <w:outlineLvl w:val="1"/>
      </w:pPr>
      <w:r>
        <w:rPr>
          <w:rFonts w:hint="eastAsia" w:ascii="Arial" w:hAnsi="Arial" w:eastAsia="宋体" w:cs="Arial"/>
          <w:i/>
          <w:iCs w:val="0"/>
          <w:color w:val="000000" w:themeColor="text1"/>
          <w:sz w:val="36"/>
          <w:highlight w:val="none"/>
          <w:u w:val="single"/>
          <w14:textFill>
            <w14:solidFill>
              <w14:schemeClr w14:val="tx1"/>
            </w14:solidFill>
          </w14:textFill>
        </w:rPr>
      </w:r>
      <w:r/>
    </w:p>
    <w:p>
      <w:pPr>
        <w:ind w:firstLine="480"/>
        <w:jc w:val="left"/>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left"/>
        <w:keepLines/>
        <w:keepNext/>
        <w:spacing w:before="360" w:after="200" w:line="360" w:lineRule="auto"/>
        <w:rPr>
          <w:rFonts w:ascii="Arial" w:hAnsi="Arial" w:eastAsia="宋体" w:cs="Arial"/>
          <w:i/>
          <w:iCs w:val="0"/>
          <w:color w:val="000000" w:themeColor="text1"/>
          <w:sz w:val="36"/>
          <w:highlight w:val="none"/>
          <w:u w:val="single"/>
          <w14:textFill>
            <w14:solidFill>
              <w14:schemeClr w14:val="tx1"/>
            </w14:solidFill>
          </w14:textFill>
        </w:rPr>
        <w:outlineLvl w:val="1"/>
      </w:pPr>
      <w:r>
        <w:rPr>
          <w:rFonts w:hint="eastAsia" w:ascii="Arial" w:hAnsi="Arial" w:eastAsia="宋体" w:cs="Arial"/>
          <w:i/>
          <w:iCs w:val="0"/>
          <w:color w:val="000000" w:themeColor="text1"/>
          <w:sz w:val="36"/>
          <w:highlight w:val="none"/>
          <w:u w:val="single"/>
          <w14:textFill>
            <w14:solidFill>
              <w14:schemeClr w14:val="tx1"/>
            </w14:solidFill>
          </w14:textFill>
        </w:rPr>
        <w:t xml:space="preserve">三、依法缴纳税收和社会保障资金的相关材料</w:t>
      </w:r>
      <w:r/>
    </w:p>
    <w:p>
      <w:pPr>
        <w:jc w:val="left"/>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财务状况报告及税收、社会保障资金缴纳情况承诺函</w:t>
      </w:r>
      <w:r/>
    </w:p>
    <w:p>
      <w:pPr>
        <w:jc w:val="left"/>
        <w:rPr>
          <w:rFonts w:ascii="MS Mincho" w:hAnsi="Calibri" w:eastAsia="宋体" w:cs="Times New Roman"/>
          <w:color w:val="000000" w:themeColor="text1"/>
          <w:szCs w:val="24"/>
          <w:highlight w:val="none"/>
          <w14:textFill>
            <w14:solidFill>
              <w14:schemeClr w14:val="tx1"/>
            </w14:solidFill>
          </w14:textFill>
        </w:rPr>
      </w:pPr>
      <w:r>
        <w:rPr>
          <w:rFonts w:ascii="MS Mincho" w:hAnsi="Calibri" w:eastAsia="宋体" w:cs="Times New Roman"/>
          <w:color w:val="000000" w:themeColor="text1"/>
          <w:szCs w:val="24"/>
          <w:highlight w:val="none"/>
          <w14:textFill>
            <w14:solidFill>
              <w14:schemeClr w14:val="tx1"/>
            </w14:solidFill>
          </w14:textFill>
        </w:rPr>
      </w:r>
      <w:r/>
    </w:p>
    <w:p>
      <w:pPr>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致：</w:t>
      </w:r>
      <w:r>
        <w:rPr>
          <w:rFonts w:hint="eastAsia" w:ascii="Calibri" w:hAnsi="Calibri" w:eastAsia="宋体" w:cs="Times New Roman"/>
          <w:i/>
          <w:color w:val="000000" w:themeColor="text1"/>
          <w:sz w:val="24"/>
          <w:szCs w:val="24"/>
          <w:highlight w:val="none"/>
          <w:u w:val="single"/>
          <w14:textFill>
            <w14:solidFill>
              <w14:schemeClr w14:val="tx1"/>
            </w14:solidFill>
          </w14:textFill>
        </w:rPr>
        <w:t xml:space="preserve">采购人名称</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我方</w:t>
      </w:r>
      <w:r>
        <w:rPr>
          <w:rFonts w:hint="eastAsia"/>
          <w:i/>
          <w:color w:val="000000" w:themeColor="text1"/>
          <w:sz w:val="24"/>
          <w:szCs w:val="24"/>
          <w:highlight w:val="none"/>
          <w:u w:val="single"/>
          <w14:textFill>
            <w14:solidFill>
              <w14:schemeClr w14:val="tx1"/>
            </w14:solidFill>
          </w14:textFill>
        </w:rPr>
        <w:t xml:space="preserve">供应商</w:t>
      </w:r>
      <w:r>
        <w:rPr>
          <w:rFonts w:hint="eastAsia" w:ascii="Calibri" w:hAnsi="Calibri" w:eastAsia="宋体" w:cs="Times New Roman"/>
          <w:i/>
          <w:color w:val="000000" w:themeColor="text1"/>
          <w:sz w:val="24"/>
          <w:szCs w:val="24"/>
          <w:highlight w:val="none"/>
          <w:u w:val="single"/>
          <w14:textFill>
            <w14:solidFill>
              <w14:schemeClr w14:val="tx1"/>
            </w14:solidFill>
          </w14:textFill>
        </w:rPr>
        <w:t xml:space="preserve">名称</w:t>
      </w:r>
      <w:r>
        <w:rPr>
          <w:rFonts w:hint="eastAsia" w:ascii="Calibri" w:hAnsi="Calibri" w:eastAsia="宋体" w:cs="Times New Roman"/>
          <w:color w:val="000000" w:themeColor="text1"/>
          <w:sz w:val="24"/>
          <w:szCs w:val="24"/>
          <w:highlight w:val="none"/>
          <w14:textFill>
            <w14:solidFill>
              <w14:schemeClr w14:val="tx1"/>
            </w14:solidFill>
          </w14:textFill>
        </w:rPr>
        <w:t xml:space="preserve">参加</w:t>
      </w:r>
      <w:r>
        <w:rPr>
          <w:rFonts w:hint="eastAsia" w:ascii="Calibri" w:hAnsi="Calibri" w:eastAsia="宋体" w:cs="Times New Roman"/>
          <w:i/>
          <w:color w:val="000000" w:themeColor="text1"/>
          <w:sz w:val="24"/>
          <w:szCs w:val="24"/>
          <w:highlight w:val="none"/>
          <w:u w:val="single"/>
          <w14:textFill>
            <w14:solidFill>
              <w14:schemeClr w14:val="tx1"/>
            </w14:solidFill>
          </w14:textFill>
        </w:rPr>
        <w:t xml:space="preserve">项目名称</w:t>
      </w:r>
      <w:r>
        <w:rPr>
          <w:rFonts w:hint="eastAsia" w:ascii="Calibri" w:hAnsi="Calibri" w:eastAsia="宋体" w:cs="Times New Roman"/>
          <w:color w:val="000000" w:themeColor="text1"/>
          <w:sz w:val="24"/>
          <w:szCs w:val="24"/>
          <w:highlight w:val="none"/>
          <w14:textFill>
            <w14:solidFill>
              <w14:schemeClr w14:val="tx1"/>
            </w14:solidFill>
          </w14:textFill>
        </w:rPr>
        <w:t xml:space="preserve">（项目编号：</w:t>
      </w:r>
      <w:r>
        <w:rPr>
          <w:rFonts w:hint="eastAsia" w:ascii="Calibri" w:hAnsi="Calibri" w:eastAsia="宋体" w:cs="Times New Roman"/>
          <w:i/>
          <w:color w:val="000000" w:themeColor="text1"/>
          <w:sz w:val="24"/>
          <w:szCs w:val="24"/>
          <w:highlight w:val="none"/>
          <w:u w:val="single"/>
          <w14:textFill>
            <w14:solidFill>
              <w14:schemeClr w14:val="tx1"/>
            </w14:solidFill>
          </w14:textFill>
        </w:rPr>
        <w:t xml:space="preserve">项目编号</w:t>
      </w:r>
      <w:r>
        <w:rPr>
          <w:rFonts w:hint="eastAsia" w:ascii="Calibri" w:hAnsi="Calibri" w:eastAsia="宋体" w:cs="Times New Roman"/>
          <w:color w:val="000000" w:themeColor="text1"/>
          <w:sz w:val="24"/>
          <w:szCs w:val="24"/>
          <w:highlight w:val="none"/>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（1）具有良好的商业信誉和健全的财务会计制度（财务状况报告）；</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（2）有依法缴纳税收和社会保障资金的良好记录。</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特此承诺</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供应商（公章）：</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或委托代理人（签名或签章）：</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四、具备履行合同所必需的设备和专业技术能力的声明及证明材料</w:t>
      </w:r>
      <w:r/>
    </w:p>
    <w:p>
      <w:pPr>
        <w:jc w:val="center"/>
        <w:spacing w:line="46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具备履行合同所必需的设备和专业技术能力的声明及证明材料</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主要设备有：</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。（须附证明材料）</w:t>
      </w:r>
      <w:r/>
    </w:p>
    <w:p>
      <w:pPr>
        <w:jc w:val="left"/>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主要专业技术能力有：</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。（须附证明材料）</w:t>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    年     月     日</w:t>
      </w:r>
      <w:r/>
    </w:p>
    <w:p>
      <w:pPr>
        <w:jc w:val="left"/>
        <w:rPr>
          <w:rFonts w:ascii="MS Mincho" w:hAnsi="Calibri" w:eastAsia="宋体" w:cs="Times New Roman"/>
          <w:color w:val="000000" w:themeColor="text1"/>
          <w:szCs w:val="24"/>
          <w:highlight w:val="none"/>
          <w14:textFill>
            <w14:solidFill>
              <w14:schemeClr w14:val="tx1"/>
            </w14:solidFill>
          </w14:textFill>
        </w:rPr>
      </w:pPr>
      <w:r>
        <w:rPr>
          <w:rFonts w:ascii="MS Mincho" w:hAnsi="Calibri" w:eastAsia="宋体" w:cs="Times New Roman"/>
          <w:color w:val="000000" w:themeColor="text1"/>
          <w:szCs w:val="24"/>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附主要设备和主要专业技术能力的证明材料如下：</w:t>
      </w:r>
      <w:r/>
    </w:p>
    <w:p>
      <w:pPr>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pStyle w:val="667"/>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themeColor="text1"/>
          <w:sz w:val="44"/>
          <w:szCs w:val="4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声  明</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投标人（盖章）：</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六、法律、行政法规规定的其他条件的证明文件</w:t>
      </w:r>
      <w:r/>
    </w:p>
    <w:p>
      <w:pPr>
        <w:ind w:firstLine="480"/>
        <w:jc w:val="left"/>
        <w:spacing w:line="500" w:lineRule="exact"/>
        <w:rPr>
          <w:rFonts w:ascii="Calibri" w:hAnsi="Calibri" w:eastAsia="宋体" w:cs="Times New Roman"/>
          <w:i w:val="0"/>
          <w:iCs w:val="0"/>
          <w:color w:val="000000" w:themeColor="text1"/>
          <w:sz w:val="24"/>
          <w:szCs w:val="24"/>
          <w:highlight w:val="none"/>
          <w14:textFill>
            <w14:solidFill>
              <w14:schemeClr w14:val="tx1"/>
            </w14:solidFill>
          </w14:textFill>
        </w:rPr>
      </w:pPr>
      <w:r>
        <w:rPr>
          <w:rFonts w:hint="eastAsia" w:ascii="Calibri" w:hAnsi="Calibri" w:eastAsia="宋体" w:cs="Times New Roman"/>
          <w:i w:val="0"/>
          <w:iCs w:val="0"/>
          <w:color w:val="000000" w:themeColor="text1"/>
          <w:sz w:val="24"/>
          <w:szCs w:val="24"/>
          <w:highlight w:val="none"/>
          <w14:textFill>
            <w14:solidFill>
              <w14:schemeClr w14:val="tx1"/>
            </w14:solidFill>
          </w14:textFill>
        </w:rPr>
        <w:t xml:space="preserve">（如有，请按要求提供）</w:t>
      </w:r>
      <w:r/>
    </w:p>
    <w:p>
      <w:pPr>
        <w:rPr>
          <w:i w:val="0"/>
          <w:iCs w:val="0"/>
          <w:color w:val="000000" w:themeColor="text1"/>
          <w:highlight w:val="none"/>
          <w14:textFill>
            <w14:solidFill>
              <w14:schemeClr w14:val="tx1"/>
            </w14:solidFill>
          </w14:textFill>
        </w:rPr>
      </w:pPr>
      <w:r>
        <w:rPr>
          <w:i w:val="0"/>
          <w:iCs w:val="0"/>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七、落实政府采购政策需满足的资格要求的证明文件</w:t>
      </w:r>
      <w:r/>
    </w:p>
    <w:p>
      <w:pPr>
        <w:ind w:firstLine="480"/>
        <w:jc w:val="left"/>
        <w:spacing w:line="500" w:lineRule="exact"/>
        <w:rPr>
          <w:rFonts w:ascii="Calibri" w:hAnsi="Calibri" w:eastAsia="宋体" w:cs="Times New Roman"/>
          <w:i w:val="0"/>
          <w:iCs w:val="0"/>
          <w:color w:val="000000" w:themeColor="text1"/>
          <w:sz w:val="24"/>
          <w:szCs w:val="24"/>
          <w:highlight w:val="none"/>
          <w14:textFill>
            <w14:solidFill>
              <w14:schemeClr w14:val="tx1"/>
            </w14:solidFill>
          </w14:textFill>
        </w:rPr>
      </w:pPr>
      <w:r>
        <w:rPr>
          <w:rFonts w:hint="eastAsia" w:ascii="Calibri" w:hAnsi="Calibri" w:eastAsia="宋体" w:cs="Times New Roman"/>
          <w:i w:val="0"/>
          <w:iCs w:val="0"/>
          <w:color w:val="000000" w:themeColor="text1"/>
          <w:sz w:val="24"/>
          <w:szCs w:val="24"/>
          <w:highlight w:val="none"/>
          <w14:textFill>
            <w14:solidFill>
              <w14:schemeClr w14:val="tx1"/>
            </w14:solidFill>
          </w14:textFill>
        </w:rPr>
        <w:t xml:space="preserve">（如有，请按要求提供）</w:t>
      </w:r>
      <w:r/>
    </w:p>
    <w:p>
      <w:pPr>
        <w:rPr>
          <w:i w:val="0"/>
          <w:iCs w:val="0"/>
          <w:color w:val="000000" w:themeColor="text1"/>
          <w:highlight w:val="none"/>
          <w14:textFill>
            <w14:solidFill>
              <w14:schemeClr w14:val="tx1"/>
            </w14:solidFill>
          </w14:textFill>
        </w:rPr>
      </w:pPr>
      <w:r>
        <w:rPr>
          <w:i w:val="0"/>
          <w:iCs w:val="0"/>
          <w:color w:val="000000" w:themeColor="text1"/>
          <w:highlight w:val="none"/>
          <w14:textFill>
            <w14:solidFill>
              <w14:schemeClr w14:val="tx1"/>
            </w14:solidFill>
          </w14:textFill>
        </w:rPr>
      </w:r>
      <w:r/>
    </w:p>
    <w:p>
      <w:pPr>
        <w:rPr>
          <w:i w:val="0"/>
          <w:iCs w:val="0"/>
          <w:color w:val="000000" w:themeColor="text1"/>
          <w:highlight w:val="none"/>
          <w14:textFill>
            <w14:solidFill>
              <w14:schemeClr w14:val="tx1"/>
            </w14:solidFill>
          </w14:textFill>
        </w:rPr>
      </w:pPr>
      <w:r>
        <w:rPr>
          <w:i w:val="0"/>
          <w:iCs w:val="0"/>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八、特定资格要求的证明文件</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（如有，请按要求提供）</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九、授权委托书与法定代表人（单位负责人）身份证明</w:t>
      </w:r>
      <w:r/>
    </w:p>
    <w:p>
      <w:pPr>
        <w:jc w:val="center"/>
        <w:spacing w:line="360" w:lineRule="exact"/>
        <w:rPr>
          <w:rFonts w:ascii="宋体" w:hAnsi="宋体" w:eastAsia="宋体" w:cs="Times New Roman"/>
          <w:b/>
          <w:color w:val="000000" w:themeColor="text1"/>
          <w:sz w:val="36"/>
          <w:szCs w:val="36"/>
          <w:highlight w:val="none"/>
          <w14:textFill>
            <w14:solidFill>
              <w14:schemeClr w14:val="tx1"/>
            </w14:solidFill>
          </w14:textFill>
        </w:rPr>
      </w:pPr>
      <w:r>
        <w:rPr>
          <w:rFonts w:hint="eastAsia" w:ascii="宋体" w:hAnsi="宋体" w:eastAsia="宋体" w:cs="Times New Roman"/>
          <w:b/>
          <w:color w:val="000000" w:themeColor="text1"/>
          <w:sz w:val="36"/>
          <w:szCs w:val="36"/>
          <w:highlight w:val="none"/>
          <w14:textFill>
            <w14:solidFill>
              <w14:schemeClr w14:val="tx1"/>
            </w14:solidFill>
          </w14:textFill>
        </w:rPr>
        <w:t xml:space="preserve">授权委托书</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t xml:space="preserve">致：</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采购单位</w:t>
      </w:r>
      <w:r/>
    </w:p>
    <w:p>
      <w:pPr>
        <w:ind w:firstLine="420"/>
        <w:jc w:val="left"/>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本人</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姓名</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系</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投标人</w:t>
      </w:r>
      <w:r>
        <w:rPr>
          <w:rFonts w:ascii="Calibri" w:hAnsi="Calibri" w:eastAsia="宋体" w:cs="Times New Roman"/>
          <w:color w:val="000000" w:themeColor="text1"/>
          <w:sz w:val="24"/>
          <w:szCs w:val="24"/>
          <w:highlight w:val="none"/>
          <w:u w:val="single"/>
          <w14:textFill>
            <w14:solidFill>
              <w14:schemeClr w14:val="tx1"/>
            </w14:solidFill>
          </w14:textFill>
        </w:rPr>
        <w:t xml:space="preserve">名称）</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的</w:t>
      </w:r>
      <w:r>
        <w:rPr>
          <w:rFonts w:ascii="Calibri" w:hAnsi="Calibri" w:eastAsia="宋体" w:cs="Times New Roman"/>
          <w:color w:val="000000" w:themeColor="text1"/>
          <w:sz w:val="24"/>
          <w:szCs w:val="24"/>
          <w:highlight w:val="none"/>
          <w14:textFill>
            <w14:solidFill>
              <w14:schemeClr w14:val="tx1"/>
            </w14:solidFill>
          </w14:textFill>
        </w:rPr>
        <w:t xml:space="preserve">法定代表人（</w:t>
      </w:r>
      <w:r>
        <w:rPr>
          <w:rFonts w:hint="eastAsia" w:ascii="Calibri" w:hAnsi="Calibri" w:eastAsia="宋体" w:cs="Times New Roman"/>
          <w:color w:val="000000" w:themeColor="text1"/>
          <w:sz w:val="24"/>
          <w:szCs w:val="24"/>
          <w:highlight w:val="none"/>
          <w14:textFill>
            <w14:solidFill>
              <w14:schemeClr w14:val="tx1"/>
            </w14:solidFill>
          </w14:textFill>
        </w:rPr>
        <w:t xml:space="preserve">单位</w:t>
      </w:r>
      <w:r>
        <w:rPr>
          <w:rFonts w:ascii="Calibri" w:hAnsi="Calibri" w:eastAsia="宋体" w:cs="Times New Roman"/>
          <w:color w:val="000000" w:themeColor="text1"/>
          <w:sz w:val="24"/>
          <w:szCs w:val="24"/>
          <w:highlight w:val="none"/>
          <w14:textFill>
            <w14:solidFill>
              <w14:schemeClr w14:val="tx1"/>
            </w14:solidFill>
          </w14:textFill>
        </w:rPr>
        <w:t xml:space="preserve">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rPr>
          <w:rFonts w:ascii="Calibri" w:hAnsi="Calibri" w:eastAsia="宋体" w:cs="Times New Roman"/>
          <w:color w:val="000000" w:themeColor="text1"/>
          <w:sz w:val="24"/>
          <w:szCs w:val="24"/>
          <w:highlight w:val="none"/>
          <w14:textFill>
            <w14:solidFill>
              <w14:schemeClr w14:val="tx1"/>
            </w14:solidFill>
          </w14:textFill>
        </w:rPr>
        <w:t xml:space="preserve">现委托</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（姓名</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为</w:t>
      </w:r>
      <w:r>
        <w:rPr>
          <w:rFonts w:ascii="Calibri" w:hAnsi="Calibri" w:eastAsia="宋体" w:cs="Times New Roman"/>
          <w:color w:val="000000" w:themeColor="text1"/>
          <w:sz w:val="24"/>
          <w:szCs w:val="24"/>
          <w:highlight w:val="none"/>
          <w14:textFill>
            <w14:solidFill>
              <w14:schemeClr w14:val="tx1"/>
            </w14:solidFill>
          </w14:textFill>
        </w:rPr>
        <w:t xml:space="preserve">我方代理人。</w:t>
      </w:r>
      <w:r>
        <w:rPr>
          <w:rFonts w:hint="eastAsia" w:ascii="Calibri" w:hAnsi="Calibri" w:eastAsia="宋体" w:cs="Times New Roman"/>
          <w:color w:val="000000" w:themeColor="text1"/>
          <w:sz w:val="24"/>
          <w:szCs w:val="24"/>
          <w:highlight w:val="none"/>
          <w14:textFill>
            <w14:solidFill>
              <w14:schemeClr w14:val="tx1"/>
            </w14:solidFill>
          </w14:textFill>
        </w:rPr>
        <w:t xml:space="preserve">代理人根据</w:t>
      </w:r>
      <w:r>
        <w:rPr>
          <w:rFonts w:ascii="Calibri" w:hAnsi="Calibri" w:eastAsia="宋体" w:cs="Times New Roman"/>
          <w:color w:val="000000" w:themeColor="text1"/>
          <w:sz w:val="24"/>
          <w:szCs w:val="24"/>
          <w:highlight w:val="none"/>
          <w14:textFill>
            <w14:solidFill>
              <w14:schemeClr w14:val="tx1"/>
            </w14:solidFill>
          </w14:textFill>
        </w:rPr>
        <w:t xml:space="preserve">授权，以我方名义签署、澄清确认、递交、撤回、修改</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（项目名称） </w:t>
      </w:r>
      <w:r>
        <w:rPr>
          <w:rFonts w:hint="eastAsia" w:ascii="Calibri" w:hAnsi="Calibri" w:eastAsia="宋体" w:cs="Times New Roman"/>
          <w:color w:val="000000" w:themeColor="text1"/>
          <w:sz w:val="24"/>
          <w:szCs w:val="24"/>
          <w:highlight w:val="none"/>
          <w14:textFill>
            <w14:solidFill>
              <w14:schemeClr w14:val="tx1"/>
            </w14:solidFill>
          </w14:textFill>
        </w:rPr>
        <w:t xml:space="preserve">项目（项目编号：</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）投标</w:t>
      </w:r>
      <w:r>
        <w:rPr>
          <w:rFonts w:ascii="Calibri" w:hAnsi="Calibri" w:eastAsia="宋体" w:cs="Times New Roman"/>
          <w:color w:val="000000" w:themeColor="text1"/>
          <w:sz w:val="24"/>
          <w:szCs w:val="24"/>
          <w:highlight w:val="none"/>
          <w14:textFill>
            <w14:solidFill>
              <w14:schemeClr w14:val="tx1"/>
            </w14:solidFill>
          </w14:textFill>
        </w:rPr>
        <w:t xml:space="preserve">文件</w:t>
      </w:r>
      <w:r>
        <w:rPr>
          <w:rFonts w:hint="eastAsia" w:ascii="Calibri" w:hAnsi="Calibri" w:eastAsia="宋体" w:cs="Times New Roman"/>
          <w:color w:val="000000" w:themeColor="text1"/>
          <w:sz w:val="24"/>
          <w:szCs w:val="24"/>
          <w:highlight w:val="none"/>
          <w14:textFill>
            <w14:solidFill>
              <w14:schemeClr w14:val="tx1"/>
            </w14:solidFill>
          </w14:textFill>
        </w:rPr>
        <w:t xml:space="preserve">和</w:t>
      </w:r>
      <w:r>
        <w:rPr>
          <w:rFonts w:ascii="Calibri" w:hAnsi="Calibri" w:eastAsia="宋体" w:cs="Times New Roman"/>
          <w:color w:val="000000" w:themeColor="text1"/>
          <w:sz w:val="24"/>
          <w:szCs w:val="24"/>
          <w:highlight w:val="none"/>
          <w14:textFill>
            <w14:solidFill>
              <w14:schemeClr w14:val="tx1"/>
            </w14:solidFill>
          </w14:textFill>
        </w:rPr>
        <w:t xml:space="preserve">处理有关事宜，其法律后果由我方承担。</w:t>
      </w:r>
      <w:r/>
    </w:p>
    <w:p>
      <w:pPr>
        <w:ind w:firstLine="420"/>
        <w:jc w:val="left"/>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委托</w:t>
      </w:r>
      <w:r>
        <w:rPr>
          <w:rFonts w:ascii="Calibri" w:hAnsi="Calibri" w:eastAsia="宋体" w:cs="Times New Roman"/>
          <w:color w:val="000000" w:themeColor="text1"/>
          <w:sz w:val="24"/>
          <w:szCs w:val="24"/>
          <w:highlight w:val="none"/>
          <w14:textFill>
            <w14:solidFill>
              <w14:schemeClr w14:val="tx1"/>
            </w14:solidFill>
          </w14:textFill>
        </w:rPr>
        <w:t xml:space="preserve">期限：自本</w:t>
      </w:r>
      <w:r>
        <w:rPr>
          <w:rFonts w:hint="eastAsia" w:ascii="Calibri" w:hAnsi="Calibri" w:eastAsia="宋体" w:cs="Times New Roman"/>
          <w:color w:val="000000" w:themeColor="text1"/>
          <w:sz w:val="24"/>
          <w:szCs w:val="24"/>
          <w:highlight w:val="none"/>
          <w14:textFill>
            <w14:solidFill>
              <w14:schemeClr w14:val="tx1"/>
            </w14:solidFill>
          </w14:textFill>
        </w:rPr>
        <w:t xml:space="preserve">授权</w:t>
      </w:r>
      <w:r>
        <w:rPr>
          <w:rFonts w:ascii="Calibri" w:hAnsi="Calibri" w:eastAsia="宋体" w:cs="Times New Roman"/>
          <w:color w:val="000000" w:themeColor="text1"/>
          <w:sz w:val="24"/>
          <w:szCs w:val="24"/>
          <w:highlight w:val="none"/>
          <w14:textFill>
            <w14:solidFill>
              <w14:schemeClr w14:val="tx1"/>
            </w14:solidFill>
          </w14:textFill>
        </w:rPr>
        <w:t xml:space="preserve">委托书签署之日起至</w:t>
      </w:r>
      <w:r>
        <w:rPr>
          <w:rFonts w:hint="eastAsia" w:ascii="Calibri" w:hAnsi="Calibri" w:eastAsia="宋体" w:cs="Times New Roman"/>
          <w:color w:val="000000" w:themeColor="text1"/>
          <w:sz w:val="24"/>
          <w:szCs w:val="24"/>
          <w:highlight w:val="none"/>
          <w14:textFill>
            <w14:solidFill>
              <w14:schemeClr w14:val="tx1"/>
            </w14:solidFill>
          </w14:textFill>
        </w:rPr>
        <w:t xml:space="preserve">响应</w:t>
      </w:r>
      <w:r>
        <w:rPr>
          <w:rFonts w:ascii="Calibri" w:hAnsi="Calibri" w:eastAsia="宋体" w:cs="Times New Roman"/>
          <w:color w:val="000000" w:themeColor="text1"/>
          <w:sz w:val="24"/>
          <w:szCs w:val="24"/>
          <w:highlight w:val="none"/>
          <w14:textFill>
            <w14:solidFill>
              <w14:schemeClr w14:val="tx1"/>
            </w14:solidFill>
          </w14:textFill>
        </w:rPr>
        <w:t xml:space="preserve">有效期</w:t>
      </w:r>
      <w:r>
        <w:rPr>
          <w:rFonts w:hint="eastAsia" w:ascii="Calibri" w:hAnsi="Calibri" w:eastAsia="宋体" w:cs="Times New Roman"/>
          <w:color w:val="000000" w:themeColor="text1"/>
          <w:sz w:val="24"/>
          <w:szCs w:val="24"/>
          <w:highlight w:val="none"/>
          <w14:textFill>
            <w14:solidFill>
              <w14:schemeClr w14:val="tx1"/>
            </w14:solidFill>
          </w14:textFill>
        </w:rPr>
        <w:t xml:space="preserve">届满</w:t>
      </w:r>
      <w:r>
        <w:rPr>
          <w:rFonts w:ascii="Calibri" w:hAnsi="Calibri" w:eastAsia="宋体" w:cs="Times New Roman"/>
          <w:color w:val="000000" w:themeColor="text1"/>
          <w:sz w:val="24"/>
          <w:szCs w:val="24"/>
          <w:highlight w:val="none"/>
          <w14:textFill>
            <w14:solidFill>
              <w14:schemeClr w14:val="tx1"/>
            </w14:solidFill>
          </w14:textFill>
        </w:rPr>
        <w:t xml:space="preserve">之日止。</w:t>
      </w:r>
      <w:r/>
    </w:p>
    <w:p>
      <w:pPr>
        <w:ind w:firstLine="420"/>
        <w:jc w:val="left"/>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代理人</w:t>
      </w:r>
      <w:r>
        <w:rPr>
          <w:rFonts w:ascii="Calibri" w:hAnsi="Calibri" w:eastAsia="宋体" w:cs="Times New Roman"/>
          <w:color w:val="000000" w:themeColor="text1"/>
          <w:sz w:val="24"/>
          <w:szCs w:val="24"/>
          <w:highlight w:val="none"/>
          <w14:textFill>
            <w14:solidFill>
              <w14:schemeClr w14:val="tx1"/>
            </w14:solidFill>
          </w14:textFill>
        </w:rPr>
        <w:t xml:space="preserve">无转委托权。</w:t>
      </w:r>
      <w:r>
        <w:rPr>
          <w:rFonts w:ascii="Calibri" w:hAnsi="Calibri" w:eastAsia="宋体" w:cs="Times New Roman"/>
          <w:color w:val="000000" w:themeColor="text1"/>
          <w:sz w:val="24"/>
          <w:szCs w:val="24"/>
          <w:highlight w:val="none"/>
          <w14:textFill>
            <w14:solidFill>
              <w14:schemeClr w14:val="tx1"/>
            </w14:solidFill>
          </w14:textFill>
        </w:rPr>
        <w:br/>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w:t>
      </w:r>
      <w:r>
        <w:rPr>
          <w:rFonts w:ascii="Calibri" w:hAnsi="Calibri" w:eastAsia="宋体" w:cs="Times New Roman"/>
          <w:color w:val="000000" w:themeColor="text1"/>
          <w:sz w:val="24"/>
          <w:szCs w:val="24"/>
          <w:highlight w:val="none"/>
          <w14:textFill>
            <w14:solidFill>
              <w14:schemeClr w14:val="tx1"/>
            </w14:solidFill>
          </w14:textFill>
        </w:rPr>
        <w:t xml:space="preserve">名称（加盖公章）：</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t xml:space="preserve">法定代表人（单位负责人）（签字</w:t>
      </w:r>
      <w:r>
        <w:rPr>
          <w:rFonts w:hint="eastAsia" w:ascii="Calibri" w:hAnsi="Calibri" w:eastAsia="宋体" w:cs="Times New Roman"/>
          <w:color w:val="000000" w:themeColor="text1"/>
          <w:sz w:val="24"/>
          <w:szCs w:val="24"/>
          <w:highlight w:val="none"/>
          <w14:textFill>
            <w14:solidFill>
              <w14:schemeClr w14:val="tx1"/>
            </w14:solidFill>
          </w14:textFill>
        </w:rPr>
        <w:t xml:space="preserve">、签章</w:t>
      </w:r>
      <w:r>
        <w:rPr>
          <w:rFonts w:ascii="Calibri" w:hAnsi="Calibri" w:eastAsia="宋体" w:cs="Times New Roman"/>
          <w:color w:val="000000" w:themeColor="text1"/>
          <w:sz w:val="24"/>
          <w:szCs w:val="24"/>
          <w:highlight w:val="none"/>
          <w14:textFill>
            <w14:solidFill>
              <w14:schemeClr w14:val="tx1"/>
            </w14:solidFill>
          </w14:textFill>
        </w:rPr>
        <w:t xml:space="preserve">或</w:t>
      </w:r>
      <w:r>
        <w:rPr>
          <w:rFonts w:hint="eastAsia" w:ascii="Calibri" w:hAnsi="Calibri" w:eastAsia="宋体" w:cs="Times New Roman"/>
          <w:color w:val="000000" w:themeColor="text1"/>
          <w:sz w:val="24"/>
          <w:szCs w:val="24"/>
          <w:highlight w:val="none"/>
          <w14:textFill>
            <w14:solidFill>
              <w14:schemeClr w14:val="tx1"/>
            </w14:solidFill>
          </w14:textFill>
        </w:rPr>
        <w:t xml:space="preserve">印鉴）</w:t>
      </w:r>
      <w:r>
        <w:rPr>
          <w:rFonts w:ascii="Calibri" w:hAnsi="Calibri" w:eastAsia="宋体" w:cs="Times New Roman"/>
          <w:color w:val="000000" w:themeColor="text1"/>
          <w:sz w:val="24"/>
          <w:szCs w:val="24"/>
          <w:highlight w:val="non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委托代理</w:t>
      </w:r>
      <w:r>
        <w:rPr>
          <w:rFonts w:ascii="Calibri" w:hAnsi="Calibri" w:eastAsia="宋体" w:cs="Times New Roman"/>
          <w:color w:val="000000" w:themeColor="text1"/>
          <w:sz w:val="24"/>
          <w:szCs w:val="24"/>
          <w:highlight w:val="none"/>
          <w14:textFill>
            <w14:solidFill>
              <w14:schemeClr w14:val="tx1"/>
            </w14:solidFill>
          </w14:textFill>
        </w:rPr>
        <w:t xml:space="preserve">人（签字</w:t>
      </w:r>
      <w:r>
        <w:rPr>
          <w:rFonts w:hint="eastAsia" w:ascii="Calibri" w:hAnsi="Calibri" w:eastAsia="宋体" w:cs="Times New Roman"/>
          <w:color w:val="000000" w:themeColor="text1"/>
          <w:sz w:val="24"/>
          <w:szCs w:val="24"/>
          <w:highlight w:val="none"/>
          <w14:textFill>
            <w14:solidFill>
              <w14:schemeClr w14:val="tx1"/>
            </w14:solidFill>
          </w14:textFill>
        </w:rPr>
        <w:t xml:space="preserve">/签章</w:t>
      </w:r>
      <w:r>
        <w:rPr>
          <w:rFonts w:ascii="Calibri" w:hAnsi="Calibri" w:eastAsia="宋体" w:cs="Times New Roman"/>
          <w:color w:val="000000" w:themeColor="text1"/>
          <w:sz w:val="24"/>
          <w:szCs w:val="24"/>
          <w:highlight w:val="non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    年     月     日</w:t>
      </w:r>
      <w:r/>
    </w:p>
    <w:p>
      <w:pPr>
        <w:ind w:firstLine="480"/>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t xml:space="preserve">法定代表人（单位负责人）有效期内的身份证</w:t>
      </w:r>
      <w:r>
        <w:rPr>
          <w:rFonts w:ascii="宋体" w:hAnsi="宋体" w:eastAsia="宋体" w:cs="Times New Roman"/>
          <w:b/>
          <w:color w:val="000000" w:themeColor="text1"/>
          <w:sz w:val="24"/>
          <w:szCs w:val="20"/>
          <w:highlight w:val="none"/>
          <w14:textFill>
            <w14:solidFill>
              <w14:schemeClr w14:val="tx1"/>
            </w14:solidFill>
          </w14:textFill>
        </w:rPr>
        <w:t xml:space="preserve">正反面</w:t>
      </w:r>
      <w:r>
        <w:rPr>
          <w:rFonts w:ascii="宋体" w:hAnsi="宋体" w:eastAsia="宋体" w:cs="Times New Roman"/>
          <w:color w:val="000000" w:themeColor="text1"/>
          <w:sz w:val="24"/>
          <w:szCs w:val="20"/>
          <w:highlight w:val="none"/>
          <w14:textFill>
            <w14:solidFill>
              <w14:schemeClr w14:val="tx1"/>
            </w14:solidFill>
          </w14:textFill>
        </w:rPr>
        <w:t xml:space="preserve">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委托代理人</w:t>
      </w:r>
      <w:r>
        <w:rPr>
          <w:rFonts w:ascii="宋体" w:hAnsi="宋体" w:eastAsia="宋体" w:cs="Times New Roman"/>
          <w:color w:val="000000" w:themeColor="text1"/>
          <w:sz w:val="24"/>
          <w:szCs w:val="20"/>
          <w:highlight w:val="none"/>
          <w14:textFill>
            <w14:solidFill>
              <w14:schemeClr w14:val="tx1"/>
            </w14:solidFill>
          </w14:textFill>
        </w:rPr>
        <w:t xml:space="preserve">有效期内的身份证</w:t>
      </w:r>
      <w:r>
        <w:rPr>
          <w:rFonts w:ascii="宋体" w:hAnsi="宋体" w:eastAsia="宋体" w:cs="Times New Roman"/>
          <w:b/>
          <w:color w:val="000000" w:themeColor="text1"/>
          <w:sz w:val="24"/>
          <w:szCs w:val="20"/>
          <w:highlight w:val="none"/>
          <w14:textFill>
            <w14:solidFill>
              <w14:schemeClr w14:val="tx1"/>
            </w14:solidFill>
          </w14:textFill>
        </w:rPr>
        <w:t xml:space="preserve">正反面</w:t>
      </w:r>
      <w:r>
        <w:rPr>
          <w:rFonts w:ascii="宋体" w:hAnsi="宋体" w:eastAsia="宋体" w:cs="Times New Roman"/>
          <w:color w:val="000000" w:themeColor="text1"/>
          <w:sz w:val="24"/>
          <w:szCs w:val="20"/>
          <w:highlight w:val="none"/>
          <w14:textFill>
            <w14:solidFill>
              <w14:schemeClr w14:val="tx1"/>
            </w14:solidFill>
          </w14:textFill>
        </w:rPr>
        <w:t xml:space="preserve">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填报说明</w:t>
      </w:r>
      <w:r>
        <w:rPr>
          <w:rFonts w:ascii="Calibri" w:hAnsi="Calibri" w:eastAsia="宋体" w:cs="Times New Roman"/>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5580" w:leader="none"/>
        </w:tabs>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t xml:space="preserve">1、若供应商为事业单位或其他组织或分支机构（仅当</w:t>
      </w:r>
      <w:r>
        <w:rPr>
          <w:rFonts w:hint="eastAsia" w:ascii="Calibri" w:hAnsi="Calibri" w:eastAsia="宋体" w:cs="Times New Roman"/>
          <w:color w:val="000000" w:themeColor="text1"/>
          <w:sz w:val="24"/>
          <w:szCs w:val="24"/>
          <w:highlight w:val="none"/>
          <w14:textFill>
            <w14:solidFill>
              <w14:schemeClr w14:val="tx1"/>
            </w14:solidFill>
          </w14:textFill>
        </w:rPr>
        <w:t xml:space="preserve">招标</w:t>
      </w:r>
      <w:r>
        <w:rPr>
          <w:rFonts w:ascii="Calibri" w:hAnsi="Calibri" w:eastAsia="宋体" w:cs="Times New Roman"/>
          <w:color w:val="000000" w:themeColor="text1"/>
          <w:sz w:val="24"/>
          <w:szCs w:val="24"/>
          <w:highlight w:val="none"/>
          <w14:textFill>
            <w14:solidFill>
              <w14:schemeClr w14:val="tx1"/>
            </w14:solidFill>
          </w14:textFill>
        </w:rPr>
        <w:t xml:space="preserve">文件注明允许分支机构</w:t>
      </w:r>
      <w:r>
        <w:rPr>
          <w:rFonts w:hint="eastAsia" w:ascii="Calibri" w:hAnsi="Calibri" w:eastAsia="宋体" w:cs="Times New Roman"/>
          <w:color w:val="000000" w:themeColor="text1"/>
          <w:sz w:val="24"/>
          <w:szCs w:val="24"/>
          <w:highlight w:val="none"/>
          <w14:textFill>
            <w14:solidFill>
              <w14:schemeClr w14:val="tx1"/>
            </w14:solidFill>
          </w14:textFill>
        </w:rPr>
        <w:t xml:space="preserve">投标</w:t>
      </w:r>
      <w:r>
        <w:rPr>
          <w:rFonts w:ascii="Calibri" w:hAnsi="Calibri" w:eastAsia="宋体" w:cs="Times New Roman"/>
          <w:color w:val="000000" w:themeColor="text1"/>
          <w:sz w:val="24"/>
          <w:szCs w:val="24"/>
          <w:highlight w:val="none"/>
          <w14:textFill>
            <w14:solidFill>
              <w14:schemeClr w14:val="tx1"/>
            </w14:solidFill>
          </w14:textFill>
        </w:rPr>
        <w:t xml:space="preserve">的），则法定代表人（单位负责人）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处</w:t>
      </w:r>
      <w:r>
        <w:rPr>
          <w:rFonts w:ascii="Calibri" w:hAnsi="Calibri" w:eastAsia="宋体" w:cs="Times New Roman"/>
          <w:color w:val="000000" w:themeColor="text1"/>
          <w:sz w:val="24"/>
          <w:szCs w:val="24"/>
          <w:highlight w:val="none"/>
          <w14:textFill>
            <w14:solidFill>
              <w14:schemeClr w14:val="tx1"/>
            </w14:solidFill>
          </w14:textFill>
        </w:rPr>
        <w:t xml:space="preserve">的签署人可为单位负责人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5580" w:leader="none"/>
        </w:tabs>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2、</w:t>
      </w:r>
      <w:r>
        <w:rPr>
          <w:rFonts w:ascii="Calibri" w:hAnsi="Calibri" w:eastAsia="宋体" w:cs="Times New Roman"/>
          <w:color w:val="000000" w:themeColor="text1"/>
          <w:sz w:val="24"/>
          <w:szCs w:val="24"/>
          <w:highlight w:val="none"/>
          <w14:textFill>
            <w14:solidFill>
              <w14:schemeClr w14:val="tx1"/>
            </w14:solidFill>
          </w14:textFill>
        </w:rPr>
        <w:t xml:space="preserve">若</w:t>
      </w:r>
      <w:r>
        <w:rPr>
          <w:rFonts w:hint="eastAsia" w:ascii="Calibri" w:hAnsi="Calibri" w:eastAsia="宋体" w:cs="Times New Roman"/>
          <w:color w:val="000000" w:themeColor="text1"/>
          <w:sz w:val="24"/>
          <w:szCs w:val="24"/>
          <w:highlight w:val="none"/>
          <w14:textFill>
            <w14:solidFill>
              <w14:schemeClr w14:val="tx1"/>
            </w14:solidFill>
          </w14:textFill>
        </w:rPr>
        <w:t xml:space="preserve">投标</w:t>
      </w:r>
      <w:r>
        <w:rPr>
          <w:rFonts w:ascii="Calibri" w:hAnsi="Calibri" w:eastAsia="宋体" w:cs="Times New Roman"/>
          <w:color w:val="000000" w:themeColor="text1"/>
          <w:sz w:val="24"/>
          <w:szCs w:val="24"/>
          <w:highlight w:val="none"/>
          <w14:textFill>
            <w14:solidFill>
              <w14:schemeClr w14:val="tx1"/>
            </w14:solidFill>
          </w14:textFill>
        </w:rPr>
        <w:t xml:space="preserve">文件中全部签字之处均为法定代表人（单位负责人）本人签署，则可不提供本《</w:t>
      </w:r>
      <w:r>
        <w:rPr>
          <w:rFonts w:hint="eastAsia" w:ascii="Calibri" w:hAnsi="Calibri" w:eastAsia="宋体" w:cs="Times New Roman"/>
          <w:color w:val="000000" w:themeColor="text1"/>
          <w:sz w:val="24"/>
          <w:szCs w:val="24"/>
          <w:highlight w:val="none"/>
          <w14:textFill>
            <w14:solidFill>
              <w14:schemeClr w14:val="tx1"/>
            </w14:solidFill>
          </w14:textFill>
        </w:rPr>
        <w:t xml:space="preserve">授权委托书</w:t>
      </w:r>
      <w:r>
        <w:rPr>
          <w:rFonts w:ascii="Calibri" w:hAnsi="Calibri" w:eastAsia="宋体" w:cs="Times New Roman"/>
          <w:color w:val="000000" w:themeColor="text1"/>
          <w:sz w:val="24"/>
          <w:szCs w:val="24"/>
          <w:highlight w:val="none"/>
          <w14:textFill>
            <w14:solidFill>
              <w14:schemeClr w14:val="tx1"/>
            </w14:solidFill>
          </w14:textFill>
        </w:rPr>
        <w:t xml:space="preserve">》，但须提供</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rPr>
          <w:rFonts w:ascii="Calibri" w:hAnsi="Calibri" w:eastAsia="宋体" w:cs="Times New Roman"/>
          <w:color w:val="000000" w:themeColor="text1"/>
          <w:sz w:val="24"/>
          <w:szCs w:val="24"/>
          <w:highlight w:val="none"/>
          <w14:textFill>
            <w14:solidFill>
              <w14:schemeClr w14:val="tx1"/>
            </w14:solidFill>
          </w14:textFill>
        </w:rPr>
        <w:t xml:space="preserve">法定代表人（单位负责人）身份证</w:t>
      </w:r>
      <w:r>
        <w:rPr>
          <w:rFonts w:hint="eastAsia" w:ascii="Calibri" w:hAnsi="Calibri" w:eastAsia="宋体" w:cs="Times New Roman"/>
          <w:color w:val="000000" w:themeColor="text1"/>
          <w:sz w:val="24"/>
          <w:szCs w:val="24"/>
          <w:highlight w:val="none"/>
          <w14:textFill>
            <w14:solidFill>
              <w14:schemeClr w14:val="tx1"/>
            </w14:solidFill>
          </w14:textFill>
        </w:rPr>
        <w:t xml:space="preserve">明》</w:t>
      </w:r>
      <w:r>
        <w:rPr>
          <w:rFonts w:ascii="Calibri" w:hAnsi="Calibri" w:eastAsia="宋体" w:cs="Times New Roman"/>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5580" w:leader="none"/>
        </w:tabs>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t xml:space="preserve">3、</w:t>
      </w:r>
      <w:r>
        <w:rPr>
          <w:rFonts w:hint="eastAsia" w:ascii="Calibri" w:hAnsi="Calibri" w:eastAsia="宋体" w:cs="Times New Roman"/>
          <w:color w:val="000000" w:themeColor="text1"/>
          <w:sz w:val="24"/>
          <w:szCs w:val="24"/>
          <w:highlight w:val="none"/>
          <w14:textFill>
            <w14:solidFill>
              <w14:schemeClr w14:val="tx1"/>
            </w14:solidFill>
          </w14:textFill>
        </w:rPr>
        <w:t xml:space="preserve">供应商为自然人的情形，可不提供本</w:t>
      </w:r>
      <w:r>
        <w:rPr>
          <w:rFonts w:ascii="Calibri" w:hAnsi="Calibri" w:eastAsia="宋体" w:cs="Times New Roman"/>
          <w:color w:val="000000" w:themeColor="text1"/>
          <w:sz w:val="24"/>
          <w:szCs w:val="24"/>
          <w:highlight w:val="none"/>
          <w14:textFill>
            <w14:solidFill>
              <w14:schemeClr w14:val="tx1"/>
            </w14:solidFill>
          </w14:textFill>
        </w:rPr>
        <w:t xml:space="preserve">《</w:t>
      </w:r>
      <w:r>
        <w:rPr>
          <w:rFonts w:hint="eastAsia" w:ascii="Calibri" w:hAnsi="Calibri" w:eastAsia="宋体" w:cs="Times New Roman"/>
          <w:color w:val="000000" w:themeColor="text1"/>
          <w:sz w:val="24"/>
          <w:szCs w:val="24"/>
          <w:highlight w:val="none"/>
          <w14:textFill>
            <w14:solidFill>
              <w14:schemeClr w14:val="tx1"/>
            </w14:solidFill>
          </w14:textFill>
        </w:rPr>
        <w:t xml:space="preserve">授权委托书</w:t>
      </w:r>
      <w:r>
        <w:rPr>
          <w:rFonts w:ascii="Calibri" w:hAnsi="Calibri" w:eastAsia="宋体" w:cs="Times New Roman"/>
          <w:color w:val="000000" w:themeColor="text1"/>
          <w:sz w:val="24"/>
          <w:szCs w:val="24"/>
          <w:highlight w:val="none"/>
          <w14:textFill>
            <w14:solidFill>
              <w14:schemeClr w14:val="tx1"/>
            </w14:solidFill>
          </w14:textFill>
        </w:rPr>
        <w:t xml:space="preserve">》</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exact"/>
        <w:rPr>
          <w:rFonts w:ascii="宋体" w:hAnsi="宋体" w:eastAsia="宋体" w:cs="Times New Roman"/>
          <w:b/>
          <w:color w:val="000000" w:themeColor="text1"/>
          <w:sz w:val="36"/>
          <w:szCs w:val="36"/>
          <w:highlight w:val="none"/>
          <w14:textFill>
            <w14:solidFill>
              <w14:schemeClr w14:val="tx1"/>
            </w14:solidFill>
          </w14:textFill>
        </w:rPr>
      </w:pPr>
      <w:r>
        <w:rPr>
          <w:rFonts w:ascii="宋体" w:hAnsi="宋体" w:eastAsia="宋体" w:cs="Times New Roman"/>
          <w:b/>
          <w:color w:val="000000" w:themeColor="text1"/>
          <w:sz w:val="36"/>
          <w:szCs w:val="36"/>
          <w:highlight w:val="none"/>
          <w14:textFill>
            <w14:solidFill>
              <w14:schemeClr w14:val="tx1"/>
            </w14:solidFill>
          </w14:textFill>
        </w:rPr>
        <w:t xml:space="preserve">法定代表人（单位负责人）身份证明</w:t>
      </w:r>
      <w:r/>
    </w:p>
    <w:p>
      <w:pPr>
        <w:spacing w:line="200" w:lineRule="exact"/>
        <w:rPr>
          <w:rFonts w:ascii="宋体" w:hAnsi="宋体" w:eastAsia="宋体" w:cs="Times New Roman"/>
          <w:color w:val="000000" w:themeColor="text1"/>
          <w:sz w:val="20"/>
          <w:szCs w:val="20"/>
          <w:highlight w:val="none"/>
          <w14:textFill>
            <w14:solidFill>
              <w14:schemeClr w14:val="tx1"/>
            </w14:solidFill>
          </w14:textFill>
        </w:rPr>
      </w:pPr>
      <w:r>
        <w:rPr>
          <w:rFonts w:ascii="宋体" w:hAnsi="宋体" w:eastAsia="宋体" w:cs="Times New Roman"/>
          <w:color w:val="000000" w:themeColor="text1"/>
          <w:sz w:val="20"/>
          <w:szCs w:val="20"/>
          <w:highlight w:val="none"/>
          <w14:textFill>
            <w14:solidFill>
              <w14:schemeClr w14:val="tx1"/>
            </w14:solidFill>
          </w14:textFill>
        </w:rPr>
      </w:r>
      <w:r/>
    </w:p>
    <w:p>
      <w:pPr>
        <w:spacing w:line="360" w:lineRule="auto"/>
        <w:tabs>
          <w:tab w:val="left" w:pos="5580"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致：</w:t>
      </w:r>
      <w:r>
        <w:rPr>
          <w:rFonts w:hint="eastAsia" w:ascii="Times New Roman" w:hAnsi="Times New Roman" w:eastAsia="宋体" w:cs="Times New Roman"/>
          <w:color w:val="000000" w:themeColor="text1"/>
          <w:sz w:val="24"/>
          <w:szCs w:val="24"/>
          <w:highlight w:val="none"/>
          <w:u w:val="single"/>
          <w14:textFill>
            <w14:solidFill>
              <w14:schemeClr w14:val="tx1"/>
            </w14:solidFill>
          </w14:textFill>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姓名</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 xml:space="preserve">性别：</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 xml:space="preserve">年龄：</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 xml:space="preserve">职务：</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系</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投标人</w:t>
      </w:r>
      <w:r>
        <w:rPr>
          <w:rFonts w:ascii="Calibri" w:hAnsi="Calibri" w:eastAsia="宋体" w:cs="Times New Roman"/>
          <w:color w:val="000000" w:themeColor="text1"/>
          <w:sz w:val="24"/>
          <w:szCs w:val="24"/>
          <w:highlight w:val="none"/>
          <w:u w:val="single"/>
          <w14:textFill>
            <w14:solidFill>
              <w14:schemeClr w14:val="tx1"/>
            </w14:solidFill>
          </w14:textFill>
        </w:rPr>
        <w:t xml:space="preserve">名称）</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right="-46"/>
        <w:spacing w:before="120" w:line="583" w:lineRule="auto"/>
        <w:tabs>
          <w:tab w:val="left" w:pos="567" w:leader="none"/>
        </w:tabs>
        <w:rPr>
          <w:rFonts w:ascii="宋体" w:hAnsi="宋体" w:eastAsia="宋体" w:cs="Times New Roman"/>
          <w:color w:val="000000" w:themeColor="text1"/>
          <w:spacing w:val="-3"/>
          <w:sz w:val="24"/>
          <w:szCs w:val="24"/>
          <w:highlight w:val="none"/>
          <w14:textFill>
            <w14:solidFill>
              <w14:schemeClr w14:val="tx1"/>
            </w14:solidFill>
          </w14:textFill>
        </w:rPr>
      </w:pPr>
      <w:r>
        <w:rPr>
          <w:rFonts w:ascii="宋体" w:hAnsi="宋体" w:eastAsia="宋体" w:cs="Times New Roman"/>
          <w:color w:val="000000" w:themeColor="text1"/>
          <w:spacing w:val="-3"/>
          <w:sz w:val="24"/>
          <w:szCs w:val="24"/>
          <w:highlight w:val="none"/>
          <w14:textFill>
            <w14:solidFill>
              <w14:schemeClr w14:val="tx1"/>
            </w14:solidFill>
          </w14:textFill>
        </w:rPr>
        <w:t xml:space="preserve">法</w:t>
      </w:r>
      <w:r>
        <w:rPr>
          <w:rFonts w:ascii="宋体" w:hAnsi="宋体" w:eastAsia="宋体" w:cs="Times New Roman"/>
          <w:color w:val="000000" w:themeColor="text1"/>
          <w:sz w:val="24"/>
          <w:szCs w:val="24"/>
          <w:highlight w:val="none"/>
          <w14:textFill>
            <w14:solidFill>
              <w14:schemeClr w14:val="tx1"/>
            </w14:solidFill>
          </w14:textFill>
        </w:rPr>
        <w:t xml:space="preserve">定</w:t>
      </w:r>
      <w:r>
        <w:rPr>
          <w:rFonts w:ascii="宋体" w:hAnsi="宋体" w:eastAsia="宋体" w:cs="Times New Roman"/>
          <w:color w:val="000000" w:themeColor="text1"/>
          <w:spacing w:val="-3"/>
          <w:sz w:val="24"/>
          <w:szCs w:val="24"/>
          <w:highlight w:val="none"/>
          <w14:textFill>
            <w14:solidFill>
              <w14:schemeClr w14:val="tx1"/>
            </w14:solidFill>
          </w14:textFill>
        </w:rPr>
        <w:t xml:space="preserve">代</w:t>
      </w:r>
      <w:r>
        <w:rPr>
          <w:rFonts w:ascii="宋体" w:hAnsi="宋体" w:eastAsia="宋体" w:cs="Times New Roman"/>
          <w:color w:val="000000" w:themeColor="text1"/>
          <w:sz w:val="24"/>
          <w:szCs w:val="24"/>
          <w:highlight w:val="none"/>
          <w14:textFill>
            <w14:solidFill>
              <w14:schemeClr w14:val="tx1"/>
            </w14:solidFill>
          </w14:textFill>
        </w:rPr>
        <w:t xml:space="preserve">表</w:t>
      </w:r>
      <w:r>
        <w:rPr>
          <w:rFonts w:ascii="宋体" w:hAnsi="宋体" w:eastAsia="宋体" w:cs="Times New Roman"/>
          <w:color w:val="000000" w:themeColor="text1"/>
          <w:spacing w:val="-3"/>
          <w:sz w:val="24"/>
          <w:szCs w:val="24"/>
          <w:highlight w:val="none"/>
          <w14:textFill>
            <w14:solidFill>
              <w14:schemeClr w14:val="tx1"/>
            </w14:solidFill>
          </w14:textFill>
        </w:rPr>
        <w:t xml:space="preserve">人</w:t>
      </w:r>
      <w:r>
        <w:rPr>
          <w:rFonts w:ascii="宋体" w:hAnsi="宋体" w:eastAsia="宋体" w:cs="Times New Roman"/>
          <w:color w:val="000000" w:themeColor="text1"/>
          <w:sz w:val="24"/>
          <w:szCs w:val="24"/>
          <w:highlight w:val="none"/>
          <w14:textFill>
            <w14:solidFill>
              <w14:schemeClr w14:val="tx1"/>
            </w14:solidFill>
          </w14:textFill>
        </w:rPr>
        <w:t xml:space="preserve">（</w:t>
      </w:r>
      <w:r>
        <w:rPr>
          <w:rFonts w:ascii="宋体" w:hAnsi="宋体" w:eastAsia="宋体" w:cs="Times New Roman"/>
          <w:color w:val="000000" w:themeColor="text1"/>
          <w:spacing w:val="-3"/>
          <w:sz w:val="24"/>
          <w:szCs w:val="24"/>
          <w:highlight w:val="none"/>
          <w14:textFill>
            <w14:solidFill>
              <w14:schemeClr w14:val="tx1"/>
            </w14:solidFill>
          </w14:textFill>
        </w:rPr>
        <w:t xml:space="preserve">单</w:t>
      </w:r>
      <w:r>
        <w:rPr>
          <w:rFonts w:ascii="宋体" w:hAnsi="宋体" w:eastAsia="宋体" w:cs="Times New Roman"/>
          <w:color w:val="000000" w:themeColor="text1"/>
          <w:sz w:val="24"/>
          <w:szCs w:val="24"/>
          <w:highlight w:val="none"/>
          <w14:textFill>
            <w14:solidFill>
              <w14:schemeClr w14:val="tx1"/>
            </w14:solidFill>
          </w14:textFill>
        </w:rPr>
        <w:t xml:space="preserve">位</w:t>
      </w:r>
      <w:r>
        <w:rPr>
          <w:rFonts w:ascii="宋体" w:hAnsi="宋体" w:eastAsia="宋体" w:cs="Times New Roman"/>
          <w:color w:val="000000" w:themeColor="text1"/>
          <w:spacing w:val="-3"/>
          <w:sz w:val="24"/>
          <w:szCs w:val="24"/>
          <w:highlight w:val="none"/>
          <w14:textFill>
            <w14:solidFill>
              <w14:schemeClr w14:val="tx1"/>
            </w14:solidFill>
          </w14:textFill>
        </w:rPr>
        <w:t xml:space="preserve">负</w:t>
      </w:r>
      <w:r>
        <w:rPr>
          <w:rFonts w:ascii="宋体" w:hAnsi="宋体" w:eastAsia="宋体" w:cs="Times New Roman"/>
          <w:color w:val="000000" w:themeColor="text1"/>
          <w:sz w:val="24"/>
          <w:szCs w:val="24"/>
          <w:highlight w:val="none"/>
          <w14:textFill>
            <w14:solidFill>
              <w14:schemeClr w14:val="tx1"/>
            </w14:solidFill>
          </w14:textFill>
        </w:rPr>
        <w:t xml:space="preserve">责人</w:t>
      </w:r>
      <w:r>
        <w:rPr>
          <w:rFonts w:ascii="宋体" w:hAnsi="宋体" w:eastAsia="宋体" w:cs="Times New Roman"/>
          <w:color w:val="000000" w:themeColor="text1"/>
          <w:spacing w:val="-3"/>
          <w:sz w:val="24"/>
          <w:szCs w:val="24"/>
          <w:highlight w:val="none"/>
          <w14:textFill>
            <w14:solidFill>
              <w14:schemeClr w14:val="tx1"/>
            </w14:solidFill>
          </w14:textFill>
        </w:rPr>
        <w:t xml:space="preserve">）有效期内的身</w:t>
      </w: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份</w:t>
      </w:r>
      <w:r>
        <w:rPr>
          <w:rFonts w:ascii="宋体" w:hAnsi="宋体" w:eastAsia="宋体" w:cs="Times New Roman"/>
          <w:color w:val="000000" w:themeColor="text1"/>
          <w:spacing w:val="-3"/>
          <w:sz w:val="24"/>
          <w:szCs w:val="24"/>
          <w:highlight w:val="none"/>
          <w14:textFill>
            <w14:solidFill>
              <w14:schemeClr w14:val="tx1"/>
            </w14:solidFill>
          </w14:textFill>
        </w:rPr>
        <w:t xml:space="preserve">证正反面</w:t>
      </w: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电子</w:t>
      </w:r>
      <w:r>
        <w:rPr>
          <w:rFonts w:ascii="宋体" w:hAnsi="宋体" w:eastAsia="宋体" w:cs="Times New Roman"/>
          <w:color w:val="000000" w:themeColor="text1"/>
          <w:spacing w:val="-3"/>
          <w:sz w:val="24"/>
          <w:szCs w:val="24"/>
          <w:highlight w:val="none"/>
          <w14:textFill>
            <w14:solidFill>
              <w14:schemeClr w14:val="tx1"/>
            </w14:solidFill>
          </w14:textFill>
        </w:rPr>
        <w:t xml:space="preserve">件</w:t>
      </w: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r>
    </w:tbl>
    <w:p>
      <w:pPr>
        <w:ind w:right="4305"/>
        <w:spacing w:before="120" w:line="583" w:lineRule="auto"/>
        <w:tabs>
          <w:tab w:val="left" w:pos="567" w:leader="none"/>
        </w:tabs>
        <w:rPr>
          <w:rFonts w:ascii="宋体" w:hAnsi="宋体" w:eastAsia="宋体" w:cs="Times New Roman"/>
          <w:color w:val="000000" w:themeColor="text1"/>
          <w:spacing w:val="-3"/>
          <w:sz w:val="24"/>
          <w:szCs w:val="24"/>
          <w:highlight w:val="none"/>
          <w14:textFill>
            <w14:solidFill>
              <w14:schemeClr w14:val="tx1"/>
            </w14:solidFill>
          </w14:textFill>
        </w:rPr>
      </w:pPr>
      <w:r>
        <w:rPr>
          <w:rFonts w:ascii="宋体" w:hAnsi="宋体" w:eastAsia="宋体" w:cs="Times New Roman"/>
          <w:color w:val="000000" w:themeColor="text1"/>
          <w:spacing w:val="-3"/>
          <w:sz w:val="24"/>
          <w:szCs w:val="24"/>
          <w:highlight w:val="none"/>
          <w14:textFill>
            <w14:solidFill>
              <w14:schemeClr w14:val="tx1"/>
            </w14:solidFill>
          </w14:textFill>
        </w:rPr>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w:t>
      </w:r>
      <w:r>
        <w:rPr>
          <w:rFonts w:ascii="宋体" w:hAnsi="宋体" w:eastAsia="宋体" w:cs="Times New Roman"/>
          <w:color w:val="000000" w:themeColor="text1"/>
          <w:sz w:val="24"/>
          <w:szCs w:val="24"/>
          <w:highlight w:val="none"/>
          <w14:textFill>
            <w14:solidFill>
              <w14:schemeClr w14:val="tx1"/>
            </w14:solidFill>
          </w14:textFill>
        </w:rPr>
        <w:t xml:space="preserve">名称（加盖公章）</w:t>
      </w:r>
      <w:r>
        <w:rPr>
          <w:rFonts w:ascii="宋体" w:hAnsi="宋体" w:eastAsia="宋体" w:cs="Times New Roman"/>
          <w:color w:val="000000" w:themeColor="text1"/>
          <w:sz w:val="24"/>
          <w:szCs w:val="24"/>
          <w:highlight w:val="none"/>
          <w:lang w:val="zh-CN"/>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法定代表人（</w:t>
      </w:r>
      <w:r>
        <w:rPr>
          <w:rFonts w:ascii="宋体" w:hAnsi="宋体" w:eastAsia="宋体" w:cs="Times New Roman"/>
          <w:color w:val="000000" w:themeColor="text1"/>
          <w:sz w:val="24"/>
          <w:szCs w:val="24"/>
          <w:highlight w:val="none"/>
          <w14:textFill>
            <w14:solidFill>
              <w14:schemeClr w14:val="tx1"/>
            </w14:solidFill>
          </w14:textFill>
        </w:rPr>
        <w:t xml:space="preserve">单位负责人</w:t>
      </w: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）（签字、签章或印鉴）：</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             </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    年     月     日</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260" w:after="260" w:line="416" w:lineRule="auto"/>
        <w:rPr>
          <w:rFonts w:hint="eastAsia"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r>
      <w:r/>
    </w:p>
    <w:p>
      <w:pPr>
        <w:pStyle w:val="667"/>
        <w:rPr>
          <w:rFonts w:hint="eastAsia" w:ascii="Arial" w:hAnsi="Arial" w:eastAsia="宋体" w:cs="Arial"/>
          <w:i/>
          <w:iCs/>
          <w:color w:val="000000" w:themeColor="text1"/>
          <w:sz w:val="36"/>
          <w:highlight w:val="none"/>
          <w:u w:val="single"/>
          <w14:textFill>
            <w14:solidFill>
              <w14:schemeClr w14:val="tx1"/>
            </w14:solidFill>
          </w14:textFill>
        </w:rPr>
      </w:pPr>
      <w:r>
        <w:rPr>
          <w:rFonts w:hint="eastAsia" w:ascii="Arial" w:hAnsi="Arial" w:eastAsia="宋体" w:cs="Arial"/>
          <w:i/>
          <w:iCs/>
          <w:color w:val="000000" w:themeColor="text1"/>
          <w:sz w:val="36"/>
          <w:highlight w:val="none"/>
          <w:u w:val="single"/>
          <w14:textFill>
            <w14:solidFill>
              <w14:schemeClr w14:val="tx1"/>
            </w14:solidFill>
          </w14:textFill>
        </w:rPr>
      </w:r>
      <w:r/>
    </w:p>
    <w:p>
      <w:pPr>
        <w:pStyle w:val="667"/>
        <w:rPr>
          <w:rFonts w:hint="eastAsia" w:ascii="Arial" w:hAnsi="Arial" w:eastAsia="宋体" w:cs="Arial"/>
          <w:i/>
          <w:iCs/>
          <w:color w:val="000000" w:themeColor="text1"/>
          <w:sz w:val="36"/>
          <w:highlight w:val="none"/>
          <w:u w:val="single"/>
          <w14:textFill>
            <w14:solidFill>
              <w14:schemeClr w14:val="tx1"/>
            </w14:solidFill>
          </w14:textFill>
        </w:rPr>
      </w:pPr>
      <w:r>
        <w:rPr>
          <w:rFonts w:hint="eastAsia" w:ascii="Arial" w:hAnsi="Arial" w:eastAsia="宋体" w:cs="Arial"/>
          <w:i/>
          <w:iCs/>
          <w:color w:val="000000" w:themeColor="text1"/>
          <w:sz w:val="36"/>
          <w:highlight w:val="none"/>
          <w:u w:val="single"/>
          <w14:textFill>
            <w14:solidFill>
              <w14:schemeClr w14:val="tx1"/>
            </w14:solidFill>
          </w14:textFill>
        </w:rPr>
      </w:r>
      <w:r/>
    </w:p>
    <w:p>
      <w:pPr>
        <w:jc w:val="left"/>
        <w:keepLines/>
        <w:keepNext/>
        <w:spacing w:before="260" w:after="260" w:line="416" w:lineRule="auto"/>
        <w:rPr>
          <w:rFonts w:hint="eastAsia" w:ascii="黑体" w:hAnsi="黑体" w:eastAsia="黑体" w:cs="宋体"/>
          <w:bCs/>
          <w:color w:val="000000" w:themeColor="text1"/>
          <w:sz w:val="36"/>
          <w:szCs w:val="28"/>
          <w:highlight w:val="non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十、投标函</w:t>
      </w:r>
      <w:r/>
    </w:p>
    <w:p>
      <w:pPr>
        <w:jc w:val="center"/>
        <w:keepLines w:val="0"/>
        <w:keepNext w:val="0"/>
        <w:pageBreakBefore w:val="0"/>
        <w:spacing w:line="440" w:lineRule="exact"/>
        <w:widowControl w:val="off"/>
        <w:tabs>
          <w:tab w:val="left" w:pos="360" w:leader="none"/>
        </w:tabs>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投标函</w:t>
      </w:r>
      <w:r/>
    </w:p>
    <w:p>
      <w:pPr>
        <w:jc w:val="left"/>
        <w:keepLines w:val="0"/>
        <w:keepNext w:val="0"/>
        <w:pageBreakBefore w:val="0"/>
        <w:spacing w:line="440" w:lineRule="exact"/>
        <w:widowControl w:val="off"/>
        <w:rPr>
          <w:rFonts w:hint="default" w:ascii="宋体" w:hAnsi="宋体" w:eastAsia="宋体" w:cs="Times New Roman"/>
          <w:color w:val="000000" w:themeColor="text1"/>
          <w:sz w:val="24"/>
          <w:szCs w:val="21"/>
          <w:highlight w:val="none"/>
          <w:u w:val="single"/>
          <w:lang w:val="en-US" w:eastAsia="zh-CN"/>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致：</w:t>
      </w:r>
      <w:r>
        <w:rPr>
          <w:rFonts w:hint="eastAsia" w:ascii="宋体" w:hAnsi="宋体" w:eastAsia="宋体" w:cs="Times New Roman"/>
          <w:color w:val="000000" w:themeColor="text1"/>
          <w:sz w:val="24"/>
          <w:szCs w:val="21"/>
          <w:highlight w:val="none"/>
          <w:u w:val="single"/>
          <w:lang w:val="en-US" w:eastAsia="zh-CN"/>
          <w14:textFill>
            <w14:solidFill>
              <w14:schemeClr w14:val="tx1"/>
            </w14:solidFill>
          </w14:textFill>
        </w:rPr>
        <w:t xml:space="preserve">                   (采购单位）</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根据贵方的_________________号</w:t>
      </w:r>
      <w:r>
        <w:rPr>
          <w:rFonts w:hint="eastAsia" w:ascii="宋体" w:hAnsi="宋体" w:eastAsia="宋体" w:cs="宋体"/>
          <w:color w:val="000000" w:themeColor="text1"/>
          <w:sz w:val="24"/>
          <w:szCs w:val="21"/>
          <w:highlight w:val="none"/>
          <w14:textFill>
            <w14:solidFill>
              <w14:schemeClr w14:val="tx1"/>
            </w14:solidFill>
          </w14:textFill>
        </w:rPr>
        <w:t xml:space="preserve">（项目编号）</w:t>
      </w:r>
      <w:r>
        <w:rPr>
          <w:rFonts w:hint="eastAsia" w:ascii="宋体" w:hAnsi="宋体" w:eastAsia="宋体" w:cs="Times New Roman"/>
          <w:color w:val="000000" w:themeColor="text1"/>
          <w:sz w:val="24"/>
          <w:szCs w:val="21"/>
          <w:highlight w:val="none"/>
          <w14:textFill>
            <w14:solidFill>
              <w14:schemeClr w14:val="tx1"/>
            </w14:solidFill>
          </w14:textFill>
        </w:rPr>
        <w:t xml:space="preserve">招标文件，正式授权下述签字人_________________(姓名)代表我方______________（投标人的名称），全权处理本次项目投标的有关事宜。</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据此函，__________签字人兹宣布同意如下：</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1.按招标文件规定的各项要求，向买方提供所需服务（包含与服务相关的货物、工程）。</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5</w:t>
      </w:r>
      <w:r>
        <w:rPr>
          <w:rFonts w:hint="eastAsia" w:ascii="宋体" w:hAnsi="宋体" w:eastAsia="宋体" w:cs="Times New Roman"/>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6</w:t>
      </w:r>
      <w:r>
        <w:rPr>
          <w:rFonts w:hint="eastAsia" w:ascii="宋体" w:hAnsi="宋体" w:eastAsia="宋体" w:cs="Times New Roman"/>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7</w:t>
      </w:r>
      <w:r>
        <w:rPr>
          <w:rFonts w:hint="eastAsia" w:ascii="宋体" w:hAnsi="宋体" w:eastAsia="宋体" w:cs="Times New Roman"/>
          <w:color w:val="000000" w:themeColor="text1"/>
          <w:sz w:val="24"/>
          <w:szCs w:val="21"/>
          <w:highlight w:val="none"/>
          <w14:textFill>
            <w14:solidFill>
              <w14:schemeClr w14:val="tx1"/>
            </w14:solidFill>
          </w14:textFill>
        </w:rPr>
        <w:t xml:space="preserve">.与本投标有关的正式通讯地址为：</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地        址：</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邮        编：</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电        话：</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传        真：</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投标人开户行：</w:t>
      </w:r>
      <w:r/>
    </w:p>
    <w:p>
      <w:pPr>
        <w:ind w:firstLine="480"/>
        <w:jc w:val="left"/>
        <w:keepLines w:val="0"/>
        <w:keepNext w:val="0"/>
        <w:pageBreakBefore w:val="0"/>
        <w:spacing w:line="440" w:lineRule="exact"/>
        <w:widowControl w:val="off"/>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账        号： </w:t>
      </w:r>
      <w:r/>
    </w:p>
    <w:p>
      <w:pPr>
        <w:keepLines w:val="0"/>
        <w:keepNext w:val="0"/>
        <w:pageBreakBefore w:val="0"/>
        <w:spacing w:line="440" w:lineRule="exact"/>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投标人（盖章）：</w:t>
      </w:r>
      <w:r/>
    </w:p>
    <w:p>
      <w:pPr>
        <w:ind w:firstLine="48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14:textFill>
            <w14:solidFill>
              <w14:schemeClr w14:val="tx1"/>
            </w14:solidFill>
          </w14:textFill>
        </w:rPr>
        <w:outlineLvl w:val="1"/>
      </w:pPr>
      <w:r>
        <w:rPr>
          <w:rFonts w:hint="eastAsia" w:ascii="Arial" w:hAnsi="Arial" w:eastAsia="宋体" w:cs="Arial"/>
          <w:i/>
          <w:iCs/>
          <w:color w:val="000000" w:themeColor="text1"/>
          <w:sz w:val="36"/>
          <w:highlight w:val="none"/>
          <w14:textFill>
            <w14:solidFill>
              <w14:schemeClr w14:val="tx1"/>
            </w14:solidFill>
          </w14:textFill>
        </w:rPr>
        <w:t xml:space="preserve">十一、中小企业声明函（服务）</w:t>
      </w:r>
      <w:r/>
    </w:p>
    <w:p>
      <w:pPr>
        <w:jc w:val="center"/>
        <w:spacing w:line="360" w:lineRule="auto"/>
        <w:tabs>
          <w:tab w:val="left" w:pos="360" w:leader="none"/>
        </w:tabs>
        <w:rPr>
          <w:rFonts w:ascii="宋体" w:hAnsi="宋体" w:eastAsia="宋体" w:cs="Times New Roman"/>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中小企业声明函</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的</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，分包号：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）采购活动，提供的</w:t>
      </w:r>
      <w:r>
        <w:rPr>
          <w:rFonts w:ascii="宋体" w:hAnsi="宋体"/>
          <w:color w:val="000000" w:themeColor="text1"/>
          <w:sz w:val="24"/>
          <w:highlight w:val="none"/>
          <w14:textFill>
            <w14:solidFill>
              <w14:schemeClr w14:val="tx1"/>
            </w14:solidFill>
          </w14:textFill>
        </w:rPr>
        <w:t xml:space="preserve">服务全部由符合政策要求的中小企业承接。</w:t>
      </w:r>
      <w:r/>
    </w:p>
    <w:p>
      <w:pPr>
        <w:ind w:firstLine="480"/>
        <w:spacing w:line="500" w:lineRule="exact"/>
        <w:rPr>
          <w:rFonts w:ascii="宋体" w:hAnsi="宋体" w:eastAsia="宋体" w:cs="Times New Roman"/>
          <w:i/>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Times New Roman"/>
          <w:color w:val="000000" w:themeColor="text1"/>
          <w:sz w:val="24"/>
          <w:szCs w:val="24"/>
          <w:highlight w:val="none"/>
          <w14:textFill>
            <w14:solidFill>
              <w14:schemeClr w14:val="tx1"/>
            </w14:solidFill>
          </w14:textFill>
        </w:rPr>
        <w:t xml:space="preserve">，属于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Times New Roman"/>
          <w:color w:val="000000" w:themeColor="text1"/>
          <w:sz w:val="24"/>
          <w:szCs w:val="24"/>
          <w:highlight w:val="none"/>
          <w14:textFill>
            <w14:solidFill>
              <w14:schemeClr w14:val="tx1"/>
            </w14:solidFill>
          </w14:textFill>
        </w:rPr>
        <w:t xml:space="preserve">行业；承接企业为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Times New Roman"/>
          <w:color w:val="000000" w:themeColor="text1"/>
          <w:sz w:val="24"/>
          <w:szCs w:val="24"/>
          <w:highlight w:val="none"/>
          <w14:textFill>
            <w14:solidFill>
              <w14:schemeClr w14:val="tx1"/>
            </w14:solidFill>
          </w14:textFill>
        </w:rPr>
        <w:t xml:space="preserve">，从业人员</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人，营业收入为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万元，资产总额为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万元，属于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162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right="1620" w:firstLine="288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企业名称（盖章）：</w:t>
      </w:r>
      <w:r/>
    </w:p>
    <w:p>
      <w:pPr>
        <w:ind w:right="1140" w:firstLine="288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   期：</w:t>
      </w:r>
      <w:r/>
    </w:p>
    <w:p>
      <w:pPr>
        <w:ind w:right="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right="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right="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填报说明：</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ascii="宋体" w:hAnsi="宋体" w:eastAsia="宋体" w:cs="Times New Roman"/>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2、请供应商如实填写，</w:t>
      </w:r>
      <w:r>
        <w:rPr>
          <w:rFonts w:hint="eastAsia" w:ascii="宋体" w:hAnsi="宋体"/>
          <w:color w:val="000000" w:themeColor="text1"/>
          <w:sz w:val="24"/>
          <w:highlight w:val="none"/>
          <w14:textFill>
            <w14:solidFill>
              <w14:schemeClr w14:val="tx1"/>
            </w14:solidFill>
          </w14:textFill>
        </w:rPr>
        <w:t xml:space="preserve">所填内容将作为评审的依据</w:t>
      </w:r>
      <w:r>
        <w:rPr>
          <w:rFonts w:hint="eastAsia" w:ascii="宋体" w:hAnsi="宋体" w:eastAsia="宋体" w:cs="Times New Roman"/>
          <w:color w:val="000000" w:themeColor="text1"/>
          <w:sz w:val="24"/>
          <w:szCs w:val="24"/>
          <w:highlight w:val="none"/>
          <w14:textFill>
            <w14:solidFill>
              <w14:schemeClr w14:val="tx1"/>
            </w14:solidFill>
          </w14:textFill>
        </w:rPr>
        <w:t xml:space="preserve">，如填写不完整或不一致或填写有误，将不享受扶持政策。</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3、中标人的《中小企业声明函》随中标结果公开，接受社会监督。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hint="eastAsia" w:ascii="Arial" w:hAnsi="Arial" w:eastAsia="宋体" w:cs="Arial"/>
          <w:i/>
          <w:iCs/>
          <w:color w:val="000000" w:themeColor="text1"/>
          <w:sz w:val="36"/>
          <w:highlight w:val="none"/>
          <w:lang w:eastAsia="zh-CN"/>
          <w14:textFill>
            <w14:solidFill>
              <w14:schemeClr w14:val="tx1"/>
            </w14:solidFill>
          </w14:textFill>
        </w:rPr>
        <w:outlineLvl w:val="1"/>
      </w:pPr>
      <w:r>
        <w:rPr>
          <w:rFonts w:hint="eastAsia" w:ascii="Arial" w:hAnsi="Arial" w:eastAsia="宋体" w:cs="Arial"/>
          <w:i/>
          <w:iCs/>
          <w:color w:val="000000" w:themeColor="text1"/>
          <w:sz w:val="36"/>
          <w:highlight w:val="none"/>
          <w:lang w:val="en-US" w:eastAsia="zh-CN"/>
          <w14:textFill>
            <w14:solidFill>
              <w14:schemeClr w14:val="tx1"/>
            </w14:solidFill>
          </w14:textFill>
        </w:rPr>
        <w:t xml:space="preserve">十二、</w:t>
      </w:r>
      <w:r>
        <w:rPr>
          <w:rFonts w:hint="eastAsia" w:ascii="Arial" w:hAnsi="Arial" w:eastAsia="宋体" w:cs="Arial"/>
          <w:i/>
          <w:iCs/>
          <w:color w:val="000000" w:themeColor="text1"/>
          <w:sz w:val="36"/>
          <w:highlight w:val="none"/>
          <w14:textFill>
            <w14:solidFill>
              <w14:schemeClr w14:val="tx1"/>
            </w14:solidFill>
          </w14:textFill>
        </w:rPr>
        <w:t xml:space="preserve">残疾人福利性单位声明函</w:t>
      </w:r>
      <w:r/>
    </w:p>
    <w:p>
      <w:pPr>
        <w:jc w:val="center"/>
        <w:spacing w:line="360" w:lineRule="auto"/>
        <w:tabs>
          <w:tab w:val="left" w:pos="360" w:leader="none"/>
        </w:tabs>
        <w:rPr>
          <w:rFonts w:ascii="宋体" w:hAnsi="宋体" w:eastAsia="宋体" w:cs="Times New Roman"/>
          <w:color w:val="000000" w:themeColor="text1"/>
          <w:sz w:val="24"/>
          <w:szCs w:val="21"/>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残疾人福利性单位声明函</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Times New Roman"/>
          <w:color w:val="000000" w:themeColor="text1"/>
          <w:sz w:val="24"/>
          <w:szCs w:val="24"/>
          <w:highlight w:val="none"/>
          <w14:textFill>
            <w14:solidFill>
              <w14:schemeClr w14:val="tx1"/>
            </w14:solidFill>
          </w14:textFill>
        </w:rPr>
        <w:t xml:space="preserve">〔2017〕</w:t>
      </w:r>
      <w:r>
        <w:rPr>
          <w:rFonts w:hint="eastAsia" w:ascii="宋体" w:hAnsi="宋体" w:eastAsia="宋体" w:cs="Times New Roman"/>
          <w:color w:val="000000" w:themeColor="text1"/>
          <w:sz w:val="24"/>
          <w:szCs w:val="21"/>
          <w:highlight w:val="none"/>
          <w14:textFill>
            <w14:solidFill>
              <w14:schemeClr w14:val="tx1"/>
            </w14:solidFill>
          </w14:textFill>
        </w:rPr>
        <w:t xml:space="preserve">141号）的规定，本单位为符合条件的残疾人福利性单位，且本单位参加</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 xml:space="preserve">单位的</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，分包号：</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 xml:space="preserve">）采购活动由本单位提供全部服务。</w:t>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r>
      <w:r/>
    </w:p>
    <w:p>
      <w:pPr>
        <w:ind w:right="1620" w:firstLine="288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单位名称（盖章）：</w:t>
      </w:r>
      <w:r/>
    </w:p>
    <w:p>
      <w:pPr>
        <w:ind w:right="1140" w:firstLine="288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   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填报说明：</w:t>
      </w:r>
      <w:r/>
    </w:p>
    <w:p>
      <w:pPr>
        <w:ind w:firstLine="480"/>
        <w:jc w:val="left"/>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请供应商如实填写，</w:t>
      </w:r>
      <w:r>
        <w:rPr>
          <w:rFonts w:hint="eastAsia" w:ascii="宋体" w:hAnsi="宋体"/>
          <w:bCs/>
          <w:color w:val="000000" w:themeColor="text1"/>
          <w:sz w:val="24"/>
          <w:highlight w:val="none"/>
          <w14:textFill>
            <w14:solidFill>
              <w14:schemeClr w14:val="tx1"/>
            </w14:solidFill>
          </w14:textFill>
        </w:rPr>
        <w:t xml:space="preserve">所填内容将作为评审的依据</w:t>
      </w:r>
      <w:r>
        <w:rPr>
          <w:rFonts w:hint="eastAsia" w:ascii="宋体" w:hAnsi="宋体" w:eastAsia="宋体" w:cs="Times New Roman"/>
          <w:color w:val="000000" w:themeColor="text1"/>
          <w:sz w:val="24"/>
          <w:szCs w:val="24"/>
          <w:highlight w:val="none"/>
          <w14:textFill>
            <w14:solidFill>
              <w14:schemeClr w14:val="tx1"/>
            </w14:solidFill>
          </w14:textFill>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2、中标人的《残疾人福利性单位声明函》随中标结果公开</w:t>
      </w:r>
      <w:r>
        <w:rPr>
          <w:rFonts w:hint="eastAsia" w:ascii="宋体" w:hAnsi="宋体" w:eastAsia="宋体" w:cs="Times New Roman"/>
          <w:color w:val="000000" w:themeColor="text1"/>
          <w:sz w:val="24"/>
          <w:szCs w:val="24"/>
          <w:highlight w:val="none"/>
          <w14:textFill>
            <w14:solidFill>
              <w14:schemeClr w14:val="tx1"/>
            </w14:solidFill>
          </w14:textFill>
        </w:rPr>
        <w:t xml:space="preserve">，接受社会监督</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val="0"/>
          <w:iCs w:val="0"/>
          <w:color w:val="000000" w:themeColor="text1"/>
          <w:sz w:val="36"/>
          <w:highlight w:val="none"/>
          <w14:textFill>
            <w14:solidFill>
              <w14:schemeClr w14:val="tx1"/>
            </w14:solidFill>
          </w14:textFill>
        </w:rPr>
        <w:outlineLvl w:val="1"/>
      </w:pPr>
      <w:r>
        <w:rPr>
          <w:rFonts w:ascii="Arial" w:hAnsi="Arial" w:eastAsia="宋体" w:cs="Arial"/>
          <w:i w:val="0"/>
          <w:iCs w:val="0"/>
          <w:color w:val="000000" w:themeColor="text1"/>
          <w:sz w:val="36"/>
          <w:highlight w:val="none"/>
          <w14:textFill>
            <w14:solidFill>
              <w14:schemeClr w14:val="tx1"/>
            </w14:solidFill>
          </w14:textFill>
        </w:rPr>
      </w:r>
      <w:r/>
    </w:p>
    <w:p>
      <w:pPr>
        <w:jc w:val="both"/>
        <w:spacing w:line="360" w:lineRule="auto"/>
        <w:tabs>
          <w:tab w:val="left" w:pos="360" w:leader="none"/>
        </w:tabs>
        <w:rPr>
          <w:rFonts w:ascii="宋体" w:hAnsi="宋体" w:eastAsia="宋体" w:cs="Times New Roman"/>
          <w:color w:val="000000" w:themeColor="text1"/>
          <w:sz w:val="24"/>
          <w:szCs w:val="21"/>
          <w:highlight w:val="none"/>
          <w:u w:val="single"/>
          <w14:textFill>
            <w14:solidFill>
              <w14:schemeClr w14:val="tx1"/>
            </w14:solidFill>
          </w14:textFill>
        </w:rPr>
      </w:pPr>
      <w:r>
        <w:rPr>
          <w:rFonts w:ascii="宋体" w:hAnsi="宋体" w:eastAsia="宋体" w:cs="Times New Roman"/>
          <w:color w:val="000000" w:themeColor="text1"/>
          <w:sz w:val="24"/>
          <w:szCs w:val="21"/>
          <w:highlight w:val="none"/>
          <w:u w:val="single"/>
          <w14:textFill>
            <w14:solidFill>
              <w14:schemeClr w14:val="tx1"/>
            </w14:solidFill>
          </w14:textFill>
        </w:rPr>
      </w:r>
      <w:r/>
    </w:p>
    <w:p>
      <w:pPr>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r>
      <w:r/>
    </w:p>
    <w:p>
      <w:pPr>
        <w:ind w:firstLine="48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  </w:t>
      </w:r>
      <w:r/>
    </w:p>
    <w:p>
      <w:pPr>
        <w:ind w:firstLine="48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  </w:t>
      </w:r>
      <w:r/>
    </w:p>
    <w:p>
      <w:pPr>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十</w:t>
      </w:r>
      <w:r>
        <w:rPr>
          <w:rFonts w:hint="eastAsia" w:ascii="Arial" w:hAnsi="Arial" w:eastAsia="宋体" w:cs="Arial"/>
          <w:i/>
          <w:iCs/>
          <w:color w:val="000000" w:themeColor="text1"/>
          <w:sz w:val="36"/>
          <w:highlight w:val="none"/>
          <w:u w:val="single"/>
          <w:lang w:val="en-US" w:eastAsia="zh-CN"/>
          <w14:textFill>
            <w14:solidFill>
              <w14:schemeClr w14:val="tx1"/>
            </w14:solidFill>
          </w14:textFill>
        </w:rPr>
        <w:t xml:space="preserve">三</w:t>
      </w:r>
      <w:r>
        <w:rPr>
          <w:rFonts w:hint="eastAsia" w:ascii="Arial" w:hAnsi="Arial" w:eastAsia="宋体" w:cs="Arial"/>
          <w:i/>
          <w:iCs/>
          <w:color w:val="000000" w:themeColor="text1"/>
          <w:sz w:val="36"/>
          <w:highlight w:val="none"/>
          <w:u w:val="single"/>
          <w14:textFill>
            <w14:solidFill>
              <w14:schemeClr w14:val="tx1"/>
            </w14:solidFill>
          </w14:textFill>
        </w:rPr>
        <w:t xml:space="preserve">、投标分项报价表</w:t>
      </w:r>
      <w:r/>
    </w:p>
    <w:p>
      <w:pPr>
        <w:jc w:val="center"/>
        <w:spacing w:line="360" w:lineRule="auto"/>
        <w:tabs>
          <w:tab w:val="left" w:pos="360" w:leader="none"/>
        </w:tabs>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lang w:val="en-US" w:eastAsia="zh-CN"/>
          <w14:textFill>
            <w14:solidFill>
              <w14:schemeClr w14:val="tx1"/>
            </w14:solidFill>
          </w14:textFill>
        </w:rPr>
        <w:t xml:space="preserve">详细</w:t>
      </w:r>
      <w:r>
        <w:rPr>
          <w:rFonts w:hint="eastAsia" w:ascii="黑体" w:hAnsi="黑体" w:eastAsia="黑体" w:cs="宋体"/>
          <w:bCs/>
          <w:color w:val="000000" w:themeColor="text1"/>
          <w:sz w:val="36"/>
          <w:szCs w:val="28"/>
          <w:highlight w:val="none"/>
          <w14:textFill>
            <w14:solidFill>
              <w14:schemeClr w14:val="tx1"/>
            </w14:solidFill>
          </w14:textFill>
        </w:rPr>
        <w:t xml:space="preserve">报价表</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 </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rPr>
          <w:rFonts w:hint="eastAsia" w:ascii="Calibri" w:hAnsi="Calibri" w:eastAsia="宋体" w:cs="Times New Roman"/>
          <w:color w:val="000000" w:themeColor="text1"/>
          <w:sz w:val="24"/>
          <w:szCs w:val="24"/>
          <w:highlight w:val="none"/>
          <w:lang w:eastAsia="zh-CN"/>
          <w14:textFill>
            <w14:solidFill>
              <w14:schemeClr w14:val="tx1"/>
            </w14:solidFill>
          </w14:textFill>
        </w:rPr>
        <w:t xml:space="preserve">格式自拟</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p>
    <w:p>
      <w:pPr>
        <w:spacing w:line="360" w:lineRule="auto"/>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投标人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（盖章）：</w:t>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日期：年月日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十</w:t>
      </w:r>
      <w:r>
        <w:rPr>
          <w:rFonts w:hint="eastAsia" w:ascii="Arial" w:hAnsi="Arial" w:eastAsia="宋体" w:cs="Arial"/>
          <w:i/>
          <w:iCs/>
          <w:color w:val="000000" w:themeColor="text1"/>
          <w:sz w:val="36"/>
          <w:highlight w:val="none"/>
          <w:u w:val="single"/>
          <w:lang w:val="en-US" w:eastAsia="zh-CN"/>
          <w14:textFill>
            <w14:solidFill>
              <w14:schemeClr w14:val="tx1"/>
            </w14:solidFill>
          </w14:textFill>
        </w:rPr>
        <w:t xml:space="preserve">四</w:t>
      </w:r>
      <w:r>
        <w:rPr>
          <w:rFonts w:hint="eastAsia" w:ascii="Arial" w:hAnsi="Arial" w:eastAsia="宋体" w:cs="Arial"/>
          <w:i/>
          <w:iCs/>
          <w:color w:val="000000" w:themeColor="text1"/>
          <w:sz w:val="36"/>
          <w:highlight w:val="none"/>
          <w:u w:val="single"/>
          <w14:textFill>
            <w14:solidFill>
              <w14:schemeClr w14:val="tx1"/>
            </w14:solidFill>
          </w14:textFill>
        </w:rPr>
        <w:t xml:space="preserve">、技术要求响应及偏离表</w:t>
      </w:r>
      <w:r/>
    </w:p>
    <w:p>
      <w:pPr>
        <w:jc w:val="center"/>
        <w:spacing w:line="360" w:lineRule="auto"/>
        <w:tabs>
          <w:tab w:val="left" w:pos="360" w:leader="none"/>
        </w:tabs>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技术要求响应及偏离表</w:t>
      </w:r>
      <w:r/>
    </w:p>
    <w:p>
      <w:pPr>
        <w:jc w:val="left"/>
        <w:spacing w:line="360" w:lineRule="auto"/>
        <w:rPr>
          <w:rFonts w:ascii="Arial" w:hAnsi="Arial" w:eastAsia="宋体" w:cs="Arial"/>
          <w:color w:val="000000" w:themeColor="text1"/>
          <w:sz w:val="36"/>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项目名称：      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招标文件要求</w:t>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投标响应情况</w:t>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bookmarkStart w:id="19" w:name="_Hlt26955054"/>
      <w:r/>
      <w:bookmarkEnd w:id="19"/>
      <w:r>
        <w:rPr>
          <w:rFonts w:hint="eastAsia" w:ascii="Arial" w:hAnsi="Arial" w:eastAsia="宋体" w:cs="Arial"/>
          <w:i/>
          <w:iCs/>
          <w:color w:val="000000" w:themeColor="text1"/>
          <w:sz w:val="36"/>
          <w:highlight w:val="none"/>
          <w:u w:val="single"/>
          <w14:textFill>
            <w14:solidFill>
              <w14:schemeClr w14:val="tx1"/>
            </w14:solidFill>
          </w14:textFill>
        </w:rPr>
        <w:t xml:space="preserve">十</w:t>
      </w:r>
      <w:r>
        <w:rPr>
          <w:rFonts w:hint="eastAsia" w:ascii="Arial" w:hAnsi="Arial" w:eastAsia="宋体" w:cs="Arial"/>
          <w:i/>
          <w:iCs/>
          <w:color w:val="000000" w:themeColor="text1"/>
          <w:sz w:val="36"/>
          <w:highlight w:val="none"/>
          <w:u w:val="single"/>
          <w:lang w:val="en-US" w:eastAsia="zh-CN"/>
          <w14:textFill>
            <w14:solidFill>
              <w14:schemeClr w14:val="tx1"/>
            </w14:solidFill>
          </w14:textFill>
        </w:rPr>
        <w:t xml:space="preserve">五</w:t>
      </w:r>
      <w:r>
        <w:rPr>
          <w:rFonts w:hint="eastAsia" w:ascii="Arial" w:hAnsi="Arial" w:eastAsia="宋体" w:cs="Arial"/>
          <w:i/>
          <w:iCs/>
          <w:color w:val="000000" w:themeColor="text1"/>
          <w:sz w:val="36"/>
          <w:highlight w:val="none"/>
          <w:u w:val="single"/>
          <w14:textFill>
            <w14:solidFill>
              <w14:schemeClr w14:val="tx1"/>
            </w14:solidFill>
          </w14:textFill>
        </w:rPr>
        <w:t xml:space="preserve">、商务要求响应及偏离表</w:t>
      </w:r>
      <w:r/>
    </w:p>
    <w:p>
      <w:pPr>
        <w:jc w:val="center"/>
        <w:spacing w:line="360" w:lineRule="auto"/>
        <w:tabs>
          <w:tab w:val="left" w:pos="360" w:leader="none"/>
        </w:tabs>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商务要求响应及偏离表</w:t>
      </w:r>
      <w:r/>
    </w:p>
    <w:p>
      <w:pPr>
        <w:jc w:val="left"/>
        <w:spacing w:line="360" w:lineRule="auto"/>
        <w:rPr>
          <w:color w:val="000000" w:themeColor="text1"/>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项目名称：      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tbl>
      <w:tblPr>
        <w:tblStyle w:val="65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bookmarkStart w:id="20" w:name="_Hlt26609391"/>
            <w:r/>
            <w:bookmarkEnd w:id="20"/>
            <w:r/>
            <w:bookmarkStart w:id="21" w:name="_Hlt24879081"/>
            <w:r/>
            <w:bookmarkEnd w:id="21"/>
            <w:r/>
            <w:bookmarkStart w:id="22" w:name="_Hlt26955056"/>
            <w:r/>
            <w:bookmarkEnd w:id="22"/>
            <w:r/>
            <w:bookmarkStart w:id="23" w:name="_Hlt26671343"/>
            <w:r/>
            <w:bookmarkEnd w:id="23"/>
            <w:r/>
            <w:bookmarkStart w:id="24" w:name="_Hlt26955064"/>
            <w:r/>
            <w:bookmarkEnd w:id="24"/>
            <w:r/>
            <w:bookmarkStart w:id="25" w:name="_Hlt26671372"/>
            <w:r/>
            <w:bookmarkEnd w:id="25"/>
            <w:r/>
            <w:bookmarkStart w:id="26" w:name="_Hlt26580838"/>
            <w:r/>
            <w:bookmarkEnd w:id="26"/>
            <w:r/>
            <w:bookmarkStart w:id="27" w:name="_Hlt26782999"/>
            <w:r/>
            <w:bookmarkEnd w:id="27"/>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招标文件要求</w:t>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投标响应情况</w:t>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bookmarkStart w:id="28" w:name="_Hlt26609389"/>
      <w:r/>
      <w:bookmarkEnd w:id="28"/>
      <w:r/>
      <w:bookmarkStart w:id="29" w:name="_Hlt26671374"/>
      <w:r/>
      <w:bookmarkEnd w:id="29"/>
      <w:r/>
      <w:bookmarkStart w:id="30" w:name="_Hlt26955066"/>
      <w:r/>
      <w:bookmarkEnd w:id="30"/>
      <w:r/>
      <w:bookmarkStart w:id="31" w:name="_格式2__法定代表人授权书"/>
      <w:r/>
      <w:bookmarkEnd w:id="31"/>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val="0"/>
          <w:color w:val="000000" w:themeColor="text1"/>
          <w:sz w:val="36"/>
          <w:highlight w:val="none"/>
          <w14:textFill>
            <w14:solidFill>
              <w14:schemeClr w14:val="tx1"/>
            </w14:solidFill>
          </w14:textFill>
        </w:rPr>
        <w:outlineLvl w:val="1"/>
      </w:pPr>
      <w:r>
        <w:rPr>
          <w:rFonts w:hint="eastAsia" w:ascii="Arial" w:hAnsi="Arial" w:eastAsia="宋体" w:cs="Arial"/>
          <w:i/>
          <w:iCs w:val="0"/>
          <w:color w:val="000000" w:themeColor="text1"/>
          <w:sz w:val="36"/>
          <w:highlight w:val="none"/>
          <w14:textFill>
            <w14:solidFill>
              <w14:schemeClr w14:val="tx1"/>
            </w14:solidFill>
          </w14:textFill>
        </w:rPr>
        <w:t xml:space="preserve">十</w:t>
      </w:r>
      <w:r>
        <w:rPr>
          <w:rFonts w:hint="eastAsia" w:ascii="Arial" w:hAnsi="Arial" w:eastAsia="宋体" w:cs="Arial"/>
          <w:i/>
          <w:iCs w:val="0"/>
          <w:color w:val="000000" w:themeColor="text1"/>
          <w:sz w:val="36"/>
          <w:highlight w:val="none"/>
          <w:lang w:val="en-US" w:eastAsia="zh-CN"/>
          <w14:textFill>
            <w14:solidFill>
              <w14:schemeClr w14:val="tx1"/>
            </w14:solidFill>
          </w14:textFill>
        </w:rPr>
        <w:t xml:space="preserve">六</w:t>
      </w:r>
      <w:r>
        <w:rPr>
          <w:rFonts w:hint="eastAsia" w:ascii="Arial" w:hAnsi="Arial" w:eastAsia="宋体" w:cs="Arial"/>
          <w:i/>
          <w:iCs w:val="0"/>
          <w:color w:val="000000" w:themeColor="text1"/>
          <w:sz w:val="36"/>
          <w:highlight w:val="none"/>
          <w14:textFill>
            <w14:solidFill>
              <w14:schemeClr w14:val="tx1"/>
            </w14:solidFill>
          </w14:textFill>
        </w:rPr>
        <w:t xml:space="preserve">、类似项目业绩一览表</w:t>
      </w:r>
      <w:r/>
    </w:p>
    <w:p>
      <w:pPr>
        <w:jc w:val="center"/>
        <w:spacing w:line="360" w:lineRule="auto"/>
        <w:tabs>
          <w:tab w:val="left" w:pos="360" w:leader="none"/>
        </w:tabs>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类似项目业绩一览表</w:t>
      </w:r>
      <w:r/>
    </w:p>
    <w:p>
      <w:pPr>
        <w:jc w:val="left"/>
        <w:spacing w:line="360" w:lineRule="auto"/>
        <w:rPr>
          <w:color w:val="000000" w:themeColor="text1"/>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项目名称：      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项目名称</w:t>
            </w:r>
            <w:r/>
          </w:p>
        </w:tc>
        <w:tc>
          <w:tcPr>
            <w:tcW w:w="1850"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签订时间</w:t>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采购单位</w:t>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val="0"/>
          <w:color w:val="000000" w:themeColor="text1"/>
          <w:sz w:val="36"/>
          <w:highlight w:val="none"/>
          <w:u w:val="none"/>
          <w14:textFill>
            <w14:solidFill>
              <w14:schemeClr w14:val="tx1"/>
            </w14:solidFill>
          </w14:textFill>
        </w:rPr>
        <w:outlineLvl w:val="1"/>
      </w:pPr>
      <w:r>
        <w:rPr>
          <w:rFonts w:hint="eastAsia" w:ascii="Arial" w:hAnsi="Arial" w:eastAsia="宋体" w:cs="Arial"/>
          <w:i/>
          <w:iCs w:val="0"/>
          <w:color w:val="000000" w:themeColor="text1"/>
          <w:sz w:val="36"/>
          <w:highlight w:val="none"/>
          <w:u w:val="none"/>
          <w14:textFill>
            <w14:solidFill>
              <w14:schemeClr w14:val="tx1"/>
            </w14:solidFill>
          </w14:textFill>
        </w:rPr>
        <w:t xml:space="preserve">十</w:t>
      </w:r>
      <w:r>
        <w:rPr>
          <w:rFonts w:hint="eastAsia" w:ascii="Arial" w:hAnsi="Arial" w:eastAsia="宋体" w:cs="Arial"/>
          <w:i/>
          <w:iCs w:val="0"/>
          <w:color w:val="000000" w:themeColor="text1"/>
          <w:sz w:val="36"/>
          <w:highlight w:val="none"/>
          <w:u w:val="none"/>
          <w:lang w:val="en-US" w:eastAsia="zh-CN"/>
          <w14:textFill>
            <w14:solidFill>
              <w14:schemeClr w14:val="tx1"/>
            </w14:solidFill>
          </w14:textFill>
        </w:rPr>
        <w:t xml:space="preserve">七</w:t>
      </w:r>
      <w:r>
        <w:rPr>
          <w:rFonts w:hint="eastAsia" w:ascii="Arial" w:hAnsi="Arial" w:eastAsia="宋体" w:cs="Arial"/>
          <w:i/>
          <w:iCs w:val="0"/>
          <w:color w:val="000000" w:themeColor="text1"/>
          <w:sz w:val="36"/>
          <w:highlight w:val="none"/>
          <w:u w:val="none"/>
          <w14:textFill>
            <w14:solidFill>
              <w14:schemeClr w14:val="tx1"/>
            </w14:solidFill>
          </w14:textFill>
        </w:rPr>
        <w:t xml:space="preserve">、开标一览表</w:t>
      </w:r>
      <w:r/>
    </w:p>
    <w:p>
      <w:pPr>
        <w:jc w:val="left"/>
        <w:spacing w:line="360" w:lineRule="auto"/>
        <w:rPr>
          <w:rFonts w:ascii="Arial" w:hAnsi="Arial" w:eastAsia="宋体" w:cs="Arial"/>
          <w:color w:val="000000" w:themeColor="text1"/>
          <w:sz w:val="36"/>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货币单位：人民币元</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jc w:val="left"/>
        <w:widowControl/>
        <w:rPr>
          <w:rFonts w:hint="eastAsia" w:ascii="黑体" w:hAnsi="黑体" w:eastAsia="黑体" w:cs="Times New Roman"/>
          <w:b/>
          <w:i/>
          <w:iCs w:val="0"/>
          <w:color w:val="000000" w:themeColor="text1"/>
          <w:sz w:val="32"/>
          <w:szCs w:val="32"/>
          <w:highlight w:val="none"/>
          <w14:textFill>
            <w14:solidFill>
              <w14:schemeClr w14:val="tx1"/>
            </w14:solidFill>
          </w14:textFill>
        </w:rPr>
      </w:pPr>
      <w:r>
        <w:rPr>
          <w:rFonts w:hint="eastAsia" w:ascii="黑体" w:hAnsi="黑体" w:eastAsia="黑体" w:cs="Times New Roman"/>
          <w:b/>
          <w:i/>
          <w:iCs w:val="0"/>
          <w:color w:val="000000" w:themeColor="text1"/>
          <w:sz w:val="32"/>
          <w:szCs w:val="32"/>
          <w:highlight w:val="none"/>
          <w:lang w:val="en-US" w:eastAsia="zh-CN"/>
          <w14:textFill>
            <w14:solidFill>
              <w14:schemeClr w14:val="tx1"/>
            </w14:solidFill>
          </w14:textFill>
        </w:rPr>
        <w:t xml:space="preserve">十八、</w:t>
      </w:r>
      <w:r>
        <w:rPr>
          <w:rFonts w:hint="eastAsia" w:ascii="黑体" w:hAnsi="黑体" w:eastAsia="黑体" w:cs="Times New Roman"/>
          <w:b/>
          <w:i/>
          <w:iCs w:val="0"/>
          <w:color w:val="000000" w:themeColor="text1"/>
          <w:sz w:val="32"/>
          <w:szCs w:val="32"/>
          <w:highlight w:val="none"/>
          <w14:textFill>
            <w14:solidFill>
              <w14:schemeClr w14:val="tx1"/>
            </w14:solidFill>
          </w14:textFill>
        </w:rPr>
        <w:t xml:space="preserve">投标人需要提供的其它材料</w:t>
      </w:r>
      <w:r/>
    </w:p>
    <w:p>
      <w:pPr>
        <w:ind w:firstLine="420"/>
        <w:spacing w:line="520" w:lineRule="exact"/>
        <w:rPr>
          <w:rFonts w:hint="eastAsia" w:ascii="宋体" w:hAnsi="宋体"/>
          <w:i w:val="0"/>
          <w:iCs/>
          <w:color w:val="000000" w:themeColor="text1"/>
          <w:sz w:val="28"/>
          <w:highlight w:val="none"/>
          <w14:textFill>
            <w14:solidFill>
              <w14:schemeClr w14:val="tx1"/>
            </w14:solidFill>
          </w14:textFill>
        </w:rPr>
      </w:pPr>
      <w:r>
        <w:rPr>
          <w:rFonts w:hint="eastAsia" w:ascii="宋体" w:hAnsi="宋体"/>
          <w:i w:val="0"/>
          <w:iCs/>
          <w:color w:val="000000" w:themeColor="text1"/>
          <w:sz w:val="28"/>
          <w:highlight w:val="none"/>
          <w14:textFill>
            <w14:solidFill>
              <w14:schemeClr w14:val="tx1"/>
            </w14:solidFill>
          </w14:textFill>
        </w:rPr>
      </w:r>
      <w:r/>
    </w:p>
    <w:p>
      <w:pPr>
        <w:ind w:firstLine="420"/>
        <w:spacing w:line="520" w:lineRule="exact"/>
        <w:rPr>
          <w:rFonts w:hint="eastAsia" w:ascii="宋体" w:hAnsi="宋体"/>
          <w:i w:val="0"/>
          <w:iCs/>
          <w:color w:val="000000" w:themeColor="text1"/>
          <w:sz w:val="28"/>
          <w:highlight w:val="none"/>
          <w14:textFill>
            <w14:solidFill>
              <w14:schemeClr w14:val="tx1"/>
            </w14:solidFill>
          </w14:textFill>
        </w:rPr>
      </w:pPr>
      <w:r>
        <w:rPr>
          <w:rFonts w:hint="eastAsia" w:ascii="宋体" w:hAnsi="宋体"/>
          <w:i w:val="0"/>
          <w:iCs/>
          <w:color w:val="000000" w:themeColor="text1"/>
          <w:sz w:val="28"/>
          <w:highlight w:val="none"/>
          <w14:textFill>
            <w14:solidFill>
              <w14:schemeClr w14:val="tx1"/>
            </w14:solidFill>
          </w14:textFill>
        </w:rPr>
        <w:t xml:space="preserve">投标人对招标文件响应有必要提供的材料或评分标准中需要提供的材料。</w:t>
      </w:r>
      <w:r/>
    </w:p>
    <w:p>
      <w:pPr>
        <w:spacing w:line="520" w:lineRule="exact"/>
        <w:rPr>
          <w:rFonts w:hint="eastAsia" w:ascii="宋体" w:hAnsi="宋体"/>
          <w:i w:val="0"/>
          <w:iCs/>
          <w:color w:val="000000" w:themeColor="text1"/>
          <w:sz w:val="24"/>
          <w:highlight w:val="none"/>
          <w14:textFill>
            <w14:solidFill>
              <w14:schemeClr w14:val="tx1"/>
            </w14:solidFill>
          </w14:textFill>
        </w:rPr>
      </w:pPr>
      <w:r>
        <w:rPr>
          <w:rFonts w:hint="eastAsia" w:ascii="宋体" w:hAnsi="宋体"/>
          <w:i w:val="0"/>
          <w:iCs/>
          <w:color w:val="000000" w:themeColor="text1"/>
          <w:sz w:val="24"/>
          <w:highlight w:val="none"/>
          <w14:textFill>
            <w14:solidFill>
              <w14:schemeClr w14:val="tx1"/>
            </w14:solidFill>
          </w14:textFill>
        </w:rPr>
      </w:r>
      <w:r/>
    </w:p>
    <w:p>
      <w:pPr>
        <w:spacing w:line="520" w:lineRule="exact"/>
        <w:rPr>
          <w:rFonts w:hint="eastAsia" w:ascii="宋体" w:hAnsi="宋体"/>
          <w:i w:val="0"/>
          <w:iCs/>
          <w:color w:val="000000" w:themeColor="text1"/>
          <w:sz w:val="24"/>
          <w:highlight w:val="none"/>
          <w14:textFill>
            <w14:solidFill>
              <w14:schemeClr w14:val="tx1"/>
            </w14:solidFill>
          </w14:textFill>
        </w:rPr>
      </w:pPr>
      <w:r>
        <w:rPr>
          <w:rFonts w:hint="eastAsia" w:ascii="宋体" w:hAnsi="宋体"/>
          <w:i w:val="0"/>
          <w:iCs/>
          <w:color w:val="000000" w:themeColor="text1"/>
          <w:sz w:val="24"/>
          <w:highlight w:val="none"/>
          <w14:textFill>
            <w14:solidFill>
              <w14:schemeClr w14:val="tx1"/>
            </w14:solidFill>
          </w14:textFill>
        </w:rPr>
      </w:r>
      <w:r/>
    </w:p>
    <w:p>
      <w:pPr>
        <w:spacing w:line="520" w:lineRule="exact"/>
        <w:rPr>
          <w:rFonts w:hint="eastAsia" w:ascii="宋体" w:hAnsi="宋体"/>
          <w:i w:val="0"/>
          <w:iCs/>
          <w:color w:val="000000" w:themeColor="text1"/>
          <w:sz w:val="24"/>
          <w:highlight w:val="none"/>
          <w14:textFill>
            <w14:solidFill>
              <w14:schemeClr w14:val="tx1"/>
            </w14:solidFill>
          </w14:textFill>
        </w:rPr>
      </w:pPr>
      <w:r>
        <w:rPr>
          <w:rFonts w:hint="eastAsia" w:ascii="宋体" w:hAnsi="宋体"/>
          <w:i w:val="0"/>
          <w:iCs/>
          <w:color w:val="000000" w:themeColor="text1"/>
          <w:sz w:val="24"/>
          <w:highlight w:val="none"/>
          <w14:textFill>
            <w14:solidFill>
              <w14:schemeClr w14:val="tx1"/>
            </w14:solidFill>
          </w14:textFill>
        </w:rPr>
      </w:r>
      <w:r/>
    </w:p>
    <w:p>
      <w:pPr>
        <w:spacing w:line="520" w:lineRule="exact"/>
        <w:rPr>
          <w:rFonts w:ascii="宋体" w:hAnsi="宋体"/>
          <w:i w:val="0"/>
          <w:iCs/>
          <w:color w:val="000000" w:themeColor="text1"/>
          <w:sz w:val="24"/>
          <w:highlight w:val="none"/>
          <w14:textFill>
            <w14:solidFill>
              <w14:schemeClr w14:val="tx1"/>
            </w14:solidFill>
          </w14:textFill>
        </w:rPr>
      </w:pPr>
      <w:r>
        <w:rPr>
          <w:rFonts w:hint="eastAsia" w:ascii="宋体" w:hAnsi="宋体"/>
          <w:i w:val="0"/>
          <w:iCs/>
          <w:color w:val="000000" w:themeColor="text1"/>
          <w:sz w:val="24"/>
          <w:highlight w:val="none"/>
          <w14:textFill>
            <w14:solidFill>
              <w14:schemeClr w14:val="tx1"/>
            </w14:solidFill>
          </w14:textFill>
        </w:rPr>
        <w:t xml:space="preserve">投标人单位公章：</w:t>
      </w:r>
      <w:r>
        <w:rPr>
          <w:rFonts w:hint="eastAsia" w:ascii="宋体" w:hAnsi="宋体"/>
          <w:i w:val="0"/>
          <w:iCs/>
          <w:color w:val="000000" w:themeColor="text1"/>
          <w:sz w:val="24"/>
          <w:highlight w:val="none"/>
          <w:u w:val="single"/>
          <w14:textFill>
            <w14:solidFill>
              <w14:schemeClr w14:val="tx1"/>
            </w14:solidFill>
          </w14:textFill>
        </w:rPr>
        <w:t xml:space="preserve">            </w:t>
      </w:r>
      <w:r/>
    </w:p>
    <w:p>
      <w:pPr>
        <w:spacing w:line="520" w:lineRule="exact"/>
        <w:rPr>
          <w:rFonts w:hint="eastAsia" w:ascii="宋体" w:hAnsi="宋体"/>
          <w:i w:val="0"/>
          <w:iCs/>
          <w:color w:val="000000" w:themeColor="text1"/>
          <w:sz w:val="24"/>
          <w:highlight w:val="none"/>
          <w:u w:val="single"/>
          <w14:textFill>
            <w14:solidFill>
              <w14:schemeClr w14:val="tx1"/>
            </w14:solidFill>
          </w14:textFill>
        </w:rPr>
      </w:pPr>
      <w:r>
        <w:rPr>
          <w:rFonts w:hint="eastAsia" w:ascii="宋体" w:hAnsi="宋体"/>
          <w:i w:val="0"/>
          <w:iCs/>
          <w:color w:val="000000" w:themeColor="text1"/>
          <w:sz w:val="24"/>
          <w:highlight w:val="none"/>
          <w14:textFill>
            <w14:solidFill>
              <w14:schemeClr w14:val="tx1"/>
            </w14:solidFill>
          </w14:textFill>
        </w:rPr>
        <w:t xml:space="preserve">法定代表人或委托代理人签字或盖章：</w:t>
      </w:r>
      <w:r>
        <w:rPr>
          <w:rFonts w:hint="eastAsia" w:ascii="宋体" w:hAnsi="宋体"/>
          <w:i w:val="0"/>
          <w:iCs/>
          <w:color w:val="000000" w:themeColor="text1"/>
          <w:sz w:val="24"/>
          <w:highlight w:val="none"/>
          <w:u w:val="single"/>
          <w14:textFill>
            <w14:solidFill>
              <w14:schemeClr w14:val="tx1"/>
            </w14:solidFill>
          </w14:textFill>
        </w:rPr>
        <w:t xml:space="preserve">           </w:t>
      </w:r>
      <w:r>
        <w:rPr>
          <w:rFonts w:hint="eastAsia" w:hAnsi="宋体"/>
          <w:i w:val="0"/>
          <w:iCs/>
          <w:color w:val="000000" w:themeColor="text1"/>
          <w:highlight w:val="none"/>
          <w:u w:val="single"/>
          <w14:textFill>
            <w14:solidFill>
              <w14:schemeClr w14:val="tx1"/>
            </w14:solidFill>
          </w14:textFill>
        </w:rPr>
        <w:t xml:space="preserve"> </w:t>
      </w:r>
      <w:r/>
    </w:p>
    <w:p>
      <w:pPr>
        <w:pStyle w:val="663"/>
        <w:ind w:left="0" w:firstLine="0"/>
        <w:rPr>
          <w:rFonts w:hint="eastAsia" w:ascii="宋体" w:hAnsi="宋体" w:eastAsia="宋体" w:cs="Times New Roman"/>
          <w:i w:val="0"/>
          <w:i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i w:val="0"/>
          <w:iCs/>
          <w:color w:val="000000" w:themeColor="text1"/>
          <w:sz w:val="24"/>
          <w:szCs w:val="21"/>
          <w:highlight w:val="none"/>
          <w:lang w:val="en-US" w:eastAsia="zh-CN" w:bidi="ar-SA"/>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jc w:val="center"/>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r>
      <w:r/>
    </w:p>
    <w:p>
      <w:pPr>
        <w:jc w:val="center"/>
        <w:rPr>
          <w:rFonts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t xml:space="preserve">质疑函范本</w:t>
      </w:r>
      <w:r/>
    </w:p>
    <w:p>
      <w:pPr>
        <w:spacing w:line="500" w:lineRule="exact"/>
        <w:rPr>
          <w:rFonts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14:textFill>
            <w14:solidFill>
              <w14:schemeClr w14:val="tx1"/>
            </w14:solidFill>
          </w14:textFill>
        </w:rPr>
        <w:t xml:space="preserve">致：</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一、质疑供应商基本信息</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质疑供应商：</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地址：</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14:textFill>
            <w14:solidFill>
              <w14:schemeClr w14:val="tx1"/>
            </w14:solidFill>
          </w14:textFill>
        </w:rPr>
        <w:t xml:space="preserve">邮编：</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联系人：</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14:textFill>
            <w14:solidFill>
              <w14:schemeClr w14:val="tx1"/>
            </w14:solidFill>
          </w14:textFill>
        </w:rPr>
        <w:t xml:space="preserve">联系电话：</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授权代表：</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联系电话：</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地址：</w:t>
      </w:r>
      <w:r>
        <w:rPr>
          <w:rFonts w:ascii="宋体" w:hAnsi="宋体" w:eastAsia="宋体" w:cs="仿宋"/>
          <w:color w:val="000000" w:themeColor="text1"/>
          <w:sz w:val="24"/>
          <w:szCs w:val="24"/>
          <w:highlight w:val="none"/>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14:textFill>
            <w14:solidFill>
              <w14:schemeClr w14:val="tx1"/>
            </w14:solidFill>
          </w14:textFill>
        </w:rPr>
        <w:t xml:space="preserve">邮编：</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二、质疑项目基本情况</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质疑项目的名称：</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质疑项目的编号：</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rPr>
          <w:rFonts w:hint="eastAsia" w:ascii="宋体" w:hAnsi="宋体" w:eastAsia="宋体" w:cs="仿宋"/>
          <w:color w:val="000000" w:themeColor="text1"/>
          <w:sz w:val="24"/>
          <w:szCs w:val="24"/>
          <w:highlight w:val="none"/>
          <w14:textFill>
            <w14:solidFill>
              <w14:schemeClr w14:val="tx1"/>
            </w14:solidFill>
          </w14:textFill>
        </w:rPr>
        <w:t xml:space="preserve">包号：</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采购人名称：</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三、质疑事项具体内容</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质疑事项1：</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事实依据：</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法律依据：</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质疑事项2</w:t>
      </w:r>
      <w:r/>
    </w:p>
    <w:p>
      <w:pPr>
        <w:spacing w:line="500" w:lineRule="exact"/>
        <w:rPr>
          <w:rFonts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四、与质疑事项相关的质疑请求</w:t>
      </w:r>
      <w:r/>
    </w:p>
    <w:p>
      <w:pPr>
        <w:spacing w:line="500" w:lineRule="exact"/>
        <w:rPr>
          <w:rFonts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14:textFill>
            <w14:solidFill>
              <w14:schemeClr w14:val="tx1"/>
            </w14:solidFill>
          </w14:textFill>
        </w:rPr>
        <w:t xml:space="preserve">请求：</w:t>
      </w:r>
      <w:r>
        <w:rPr>
          <w:rFonts w:hint="eastAsia" w:ascii="宋体" w:hAnsi="宋体" w:eastAsia="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签字（签章）：                   公章：                      </w:t>
      </w:r>
      <w:r/>
    </w:p>
    <w:p>
      <w:pPr>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日期：    </w:t>
      </w:r>
      <w:r/>
    </w:p>
    <w:p>
      <w:pPr>
        <w:spacing w:line="500" w:lineRule="exact"/>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质疑函制作说明：</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00" w:lineRule="exact"/>
        <w:widowControl/>
        <w:rPr>
          <w:b w:val="0"/>
          <w:bCs/>
          <w:color w:val="000000" w:themeColor="text1"/>
          <w:sz w:val="24"/>
          <w:szCs w:val="24"/>
          <w:highlight w:val="none"/>
          <w14:textFill>
            <w14:solidFill>
              <w14:schemeClr w14:val="tx1"/>
            </w14:solidFill>
          </w14:textFill>
        </w:rPr>
      </w:pPr>
      <w:r>
        <w:rPr>
          <w:rFonts w:hint="eastAsia" w:ascii="宋体" w:hAnsi="宋体" w:eastAsia="宋体" w:cs="Times New Roman"/>
          <w:b w:val="0"/>
          <w:bCs/>
          <w:color w:val="000000" w:themeColor="text1"/>
          <w:sz w:val="24"/>
          <w:szCs w:val="24"/>
          <w:highlight w:val="none"/>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alibri">
    <w:panose1 w:val="020F0502020204030204"/>
  </w:font>
  <w:font w:name="MS Mincho">
    <w:panose1 w:val="02020603050405090304"/>
  </w:font>
  <w:font w:name="黑体">
    <w:panose1 w:val="02010609060101010101"/>
  </w:font>
  <w:font w:name="仿宋_GB2312">
    <w:panose1 w:val="02010609060101010101"/>
  </w:font>
  <w:font w:name="华文细黑">
    <w:panose1 w:val="02010600040101010101"/>
  </w:font>
  <w:font w:name="方正小标宋简体">
    <w:panose1 w:val="020B0503020202020204"/>
  </w:font>
  <w:font w:name="Courier New">
    <w:panose1 w:val="02070309020205020404"/>
  </w:font>
  <w:font w:name="楷体_GB2312">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r/>
  </w:p>
  <w:p>
    <w:pPr>
      <w:pStyle w:val="6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9"/>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7"/>
    <w:uiPriority w:val="9"/>
    <w:rPr>
      <w:rFonts w:ascii="Arial" w:hAnsi="Arial" w:eastAsia="Arial" w:cs="Arial"/>
      <w:sz w:val="40"/>
      <w:szCs w:val="40"/>
    </w:rPr>
  </w:style>
  <w:style w:type="character" w:styleId="15">
    <w:name w:val="Heading 2 Char"/>
    <w:basedOn w:val="650"/>
    <w:link w:val="648"/>
    <w:uiPriority w:val="9"/>
    <w:rPr>
      <w:rFonts w:ascii="Arial" w:hAnsi="Arial" w:eastAsia="Arial" w:cs="Arial"/>
      <w:sz w:val="34"/>
    </w:rPr>
  </w:style>
  <w:style w:type="character" w:styleId="17">
    <w:name w:val="Heading 3 Char"/>
    <w:basedOn w:val="650"/>
    <w:link w:val="649"/>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60"/>
    <w:uiPriority w:val="99"/>
  </w:style>
  <w:style w:type="character" w:styleId="44">
    <w:name w:val="Footer Char"/>
    <w:basedOn w:val="650"/>
    <w:link w:val="659"/>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7">
    <w:name w:val="Heading 1"/>
    <w:basedOn w:val="646"/>
    <w:next w:val="646"/>
    <w:link w:val="670"/>
    <w:uiPriority w:val="9"/>
    <w:qFormat/>
    <w:pPr>
      <w:keepLines/>
      <w:keepNext/>
      <w:spacing w:before="340" w:after="330" w:line="578" w:lineRule="auto"/>
      <w:outlineLvl w:val="0"/>
    </w:pPr>
    <w:rPr>
      <w:b/>
      <w:bCs/>
      <w:sz w:val="44"/>
      <w:szCs w:val="44"/>
    </w:rPr>
  </w:style>
  <w:style w:type="paragraph" w:styleId="648">
    <w:name w:val="Heading 2"/>
    <w:basedOn w:val="646"/>
    <w:next w:val="646"/>
    <w:link w:val="67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9">
    <w:name w:val="Heading 3"/>
    <w:basedOn w:val="646"/>
    <w:next w:val="646"/>
    <w:link w:val="673"/>
    <w:uiPriority w:val="9"/>
    <w:unhideWhenUsed/>
    <w:qFormat/>
    <w:pPr>
      <w:keepLines/>
      <w:keepNext/>
      <w:spacing w:before="260" w:after="260" w:line="416" w:lineRule="auto"/>
      <w:outlineLvl w:val="2"/>
    </w:pPr>
    <w:rPr>
      <w:b/>
      <w:bCs/>
      <w:sz w:val="32"/>
      <w:szCs w:val="32"/>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Normal Indent"/>
    <w:basedOn w:val="646"/>
    <w:uiPriority w:val="0"/>
    <w:qFormat/>
    <w:pPr>
      <w:ind w:firstLine="420"/>
    </w:pPr>
    <w:rPr>
      <w:szCs w:val="20"/>
    </w:rPr>
  </w:style>
  <w:style w:type="paragraph" w:styleId="653">
    <w:name w:val="Document Map"/>
    <w:basedOn w:val="646"/>
    <w:link w:val="671"/>
    <w:uiPriority w:val="99"/>
    <w:semiHidden/>
    <w:unhideWhenUsed/>
    <w:qFormat/>
    <w:rPr>
      <w:rFonts w:ascii="宋体" w:eastAsia="宋体"/>
      <w:sz w:val="18"/>
      <w:szCs w:val="18"/>
    </w:rPr>
  </w:style>
  <w:style w:type="paragraph" w:styleId="654">
    <w:name w:val="annotation text"/>
    <w:basedOn w:val="646"/>
    <w:link w:val="675"/>
    <w:uiPriority w:val="0"/>
    <w:qFormat/>
    <w:pPr>
      <w:ind w:firstLine="922"/>
      <w:jc w:val="left"/>
      <w:spacing w:line="360" w:lineRule="auto"/>
    </w:pPr>
    <w:rPr>
      <w:rFonts w:ascii="Times New Roman" w:hAnsi="Times New Roman" w:eastAsia="宋体" w:cs="Times New Roman"/>
      <w:szCs w:val="24"/>
    </w:rPr>
  </w:style>
  <w:style w:type="paragraph" w:styleId="655">
    <w:name w:val="Body Text"/>
    <w:basedOn w:val="646"/>
    <w:next w:val="646"/>
    <w:uiPriority w:val="0"/>
    <w:qFormat/>
    <w:rPr>
      <w:rFonts w:ascii="楷体_GB2312" w:hAnsi="Arial" w:eastAsia="楷体_GB2312"/>
      <w:sz w:val="28"/>
      <w:szCs w:val="28"/>
    </w:rPr>
  </w:style>
  <w:style w:type="paragraph" w:styleId="656">
    <w:name w:val="Plain Text"/>
    <w:basedOn w:val="646"/>
    <w:link w:val="678"/>
    <w:uiPriority w:val="0"/>
    <w:qFormat/>
    <w:rPr>
      <w:rFonts w:ascii="宋体" w:hAnsi="Courier New" w:eastAsia="宋体" w:cs="Times New Roman"/>
      <w:szCs w:val="20"/>
    </w:rPr>
  </w:style>
  <w:style w:type="paragraph" w:styleId="657">
    <w:name w:val="Date"/>
    <w:basedOn w:val="646"/>
    <w:next w:val="646"/>
    <w:link w:val="674"/>
    <w:uiPriority w:val="99"/>
    <w:semiHidden/>
    <w:unhideWhenUsed/>
    <w:qFormat/>
    <w:pPr>
      <w:ind w:left="100"/>
    </w:pPr>
  </w:style>
  <w:style w:type="paragraph" w:styleId="658">
    <w:name w:val="Balloon Text"/>
    <w:basedOn w:val="646"/>
    <w:link w:val="676"/>
    <w:uiPriority w:val="99"/>
    <w:semiHidden/>
    <w:unhideWhenUsed/>
    <w:qFormat/>
    <w:rPr>
      <w:sz w:val="18"/>
      <w:szCs w:val="18"/>
    </w:rPr>
  </w:style>
  <w:style w:type="paragraph" w:styleId="659">
    <w:name w:val="Footer"/>
    <w:basedOn w:val="646"/>
    <w:link w:val="669"/>
    <w:uiPriority w:val="99"/>
    <w:unhideWhenUsed/>
    <w:qFormat/>
    <w:pPr>
      <w:jc w:val="left"/>
      <w:tabs>
        <w:tab w:val="center" w:pos="4153" w:leader="none"/>
        <w:tab w:val="right" w:pos="8306" w:leader="none"/>
      </w:tabs>
    </w:pPr>
    <w:rPr>
      <w:sz w:val="18"/>
      <w:szCs w:val="18"/>
    </w:rPr>
  </w:style>
  <w:style w:type="paragraph" w:styleId="660">
    <w:name w:val="Header"/>
    <w:basedOn w:val="646"/>
    <w:link w:val="66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46"/>
    <w:next w:val="646"/>
    <w:uiPriority w:val="39"/>
    <w:unhideWhenUsed/>
    <w:qFormat/>
  </w:style>
  <w:style w:type="paragraph" w:styleId="662">
    <w:name w:val="Message Header"/>
    <w:basedOn w:val="646"/>
    <w:next w:val="655"/>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2"/>
      <w:lang w:val="en-US" w:eastAsia="zh-CN" w:bidi="ar-SA"/>
    </w:rPr>
  </w:style>
  <w:style w:type="paragraph" w:styleId="663">
    <w:name w:val="Body Text First Indent"/>
    <w:basedOn w:val="655"/>
    <w:next w:val="646"/>
    <w:uiPriority w:val="0"/>
    <w:qFormat/>
    <w:pPr>
      <w:ind w:firstLine="200"/>
      <w:spacing w:line="360" w:lineRule="auto"/>
    </w:pPr>
    <w:rPr>
      <w:rFonts w:ascii="仿宋_GB2312" w:eastAsia="仿宋_GB2312"/>
      <w:sz w:val="30"/>
      <w:szCs w:val="30"/>
    </w:rPr>
  </w:style>
  <w:style w:type="table" w:styleId="664">
    <w:name w:val="Table Grid"/>
    <w:basedOn w:val="6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Hyperlink"/>
    <w:uiPriority w:val="99"/>
    <w:qFormat/>
    <w:rPr>
      <w:color w:val="0000ff"/>
      <w:u w:val="none"/>
    </w:rPr>
  </w:style>
  <w:style w:type="character" w:styleId="666">
    <w:name w:val="annotation reference"/>
    <w:uiPriority w:val="0"/>
    <w:qFormat/>
    <w:rPr>
      <w:sz w:val="21"/>
      <w:szCs w:val="21"/>
    </w:rPr>
  </w:style>
  <w:style w:type="paragraph" w:styleId="667" w:customStyle="1">
    <w:name w:val="Default"/>
    <w:link w:val="677"/>
    <w:uiPriority w:val="99"/>
    <w:qFormat/>
    <w:pPr>
      <w:widowControl w:val="off"/>
    </w:pPr>
    <w:rPr>
      <w:rFonts w:ascii="MS Mincho" w:hAnsi="Calibri" w:eastAsia="宋体" w:cs="Times New Roman"/>
      <w:color w:val="000000"/>
      <w:sz w:val="21"/>
      <w:szCs w:val="24"/>
      <w:lang w:val="en-US" w:eastAsia="zh-CN" w:bidi="ar-SA"/>
    </w:rPr>
  </w:style>
  <w:style w:type="character" w:styleId="668" w:customStyle="1">
    <w:name w:val="页眉 Char"/>
    <w:basedOn w:val="650"/>
    <w:link w:val="660"/>
    <w:uiPriority w:val="99"/>
    <w:semiHidden/>
    <w:qFormat/>
    <w:rPr>
      <w:sz w:val="18"/>
      <w:szCs w:val="18"/>
    </w:rPr>
  </w:style>
  <w:style w:type="character" w:styleId="669" w:customStyle="1">
    <w:name w:val="页脚 Char"/>
    <w:basedOn w:val="650"/>
    <w:link w:val="659"/>
    <w:uiPriority w:val="99"/>
    <w:qFormat/>
    <w:rPr>
      <w:sz w:val="18"/>
      <w:szCs w:val="18"/>
    </w:rPr>
  </w:style>
  <w:style w:type="character" w:styleId="670" w:customStyle="1">
    <w:name w:val="标题 1 Char"/>
    <w:basedOn w:val="650"/>
    <w:link w:val="647"/>
    <w:uiPriority w:val="9"/>
    <w:qFormat/>
    <w:rPr>
      <w:b/>
      <w:bCs/>
      <w:sz w:val="44"/>
      <w:szCs w:val="44"/>
    </w:rPr>
  </w:style>
  <w:style w:type="character" w:styleId="671" w:customStyle="1">
    <w:name w:val="文档结构图 Char"/>
    <w:basedOn w:val="650"/>
    <w:link w:val="653"/>
    <w:uiPriority w:val="99"/>
    <w:semiHidden/>
    <w:qFormat/>
    <w:rPr>
      <w:rFonts w:ascii="宋体" w:eastAsia="宋体"/>
      <w:sz w:val="18"/>
      <w:szCs w:val="18"/>
    </w:rPr>
  </w:style>
  <w:style w:type="character" w:styleId="672" w:customStyle="1">
    <w:name w:val="标题 2 Char"/>
    <w:basedOn w:val="650"/>
    <w:link w:val="648"/>
    <w:uiPriority w:val="9"/>
    <w:qFormat/>
    <w:rPr>
      <w:rFonts w:asciiTheme="majorHAnsi" w:hAnsiTheme="majorHAnsi" w:eastAsiaTheme="majorEastAsia" w:cstheme="majorBidi"/>
      <w:b/>
      <w:bCs/>
      <w:sz w:val="32"/>
      <w:szCs w:val="32"/>
    </w:rPr>
  </w:style>
  <w:style w:type="character" w:styleId="673" w:customStyle="1">
    <w:name w:val="标题 3 Char"/>
    <w:basedOn w:val="650"/>
    <w:link w:val="649"/>
    <w:uiPriority w:val="9"/>
    <w:qFormat/>
    <w:rPr>
      <w:b/>
      <w:bCs/>
      <w:sz w:val="32"/>
      <w:szCs w:val="32"/>
    </w:rPr>
  </w:style>
  <w:style w:type="character" w:styleId="674" w:customStyle="1">
    <w:name w:val="日期 Char"/>
    <w:basedOn w:val="650"/>
    <w:link w:val="657"/>
    <w:uiPriority w:val="99"/>
    <w:semiHidden/>
    <w:qFormat/>
  </w:style>
  <w:style w:type="character" w:styleId="675" w:customStyle="1">
    <w:name w:val="批注文字 Char"/>
    <w:basedOn w:val="650"/>
    <w:link w:val="654"/>
    <w:uiPriority w:val="0"/>
    <w:qFormat/>
    <w:rPr>
      <w:rFonts w:ascii="Times New Roman" w:hAnsi="Times New Roman" w:eastAsia="宋体" w:cs="Times New Roman"/>
      <w:szCs w:val="24"/>
    </w:rPr>
  </w:style>
  <w:style w:type="character" w:styleId="676" w:customStyle="1">
    <w:name w:val="批注框文本 Char"/>
    <w:basedOn w:val="650"/>
    <w:link w:val="658"/>
    <w:uiPriority w:val="99"/>
    <w:semiHidden/>
    <w:qFormat/>
    <w:rPr>
      <w:sz w:val="18"/>
      <w:szCs w:val="18"/>
    </w:rPr>
  </w:style>
  <w:style w:type="character" w:styleId="677" w:customStyle="1">
    <w:name w:val="Default Char"/>
    <w:link w:val="667"/>
    <w:uiPriority w:val="99"/>
    <w:qFormat/>
    <w:rPr>
      <w:rFonts w:ascii="MS Mincho" w:hAnsi="Calibri" w:eastAsia="宋体" w:cs="Times New Roman"/>
      <w:color w:val="000000"/>
      <w:szCs w:val="24"/>
    </w:rPr>
  </w:style>
  <w:style w:type="character" w:styleId="678" w:customStyle="1">
    <w:name w:val="纯文本 Char"/>
    <w:basedOn w:val="650"/>
    <w:link w:val="656"/>
    <w:uiPriority w:val="0"/>
    <w:qFormat/>
    <w:rPr>
      <w:rFonts w:ascii="宋体" w:hAnsi="Courier New" w:eastAsia="宋体" w:cs="Times New Roman"/>
      <w:szCs w:val="20"/>
    </w:rPr>
  </w:style>
  <w:style w:type="paragraph" w:styleId="679" w:customStyle="1">
    <w:name w:val="批注文字1"/>
    <w:basedOn w:val="646"/>
    <w:uiPriority w:val="0"/>
    <w:qFormat/>
    <w:pPr>
      <w:jc w:val="left"/>
    </w:pPr>
    <w:rPr>
      <w:sz w:val="21"/>
    </w:rPr>
  </w:style>
  <w:style w:type="paragraph" w:styleId="680" w:customStyle="1">
    <w:name w:val="正文 A"/>
    <w:next w:val="681"/>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681" w:customStyle="1">
    <w:name w:val="标题 41"/>
    <w:basedOn w:val="646"/>
    <w:next w:val="682"/>
    <w:uiPriority w:val="0"/>
    <w:qFormat/>
    <w:pPr>
      <w:keepLines/>
      <w:keepNext/>
      <w:spacing w:before="280" w:after="290" w:line="376" w:lineRule="auto"/>
      <w:outlineLvl w:val="3"/>
    </w:pPr>
    <w:rPr>
      <w:rFonts w:ascii="Cambria" w:hAnsi="Cambria"/>
      <w:b/>
      <w:bCs/>
      <w:sz w:val="28"/>
      <w:szCs w:val="28"/>
    </w:rPr>
  </w:style>
  <w:style w:type="paragraph" w:styleId="682" w:customStyle="1">
    <w:name w:val="正文缩进1"/>
    <w:basedOn w:val="646"/>
    <w:uiPriority w:val="0"/>
    <w:qFormat/>
    <w:pPr>
      <w:ind w:firstLine="420"/>
      <w:spacing w:line="360" w:lineRule="atLeast"/>
    </w:pPr>
    <w:rPr>
      <w:sz w:val="21"/>
      <w:szCs w:val="20"/>
    </w:rPr>
  </w:style>
  <w:style w:type="paragraph" w:styleId="683" w:customStyle="1">
    <w:name w:val="_Style 37"/>
    <w:basedOn w:val="646"/>
    <w:next w:val="646"/>
    <w:uiPriority w:val="0"/>
    <w:qFormat/>
  </w:style>
  <w:style w:type="numbering" w:styleId="9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F6C5A-9FDC-420B-A4AB-23810003B73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李敏</cp:lastModifiedBy>
  <cp:revision>8</cp:revision>
  <dcterms:created xsi:type="dcterms:W3CDTF">2024-01-04T03:50:00Z</dcterms:created>
  <dcterms:modified xsi:type="dcterms:W3CDTF">2026-03-05T07:40:30Z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eyJoZGlkIjoiYTM1YWY5OWUzMDlhNWM5ODZkNjUzNWUyN2ZkYjcwMDIiLCJ1c2VySWQiOiI1Njc0MjY5OTAifQ==</vt:lpwstr>
  </property>
  <property fmtid="{D5CDD505-2E9C-101B-9397-08002B2CF9AE}" pid="3" name="KSOProductBuildVer">
    <vt:lpwstr>2052-12.1.0.25225</vt:lpwstr>
  </property>
  <property fmtid="{D5CDD505-2E9C-101B-9397-08002B2CF9AE}" pid="4" name="ICV">
    <vt:lpwstr>C1305D86036042D2B35EA5C906D94816_13</vt:lpwstr>
  </property>
</Properties>
</file>