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CA71B9">
      <w:pPr>
        <w:pStyle w:val="107"/>
        <w:spacing w:before="120" w:beforeAutospacing="0" w:after="12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144CE34">
      <w:pPr>
        <w:pStyle w:val="107"/>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b/>
          <w:color w:val="auto"/>
          <w:sz w:val="84"/>
          <w:szCs w:val="84"/>
          <w:highlight w:val="none"/>
        </w:rPr>
        <w:t>招 标 文 件</w:t>
      </w:r>
    </w:p>
    <w:p w14:paraId="1D5A2925">
      <w:pPr>
        <w:pStyle w:val="107"/>
        <w:spacing w:before="120" w:beforeAutospacing="0" w:after="120" w:afterAutospacing="0" w:line="360" w:lineRule="auto"/>
        <w:ind w:left="319" w:leftChars="152" w:firstLine="643" w:firstLineChars="200"/>
        <w:jc w:val="center"/>
        <w:rPr>
          <w:rFonts w:hint="eastAsia" w:ascii="宋体" w:hAnsi="宋体" w:eastAsia="宋体" w:cs="宋体"/>
          <w:b/>
          <w:color w:val="auto"/>
          <w:sz w:val="32"/>
          <w:szCs w:val="32"/>
          <w:highlight w:val="none"/>
        </w:rPr>
      </w:pPr>
    </w:p>
    <w:p w14:paraId="6F58FAD0">
      <w:pPr>
        <w:pStyle w:val="107"/>
        <w:spacing w:before="120" w:beforeAutospacing="0" w:after="120" w:afterAutospacing="0" w:line="360" w:lineRule="auto"/>
        <w:ind w:left="319" w:leftChars="152" w:firstLine="643" w:firstLineChars="200"/>
        <w:jc w:val="center"/>
        <w:rPr>
          <w:rFonts w:hint="eastAsia" w:ascii="宋体" w:hAnsi="宋体" w:eastAsia="宋体" w:cs="宋体"/>
          <w:b/>
          <w:color w:val="auto"/>
          <w:sz w:val="32"/>
          <w:szCs w:val="32"/>
          <w:highlight w:val="none"/>
        </w:rPr>
      </w:pPr>
    </w:p>
    <w:p w14:paraId="66EC5443">
      <w:pPr>
        <w:pStyle w:val="107"/>
        <w:spacing w:before="120" w:beforeAutospacing="0" w:after="120" w:afterAutospacing="0" w:line="360" w:lineRule="auto"/>
        <w:ind w:left="319" w:leftChars="152" w:firstLine="643" w:firstLineChars="200"/>
        <w:jc w:val="center"/>
        <w:rPr>
          <w:rFonts w:hint="eastAsia" w:ascii="宋体" w:hAnsi="宋体" w:eastAsia="宋体" w:cs="宋体"/>
          <w:b/>
          <w:color w:val="auto"/>
          <w:sz w:val="32"/>
          <w:szCs w:val="32"/>
          <w:highlight w:val="none"/>
        </w:rPr>
      </w:pPr>
    </w:p>
    <w:p w14:paraId="2248BAB0">
      <w:pPr>
        <w:pStyle w:val="107"/>
        <w:spacing w:before="120" w:beforeAutospacing="0" w:after="120" w:afterAutospacing="0" w:line="360" w:lineRule="auto"/>
        <w:ind w:left="319" w:leftChars="152" w:firstLine="964" w:firstLineChars="300"/>
        <w:jc w:val="left"/>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项目名称：</w:t>
      </w:r>
      <w:r>
        <w:rPr>
          <w:rFonts w:hint="eastAsia" w:ascii="宋体" w:hAnsi="宋体" w:cs="宋体"/>
          <w:b/>
          <w:color w:val="auto"/>
          <w:sz w:val="32"/>
          <w:szCs w:val="32"/>
          <w:highlight w:val="none"/>
          <w:lang w:eastAsia="zh-CN"/>
        </w:rPr>
        <w:t>盐南高新区科城街道办事处食堂承包服务项目</w:t>
      </w:r>
    </w:p>
    <w:p w14:paraId="39B95000">
      <w:pPr>
        <w:pStyle w:val="107"/>
        <w:spacing w:beforeAutospacing="0" w:afterAutospacing="0"/>
        <w:ind w:firstLine="1285" w:firstLineChars="400"/>
        <w:jc w:val="left"/>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项目编号：</w:t>
      </w:r>
      <w:r>
        <w:rPr>
          <w:rFonts w:hint="eastAsia" w:ascii="宋体" w:hAnsi="宋体" w:cs="宋体"/>
          <w:b/>
          <w:color w:val="auto"/>
          <w:sz w:val="32"/>
          <w:szCs w:val="32"/>
          <w:highlight w:val="none"/>
          <w:lang w:eastAsia="zh-CN"/>
        </w:rPr>
        <w:t>JSZC-320992-JSRT-G2026-0001</w:t>
      </w:r>
    </w:p>
    <w:p w14:paraId="64D418AE">
      <w:pPr>
        <w:pStyle w:val="107"/>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w:t>
      </w:r>
    </w:p>
    <w:p w14:paraId="38643A47">
      <w:pPr>
        <w:pStyle w:val="107"/>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w:t>
      </w:r>
    </w:p>
    <w:p w14:paraId="68024CE2">
      <w:pPr>
        <w:pStyle w:val="107"/>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w:t>
      </w:r>
    </w:p>
    <w:p w14:paraId="3E8BC0F6">
      <w:pPr>
        <w:pStyle w:val="107"/>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w:t>
      </w:r>
    </w:p>
    <w:p w14:paraId="32AEFF3D">
      <w:pPr>
        <w:pStyle w:val="107"/>
        <w:spacing w:beforeAutospacing="0" w:afterAutospacing="0" w:line="360" w:lineRule="auto"/>
        <w:ind w:firstLine="480" w:firstLineChars="200"/>
        <w:rPr>
          <w:rFonts w:hint="eastAsia" w:ascii="宋体" w:hAnsi="宋体" w:eastAsia="宋体" w:cs="宋体"/>
          <w:color w:val="auto"/>
          <w:highlight w:val="none"/>
        </w:rPr>
      </w:pPr>
    </w:p>
    <w:p w14:paraId="1E7CE863">
      <w:pPr>
        <w:pStyle w:val="107"/>
        <w:spacing w:beforeAutospacing="0" w:afterAutospacing="0" w:line="360" w:lineRule="auto"/>
        <w:ind w:firstLine="480" w:firstLineChars="200"/>
        <w:rPr>
          <w:rFonts w:hint="eastAsia" w:ascii="宋体" w:hAnsi="宋体" w:eastAsia="宋体" w:cs="宋体"/>
          <w:color w:val="auto"/>
          <w:highlight w:val="none"/>
        </w:rPr>
      </w:pPr>
    </w:p>
    <w:p w14:paraId="12E028E4">
      <w:pPr>
        <w:pStyle w:val="107"/>
        <w:spacing w:beforeAutospacing="0" w:afterAutospacing="0" w:line="360" w:lineRule="auto"/>
        <w:ind w:firstLine="480" w:firstLineChars="200"/>
        <w:rPr>
          <w:rFonts w:hint="eastAsia" w:ascii="宋体" w:hAnsi="宋体" w:eastAsia="宋体" w:cs="宋体"/>
          <w:color w:val="auto"/>
          <w:highlight w:val="none"/>
        </w:rPr>
      </w:pPr>
    </w:p>
    <w:p w14:paraId="76777678">
      <w:pPr>
        <w:pStyle w:val="107"/>
        <w:spacing w:beforeAutospacing="0" w:afterAutospacing="0" w:line="360" w:lineRule="auto"/>
        <w:ind w:firstLine="480" w:firstLineChars="200"/>
        <w:rPr>
          <w:rFonts w:hint="eastAsia" w:ascii="宋体" w:hAnsi="宋体" w:eastAsia="宋体" w:cs="宋体"/>
          <w:color w:val="auto"/>
          <w:highlight w:val="none"/>
        </w:rPr>
      </w:pPr>
    </w:p>
    <w:p w14:paraId="63B17D7C">
      <w:pPr>
        <w:pStyle w:val="107"/>
        <w:spacing w:beforeAutospacing="0" w:afterAutospacing="0" w:line="360" w:lineRule="auto"/>
        <w:ind w:firstLine="480" w:firstLineChars="200"/>
        <w:rPr>
          <w:rFonts w:hint="eastAsia" w:ascii="宋体" w:hAnsi="宋体" w:eastAsia="宋体" w:cs="宋体"/>
          <w:color w:val="auto"/>
          <w:highlight w:val="none"/>
        </w:rPr>
      </w:pPr>
    </w:p>
    <w:p w14:paraId="2507EDCB">
      <w:pPr>
        <w:pStyle w:val="107"/>
        <w:spacing w:beforeAutospacing="0" w:afterAutospacing="0" w:line="360" w:lineRule="auto"/>
        <w:ind w:firstLine="480" w:firstLineChars="200"/>
        <w:rPr>
          <w:rFonts w:hint="eastAsia" w:ascii="宋体" w:hAnsi="宋体" w:eastAsia="宋体" w:cs="宋体"/>
          <w:color w:val="auto"/>
          <w:highlight w:val="none"/>
        </w:rPr>
      </w:pPr>
    </w:p>
    <w:p w14:paraId="6C962294">
      <w:pPr>
        <w:pStyle w:val="107"/>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w:t>
      </w:r>
    </w:p>
    <w:p w14:paraId="36605D7D">
      <w:pPr>
        <w:pStyle w:val="107"/>
        <w:spacing w:before="120" w:beforeAutospacing="0" w:after="120" w:afterAutospacing="0" w:line="360" w:lineRule="auto"/>
        <w:jc w:val="center"/>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江苏省盐南高新技术产业开发区科城街道办事处</w:t>
      </w:r>
    </w:p>
    <w:p w14:paraId="14BDC103">
      <w:pPr>
        <w:pStyle w:val="107"/>
        <w:spacing w:before="120" w:beforeAutospacing="0" w:after="120" w:afterAutospacing="0" w:line="360" w:lineRule="auto"/>
        <w:ind w:firstLine="643" w:firstLineChars="200"/>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202</w:t>
      </w:r>
      <w:r>
        <w:rPr>
          <w:rFonts w:hint="eastAsia" w:ascii="宋体" w:hAnsi="宋体" w:cs="宋体"/>
          <w:b/>
          <w:color w:val="auto"/>
          <w:sz w:val="32"/>
          <w:szCs w:val="32"/>
          <w:highlight w:val="none"/>
          <w:lang w:val="en-US" w:eastAsia="zh-CN"/>
        </w:rPr>
        <w:t>6</w:t>
      </w:r>
      <w:r>
        <w:rPr>
          <w:rFonts w:hint="eastAsia" w:ascii="宋体" w:hAnsi="宋体" w:eastAsia="宋体" w:cs="宋体"/>
          <w:b/>
          <w:color w:val="auto"/>
          <w:sz w:val="32"/>
          <w:szCs w:val="32"/>
          <w:highlight w:val="none"/>
        </w:rPr>
        <w:t>年</w:t>
      </w:r>
      <w:r>
        <w:rPr>
          <w:rFonts w:hint="eastAsia" w:ascii="宋体" w:hAnsi="宋体" w:cs="宋体"/>
          <w:b/>
          <w:color w:val="auto"/>
          <w:sz w:val="32"/>
          <w:szCs w:val="32"/>
          <w:highlight w:val="none"/>
          <w:lang w:val="en-US" w:eastAsia="zh-CN"/>
        </w:rPr>
        <w:t>3</w:t>
      </w:r>
      <w:r>
        <w:rPr>
          <w:rFonts w:hint="eastAsia" w:ascii="宋体" w:hAnsi="宋体" w:eastAsia="宋体" w:cs="宋体"/>
          <w:b/>
          <w:color w:val="auto"/>
          <w:sz w:val="32"/>
          <w:szCs w:val="32"/>
          <w:highlight w:val="none"/>
        </w:rPr>
        <w:t>月</w:t>
      </w:r>
    </w:p>
    <w:p w14:paraId="3A0D4D4F">
      <w:pPr>
        <w:pStyle w:val="107"/>
        <w:spacing w:before="120" w:beforeAutospacing="0" w:after="12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5D9157C2">
      <w:pPr>
        <w:pStyle w:val="107"/>
        <w:spacing w:before="120" w:beforeAutospacing="0" w:after="120" w:afterAutospacing="0" w:line="360" w:lineRule="auto"/>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1F557BE">
      <w:pPr>
        <w:pStyle w:val="107"/>
        <w:spacing w:beforeAutospacing="0" w:afterAutospacing="0" w:line="480" w:lineRule="auto"/>
        <w:jc w:val="center"/>
        <w:rPr>
          <w:rFonts w:hint="eastAsia" w:ascii="宋体" w:hAnsi="宋体" w:eastAsia="宋体" w:cs="宋体"/>
          <w:color w:val="auto"/>
          <w:sz w:val="21"/>
          <w:szCs w:val="21"/>
          <w:highlight w:val="none"/>
        </w:rPr>
        <w:sectPr>
          <w:footerReference r:id="rId3" w:type="default"/>
          <w:pgSz w:w="11906" w:h="16838"/>
          <w:pgMar w:top="1270" w:right="1026" w:bottom="1270" w:left="1026" w:header="851" w:footer="992" w:gutter="0"/>
          <w:pgNumType w:fmt="decimal"/>
          <w:cols w:space="1701" w:num="1"/>
          <w:docGrid w:linePitch="360" w:charSpace="0"/>
        </w:sectPr>
      </w:pPr>
    </w:p>
    <w:p w14:paraId="2E9587ED">
      <w:pPr>
        <w:pStyle w:val="32"/>
        <w:spacing w:beforeAutospacing="0" w:afterAutospacing="0" w:line="480" w:lineRule="auto"/>
        <w:jc w:val="center"/>
        <w:rPr>
          <w:rFonts w:ascii="Times New Roman" w:hAnsi="Times New Roman"/>
          <w:color w:val="auto"/>
          <w:sz w:val="21"/>
          <w:szCs w:val="21"/>
          <w:highlight w:val="none"/>
        </w:rPr>
      </w:pPr>
      <w:bookmarkStart w:id="0" w:name="_Toc28359009"/>
    </w:p>
    <w:p w14:paraId="011FF727">
      <w:pPr>
        <w:pStyle w:val="32"/>
        <w:spacing w:beforeAutospacing="0" w:afterAutospacing="0" w:line="480" w:lineRule="auto"/>
        <w:jc w:val="center"/>
        <w:rPr>
          <w:color w:val="auto"/>
          <w:sz w:val="44"/>
          <w:szCs w:val="44"/>
          <w:highlight w:val="none"/>
        </w:rPr>
      </w:pPr>
      <w:r>
        <w:rPr>
          <w:rFonts w:ascii="Times New Roman" w:hAnsi="Times New Roman"/>
          <w:color w:val="auto"/>
          <w:sz w:val="44"/>
          <w:szCs w:val="44"/>
          <w:highlight w:val="none"/>
        </w:rPr>
        <w:t> </w:t>
      </w:r>
      <w:bookmarkStart w:id="1" w:name="_Toc20823272"/>
      <w:bookmarkStart w:id="2" w:name="_Toc16938516"/>
      <w:bookmarkStart w:id="3" w:name="_Toc120614210"/>
      <w:bookmarkStart w:id="4" w:name="_Toc479757206"/>
      <w:bookmarkStart w:id="5" w:name="_Toc523127445"/>
      <w:bookmarkStart w:id="6" w:name="_Toc513029200"/>
      <w:r>
        <w:rPr>
          <w:rFonts w:ascii="Times New Roman" w:hAnsi="Times New Roman"/>
          <w:color w:val="auto"/>
          <w:sz w:val="44"/>
          <w:szCs w:val="44"/>
          <w:highlight w:val="none"/>
        </w:rPr>
        <w:t> </w:t>
      </w:r>
      <w:r>
        <w:rPr>
          <w:rFonts w:ascii="黑体" w:hAnsi="宋体" w:eastAsia="黑体" w:cs="黑体"/>
          <w:b/>
          <w:color w:val="auto"/>
          <w:sz w:val="44"/>
          <w:szCs w:val="44"/>
          <w:highlight w:val="none"/>
        </w:rPr>
        <w:t>总  目  录</w:t>
      </w:r>
      <w:bookmarkEnd w:id="1"/>
      <w:bookmarkEnd w:id="2"/>
      <w:bookmarkEnd w:id="3"/>
      <w:bookmarkEnd w:id="4"/>
      <w:bookmarkEnd w:id="5"/>
      <w:bookmarkEnd w:id="6"/>
    </w:p>
    <w:p w14:paraId="65FB1966">
      <w:pPr>
        <w:pStyle w:val="32"/>
        <w:spacing w:beforeAutospacing="0" w:afterAutospacing="0" w:line="480" w:lineRule="auto"/>
        <w:jc w:val="both"/>
        <w:rPr>
          <w:color w:val="auto"/>
          <w:highlight w:val="none"/>
        </w:rPr>
      </w:pPr>
      <w:r>
        <w:rPr>
          <w:color w:val="auto"/>
          <w:highlight w:val="none"/>
        </w:rPr>
        <w:t> </w:t>
      </w:r>
    </w:p>
    <w:p w14:paraId="65B24E80">
      <w:pPr>
        <w:pStyle w:val="32"/>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lang w:val="en-US" w:eastAsia="zh-CN"/>
        </w:rPr>
        <w:t>招标公告</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3</w:t>
      </w:r>
      <w:r>
        <w:rPr>
          <w:rFonts w:hint="eastAsia" w:ascii="黑体" w:hAnsi="宋体" w:eastAsia="黑体" w:cs="黑体"/>
          <w:color w:val="auto"/>
          <w:sz w:val="36"/>
          <w:szCs w:val="36"/>
          <w:highlight w:val="none"/>
        </w:rPr>
        <w:t xml:space="preserve"> </w:t>
      </w:r>
    </w:p>
    <w:p w14:paraId="59FEFF4F">
      <w:pPr>
        <w:pStyle w:val="32"/>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投标人须知…………………………………</w:t>
      </w:r>
      <w:r>
        <w:rPr>
          <w:rFonts w:hint="eastAsia" w:ascii="黑体" w:hAnsi="宋体" w:eastAsia="黑体" w:cs="黑体"/>
          <w:color w:val="auto"/>
          <w:sz w:val="36"/>
          <w:szCs w:val="36"/>
          <w:highlight w:val="none"/>
          <w:lang w:val="en-US" w:eastAsia="zh-CN"/>
        </w:rPr>
        <w:t>7</w:t>
      </w:r>
      <w:r>
        <w:rPr>
          <w:rFonts w:hint="eastAsia" w:ascii="黑体" w:hAnsi="宋体" w:eastAsia="黑体" w:cs="黑体"/>
          <w:color w:val="auto"/>
          <w:sz w:val="36"/>
          <w:szCs w:val="36"/>
          <w:highlight w:val="none"/>
        </w:rPr>
        <w:t xml:space="preserve">  </w:t>
      </w:r>
    </w:p>
    <w:p w14:paraId="77DC9D56">
      <w:pPr>
        <w:pStyle w:val="32"/>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合同文本……………………………………</w:t>
      </w:r>
      <w:r>
        <w:rPr>
          <w:rFonts w:hint="eastAsia" w:ascii="黑体" w:hAnsi="宋体" w:eastAsia="黑体" w:cs="黑体"/>
          <w:color w:val="auto"/>
          <w:sz w:val="36"/>
          <w:szCs w:val="36"/>
          <w:highlight w:val="none"/>
          <w:lang w:val="en-US" w:eastAsia="zh-CN"/>
        </w:rPr>
        <w:t>22</w:t>
      </w:r>
    </w:p>
    <w:p w14:paraId="1AF245C9">
      <w:pPr>
        <w:pStyle w:val="32"/>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32</w:t>
      </w:r>
    </w:p>
    <w:p w14:paraId="2FAAAA30">
      <w:pPr>
        <w:pStyle w:val="32"/>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评标方法与评</w:t>
      </w:r>
      <w:r>
        <w:rPr>
          <w:rFonts w:hint="eastAsia" w:ascii="黑体" w:hAnsi="宋体" w:eastAsia="黑体" w:cs="黑体"/>
          <w:color w:val="auto"/>
          <w:sz w:val="36"/>
          <w:szCs w:val="36"/>
          <w:highlight w:val="none"/>
          <w:lang w:val="en-US" w:eastAsia="zh-CN"/>
        </w:rPr>
        <w:tab/>
      </w:r>
      <w:r>
        <w:rPr>
          <w:rFonts w:hint="eastAsia" w:ascii="黑体" w:hAnsi="宋体" w:eastAsia="黑体" w:cs="黑体"/>
          <w:color w:val="auto"/>
          <w:sz w:val="36"/>
          <w:szCs w:val="36"/>
          <w:highlight w:val="none"/>
        </w:rPr>
        <w:t>标标准………………………</w:t>
      </w:r>
      <w:r>
        <w:rPr>
          <w:rFonts w:hint="eastAsia" w:ascii="黑体" w:hAnsi="宋体" w:eastAsia="黑体" w:cs="黑体"/>
          <w:color w:val="auto"/>
          <w:sz w:val="36"/>
          <w:szCs w:val="36"/>
          <w:highlight w:val="none"/>
          <w:lang w:val="en-US" w:eastAsia="zh-CN"/>
        </w:rPr>
        <w:t>39</w:t>
      </w:r>
    </w:p>
    <w:p w14:paraId="2B2812AC">
      <w:pPr>
        <w:pStyle w:val="32"/>
        <w:tabs>
          <w:tab w:val="left" w:pos="1441"/>
        </w:tabs>
        <w:spacing w:beforeAutospacing="0" w:afterAutospacing="0" w:line="480" w:lineRule="auto"/>
        <w:ind w:left="2160" w:hanging="1440"/>
        <w:jc w:val="both"/>
        <w:rPr>
          <w:rFonts w:hint="default"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rPr>
        <w:t>投标文件格式………………………………</w:t>
      </w:r>
      <w:r>
        <w:rPr>
          <w:rFonts w:hint="eastAsia" w:ascii="黑体" w:hAnsi="宋体" w:eastAsia="黑体" w:cs="黑体"/>
          <w:color w:val="auto"/>
          <w:sz w:val="36"/>
          <w:szCs w:val="36"/>
          <w:highlight w:val="none"/>
          <w:lang w:val="en-US" w:eastAsia="zh-CN"/>
        </w:rPr>
        <w:t>43</w:t>
      </w:r>
    </w:p>
    <w:p w14:paraId="1796DC8F">
      <w:pPr>
        <w:rPr>
          <w:rFonts w:hint="eastAsia" w:ascii="黑体" w:hAnsi="宋体" w:eastAsia="黑体" w:cs="黑体"/>
          <w:color w:val="auto"/>
          <w:sz w:val="36"/>
          <w:szCs w:val="36"/>
          <w:highlight w:val="none"/>
        </w:rPr>
      </w:pPr>
      <w:r>
        <w:rPr>
          <w:rFonts w:hint="eastAsia" w:ascii="黑体" w:hAnsi="宋体" w:eastAsia="黑体" w:cs="黑体"/>
          <w:color w:val="auto"/>
          <w:sz w:val="36"/>
          <w:szCs w:val="36"/>
          <w:highlight w:val="none"/>
        </w:rPr>
        <w:br w:type="page"/>
      </w:r>
    </w:p>
    <w:p w14:paraId="7C1C5401">
      <w:pPr>
        <w:pStyle w:val="107"/>
        <w:spacing w:beforeAutospacing="0" w:afterAutospacing="0"/>
        <w:ind w:firstLine="880" w:firstLineChars="200"/>
        <w:jc w:val="center"/>
        <w:rPr>
          <w:rFonts w:hint="eastAsia" w:ascii="宋体" w:hAnsi="宋体" w:eastAsia="宋体" w:cs="宋体"/>
          <w:color w:val="auto"/>
          <w:highlight w:val="none"/>
          <w:lang w:val="en-US" w:eastAsia="zh-CN"/>
        </w:rPr>
      </w:pPr>
      <w:r>
        <w:rPr>
          <w:rFonts w:hint="eastAsia" w:ascii="宋体" w:hAnsi="宋体" w:eastAsia="宋体" w:cs="宋体"/>
          <w:color w:val="auto"/>
          <w:sz w:val="44"/>
          <w:szCs w:val="44"/>
          <w:highlight w:val="none"/>
        </w:rPr>
        <w:t>第一章 </w:t>
      </w:r>
      <w:r>
        <w:rPr>
          <w:rFonts w:hint="eastAsia" w:ascii="宋体" w:hAnsi="宋体" w:eastAsia="宋体" w:cs="宋体"/>
          <w:color w:val="auto"/>
          <w:sz w:val="44"/>
          <w:szCs w:val="44"/>
          <w:highlight w:val="none"/>
          <w:lang w:val="en-US" w:eastAsia="zh-CN"/>
        </w:rPr>
        <w:t>招标公告</w:t>
      </w:r>
    </w:p>
    <w:p w14:paraId="34B28060">
      <w:pPr>
        <w:pStyle w:val="107"/>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7EA305E5">
      <w:pPr>
        <w:pStyle w:val="32"/>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盐南高新区科城街道办事处食堂承包服务项目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招标项目的潜在投标人可在</w:t>
      </w:r>
      <w:r>
        <w:rPr>
          <w:rFonts w:hint="eastAsia" w:ascii="宋体" w:hAnsi="宋体" w:eastAsia="宋体" w:cs="宋体"/>
          <w:i w:val="0"/>
          <w:iCs w:val="0"/>
          <w:caps w:val="0"/>
          <w:color w:val="auto"/>
          <w:spacing w:val="0"/>
          <w:sz w:val="24"/>
          <w:szCs w:val="24"/>
          <w:highlight w:val="none"/>
          <w:shd w:val="clear" w:fill="FFFFFF"/>
          <w:lang w:val="en-US" w:eastAsia="zh-CN"/>
        </w:rPr>
        <w:t>“苏采云”系统内免费下载（投标人必须在苏采云系统中获取采购文件，方能参与政府采购项目）</w:t>
      </w:r>
      <w:r>
        <w:rPr>
          <w:rFonts w:hint="eastAsia" w:ascii="宋体" w:hAnsi="宋体" w:eastAsia="宋体" w:cs="宋体"/>
          <w:color w:val="auto"/>
          <w:sz w:val="24"/>
          <w:szCs w:val="24"/>
          <w:highlight w:val="none"/>
          <w:lang w:val="en-US" w:eastAsia="zh-CN"/>
        </w:rPr>
        <w:t>获取</w:t>
      </w:r>
      <w:r>
        <w:rPr>
          <w:rFonts w:hint="eastAsia" w:ascii="宋体" w:hAnsi="宋体" w:eastAsia="宋体" w:cs="宋体"/>
          <w:color w:val="auto"/>
          <w:sz w:val="24"/>
          <w:szCs w:val="24"/>
          <w:highlight w:val="none"/>
        </w:rPr>
        <w:t>招标文件，并于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17</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北京时间）前递交投标文件。</w:t>
      </w:r>
    </w:p>
    <w:p w14:paraId="2A862B56">
      <w:pPr>
        <w:pStyle w:val="107"/>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bookmarkStart w:id="7" w:name="_Toc35393790"/>
      <w:bookmarkStart w:id="8" w:name="_Hlk24379207"/>
      <w:bookmarkStart w:id="9" w:name="_Toc28359002"/>
      <w:bookmarkStart w:id="10" w:name="_Toc38985263"/>
      <w:bookmarkStart w:id="11" w:name="_Toc35393621"/>
      <w:bookmarkStart w:id="12" w:name="_Toc28359079"/>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073689F2">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1.项目编号：</w:t>
      </w:r>
      <w:r>
        <w:rPr>
          <w:rFonts w:hint="eastAsia" w:ascii="宋体" w:hAnsi="宋体" w:cs="宋体"/>
          <w:i w:val="0"/>
          <w:iCs w:val="0"/>
          <w:caps w:val="0"/>
          <w:color w:val="auto"/>
          <w:spacing w:val="0"/>
          <w:sz w:val="24"/>
          <w:szCs w:val="24"/>
          <w:highlight w:val="none"/>
          <w:u w:val="none"/>
          <w:shd w:val="clear" w:color="auto" w:fill="FFFFFF"/>
          <w:lang w:eastAsia="zh-CN"/>
        </w:rPr>
        <w:t>JSZC-320992-JSRT-G2026-0001</w:t>
      </w:r>
    </w:p>
    <w:p w14:paraId="1407D4E6">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cs="宋体"/>
          <w:color w:val="auto"/>
          <w:sz w:val="24"/>
          <w:szCs w:val="24"/>
          <w:highlight w:val="none"/>
          <w:lang w:eastAsia="zh-CN"/>
        </w:rPr>
        <w:t>盐南高新区科城街道办事处食堂承包服务项目</w:t>
      </w:r>
    </w:p>
    <w:p w14:paraId="5DEA7908">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公开招标</w:t>
      </w:r>
    </w:p>
    <w:p w14:paraId="33324FFC">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val="en-US" w:eastAsia="zh-CN"/>
        </w:rPr>
        <w:t>130.00万元</w:t>
      </w:r>
    </w:p>
    <w:p w14:paraId="56D4B4BC">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default" w:ascii="宋体" w:hAnsi="宋体" w:eastAsia="宋体" w:cs="宋体"/>
          <w:color w:val="auto"/>
          <w:sz w:val="24"/>
          <w:szCs w:val="24"/>
          <w:highlight w:val="none"/>
          <w:shd w:val="clear" w:color="auto" w:fill="FFFF00"/>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5.</w:t>
      </w:r>
      <w:r>
        <w:rPr>
          <w:rFonts w:hint="eastAsia" w:ascii="宋体" w:hAnsi="宋体" w:eastAsia="宋体" w:cs="宋体"/>
          <w:i w:val="0"/>
          <w:iCs w:val="0"/>
          <w:caps w:val="0"/>
          <w:color w:val="auto"/>
          <w:spacing w:val="0"/>
          <w:sz w:val="24"/>
          <w:szCs w:val="24"/>
          <w:highlight w:val="none"/>
          <w:shd w:val="clear" w:color="auto" w:fill="FFFFFF"/>
        </w:rPr>
        <w:t>最高限价（如有）：</w:t>
      </w:r>
      <w:r>
        <w:rPr>
          <w:rFonts w:hint="eastAsia" w:ascii="宋体" w:hAnsi="宋体" w:cs="宋体"/>
          <w:color w:val="auto"/>
          <w:sz w:val="24"/>
          <w:szCs w:val="24"/>
          <w:highlight w:val="none"/>
          <w:lang w:val="en-US" w:eastAsia="zh-CN"/>
        </w:rPr>
        <w:t>130.00</w:t>
      </w:r>
      <w:r>
        <w:rPr>
          <w:rFonts w:hint="eastAsia" w:ascii="宋体" w:hAnsi="宋体" w:cs="宋体"/>
          <w:i w:val="0"/>
          <w:iCs w:val="0"/>
          <w:caps w:val="0"/>
          <w:color w:val="auto"/>
          <w:spacing w:val="0"/>
          <w:sz w:val="24"/>
          <w:szCs w:val="24"/>
          <w:highlight w:val="none"/>
          <w:shd w:val="clear" w:color="auto" w:fill="FFFFFF"/>
          <w:lang w:val="en-US" w:eastAsia="zh-CN"/>
        </w:rPr>
        <w:t>万</w:t>
      </w:r>
      <w:r>
        <w:rPr>
          <w:rFonts w:hint="eastAsia" w:ascii="宋体" w:hAnsi="宋体" w:eastAsia="宋体" w:cs="宋体"/>
          <w:color w:val="auto"/>
          <w:sz w:val="24"/>
          <w:szCs w:val="24"/>
          <w:highlight w:val="none"/>
        </w:rPr>
        <w:t>元</w:t>
      </w:r>
      <w:r>
        <w:rPr>
          <w:rFonts w:hint="eastAsia" w:ascii="宋体" w:hAnsi="宋体" w:cs="宋体"/>
          <w:color w:val="auto"/>
          <w:sz w:val="24"/>
          <w:szCs w:val="24"/>
          <w:highlight w:val="none"/>
          <w:lang w:val="en-US" w:eastAsia="zh-CN"/>
        </w:rPr>
        <w:t>/年</w:t>
      </w:r>
    </w:p>
    <w:p w14:paraId="37BDB35C">
      <w:pPr>
        <w:pStyle w:val="26"/>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.采购需求（简介）：</w:t>
      </w:r>
      <w:r>
        <w:rPr>
          <w:rFonts w:hint="eastAsia" w:ascii="宋体" w:hAnsi="宋体" w:cs="宋体"/>
          <w:color w:val="auto"/>
          <w:sz w:val="24"/>
          <w:szCs w:val="24"/>
          <w:highlight w:val="none"/>
          <w:lang w:eastAsia="zh-CN"/>
        </w:rPr>
        <w:t>盐南高新区科城街道办事处食堂承包服务项目，</w:t>
      </w:r>
      <w:r>
        <w:rPr>
          <w:rFonts w:hint="eastAsia" w:ascii="宋体" w:hAnsi="宋体" w:cs="宋体"/>
          <w:color w:val="auto"/>
          <w:sz w:val="24"/>
          <w:szCs w:val="24"/>
          <w:highlight w:val="none"/>
          <w:lang w:val="en-US" w:eastAsia="zh-CN"/>
        </w:rPr>
        <w:t>（包括餐饮管理服务及配备满足服务需求的服务人员、菜肴加工制作、就餐服务、服务区域的卫生保洁等），</w:t>
      </w:r>
      <w:r>
        <w:rPr>
          <w:rFonts w:hint="eastAsia" w:ascii="宋体" w:hAnsi="宋体" w:eastAsia="宋体" w:cs="宋体"/>
          <w:color w:val="auto"/>
          <w:sz w:val="24"/>
          <w:szCs w:val="24"/>
          <w:highlight w:val="none"/>
        </w:rPr>
        <w:t>具体详见招标文件第四章项目需求。</w:t>
      </w:r>
    </w:p>
    <w:p w14:paraId="600A3629">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.合同履行期限：服务期三年，合同一年一签，上一年度经甲方综合考核合格后可续签下一年度合同；每年度综合考核未达到考核要求，采购人可自行终止合同）。</w:t>
      </w:r>
    </w:p>
    <w:p w14:paraId="58DED2B4">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shd w:val="clear" w:color="auto" w:fill="FFFF00"/>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8.</w:t>
      </w:r>
      <w:r>
        <w:rPr>
          <w:rFonts w:hint="eastAsia" w:ascii="宋体" w:hAnsi="宋体" w:eastAsia="宋体" w:cs="宋体"/>
          <w:bCs/>
          <w:color w:val="auto"/>
          <w:sz w:val="24"/>
          <w:szCs w:val="24"/>
          <w:highlight w:val="none"/>
        </w:rPr>
        <w:t>本项目</w:t>
      </w:r>
      <w:r>
        <w:rPr>
          <w:rFonts w:hint="eastAsia" w:ascii="宋体" w:hAnsi="宋体" w:eastAsia="宋体" w:cs="宋体"/>
          <w:bCs/>
          <w:color w:val="auto"/>
          <w:sz w:val="24"/>
          <w:szCs w:val="24"/>
          <w:highlight w:val="none"/>
          <w:u w:val="single"/>
        </w:rPr>
        <w:t>不接受</w:t>
      </w:r>
      <w:r>
        <w:rPr>
          <w:rFonts w:hint="eastAsia" w:ascii="宋体" w:hAnsi="宋体" w:eastAsia="宋体" w:cs="宋体"/>
          <w:bCs/>
          <w:color w:val="auto"/>
          <w:sz w:val="24"/>
          <w:szCs w:val="24"/>
          <w:highlight w:val="none"/>
        </w:rPr>
        <w:t>联合体投标</w:t>
      </w:r>
      <w:r>
        <w:rPr>
          <w:rFonts w:hint="eastAsia" w:ascii="宋体" w:hAnsi="宋体" w:eastAsia="宋体" w:cs="宋体"/>
          <w:bCs/>
          <w:color w:val="auto"/>
          <w:sz w:val="24"/>
          <w:szCs w:val="24"/>
          <w:highlight w:val="none"/>
          <w:lang w:eastAsia="zh-CN"/>
        </w:rPr>
        <w:t>。</w:t>
      </w:r>
    </w:p>
    <w:p w14:paraId="5A4896DE">
      <w:pPr>
        <w:pStyle w:val="107"/>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bookmarkStart w:id="13" w:name="_Toc38985264"/>
      <w:bookmarkStart w:id="14" w:name="_Toc35393791"/>
      <w:bookmarkStart w:id="15" w:name="_Toc35393622"/>
      <w:bookmarkStart w:id="16" w:name="_Toc28359080"/>
      <w:bookmarkStart w:id="17" w:name="_Toc28359003"/>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1E209C23">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6D05B5D2">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法人或者其他组织的营业执照等证明文件，自然人的身份证明；</w:t>
      </w:r>
    </w:p>
    <w:p w14:paraId="7E21D76F">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cs="宋体"/>
          <w:color w:val="auto"/>
          <w:sz w:val="24"/>
          <w:szCs w:val="24"/>
          <w:highlight w:val="none"/>
          <w:lang w:eastAsia="zh-CN"/>
        </w:rPr>
        <w:t>上一年度的财务状况报告</w:t>
      </w:r>
      <w:r>
        <w:rPr>
          <w:rFonts w:hint="eastAsia" w:ascii="宋体" w:hAnsi="宋体" w:eastAsia="宋体" w:cs="宋体"/>
          <w:color w:val="auto"/>
          <w:sz w:val="24"/>
          <w:szCs w:val="24"/>
          <w:highlight w:val="none"/>
        </w:rPr>
        <w:t>（至少提供资产负债表、利润表、现金流量表，投标人成立不满一年无需提供）；</w:t>
      </w:r>
    </w:p>
    <w:p w14:paraId="5D558EF5">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78B0DF31">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0FA75305">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12ABF056">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24E78F28">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文件中无需提供证明材料）</w:t>
      </w:r>
    </w:p>
    <w:p w14:paraId="59ADD570">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单位负责人为同一人或者存在直接控股、管理关系的不同供应商，不得参加同一合同项下的政府采购活动。</w:t>
      </w:r>
    </w:p>
    <w:p w14:paraId="42AD45FE">
      <w:pPr>
        <w:pStyle w:val="32"/>
        <w:pageBreakBefore w:val="0"/>
        <w:numPr>
          <w:ilvl w:val="0"/>
          <w:numId w:val="0"/>
        </w:numPr>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2.落实政府采购政策需满足的资格要求：</w:t>
      </w:r>
      <w:r>
        <w:rPr>
          <w:rFonts w:hint="eastAsia" w:ascii="宋体" w:hAnsi="宋体" w:eastAsia="宋体" w:cs="宋体"/>
          <w:b/>
          <w:bCs/>
          <w:color w:val="auto"/>
          <w:sz w:val="24"/>
          <w:szCs w:val="24"/>
          <w:highlight w:val="none"/>
          <w:lang w:val="en-US" w:eastAsia="zh-CN" w:bidi="ar-SA"/>
        </w:rPr>
        <w:t>本项目专门面向中小微企业采购。采购标的的所属行业为其他未列明行业，投标人需按照采购文件的要求提供相应的《中小微企业声明函》。企业标准请参照《关于印发中小企业划型标准规定的通知》（工信部联企业[2011]300号）文件规定自行填写。</w:t>
      </w:r>
    </w:p>
    <w:p w14:paraId="79690D01">
      <w:pPr>
        <w:keepNext w:val="0"/>
        <w:keepLines w:val="0"/>
        <w:pageBreakBefore w:val="0"/>
        <w:widowControl w:val="0"/>
        <w:kinsoku/>
        <w:wordWrap/>
        <w:overflowPunct/>
        <w:topLinePunct w:val="0"/>
        <w:autoSpaceDE w:val="0"/>
        <w:autoSpaceDN w:val="0"/>
        <w:bidi w:val="0"/>
        <w:adjustRightInd w:val="0"/>
        <w:snapToGrid w:val="0"/>
        <w:spacing w:before="60" w:after="6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投标人须具有有效的《食品经营许可证》。</w:t>
      </w:r>
    </w:p>
    <w:p w14:paraId="690F5518">
      <w:pPr>
        <w:pStyle w:val="107"/>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三、获取招标文件</w:t>
      </w:r>
    </w:p>
    <w:p w14:paraId="0EEC6EB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1.时间：自招标文件公告发布之日起5个工作日</w:t>
      </w:r>
    </w:p>
    <w:p w14:paraId="2F5FF77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Cs w:val="24"/>
          <w:highlight w:val="none"/>
          <w14:ligatures w14:val="none"/>
        </w:rPr>
      </w:pPr>
      <w:r>
        <w:rPr>
          <w:rFonts w:hint="eastAsia" w:ascii="宋体" w:hAnsi="宋体" w:eastAsia="宋体" w:cs="宋体"/>
          <w:color w:val="auto"/>
          <w:sz w:val="24"/>
          <w:szCs w:val="24"/>
          <w:highlight w:val="none"/>
          <w:lang w:val="en-US" w:eastAsia="zh-CN" w:bidi="ar"/>
        </w:rPr>
        <w:t>2.地点：“苏采云”系统内免费下载（投标人必须在苏采云系统中获取采购文件，方能参与政府采购项目）；</w:t>
      </w:r>
    </w:p>
    <w:p w14:paraId="55357D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Cs w:val="24"/>
          <w:highlight w:val="none"/>
          <w14:ligatures w14:val="none"/>
        </w:rPr>
      </w:pPr>
      <w:r>
        <w:rPr>
          <w:rFonts w:hint="eastAsia" w:ascii="宋体" w:hAnsi="宋体" w:eastAsia="宋体" w:cs="宋体"/>
          <w:color w:val="auto"/>
          <w:sz w:val="24"/>
          <w:szCs w:val="24"/>
          <w:highlight w:val="none"/>
          <w:lang w:val="en-US" w:eastAsia="zh-CN" w:bidi="ar"/>
        </w:rPr>
        <w:t xml:space="preserve">3.方式：本项目采用网上注册登记方式。 </w:t>
      </w:r>
    </w:p>
    <w:p w14:paraId="4B72204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4.售价：0元</w:t>
      </w:r>
    </w:p>
    <w:p w14:paraId="3D0EB168">
      <w:pPr>
        <w:pStyle w:val="107"/>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5BD3946C">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cs="宋体"/>
          <w:i w:val="0"/>
          <w:iCs w:val="0"/>
          <w:caps w:val="0"/>
          <w:color w:val="auto"/>
          <w:spacing w:val="0"/>
          <w:sz w:val="24"/>
          <w:szCs w:val="24"/>
          <w:highlight w:val="none"/>
          <w:u w:val="single"/>
          <w:shd w:val="clear" w:color="auto" w:fill="FFFFFF"/>
          <w:lang w:val="en-US" w:eastAsia="zh-CN"/>
        </w:rPr>
        <w:t>2026</w:t>
      </w:r>
      <w:r>
        <w:rPr>
          <w:rFonts w:hint="eastAsia" w:ascii="宋体" w:hAnsi="宋体" w:eastAsia="宋体" w:cs="宋体"/>
          <w:i w:val="0"/>
          <w:iCs w:val="0"/>
          <w:caps w:val="0"/>
          <w:color w:val="auto"/>
          <w:spacing w:val="0"/>
          <w:sz w:val="24"/>
          <w:szCs w:val="24"/>
          <w:highlight w:val="none"/>
          <w:u w:val="single"/>
          <w:shd w:val="clear" w:color="auto" w:fill="FFFFFF"/>
        </w:rPr>
        <w:t>年</w:t>
      </w:r>
      <w:r>
        <w:rPr>
          <w:rFonts w:hint="eastAsia" w:ascii="宋体" w:hAnsi="宋体" w:cs="宋体"/>
          <w:i w:val="0"/>
          <w:iCs w:val="0"/>
          <w:caps w:val="0"/>
          <w:color w:val="auto"/>
          <w:spacing w:val="0"/>
          <w:sz w:val="24"/>
          <w:szCs w:val="24"/>
          <w:highlight w:val="none"/>
          <w:u w:val="single"/>
          <w:shd w:val="clear" w:color="auto" w:fill="FFFFFF"/>
          <w:lang w:val="en-US" w:eastAsia="zh-CN"/>
        </w:rPr>
        <w:t>4</w:t>
      </w:r>
      <w:r>
        <w:rPr>
          <w:rFonts w:hint="eastAsia" w:ascii="宋体" w:hAnsi="宋体" w:eastAsia="宋体" w:cs="宋体"/>
          <w:i w:val="0"/>
          <w:iCs w:val="0"/>
          <w:caps w:val="0"/>
          <w:color w:val="auto"/>
          <w:spacing w:val="0"/>
          <w:sz w:val="24"/>
          <w:szCs w:val="24"/>
          <w:highlight w:val="none"/>
          <w:u w:val="single"/>
          <w:shd w:val="clear" w:color="auto" w:fill="FFFFFF"/>
        </w:rPr>
        <w:t>月</w:t>
      </w:r>
      <w:r>
        <w:rPr>
          <w:rFonts w:hint="eastAsia" w:ascii="宋体" w:hAnsi="宋体" w:cs="宋体"/>
          <w:i w:val="0"/>
          <w:iCs w:val="0"/>
          <w:caps w:val="0"/>
          <w:color w:val="auto"/>
          <w:spacing w:val="0"/>
          <w:sz w:val="24"/>
          <w:szCs w:val="24"/>
          <w:highlight w:val="none"/>
          <w:u w:val="single"/>
          <w:shd w:val="clear" w:color="auto" w:fill="FFFFFF"/>
          <w:lang w:val="en-US" w:eastAsia="zh-CN"/>
        </w:rPr>
        <w:t>17</w:t>
      </w:r>
      <w:r>
        <w:rPr>
          <w:rFonts w:hint="eastAsia" w:ascii="宋体" w:hAnsi="宋体" w:eastAsia="宋体" w:cs="宋体"/>
          <w:i w:val="0"/>
          <w:iCs w:val="0"/>
          <w:caps w:val="0"/>
          <w:color w:val="auto"/>
          <w:spacing w:val="0"/>
          <w:sz w:val="24"/>
          <w:szCs w:val="24"/>
          <w:highlight w:val="none"/>
          <w:u w:val="single"/>
          <w:shd w:val="clear" w:color="auto" w:fill="FFFFFF"/>
        </w:rPr>
        <w:t>日</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9:00时</w:t>
      </w:r>
      <w:r>
        <w:rPr>
          <w:rFonts w:hint="eastAsia" w:ascii="宋体" w:hAnsi="宋体" w:eastAsia="宋体" w:cs="宋体"/>
          <w:color w:val="auto"/>
          <w:sz w:val="24"/>
          <w:szCs w:val="24"/>
          <w:highlight w:val="none"/>
        </w:rPr>
        <w:t>（北京时间）</w:t>
      </w:r>
    </w:p>
    <w:p w14:paraId="405DDAC3">
      <w:pPr>
        <w:pStyle w:val="107"/>
        <w:pageBreakBefore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2.地点：苏采云“不见面”开标大厅 。</w:t>
      </w:r>
    </w:p>
    <w:p w14:paraId="2611B26B">
      <w:pPr>
        <w:pStyle w:val="107"/>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color w:val="auto"/>
          <w:sz w:val="24"/>
          <w:szCs w:val="24"/>
          <w:highlight w:val="none"/>
        </w:rPr>
      </w:pPr>
      <w:bookmarkStart w:id="18" w:name="_Toc38985267"/>
      <w:bookmarkStart w:id="19" w:name="_Toc28359007"/>
      <w:bookmarkStart w:id="20" w:name="_Toc35393625"/>
      <w:bookmarkStart w:id="21" w:name="_Toc35393794"/>
      <w:bookmarkStart w:id="22" w:name="_Toc28359084"/>
      <w:r>
        <w:rPr>
          <w:rFonts w:hint="eastAsia" w:ascii="宋体" w:hAnsi="宋体" w:eastAsia="宋体" w:cs="宋体"/>
          <w:b/>
          <w:color w:val="auto"/>
          <w:sz w:val="24"/>
          <w:szCs w:val="24"/>
          <w:highlight w:val="none"/>
        </w:rPr>
        <w:t>五、公告期限</w:t>
      </w:r>
      <w:bookmarkEnd w:id="18"/>
      <w:bookmarkEnd w:id="19"/>
      <w:bookmarkEnd w:id="20"/>
      <w:bookmarkEnd w:id="21"/>
      <w:bookmarkEnd w:id="22"/>
    </w:p>
    <w:p w14:paraId="20C3729F">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23" w:name="_Toc35393626"/>
      <w:bookmarkStart w:id="24" w:name="_Toc35393795"/>
      <w:bookmarkStart w:id="25"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自本公告发布之日起5个工作日。</w:t>
      </w:r>
      <w:bookmarkEnd w:id="23"/>
      <w:bookmarkEnd w:id="24"/>
      <w:bookmarkEnd w:id="25"/>
    </w:p>
    <w:p w14:paraId="54541F83">
      <w:pPr>
        <w:pStyle w:val="107"/>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六、其他补充事宜</w:t>
      </w:r>
    </w:p>
    <w:p w14:paraId="44421D11">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26"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52313C2A">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领取CA和办理电子签章</w:t>
      </w:r>
      <w:r>
        <w:rPr>
          <w:rFonts w:hint="eastAsia" w:ascii="宋体" w:hAnsi="宋体" w:eastAsia="宋体" w:cs="宋体"/>
          <w:i w:val="0"/>
          <w:iCs w:val="0"/>
          <w:caps w:val="0"/>
          <w:color w:val="auto"/>
          <w:spacing w:val="0"/>
          <w:sz w:val="24"/>
          <w:szCs w:val="24"/>
          <w:highlight w:val="none"/>
          <w:shd w:val="clear" w:color="auto" w:fill="FFFFFF"/>
          <w:lang w:val="en-US" w:eastAsia="zh-CN"/>
        </w:rPr>
        <w:t>（请至盐城市府西路1号盐城市公共资源交易中心四楼大厅10号，11号窗口办理，联系电话：15051556883，办理邮箱：yancheng@ideabank.net.cn，</w:t>
      </w:r>
      <w:r>
        <w:rPr>
          <w:rFonts w:hint="eastAsia" w:ascii="宋体" w:hAnsi="宋体" w:eastAsia="宋体" w:cs="宋体"/>
          <w:i w:val="0"/>
          <w:iCs w:val="0"/>
          <w:caps w:val="0"/>
          <w:color w:val="auto"/>
          <w:spacing w:val="0"/>
          <w:sz w:val="24"/>
          <w:szCs w:val="24"/>
          <w:highlight w:val="none"/>
          <w:shd w:val="clear" w:color="auto" w:fill="FFFFFF"/>
          <w:lang w:val="en-US" w:eastAsia="zh-CN"/>
        </w:rPr>
        <w:t>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790CEA55">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 潜在供应商访问电子招标响应交易平台的网络地址和方法： </w:t>
      </w:r>
    </w:p>
    <w:p w14:paraId="61F9F073">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EC9F96B">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2.2 潜在投标人访问“苏采云”系统方法：江苏省政府采购网首页-“苏采云”链接。 </w:t>
      </w:r>
    </w:p>
    <w:p w14:paraId="29CB1D84">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 </w:t>
      </w:r>
    </w:p>
    <w:p w14:paraId="1C70F55A">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 </w:t>
      </w:r>
    </w:p>
    <w:p w14:paraId="3EEA89F8">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 </w:t>
      </w:r>
    </w:p>
    <w:p w14:paraId="76EA8B92">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如潜在投标人未按上述要求操作，将自行承担所产生的风险。</w:t>
      </w:r>
    </w:p>
    <w:p w14:paraId="6CEB28F4">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3.有关本次招标的事项若存在变动或修改，敬请及时关注</w:t>
      </w:r>
      <w:bookmarkStart w:id="87" w:name="_GoBack"/>
      <w:bookmarkEnd w:id="87"/>
      <w:r>
        <w:rPr>
          <w:rFonts w:hint="eastAsia" w:ascii="宋体" w:hAnsi="宋体" w:eastAsia="宋体" w:cs="宋体"/>
          <w:i w:val="0"/>
          <w:iCs w:val="0"/>
          <w:caps w:val="0"/>
          <w:color w:val="auto"/>
          <w:spacing w:val="0"/>
          <w:sz w:val="24"/>
          <w:szCs w:val="24"/>
          <w:highlight w:val="none"/>
          <w:shd w:val="clear" w:color="auto" w:fill="FFFFFF"/>
          <w:lang w:val="en-US" w:eastAsia="zh-CN"/>
        </w:rPr>
        <w:t>在“中国政府采购网”“江苏政府采购网”“盐城市政府采购网”发布的更正公告。</w:t>
      </w:r>
    </w:p>
    <w:p w14:paraId="0C530749">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4.本次招标不收取投标保证金，不收取质量保证金。</w:t>
      </w:r>
    </w:p>
    <w:p w14:paraId="676D8200">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5.监督举报电话信息</w:t>
      </w:r>
    </w:p>
    <w:p w14:paraId="782452BF">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联系人：盐南高新区纪检监察工委信访室</w:t>
      </w:r>
    </w:p>
    <w:p w14:paraId="0444B206">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联系方式：0515-66661555</w:t>
      </w:r>
    </w:p>
    <w:p w14:paraId="1705688F">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6.政府采购投诉电话信息</w:t>
      </w:r>
    </w:p>
    <w:p w14:paraId="13B3BF43">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联系人：盐南高新区财政金融局政府采购科</w:t>
      </w:r>
    </w:p>
    <w:p w14:paraId="2556C8A4">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联系方式：0515-69938599</w:t>
      </w:r>
    </w:p>
    <w:p w14:paraId="23EA3D14">
      <w:pPr>
        <w:pStyle w:val="107"/>
        <w:keepNext/>
        <w:keepLines/>
        <w:pageBreakBefore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七、对本次招标提出询问，请按以下方式联系。</w:t>
      </w:r>
      <w:bookmarkEnd w:id="26"/>
    </w:p>
    <w:p w14:paraId="78633253">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1.采购人信息</w:t>
      </w:r>
    </w:p>
    <w:p w14:paraId="3CCFA761">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名 称：</w:t>
      </w:r>
      <w:r>
        <w:rPr>
          <w:rFonts w:hint="eastAsia" w:ascii="宋体" w:hAnsi="宋体" w:cs="宋体"/>
          <w:i w:val="0"/>
          <w:iCs w:val="0"/>
          <w:caps w:val="0"/>
          <w:color w:val="auto"/>
          <w:spacing w:val="0"/>
          <w:sz w:val="24"/>
          <w:szCs w:val="24"/>
          <w:highlight w:val="none"/>
          <w:shd w:val="clear" w:color="auto" w:fill="FFFFFF"/>
          <w:lang w:val="en-US" w:eastAsia="zh-CN"/>
        </w:rPr>
        <w:t>江苏省盐南高新技术产业开发区科城街道办事处</w:t>
      </w:r>
    </w:p>
    <w:p w14:paraId="5CE41BBA">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地</w:t>
      </w:r>
      <w:r>
        <w:rPr>
          <w:rFonts w:hint="eastAsia" w:ascii="宋体" w:hAnsi="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址：</w:t>
      </w:r>
      <w:r>
        <w:rPr>
          <w:rFonts w:hint="eastAsia" w:ascii="宋体" w:hAnsi="宋体" w:cs="宋体"/>
          <w:i w:val="0"/>
          <w:iCs w:val="0"/>
          <w:caps w:val="0"/>
          <w:color w:val="auto"/>
          <w:spacing w:val="0"/>
          <w:sz w:val="24"/>
          <w:szCs w:val="24"/>
          <w:highlight w:val="none"/>
          <w:shd w:val="clear" w:color="auto" w:fill="FFFFFF"/>
          <w:lang w:val="en-US" w:eastAsia="zh-CN"/>
        </w:rPr>
        <w:t>盐南高新区科城街道财富港9号楼</w:t>
      </w:r>
    </w:p>
    <w:p w14:paraId="3F4C00AD">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联系人：</w:t>
      </w:r>
      <w:r>
        <w:rPr>
          <w:rFonts w:hint="eastAsia" w:ascii="宋体" w:hAnsi="宋体" w:cs="宋体"/>
          <w:i w:val="0"/>
          <w:iCs w:val="0"/>
          <w:caps w:val="0"/>
          <w:color w:val="auto"/>
          <w:spacing w:val="0"/>
          <w:sz w:val="24"/>
          <w:szCs w:val="24"/>
          <w:highlight w:val="none"/>
          <w:shd w:val="clear" w:color="auto" w:fill="FFFFFF"/>
          <w:lang w:val="en-US" w:eastAsia="zh-CN"/>
        </w:rPr>
        <w:t>薛先生</w:t>
      </w:r>
    </w:p>
    <w:p w14:paraId="2E39FC97">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w:t>
      </w:r>
      <w:r>
        <w:rPr>
          <w:rFonts w:hint="eastAsia" w:ascii="宋体" w:hAnsi="宋体" w:cs="宋体"/>
          <w:color w:val="auto"/>
          <w:sz w:val="24"/>
          <w:szCs w:val="24"/>
          <w:highlight w:val="none"/>
          <w:lang w:val="en-US" w:eastAsia="zh-CN"/>
        </w:rPr>
        <w:t>17712522918</w:t>
      </w:r>
    </w:p>
    <w:p w14:paraId="71A4A8AA">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2.采购代理机构信息</w:t>
      </w:r>
    </w:p>
    <w:p w14:paraId="302A2A3A">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名 称：</w:t>
      </w:r>
      <w:r>
        <w:rPr>
          <w:rFonts w:hint="eastAsia" w:ascii="宋体" w:hAnsi="宋体" w:cs="宋体"/>
          <w:i w:val="0"/>
          <w:iCs w:val="0"/>
          <w:caps w:val="0"/>
          <w:color w:val="auto"/>
          <w:spacing w:val="0"/>
          <w:sz w:val="24"/>
          <w:szCs w:val="24"/>
          <w:highlight w:val="none"/>
          <w:shd w:val="clear" w:color="auto" w:fill="FFFFFF"/>
          <w:lang w:val="en-US" w:eastAsia="zh-CN"/>
        </w:rPr>
        <w:t>江苏瑞泰项目管理有限公司</w:t>
      </w:r>
    </w:p>
    <w:p w14:paraId="3B12A024">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地 址：</w:t>
      </w:r>
      <w:r>
        <w:rPr>
          <w:rFonts w:hint="eastAsia" w:ascii="宋体" w:hAnsi="宋体" w:cs="宋体"/>
          <w:i w:val="0"/>
          <w:iCs w:val="0"/>
          <w:caps w:val="0"/>
          <w:color w:val="auto"/>
          <w:spacing w:val="0"/>
          <w:sz w:val="24"/>
          <w:szCs w:val="24"/>
          <w:highlight w:val="none"/>
          <w:shd w:val="clear" w:color="auto" w:fill="FFFFFF"/>
          <w:lang w:val="en-US" w:eastAsia="zh-CN"/>
        </w:rPr>
        <w:t>盐城市人民南路鹿鸣广场 B 座 11 楼</w:t>
      </w:r>
    </w:p>
    <w:p w14:paraId="0BCEC4FA">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联系人</w:t>
      </w:r>
      <w:r>
        <w:rPr>
          <w:rFonts w:hint="eastAsia" w:ascii="宋体" w:hAnsi="宋体" w:cs="宋体"/>
          <w:i w:val="0"/>
          <w:iCs w:val="0"/>
          <w:caps w:val="0"/>
          <w:color w:val="auto"/>
          <w:spacing w:val="0"/>
          <w:sz w:val="24"/>
          <w:szCs w:val="24"/>
          <w:highlight w:val="none"/>
          <w:shd w:val="clear" w:color="auto" w:fill="FFFFFF"/>
          <w:lang w:val="en-US" w:eastAsia="zh-CN"/>
        </w:rPr>
        <w:t>：徐先生</w:t>
      </w:r>
    </w:p>
    <w:p w14:paraId="04229E52">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w:t>
      </w:r>
      <w:bookmarkStart w:id="27" w:name="_Toc28359021"/>
      <w:r>
        <w:rPr>
          <w:rFonts w:hint="eastAsia" w:ascii="宋体" w:hAnsi="宋体" w:cs="宋体"/>
          <w:i w:val="0"/>
          <w:iCs w:val="0"/>
          <w:caps w:val="0"/>
          <w:color w:val="auto"/>
          <w:spacing w:val="0"/>
          <w:sz w:val="24"/>
          <w:szCs w:val="24"/>
          <w:highlight w:val="none"/>
          <w:shd w:val="clear" w:color="auto" w:fill="FFFFFF"/>
          <w:lang w:val="en-US" w:eastAsia="zh-CN"/>
        </w:rPr>
        <w:t>18021813210</w:t>
      </w:r>
    </w:p>
    <w:p w14:paraId="607450EF">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w:t>
      </w:r>
      <w:bookmarkEnd w:id="27"/>
      <w:r>
        <w:rPr>
          <w:rFonts w:hint="eastAsia" w:ascii="宋体" w:hAnsi="宋体" w:eastAsia="宋体" w:cs="宋体"/>
          <w:i w:val="0"/>
          <w:iCs w:val="0"/>
          <w:caps w:val="0"/>
          <w:color w:val="auto"/>
          <w:spacing w:val="0"/>
          <w:sz w:val="24"/>
          <w:szCs w:val="24"/>
          <w:highlight w:val="none"/>
          <w:shd w:val="clear" w:color="auto" w:fill="FFFFFF"/>
          <w:lang w:val="en-US" w:eastAsia="zh-CN"/>
        </w:rPr>
        <w:t>项目联系方式</w:t>
      </w:r>
    </w:p>
    <w:p w14:paraId="4D480A4D">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aps w:val="0"/>
          <w:color w:val="auto"/>
          <w:spacing w:val="0"/>
          <w:sz w:val="24"/>
          <w:szCs w:val="24"/>
          <w:highlight w:val="none"/>
          <w:shd w:val="clear" w:color="auto" w:fill="FFFFFF"/>
          <w:lang w:val="en-US" w:eastAsia="zh-CN"/>
        </w:rPr>
      </w:pPr>
      <w:bookmarkStart w:id="28" w:name="_Toc120614211"/>
      <w:r>
        <w:rPr>
          <w:rFonts w:hint="eastAsia" w:ascii="宋体" w:hAnsi="宋体" w:eastAsia="宋体" w:cs="宋体"/>
          <w:i w:val="0"/>
          <w:iCs w:val="0"/>
          <w:caps w:val="0"/>
          <w:color w:val="auto"/>
          <w:spacing w:val="0"/>
          <w:sz w:val="24"/>
          <w:szCs w:val="24"/>
          <w:highlight w:val="none"/>
          <w:shd w:val="clear" w:color="auto" w:fill="FFFFFF"/>
          <w:lang w:val="en-US" w:eastAsia="zh-CN"/>
        </w:rPr>
        <w:t>联系人</w:t>
      </w:r>
      <w:r>
        <w:rPr>
          <w:rFonts w:hint="eastAsia" w:ascii="宋体" w:hAnsi="宋体" w:cs="宋体"/>
          <w:i w:val="0"/>
          <w:iCs w:val="0"/>
          <w:caps w:val="0"/>
          <w:color w:val="auto"/>
          <w:spacing w:val="0"/>
          <w:sz w:val="24"/>
          <w:szCs w:val="24"/>
          <w:highlight w:val="none"/>
          <w:shd w:val="clear" w:color="auto" w:fill="FFFFFF"/>
          <w:lang w:val="en-US" w:eastAsia="zh-CN"/>
        </w:rPr>
        <w:t>：徐先生</w:t>
      </w:r>
    </w:p>
    <w:p w14:paraId="002ABBB1">
      <w:pPr>
        <w:pStyle w:val="107"/>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fill="FFFFFF"/>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b/>
          <w:color w:val="auto"/>
          <w:sz w:val="44"/>
          <w:szCs w:val="44"/>
          <w:highlight w:val="none"/>
          <w:lang w:val="en-US"/>
        </w:rPr>
      </w:pPr>
      <w:r>
        <w:rPr>
          <w:rFonts w:hint="eastAsia" w:ascii="宋体" w:hAnsi="宋体" w:eastAsia="宋体" w:cs="宋体"/>
          <w:i w:val="0"/>
          <w:iCs w:val="0"/>
          <w:caps w:val="0"/>
          <w:color w:val="auto"/>
          <w:spacing w:val="0"/>
          <w:sz w:val="24"/>
          <w:szCs w:val="24"/>
          <w:highlight w:val="none"/>
          <w:shd w:val="clear" w:color="auto" w:fill="FFFFFF"/>
          <w:lang w:val="en-US" w:eastAsia="zh-CN"/>
        </w:rPr>
        <w:t>联系方式：</w:t>
      </w:r>
      <w:r>
        <w:rPr>
          <w:rFonts w:hint="eastAsia" w:ascii="宋体" w:hAnsi="宋体" w:cs="宋体"/>
          <w:i w:val="0"/>
          <w:iCs w:val="0"/>
          <w:caps w:val="0"/>
          <w:color w:val="auto"/>
          <w:spacing w:val="0"/>
          <w:sz w:val="24"/>
          <w:szCs w:val="24"/>
          <w:highlight w:val="none"/>
          <w:shd w:val="clear" w:color="auto" w:fill="FFFFFF"/>
          <w:lang w:val="en-US" w:eastAsia="zh-CN"/>
        </w:rPr>
        <w:t>18021813210</w:t>
      </w:r>
    </w:p>
    <w:p w14:paraId="21461167">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r>
    </w:p>
    <w:p w14:paraId="5342E47E">
      <w:pPr>
        <w:ind w:firstLine="883" w:firstLineChars="200"/>
        <w:jc w:val="center"/>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End w:id="28"/>
      <w:bookmarkStart w:id="29" w:name="_Toc20823274"/>
      <w:bookmarkStart w:id="30" w:name="_Toc120614213"/>
      <w:bookmarkStart w:id="31" w:name="_Toc513029202"/>
      <w:bookmarkStart w:id="32" w:name="_Toc16938518"/>
      <w:r>
        <w:rPr>
          <w:rFonts w:hint="eastAsia" w:ascii="宋体" w:hAnsi="宋体" w:eastAsia="宋体" w:cs="宋体"/>
          <w:b/>
          <w:color w:val="auto"/>
          <w:sz w:val="44"/>
          <w:szCs w:val="44"/>
          <w:highlight w:val="none"/>
        </w:rPr>
        <w:t>投标人须知</w:t>
      </w:r>
      <w:bookmarkEnd w:id="29"/>
      <w:bookmarkEnd w:id="30"/>
      <w:bookmarkEnd w:id="31"/>
      <w:bookmarkEnd w:id="32"/>
    </w:p>
    <w:p w14:paraId="77CA98A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bookmarkStart w:id="33" w:name="_Hlt26670425"/>
      <w:bookmarkStart w:id="34" w:name="_Hlt26670373"/>
      <w:bookmarkStart w:id="35" w:name="_Hlt26954848"/>
      <w:bookmarkStart w:id="36" w:name="_Hlt16619475"/>
      <w:bookmarkStart w:id="37" w:name="_Hlt26954840"/>
      <w:bookmarkStart w:id="38" w:name="_Hlt26954838"/>
      <w:bookmarkStart w:id="39" w:name="_Hlt26670399"/>
      <w:bookmarkStart w:id="40" w:name="_Hlt26954731"/>
      <w:bookmarkStart w:id="41" w:name="_Hlt26954842"/>
      <w:bookmarkStart w:id="42" w:name="_Hlt26670482"/>
      <w:bookmarkStart w:id="43" w:name="_Hlt26670360"/>
      <w:bookmarkStart w:id="44" w:name="_Hlt26954844"/>
      <w:bookmarkStart w:id="45" w:name="_Hlt26668983"/>
      <w:bookmarkStart w:id="46" w:name="_Hlt26954846"/>
      <w:bookmarkStart w:id="47" w:name="_Hlt26668975"/>
      <w:bookmarkStart w:id="48" w:name="_Hlt26670403"/>
      <w:bookmarkStart w:id="49" w:name="_Hlt26670486"/>
      <w:r>
        <w:rPr>
          <w:rFonts w:hint="eastAsia" w:ascii="黑体" w:hAnsi="黑体" w:eastAsia="黑体" w:cs="黑体"/>
          <w:b w:val="0"/>
          <w:bCs/>
          <w:color w:val="auto"/>
          <w:sz w:val="28"/>
          <w:szCs w:val="28"/>
          <w:highlight w:val="none"/>
        </w:rPr>
        <w:t>一、总则</w:t>
      </w:r>
    </w:p>
    <w:p w14:paraId="1595FF9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1</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招标方式</w:t>
      </w:r>
    </w:p>
    <w:p w14:paraId="4C5591B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1.1本次招标采取公开招标方式，本招标文件仅适用于招标公告中所述项目。</w:t>
      </w:r>
    </w:p>
    <w:p w14:paraId="232F411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2</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合格的投标人</w:t>
      </w:r>
    </w:p>
    <w:p w14:paraId="036CBA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2.1满足招标公告中供应商的资格要求的规定。</w:t>
      </w:r>
    </w:p>
    <w:p w14:paraId="004CEC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2.2满足本文件实质性要求和条件的规定。</w:t>
      </w:r>
    </w:p>
    <w:p w14:paraId="42E2E93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3</w:t>
      </w:r>
      <w:r>
        <w:rPr>
          <w:rFonts w:hint="eastAsia" w:ascii="黑体" w:hAnsi="黑体" w:eastAsia="黑体" w:cs="黑体"/>
          <w:b w:val="0"/>
          <w:bCs/>
          <w:color w:val="auto"/>
          <w:sz w:val="28"/>
          <w:szCs w:val="28"/>
          <w:highlight w:val="none"/>
          <w:lang w:eastAsia="zh-CN"/>
        </w:rPr>
        <w:t>.适用法律和标准</w:t>
      </w:r>
    </w:p>
    <w:p w14:paraId="218FDB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3.1本次招标及由此产生的合同受中华人民共和国有关的法律法规制约和保护。</w:t>
      </w:r>
    </w:p>
    <w:p w14:paraId="024413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3.2 在本项目政府采购活动过程中，如果所执行的标准有更新的，按照最新标准执行。</w:t>
      </w:r>
    </w:p>
    <w:p w14:paraId="0B1C1B4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4</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投标费用</w:t>
      </w:r>
    </w:p>
    <w:p w14:paraId="21703C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4.1投标人应自行承担所有与参加投标有关的费用，无论投标过程中的做法和结果如何，</w:t>
      </w:r>
      <w:r>
        <w:rPr>
          <w:rFonts w:hint="eastAsia" w:ascii="宋体" w:hAnsi="宋体" w:eastAsia="宋体" w:cs="宋体"/>
          <w:b w:val="0"/>
          <w:bCs/>
          <w:color w:val="auto"/>
          <w:sz w:val="24"/>
          <w:szCs w:val="24"/>
          <w:highlight w:val="none"/>
          <w:lang w:val="en-US" w:eastAsia="zh-CN"/>
        </w:rPr>
        <w:t>采购人</w:t>
      </w:r>
      <w:r>
        <w:rPr>
          <w:rFonts w:hint="eastAsia" w:ascii="宋体" w:hAnsi="宋体" w:eastAsia="宋体" w:cs="宋体"/>
          <w:b w:val="0"/>
          <w:bCs/>
          <w:color w:val="auto"/>
          <w:sz w:val="24"/>
          <w:szCs w:val="24"/>
          <w:highlight w:val="none"/>
        </w:rPr>
        <w:t>在任何情况下均无义务和责任承担这些费用。</w:t>
      </w:r>
    </w:p>
    <w:p w14:paraId="74A7381C">
      <w:pPr>
        <w:pStyle w:val="45"/>
        <w:rPr>
          <w:rFonts w:hint="eastAsia"/>
          <w:color w:val="auto"/>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本次招标采购人不收取标书工本费与中标服务费</w:t>
      </w:r>
    </w:p>
    <w:p w14:paraId="48E5D36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5</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招标文件的约束力</w:t>
      </w:r>
    </w:p>
    <w:p w14:paraId="6A01A8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5.1投标人一旦参加本项目采购活动，即被认为接受了本招标文件的规定和约束。</w:t>
      </w:r>
    </w:p>
    <w:p w14:paraId="43C96CE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二、招标文件</w:t>
      </w:r>
    </w:p>
    <w:p w14:paraId="29BABF0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6</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招标文件构成</w:t>
      </w:r>
    </w:p>
    <w:p w14:paraId="678A29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6.1 招标文件由以下部分组成：</w:t>
      </w:r>
    </w:p>
    <w:p w14:paraId="774167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（1）招标公告</w:t>
      </w:r>
    </w:p>
    <w:p w14:paraId="22F7BC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（2）投标人须知</w:t>
      </w:r>
    </w:p>
    <w:p w14:paraId="526A51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（3）合同文本</w:t>
      </w:r>
    </w:p>
    <w:p w14:paraId="511A60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（4）采购需求</w:t>
      </w:r>
    </w:p>
    <w:p w14:paraId="1F6D5E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（5）评标方法与评标标准</w:t>
      </w:r>
    </w:p>
    <w:p w14:paraId="194CA8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（6）投标文件格式</w:t>
      </w:r>
    </w:p>
    <w:p w14:paraId="39220F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请仔细检查招标文件是否齐全，如有缺漏请立即与采购代理机构联系解决。</w:t>
      </w:r>
    </w:p>
    <w:p w14:paraId="6115DF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0666E9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7</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招标文件的澄清</w:t>
      </w:r>
    </w:p>
    <w:p w14:paraId="1CE71F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7.1任何要求对招标文件进行澄清的投标人，应在投标截止期</w:t>
      </w:r>
      <w:r>
        <w:rPr>
          <w:rFonts w:hint="eastAsia" w:ascii="宋体" w:hAnsi="宋体" w:eastAsia="宋体" w:cs="宋体"/>
          <w:b/>
          <w:bCs w:val="0"/>
          <w:color w:val="auto"/>
          <w:sz w:val="24"/>
          <w:szCs w:val="24"/>
          <w:highlight w:val="none"/>
        </w:rPr>
        <w:t>十日前</w:t>
      </w:r>
      <w:r>
        <w:rPr>
          <w:rFonts w:hint="eastAsia" w:ascii="宋体" w:hAnsi="宋体" w:eastAsia="宋体" w:cs="宋体"/>
          <w:b w:val="0"/>
          <w:bCs/>
          <w:color w:val="auto"/>
          <w:sz w:val="24"/>
          <w:szCs w:val="24"/>
          <w:highlight w:val="none"/>
        </w:rPr>
        <w:t>按招标公告中的通讯地址，以书面形式通知</w:t>
      </w:r>
      <w:r>
        <w:rPr>
          <w:rFonts w:hint="eastAsia" w:ascii="宋体" w:hAnsi="宋体" w:eastAsia="宋体" w:cs="宋体"/>
          <w:b w:val="0"/>
          <w:bCs/>
          <w:color w:val="auto"/>
          <w:sz w:val="24"/>
          <w:szCs w:val="24"/>
          <w:highlight w:val="none"/>
          <w:lang w:eastAsia="zh-CN"/>
        </w:rPr>
        <w:t>采购人或采购代理机构</w:t>
      </w:r>
      <w:r>
        <w:rPr>
          <w:rFonts w:hint="eastAsia" w:ascii="宋体" w:hAnsi="宋体" w:eastAsia="宋体" w:cs="宋体"/>
          <w:b w:val="0"/>
          <w:bCs/>
          <w:color w:val="auto"/>
          <w:sz w:val="24"/>
          <w:szCs w:val="24"/>
          <w:highlight w:val="none"/>
        </w:rPr>
        <w:t>。</w:t>
      </w:r>
    </w:p>
    <w:p w14:paraId="7FAAED2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8</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招标文件的修改</w:t>
      </w:r>
    </w:p>
    <w:p w14:paraId="51A6CA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8.1在投标截止时间前，</w:t>
      </w:r>
      <w:r>
        <w:rPr>
          <w:rFonts w:hint="eastAsia" w:ascii="宋体" w:hAnsi="宋体" w:eastAsia="宋体" w:cs="宋体"/>
          <w:b w:val="0"/>
          <w:bCs/>
          <w:color w:val="auto"/>
          <w:sz w:val="24"/>
          <w:szCs w:val="24"/>
          <w:highlight w:val="none"/>
          <w:lang w:eastAsia="zh-CN"/>
        </w:rPr>
        <w:t>采购人或采购代理机构</w:t>
      </w:r>
      <w:r>
        <w:rPr>
          <w:rFonts w:hint="eastAsia" w:ascii="宋体" w:hAnsi="宋体" w:eastAsia="宋体" w:cs="宋体"/>
          <w:b w:val="0"/>
          <w:bCs/>
          <w:color w:val="auto"/>
          <w:sz w:val="24"/>
          <w:szCs w:val="24"/>
          <w:highlight w:val="none"/>
        </w:rPr>
        <w:t>可以对招标文件进行修改。</w:t>
      </w:r>
    </w:p>
    <w:p w14:paraId="4A7D46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8.2</w:t>
      </w:r>
      <w:r>
        <w:rPr>
          <w:rFonts w:hint="eastAsia" w:ascii="宋体" w:hAnsi="宋体" w:eastAsia="宋体" w:cs="宋体"/>
          <w:b w:val="0"/>
          <w:bCs/>
          <w:color w:val="auto"/>
          <w:sz w:val="24"/>
          <w:szCs w:val="24"/>
          <w:highlight w:val="none"/>
          <w:lang w:eastAsia="zh-CN"/>
        </w:rPr>
        <w:t>采购人或采购代理机构</w:t>
      </w:r>
      <w:r>
        <w:rPr>
          <w:rFonts w:hint="eastAsia" w:ascii="宋体" w:hAnsi="宋体" w:eastAsia="宋体" w:cs="宋体"/>
          <w:b w:val="0"/>
          <w:bCs/>
          <w:color w:val="auto"/>
          <w:sz w:val="24"/>
          <w:szCs w:val="24"/>
          <w:highlight w:val="none"/>
        </w:rPr>
        <w:t>有权按照法定的要求推迟投标截止日期和开标日期。</w:t>
      </w:r>
    </w:p>
    <w:p w14:paraId="58414F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8.3招标文件的修改将在“中国政府采购网”、“江苏政府采购网”、“盐城市政府采购网”公布，补充文件将作为招标文件的组成部分，并对投标人具有约束力。</w:t>
      </w:r>
    </w:p>
    <w:p w14:paraId="5F1AFE8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三、投标文件的编制</w:t>
      </w:r>
    </w:p>
    <w:p w14:paraId="0B16F60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9</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投标文件的语言及度量衡单位</w:t>
      </w:r>
    </w:p>
    <w:p w14:paraId="350596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9.1投标人提交的投标文件以及投标人与</w:t>
      </w:r>
      <w:r>
        <w:rPr>
          <w:rFonts w:hint="eastAsia" w:ascii="宋体" w:hAnsi="宋体" w:eastAsia="宋体" w:cs="宋体"/>
          <w:b w:val="0"/>
          <w:bCs/>
          <w:color w:val="auto"/>
          <w:sz w:val="24"/>
          <w:szCs w:val="24"/>
          <w:highlight w:val="none"/>
          <w:lang w:eastAsia="zh-CN"/>
        </w:rPr>
        <w:t>采购人或采购代理机构</w:t>
      </w:r>
      <w:r>
        <w:rPr>
          <w:rFonts w:hint="eastAsia" w:ascii="宋体" w:hAnsi="宋体" w:eastAsia="宋体" w:cs="宋体"/>
          <w:b w:val="0"/>
          <w:bCs/>
          <w:color w:val="auto"/>
          <w:sz w:val="24"/>
          <w:szCs w:val="24"/>
          <w:highlight w:val="none"/>
        </w:rPr>
        <w:t>就有关投标的所有来往通知、函件和文件均应使用</w:t>
      </w:r>
      <w:r>
        <w:rPr>
          <w:rFonts w:hint="eastAsia" w:ascii="宋体" w:hAnsi="宋体" w:eastAsia="宋体" w:cs="宋体"/>
          <w:b/>
          <w:bCs w:val="0"/>
          <w:color w:val="auto"/>
          <w:sz w:val="24"/>
          <w:szCs w:val="24"/>
          <w:highlight w:val="none"/>
        </w:rPr>
        <w:t>简体中文</w:t>
      </w:r>
      <w:r>
        <w:rPr>
          <w:rFonts w:hint="eastAsia" w:ascii="宋体" w:hAnsi="宋体" w:eastAsia="宋体" w:cs="宋体"/>
          <w:b w:val="0"/>
          <w:bCs/>
          <w:color w:val="auto"/>
          <w:sz w:val="24"/>
          <w:szCs w:val="24"/>
          <w:highlight w:val="none"/>
        </w:rPr>
        <w:t>。</w:t>
      </w:r>
    </w:p>
    <w:p w14:paraId="10E3FC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9.2除技术性能另有规定外，投标文件所使用的度量衡单位，均须采用国家法定计量单位。</w:t>
      </w:r>
    </w:p>
    <w:p w14:paraId="446E793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10</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投标文件构成</w:t>
      </w:r>
    </w:p>
    <w:p w14:paraId="2B953C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0DC4FD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19D208B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11</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证明投标人及投标标的符合招标文件规定的文件</w:t>
      </w:r>
    </w:p>
    <w:p w14:paraId="72E6AA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11.1投标人应按照法律、法规、规章和规范性文件以及招标文件要求提交证明文件，证明其及投标标的符合招标文件规定。</w:t>
      </w:r>
    </w:p>
    <w:p w14:paraId="6D5B69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11.2招标文件对证明文件无明确形式要求的，证明文件可以以文字资料、图纸和数据等形式提交。</w:t>
      </w:r>
    </w:p>
    <w:p w14:paraId="61A07DD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12</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投标分项报价表</w:t>
      </w:r>
    </w:p>
    <w:p w14:paraId="21324C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12.1投标人应按照招标文件规定格式填报投标分项报价表。</w:t>
      </w:r>
    </w:p>
    <w:p w14:paraId="6333DD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12.2投标货币。投标文件中的单价和总价无特殊规定的采用人民币报价，以元为单位标注。招标文件中另有规定的按规定执行。</w:t>
      </w:r>
    </w:p>
    <w:p w14:paraId="0D4FE651">
      <w:pPr>
        <w:pageBreakBefore w:val="0"/>
        <w:widowControl w:val="0"/>
        <w:spacing w:line="360" w:lineRule="auto"/>
        <w:ind w:firstLine="468"/>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12.3投标配置和分项明细报价，不仅应包括所有人员的工资、法定节假日加班费、社保、公积金、福利费</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意外保险费、应急事件处理开支</w:t>
      </w:r>
      <w:r>
        <w:rPr>
          <w:rFonts w:hint="eastAsia" w:ascii="宋体" w:hAnsi="宋体" w:eastAsia="宋体" w:cs="宋体"/>
          <w:b w:val="0"/>
          <w:bCs/>
          <w:color w:val="auto"/>
          <w:sz w:val="24"/>
          <w:szCs w:val="24"/>
          <w:highlight w:val="none"/>
          <w:lang w:val="en-US" w:eastAsia="zh-CN"/>
        </w:rPr>
        <w:t>及</w:t>
      </w:r>
      <w:r>
        <w:rPr>
          <w:rFonts w:hint="eastAsia" w:ascii="宋体" w:hAnsi="宋体" w:eastAsia="宋体" w:cs="宋体"/>
          <w:b w:val="0"/>
          <w:bCs/>
          <w:color w:val="auto"/>
          <w:sz w:val="24"/>
          <w:szCs w:val="24"/>
          <w:highlight w:val="none"/>
          <w:lang w:eastAsia="zh-CN"/>
        </w:rPr>
        <w:t>必须的用具耗材及材料费和维护费</w:t>
      </w:r>
      <w:r>
        <w:rPr>
          <w:rFonts w:hint="eastAsia" w:ascii="宋体" w:hAnsi="宋体" w:eastAsia="宋体" w:cs="宋体"/>
          <w:b w:val="0"/>
          <w:bCs/>
          <w:color w:val="auto"/>
          <w:sz w:val="24"/>
          <w:szCs w:val="24"/>
          <w:highlight w:val="none"/>
        </w:rPr>
        <w:t>，还应包括：管理、劳务、培训、风险、税金、合理利润及政策性文件规定等各项应有费用，以及为完成招标文件规定的服务工作所涉及到的一切相关费用。</w:t>
      </w:r>
    </w:p>
    <w:p w14:paraId="7240618F">
      <w:pPr>
        <w:widowControl/>
        <w:spacing w:line="360" w:lineRule="auto"/>
        <w:ind w:firstLine="480" w:firstLineChars="200"/>
        <w:jc w:val="both"/>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12.3.1</w:t>
      </w:r>
      <w:r>
        <w:rPr>
          <w:rFonts w:hint="eastAsia" w:ascii="宋体" w:hAnsi="宋体" w:eastAsia="宋体" w:cs="宋体"/>
          <w:b w:val="0"/>
          <w:bCs/>
          <w:color w:val="auto"/>
          <w:sz w:val="24"/>
          <w:szCs w:val="24"/>
          <w:highlight w:val="none"/>
        </w:rPr>
        <w:t>所有人员必须足额缴纳保险费用，保险费用应满足《省人力资源社会保障厅 省财政厅 省医疗保障局 省税务局关于发布</w:t>
      </w:r>
      <w:r>
        <w:rPr>
          <w:rFonts w:hint="eastAsia" w:ascii="宋体" w:hAnsi="宋体" w:eastAsia="宋体" w:cs="宋体"/>
          <w:b w:val="0"/>
          <w:bCs/>
          <w:color w:val="auto"/>
          <w:sz w:val="24"/>
          <w:szCs w:val="24"/>
          <w:highlight w:val="none"/>
          <w:lang w:eastAsia="zh-CN"/>
        </w:rPr>
        <w:t>2026</w:t>
      </w:r>
      <w:r>
        <w:rPr>
          <w:rFonts w:hint="eastAsia" w:ascii="宋体" w:hAnsi="宋体" w:eastAsia="宋体" w:cs="宋体"/>
          <w:b w:val="0"/>
          <w:bCs/>
          <w:color w:val="auto"/>
          <w:sz w:val="24"/>
          <w:szCs w:val="24"/>
          <w:highlight w:val="none"/>
        </w:rPr>
        <w:t>年度社会保险有关基数的通知》，社保（企业部分）不得低于上述文件标准及规定险种测算（规定险种为“五险”，指养老保险金16%、医疗保险金8%、工伤保险金0.7%、生育保险金0.9%、失业保险金0.5%），即不得低于</w:t>
      </w:r>
      <w:r>
        <w:rPr>
          <w:rFonts w:hint="eastAsia" w:ascii="宋体" w:hAnsi="宋体" w:eastAsia="宋体" w:cs="宋体"/>
          <w:b w:val="0"/>
          <w:bCs/>
          <w:color w:val="auto"/>
          <w:sz w:val="24"/>
          <w:szCs w:val="24"/>
          <w:highlight w:val="none"/>
          <w:lang w:val="en-US" w:eastAsia="zh-CN"/>
        </w:rPr>
        <w:t>1292.47</w:t>
      </w:r>
      <w:r>
        <w:rPr>
          <w:rFonts w:hint="eastAsia" w:ascii="宋体" w:hAnsi="宋体" w:eastAsia="宋体" w:cs="宋体"/>
          <w:b w:val="0"/>
          <w:bCs/>
          <w:color w:val="auto"/>
          <w:sz w:val="24"/>
          <w:szCs w:val="24"/>
          <w:highlight w:val="none"/>
        </w:rPr>
        <w:t>元/人每月。</w:t>
      </w:r>
    </w:p>
    <w:p w14:paraId="7326F630">
      <w:pPr>
        <w:widowControl/>
        <w:spacing w:line="360" w:lineRule="auto"/>
        <w:ind w:firstLine="480" w:firstLineChars="200"/>
        <w:jc w:val="both"/>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12.3.2</w:t>
      </w:r>
      <w:r>
        <w:rPr>
          <w:rFonts w:hint="eastAsia" w:ascii="宋体" w:hAnsi="宋体" w:eastAsia="宋体" w:cs="宋体"/>
          <w:b w:val="0"/>
          <w:bCs/>
          <w:color w:val="auto"/>
          <w:sz w:val="24"/>
          <w:szCs w:val="24"/>
          <w:highlight w:val="none"/>
        </w:rPr>
        <w:t>所有工作人员工资不低于本市最新公布的最低工资标准（</w:t>
      </w:r>
      <w:r>
        <w:rPr>
          <w:rFonts w:hint="eastAsia" w:ascii="宋体" w:hAnsi="宋体" w:eastAsia="宋体" w:cs="宋体"/>
          <w:b w:val="0"/>
          <w:bCs/>
          <w:color w:val="auto"/>
          <w:sz w:val="24"/>
          <w:szCs w:val="24"/>
          <w:highlight w:val="none"/>
          <w:lang w:val="en-US" w:eastAsia="zh-CN"/>
        </w:rPr>
        <w:t>2430</w:t>
      </w:r>
      <w:r>
        <w:rPr>
          <w:rFonts w:hint="eastAsia" w:ascii="宋体" w:hAnsi="宋体" w:eastAsia="宋体" w:cs="宋体"/>
          <w:b w:val="0"/>
          <w:bCs/>
          <w:color w:val="auto"/>
          <w:sz w:val="24"/>
          <w:szCs w:val="24"/>
          <w:highlight w:val="none"/>
        </w:rPr>
        <w:t>元/人每月），法定加班工资不低于4357.25/人/每年（2</w:t>
      </w:r>
      <w:r>
        <w:rPr>
          <w:rFonts w:hint="eastAsia" w:ascii="宋体" w:hAnsi="宋体" w:eastAsia="宋体" w:cs="宋体"/>
          <w:b w:val="0"/>
          <w:bCs/>
          <w:color w:val="auto"/>
          <w:sz w:val="24"/>
          <w:szCs w:val="24"/>
          <w:highlight w:val="none"/>
          <w:lang w:val="en-US" w:eastAsia="zh-CN"/>
        </w:rPr>
        <w:t>430</w:t>
      </w:r>
      <w:r>
        <w:rPr>
          <w:rFonts w:hint="eastAsia" w:ascii="宋体" w:hAnsi="宋体" w:eastAsia="宋体" w:cs="宋体"/>
          <w:b w:val="0"/>
          <w:bCs/>
          <w:color w:val="auto"/>
          <w:sz w:val="24"/>
          <w:szCs w:val="24"/>
          <w:highlight w:val="none"/>
        </w:rPr>
        <w:t>元/21.75天*3倍*13天）。所提供人员的费用不得低于上述标准进行测算，否则将视为未实质性响应采购文件要求。</w:t>
      </w:r>
    </w:p>
    <w:p w14:paraId="21870302">
      <w:pPr>
        <w:widowControl/>
        <w:spacing w:line="360" w:lineRule="auto"/>
        <w:ind w:firstLine="480" w:firstLineChars="200"/>
        <w:jc w:val="both"/>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12.3.3</w:t>
      </w:r>
      <w:r>
        <w:rPr>
          <w:rFonts w:hint="eastAsia" w:ascii="宋体" w:hAnsi="宋体" w:eastAsia="宋体" w:cs="宋体"/>
          <w:b w:val="0"/>
          <w:bCs/>
          <w:color w:val="auto"/>
          <w:sz w:val="24"/>
          <w:szCs w:val="24"/>
          <w:highlight w:val="none"/>
        </w:rPr>
        <w:t>住房公积金不得低于</w:t>
      </w:r>
      <w:r>
        <w:rPr>
          <w:rFonts w:hint="eastAsia" w:ascii="宋体" w:hAnsi="宋体" w:eastAsia="宋体" w:cs="宋体"/>
          <w:b w:val="0"/>
          <w:bCs/>
          <w:color w:val="auto"/>
          <w:sz w:val="24"/>
          <w:szCs w:val="24"/>
          <w:highlight w:val="none"/>
          <w:lang w:val="en-US" w:eastAsia="zh-CN"/>
        </w:rPr>
        <w:t>114</w:t>
      </w:r>
      <w:r>
        <w:rPr>
          <w:rFonts w:hint="eastAsia" w:ascii="宋体" w:hAnsi="宋体" w:eastAsia="宋体" w:cs="宋体"/>
          <w:b w:val="0"/>
          <w:bCs/>
          <w:color w:val="auto"/>
          <w:sz w:val="24"/>
          <w:szCs w:val="24"/>
          <w:highlight w:val="none"/>
        </w:rPr>
        <w:t>元</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人/每月</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福利费用、服装费均不得低于</w:t>
      </w:r>
      <w:r>
        <w:rPr>
          <w:rFonts w:hint="eastAsia" w:ascii="宋体" w:hAnsi="宋体" w:eastAsia="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rPr>
        <w:t>00元/人/</w:t>
      </w:r>
      <w:r>
        <w:rPr>
          <w:rFonts w:hint="eastAsia" w:ascii="宋体" w:hAnsi="宋体" w:eastAsia="宋体" w:cs="宋体"/>
          <w:b w:val="0"/>
          <w:bCs/>
          <w:color w:val="auto"/>
          <w:sz w:val="24"/>
          <w:szCs w:val="24"/>
          <w:highlight w:val="none"/>
          <w:lang w:val="en-US" w:eastAsia="zh-CN"/>
        </w:rPr>
        <w:t>每</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投入设备及耗材费</w:t>
      </w:r>
      <w:r>
        <w:rPr>
          <w:rFonts w:hint="eastAsia" w:ascii="宋体" w:hAnsi="宋体" w:eastAsia="宋体" w:cs="宋体"/>
          <w:b w:val="0"/>
          <w:bCs/>
          <w:color w:val="auto"/>
          <w:sz w:val="24"/>
          <w:szCs w:val="24"/>
          <w:highlight w:val="none"/>
          <w:lang w:val="en-US" w:eastAsia="zh-CN"/>
        </w:rPr>
        <w:t>不得低于2000元/</w:t>
      </w:r>
      <w:r>
        <w:rPr>
          <w:rFonts w:hint="eastAsia" w:ascii="宋体" w:hAnsi="宋体" w:eastAsia="宋体" w:cs="宋体"/>
          <w:b w:val="0"/>
          <w:bCs/>
          <w:color w:val="auto"/>
          <w:sz w:val="24"/>
          <w:szCs w:val="24"/>
          <w:highlight w:val="none"/>
        </w:rPr>
        <w:t>人/</w:t>
      </w:r>
      <w:r>
        <w:rPr>
          <w:rFonts w:hint="eastAsia" w:ascii="宋体" w:hAnsi="宋体" w:eastAsia="宋体" w:cs="宋体"/>
          <w:b w:val="0"/>
          <w:bCs/>
          <w:color w:val="auto"/>
          <w:sz w:val="24"/>
          <w:szCs w:val="24"/>
          <w:highlight w:val="none"/>
          <w:lang w:val="en-US" w:eastAsia="zh-CN"/>
        </w:rPr>
        <w:t>每</w:t>
      </w:r>
      <w:r>
        <w:rPr>
          <w:rFonts w:hint="eastAsia" w:ascii="宋体" w:hAnsi="宋体" w:eastAsia="宋体" w:cs="宋体"/>
          <w:b w:val="0"/>
          <w:bCs/>
          <w:color w:val="auto"/>
          <w:sz w:val="24"/>
          <w:szCs w:val="24"/>
          <w:highlight w:val="none"/>
        </w:rPr>
        <w:t>年</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否则将视为未实质性响应招标文件要求。</w:t>
      </w:r>
    </w:p>
    <w:p w14:paraId="4106B89A">
      <w:pPr>
        <w:widowControl/>
        <w:spacing w:line="360" w:lineRule="auto"/>
        <w:ind w:firstLine="480" w:firstLineChars="200"/>
        <w:jc w:val="both"/>
        <w:textAlignment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12.3.4</w:t>
      </w:r>
      <w:r>
        <w:rPr>
          <w:rFonts w:hint="eastAsia" w:ascii="宋体" w:hAnsi="宋体" w:eastAsia="宋体" w:cs="宋体"/>
          <w:b w:val="0"/>
          <w:bCs/>
          <w:color w:val="auto"/>
          <w:sz w:val="24"/>
          <w:szCs w:val="24"/>
          <w:highlight w:val="none"/>
        </w:rPr>
        <w:t>各投标人统一按照6.72%缴纳法定税费。</w:t>
      </w:r>
    </w:p>
    <w:p w14:paraId="5F034D72">
      <w:pPr>
        <w:widowControl/>
        <w:spacing w:line="360" w:lineRule="auto"/>
        <w:ind w:firstLine="482" w:firstLineChars="200"/>
        <w:jc w:val="both"/>
        <w:textAlignment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投标人</w:t>
      </w:r>
      <w:r>
        <w:rPr>
          <w:rFonts w:hint="eastAsia" w:ascii="宋体" w:hAnsi="宋体" w:eastAsia="宋体" w:cs="宋体"/>
          <w:b/>
          <w:bCs w:val="0"/>
          <w:color w:val="auto"/>
          <w:sz w:val="24"/>
          <w:szCs w:val="24"/>
          <w:highlight w:val="none"/>
          <w:lang w:val="zh-CN" w:eastAsia="zh-CN"/>
        </w:rPr>
        <w:t>所提供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6AAD985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rPr>
      </w:pPr>
      <w:bookmarkStart w:id="50" w:name="_Toc513029226"/>
      <w:bookmarkStart w:id="51" w:name="_Hlt26954852"/>
      <w:bookmarkStart w:id="52" w:name="_Hlt26670489"/>
      <w:bookmarkStart w:id="53" w:name="_Hlt26954734"/>
      <w:bookmarkStart w:id="54" w:name="_Hlt26954850"/>
      <w:bookmarkStart w:id="55" w:name="_Hlt26954739"/>
      <w:r>
        <w:rPr>
          <w:rFonts w:hint="eastAsia" w:ascii="黑体" w:hAnsi="黑体" w:eastAsia="黑体" w:cs="黑体"/>
          <w:b w:val="0"/>
          <w:bCs/>
          <w:color w:val="auto"/>
          <w:sz w:val="28"/>
          <w:szCs w:val="28"/>
          <w:highlight w:val="none"/>
        </w:rPr>
        <w:t>13</w:t>
      </w:r>
      <w:r>
        <w:rPr>
          <w:rFonts w:hint="eastAsia" w:ascii="黑体" w:hAnsi="黑体" w:eastAsia="黑体" w:cs="黑体"/>
          <w:b w:val="0"/>
          <w:bCs/>
          <w:color w:val="auto"/>
          <w:sz w:val="28"/>
          <w:szCs w:val="28"/>
          <w:highlight w:val="none"/>
          <w:lang w:eastAsia="zh-CN"/>
        </w:rPr>
        <w:t>.</w:t>
      </w:r>
      <w:r>
        <w:rPr>
          <w:rFonts w:hint="eastAsia" w:ascii="黑体" w:hAnsi="黑体" w:eastAsia="黑体" w:cs="黑体"/>
          <w:b w:val="0"/>
          <w:bCs/>
          <w:color w:val="auto"/>
          <w:sz w:val="28"/>
          <w:szCs w:val="28"/>
          <w:highlight w:val="none"/>
        </w:rPr>
        <w:t>技术要求响应及偏离表、商务要求响应及偏离表</w:t>
      </w:r>
    </w:p>
    <w:p w14:paraId="55C7BDA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13.1投标人需对招标文件中的技术要求与商务要求逐项作出响应或偏离，并说明原因。</w:t>
      </w:r>
    </w:p>
    <w:p w14:paraId="3957EEB8">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13.2投标人可在投标文件中提供认为需要的其他技术文件或说明。</w:t>
      </w:r>
    </w:p>
    <w:p w14:paraId="344F3C2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14.投标函和开标一览表</w:t>
      </w:r>
    </w:p>
    <w:p w14:paraId="5C5C87E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14.1投标人应按照招标文件中提供的格式完整、正确填写投标函、开标一览表。</w:t>
      </w:r>
    </w:p>
    <w:p w14:paraId="43A8EDC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14.2对于采用货币报价的项目，开标一览表中的投标总报价应与投标分项报价表中的投标总报价一致，如不一致，不作为无效投标处理，但评标时按开标一览表中价格为准。</w:t>
      </w:r>
    </w:p>
    <w:p w14:paraId="4413968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15.投标有效期</w:t>
      </w:r>
    </w:p>
    <w:p w14:paraId="5C7F553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15.1投标有效期为</w:t>
      </w:r>
      <w:r>
        <w:rPr>
          <w:rFonts w:hint="eastAsia" w:ascii="宋体" w:hAnsi="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规定的开标之日后</w:t>
      </w:r>
      <w:r>
        <w:rPr>
          <w:rFonts w:hint="eastAsia" w:ascii="宋体" w:hAnsi="宋体" w:cs="宋体"/>
          <w:b/>
          <w:bCs/>
          <w:color w:val="auto"/>
          <w:sz w:val="24"/>
          <w:szCs w:val="24"/>
          <w:highlight w:val="none"/>
          <w:u w:val="single"/>
          <w:lang w:val="en-US" w:eastAsia="zh-CN"/>
        </w:rPr>
        <w:t>九</w:t>
      </w:r>
      <w:r>
        <w:rPr>
          <w:rFonts w:hint="eastAsia" w:ascii="宋体" w:hAnsi="宋体" w:eastAsia="宋体" w:cs="宋体"/>
          <w:b/>
          <w:bCs/>
          <w:color w:val="auto"/>
          <w:sz w:val="24"/>
          <w:szCs w:val="24"/>
          <w:highlight w:val="none"/>
          <w:u w:val="single"/>
        </w:rPr>
        <w:t>十（</w:t>
      </w:r>
      <w:r>
        <w:rPr>
          <w:rFonts w:hint="eastAsia" w:ascii="宋体" w:hAnsi="宋体" w:cs="宋体"/>
          <w:b/>
          <w:bCs/>
          <w:color w:val="auto"/>
          <w:sz w:val="24"/>
          <w:szCs w:val="24"/>
          <w:highlight w:val="none"/>
          <w:u w:val="single"/>
          <w:lang w:val="en-US" w:eastAsia="zh-CN"/>
        </w:rPr>
        <w:t>90</w:t>
      </w:r>
      <w:r>
        <w:rPr>
          <w:rFonts w:hint="eastAsia" w:ascii="宋体" w:hAnsi="宋体" w:eastAsia="宋体" w:cs="宋体"/>
          <w:b/>
          <w:bCs/>
          <w:color w:val="auto"/>
          <w:sz w:val="24"/>
          <w:szCs w:val="24"/>
          <w:highlight w:val="none"/>
          <w:u w:val="single"/>
        </w:rPr>
        <w:t>）天</w:t>
      </w:r>
      <w:r>
        <w:rPr>
          <w:rFonts w:hint="eastAsia" w:ascii="宋体" w:hAnsi="宋体" w:eastAsia="宋体" w:cs="宋体"/>
          <w:color w:val="auto"/>
          <w:sz w:val="24"/>
          <w:szCs w:val="24"/>
          <w:highlight w:val="none"/>
        </w:rPr>
        <w:t>。投标有效期比规定短的将被视为未实质性响应招标文件而予以拒绝。</w:t>
      </w:r>
    </w:p>
    <w:p w14:paraId="479703E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16.投标有效期的延长</w:t>
      </w:r>
    </w:p>
    <w:p w14:paraId="5B7F073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16.1在特殊情况下，</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于原投标有效期满之前，可向投标人提出延长投标有效期的要求。这种要求与答复均应采用书面形式。投标人可以拒绝</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的这一要求而放弃投标。同意延长投标有效期的投标人既不能要求也不允许修改其投标文件，同时受投标有效期约束的所有权利与义务均延长至新的有效期。</w:t>
      </w:r>
    </w:p>
    <w:p w14:paraId="0DD3520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四、投标文件的递交</w:t>
      </w:r>
    </w:p>
    <w:p w14:paraId="4171E68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17.投标文件的递交</w:t>
      </w:r>
    </w:p>
    <w:p w14:paraId="43179C5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电子投标文件的递交</w:t>
      </w:r>
    </w:p>
    <w:p w14:paraId="2FF70B3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投标人应当按照《操作手册》规定，在投标截止时间前制作并上传电子投标文件。</w:t>
      </w:r>
    </w:p>
    <w:p w14:paraId="629C350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18.投标截止时间</w:t>
      </w:r>
    </w:p>
    <w:p w14:paraId="1FB6CD2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18.1投标人上传电子投标文件的时间不得迟于招标公告中规定的投标截止时间。</w:t>
      </w:r>
    </w:p>
    <w:p w14:paraId="6235BFE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投标人应充分考虑到网络环境、网络带宽等风险因素，如因投标人自身原因造成的电子投标文件上传不成功的按照本招标文件第二章第26.1.2条 规定做无效投标处理。</w:t>
      </w:r>
    </w:p>
    <w:p w14:paraId="460D7F7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w:t>
      </w:r>
      <w:r>
        <w:rPr>
          <w:rFonts w:hint="eastAsia" w:ascii="宋体" w:hAnsi="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可以按照规定，通过修改招标文件酌情延长投标截止时间，在此情况下，投标人的所有权利和义务以及投标人受制的截止时间均应以延长后新的截止时间为准。</w:t>
      </w:r>
    </w:p>
    <w:p w14:paraId="1BBCB63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19.投标文件的拒收</w:t>
      </w:r>
    </w:p>
    <w:p w14:paraId="191D8C7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拒绝接收在其规定的投标截止时间后上传的任何投标文件。</w:t>
      </w:r>
    </w:p>
    <w:p w14:paraId="1E9D557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20.投标文件的撤回和修改</w:t>
      </w:r>
    </w:p>
    <w:p w14:paraId="16FA89D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20.1投标文件的撤回</w:t>
      </w:r>
    </w:p>
    <w:p w14:paraId="2A2616B5">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.1.1电子投标文件的撤回</w:t>
      </w:r>
    </w:p>
    <w:p w14:paraId="03900C55">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4013FA4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.1.2投标人撤回电子投标文件，则认为其不再参与本项目投标活动。</w:t>
      </w:r>
    </w:p>
    <w:p w14:paraId="0BD7C7B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投标文件的修改</w:t>
      </w:r>
    </w:p>
    <w:p w14:paraId="44DF7F7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20.2.1投标人可在投标截止时间前，对其电子投标文件进行修改，具体操作方法见《操作手册》。</w:t>
      </w:r>
    </w:p>
    <w:p w14:paraId="58F15D6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20.2.2在投标截止时间之后，投标人不得对其电子投标文件作任何修改。</w:t>
      </w:r>
    </w:p>
    <w:p w14:paraId="2D8575B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20.3在投标截止时间至招标文件中规定的投标有效期满之间的这段时间内，投标人不得撤回其投标。</w:t>
      </w:r>
    </w:p>
    <w:p w14:paraId="2BDAFFD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五、开标与评标</w:t>
      </w:r>
    </w:p>
    <w:p w14:paraId="51C9290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21.开标</w:t>
      </w:r>
    </w:p>
    <w:p w14:paraId="746E19E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759EBFE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组织。苏采云系统将自动对项目进行开标，并宣布各投标人名称和投标价格。</w:t>
      </w:r>
    </w:p>
    <w:p w14:paraId="04ED4378">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314A81E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7B89F10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22.评标委员会</w:t>
      </w:r>
    </w:p>
    <w:p w14:paraId="68353E30">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22.1开标后，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将立即组织评标委员会（以下简称评委会）进行评标。</w:t>
      </w:r>
    </w:p>
    <w:p w14:paraId="0491290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22.2评委会由采购人代表和有关技术、经济等方面的专家组成，且人员构成符合政府采购有关规定。</w:t>
      </w:r>
    </w:p>
    <w:p w14:paraId="00E8404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22.3评委会独立工作，负责评审所有投标文件并确定中标</w:t>
      </w:r>
      <w:r>
        <w:rPr>
          <w:rFonts w:hint="eastAsia" w:ascii="宋体" w:hAnsi="宋体" w:cs="宋体"/>
          <w:color w:val="auto"/>
          <w:sz w:val="24"/>
          <w:szCs w:val="24"/>
          <w:highlight w:val="none"/>
          <w:lang w:val="en-US" w:eastAsia="zh-CN"/>
        </w:rPr>
        <w:t>候选人</w:t>
      </w:r>
      <w:r>
        <w:rPr>
          <w:rFonts w:hint="eastAsia" w:ascii="宋体" w:hAnsi="宋体" w:eastAsia="宋体" w:cs="宋体"/>
          <w:color w:val="auto"/>
          <w:sz w:val="24"/>
          <w:szCs w:val="24"/>
          <w:highlight w:val="none"/>
        </w:rPr>
        <w:t>。</w:t>
      </w:r>
    </w:p>
    <w:p w14:paraId="68B2E95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23.评标过程的保密与公正</w:t>
      </w:r>
    </w:p>
    <w:p w14:paraId="16DEE42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23.1凡是与审查、澄清、评价和比较投标的有关资料以及授标建议等，采购人、评委、</w:t>
      </w:r>
      <w:r>
        <w:rPr>
          <w:rFonts w:hint="eastAsia" w:ascii="宋体" w:hAnsi="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均不得向投标人或与评标无关的其他人员透露。</w:t>
      </w:r>
    </w:p>
    <w:p w14:paraId="31F86BC0">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23.2在评标过程中，投标人不得以任何行为影响评标过程，否则其投标文件将被作为无效投标文件。</w:t>
      </w:r>
    </w:p>
    <w:p w14:paraId="1513030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w:t>
      </w:r>
      <w:r>
        <w:rPr>
          <w:rFonts w:hint="eastAsia" w:ascii="宋体" w:hAnsi="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58188215">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23.4采用综合评分法的项目，未中标的投标人可于中标结果公告期限届满之日起通过苏采云系统查看自己的评审得分及排序情况。</w:t>
      </w:r>
    </w:p>
    <w:p w14:paraId="03DAF26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24.投标文件的澄清</w:t>
      </w:r>
    </w:p>
    <w:p w14:paraId="4BCC61C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 ，有权要求投标人作出必要的澄清、说明或者补正。</w:t>
      </w:r>
    </w:p>
    <w:p w14:paraId="6AAC63F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597C9D2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32B6940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E697A7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24.3接到评委会澄清、说明和补正要求的投标人如未按规定</w:t>
      </w:r>
      <w:r>
        <w:rPr>
          <w:rFonts w:hint="eastAsia" w:ascii="宋体" w:hAnsi="宋体" w:cs="宋体"/>
          <w:color w:val="auto"/>
          <w:sz w:val="24"/>
          <w:szCs w:val="24"/>
          <w:highlight w:val="none"/>
          <w:lang w:val="en-US" w:eastAsia="zh-CN"/>
        </w:rPr>
        <w:t>作</w:t>
      </w:r>
      <w:r>
        <w:rPr>
          <w:rFonts w:hint="eastAsia" w:ascii="宋体" w:hAnsi="宋体" w:eastAsia="宋体" w:cs="宋体"/>
          <w:color w:val="auto"/>
          <w:sz w:val="24"/>
          <w:szCs w:val="24"/>
          <w:highlight w:val="none"/>
        </w:rPr>
        <w:t>出澄清、说明和补正，其风险由投标人自行承担。</w:t>
      </w:r>
    </w:p>
    <w:p w14:paraId="5EC3DB9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25.对投标文件的初审</w:t>
      </w:r>
    </w:p>
    <w:p w14:paraId="7B8E602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25.1投标文件初审分为资格审查和符合性审查。</w:t>
      </w:r>
    </w:p>
    <w:p w14:paraId="7EF2233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25.1.1资格审查：依据法律法规和招标文件的规定，由采购人对投标文件中的资格证明文件进行审查。资格审查的结论，采购人以书面形式向评委会进行反馈。</w:t>
      </w:r>
    </w:p>
    <w:p w14:paraId="273060A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14:paraId="668470B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68FDEB6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6C7DB4E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25.1.3未通过资格审查或符合性审查的投标人，</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将在苏采云系统中告知未通过资格审查或符合性审查的原因，评标结束后，</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将不再告知未通过资格审查和符合性审查的原因。</w:t>
      </w:r>
    </w:p>
    <w:p w14:paraId="6564DE8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FA695D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04264C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25.3如果投标文件实质上没有响应招标文件的要求，评委会将予以拒绝，投标人不得通过修改或撤销不合要求的偏离或保留而使其投标成为实质性响应的投标。</w:t>
      </w:r>
    </w:p>
    <w:p w14:paraId="3D02D8D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25.4评委会将对确定为实质性响应的投标进行进一步审核，确定其是否有计算上或累加上的算术错误，修正错误的原则如下：</w:t>
      </w:r>
    </w:p>
    <w:p w14:paraId="69EBB66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4C6F1AA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0FC7237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60FF773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518C60A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7AE927D8">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522E789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25.6投标人在开、评标全过程中应保持</w:t>
      </w:r>
      <w:r>
        <w:rPr>
          <w:rFonts w:hint="eastAsia" w:ascii="宋体" w:hAnsi="宋体" w:cs="宋体"/>
          <w:color w:val="auto"/>
          <w:sz w:val="24"/>
          <w:szCs w:val="24"/>
          <w:highlight w:val="none"/>
          <w:lang w:val="en-US" w:eastAsia="zh-CN"/>
        </w:rPr>
        <w:t>通信</w:t>
      </w:r>
      <w:r>
        <w:rPr>
          <w:rFonts w:hint="eastAsia" w:ascii="宋体" w:hAnsi="宋体" w:eastAsia="宋体" w:cs="宋体"/>
          <w:color w:val="auto"/>
          <w:sz w:val="24"/>
          <w:szCs w:val="24"/>
          <w:highlight w:val="none"/>
        </w:rPr>
        <w:t>畅通，及时登录苏采云系统查阅、答复相关信息，并安排专人与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及评标委员会联系。</w:t>
      </w:r>
    </w:p>
    <w:p w14:paraId="4A507A5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26.无效投标条款和废标条款</w:t>
      </w:r>
    </w:p>
    <w:p w14:paraId="5DD835E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26.1无效投标条款</w:t>
      </w:r>
    </w:p>
    <w:p w14:paraId="243E43D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574B382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326331F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0BE96920">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5FE2C3A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26.1.5投标人的报价超过了采购预算或最高限价的。</w:t>
      </w:r>
    </w:p>
    <w:p w14:paraId="6EFA5B5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26.1.6未通过符合性审查的。</w:t>
      </w:r>
    </w:p>
    <w:p w14:paraId="5F72D3F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26.1.7不符合招标文件中规定的实质性要求和条件的</w:t>
      </w:r>
      <w:r>
        <w:rPr>
          <w:rFonts w:hint="eastAsia" w:ascii="宋体" w:hAnsi="宋体" w:eastAsia="宋体" w:cs="宋体"/>
          <w:i/>
          <w:iCs/>
          <w:color w:val="auto"/>
          <w:sz w:val="24"/>
          <w:szCs w:val="24"/>
          <w:highlight w:val="none"/>
          <w:u w:val="single"/>
        </w:rPr>
        <w:t>（本招标文件中斜体且有下划线部分为实质性要求和条件）</w:t>
      </w:r>
      <w:r>
        <w:rPr>
          <w:rFonts w:hint="eastAsia" w:ascii="宋体" w:hAnsi="宋体" w:eastAsia="宋体" w:cs="宋体"/>
          <w:color w:val="auto"/>
          <w:sz w:val="24"/>
          <w:szCs w:val="24"/>
          <w:highlight w:val="none"/>
        </w:rPr>
        <w:t>。</w:t>
      </w:r>
    </w:p>
    <w:p w14:paraId="2D2E81A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D1EB14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26.1.9投标文件含有采购人不能接受的附加条件的。</w:t>
      </w:r>
    </w:p>
    <w:p w14:paraId="7511D6A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26.1.10投标人不能证明其报价合理性的，评标委员会应当将其作为无效投标处理</w:t>
      </w:r>
      <w:r>
        <w:rPr>
          <w:rFonts w:hint="eastAsia" w:ascii="宋体" w:hAnsi="宋体" w:cs="宋体"/>
          <w:color w:val="auto"/>
          <w:sz w:val="24"/>
          <w:szCs w:val="24"/>
          <w:highlight w:val="none"/>
          <w:lang w:eastAsia="zh-CN"/>
        </w:rPr>
        <w:t>。</w:t>
      </w:r>
    </w:p>
    <w:p w14:paraId="6530437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（一）评审过程中出现下列情形之一的，评标委员会应当启动异常低价投标审查程序：</w:t>
      </w:r>
    </w:p>
    <w:p w14:paraId="02BF1FC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59C3074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6FCF85E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3.投标（响应）报价低于采购项目最高限价45%的，即投标（响应）报价&lt;采购项目最高限价×45%；</w:t>
      </w:r>
    </w:p>
    <w:p w14:paraId="01D4F5D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4.评审委员会基于专业判断，认为供应商报价过低，有可能影响产品质量或者不能诚信履约的其他情形。</w:t>
      </w:r>
    </w:p>
    <w:p w14:paraId="79F05E8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提醒：采购人可以结合具体项目实际情况，提高上述第1项至第3项中启动异常低价投标（响应）审查的数值标准，但是最高不得超过65%。</w:t>
      </w:r>
    </w:p>
    <w:p w14:paraId="3E1EC235">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相关法律法规对供应商报价有规定的，从其规定。</w:t>
      </w:r>
    </w:p>
    <w:p w14:paraId="5A457E0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F9C8CB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30B9235">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5DD114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013CF3D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70DED03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59E3B198">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6E1B2E2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79" w:leftChars="228"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26.2.1符合专业条件的供应商或者对招标文件作实质响应的供应商不足三家的。26.2.2出现影响采购公正的违法、违规行为的。</w:t>
      </w:r>
    </w:p>
    <w:p w14:paraId="13DC1D2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1C565C0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0F1CCA8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3DF0782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379E40D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26.3.1如出现投标截止时间结束后参加投标的供应商或者在评标期间对招标文件做出实质响应的供应商不足三家情况，按政府采购相关规定执行。</w:t>
      </w:r>
    </w:p>
    <w:p w14:paraId="1254C1B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六、定标</w:t>
      </w:r>
    </w:p>
    <w:p w14:paraId="6A979AA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27.确定中标单位</w:t>
      </w:r>
    </w:p>
    <w:p w14:paraId="742A2D9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p>
    <w:p w14:paraId="38DAD90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27.2采购人应根据评委会推荐的中标候选人确定中标人。</w:t>
      </w:r>
    </w:p>
    <w:p w14:paraId="5861897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将在“中国政府采购网”、“江苏政府采购网”、“盐城市政府采购网”发布中标公告，公告期限为1个工作日。</w:t>
      </w:r>
    </w:p>
    <w:p w14:paraId="3124401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27.4若有充分证据证明，中标人出现下列情况之一的，一经查实，将被取消中标资格：</w:t>
      </w:r>
    </w:p>
    <w:p w14:paraId="6A483DF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14:paraId="66862AE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行贿或者提供其他不正当利益的。</w:t>
      </w:r>
    </w:p>
    <w:p w14:paraId="5166AC5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27.4.3属于本文件规定的无效条件，但在评标过程中又未被评委会发现的。</w:t>
      </w:r>
    </w:p>
    <w:p w14:paraId="6C2F750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14:paraId="69CB9FA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14:paraId="52C1E70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 有下列情形之一的，视为投标人串通投标，投标无效：</w:t>
      </w:r>
    </w:p>
    <w:p w14:paraId="6512622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14:paraId="0C84C97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14:paraId="6BDBAA50">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27.5.3不同投标人的投标文件载明的项目管理成员或者联系人员为同一人。</w:t>
      </w:r>
    </w:p>
    <w:p w14:paraId="35CDEA4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14:paraId="2BE4AC8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28.质疑处理</w:t>
      </w:r>
    </w:p>
    <w:p w14:paraId="619A8E1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28.1提出质疑的供应商应当是参与所质疑项目采购活动的供应商。潜在供应商依法获取其可质疑的采购文件的，可以对采购文件提出质疑。</w:t>
      </w:r>
    </w:p>
    <w:p w14:paraId="72A2524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提出质疑。上述应知其权益受到损害之日，是指：</w:t>
      </w:r>
    </w:p>
    <w:p w14:paraId="7759397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28.2.1对可以质疑的采购文件提出质疑的，为收到采购文件之日或者采购文件公告期限届满之日；</w:t>
      </w:r>
    </w:p>
    <w:p w14:paraId="2479241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28.2.2对采购过程提出质疑的，为各采购程序环节结束之日；</w:t>
      </w:r>
    </w:p>
    <w:p w14:paraId="3F78314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28.2.3对中标或者成交结果提出质疑的，为中标或者成交结果公告期限届满之日。</w:t>
      </w:r>
    </w:p>
    <w:p w14:paraId="231583E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供应商应当在法定质疑期内一次性提出针对同一采购程序环节的质疑。供应商如在法定期限内对同一采购程序环节提出多次质疑的，采购人将只对供应商第一次质疑作出答复。</w:t>
      </w:r>
    </w:p>
    <w:p w14:paraId="3870BD3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228DF4B0">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宋体" w:hAnsi="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提出，由采购</w:t>
      </w:r>
      <w:r>
        <w:rPr>
          <w:rFonts w:hint="eastAsia" w:ascii="宋体" w:hAnsi="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负责答复。</w:t>
      </w:r>
    </w:p>
    <w:p w14:paraId="23AA5F0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采购人只接收以纸质原件形式送达的质疑,采购人不接受未填写快递运单的快件。质疑接收部门联系地址</w:t>
      </w:r>
      <w:r>
        <w:rPr>
          <w:rFonts w:ascii="宋体" w:hAnsi="宋体" w:eastAsia="宋体" w:cs="宋体"/>
          <w:color w:val="auto"/>
          <w:sz w:val="24"/>
          <w:highlight w:val="none"/>
        </w:rPr>
        <w:t>：</w:t>
      </w:r>
      <w:r>
        <w:rPr>
          <w:rFonts w:hint="eastAsia" w:ascii="宋体" w:hAnsi="宋体" w:eastAsia="宋体" w:cs="宋体"/>
          <w:color w:val="auto"/>
          <w:sz w:val="24"/>
          <w:highlight w:val="none"/>
        </w:rPr>
        <w:t>盐南高新区科城街道财富港9号楼</w:t>
      </w:r>
      <w:r>
        <w:rPr>
          <w:rFonts w:ascii="宋体" w:hAnsi="宋体" w:eastAsia="宋体" w:cs="宋体"/>
          <w:color w:val="auto"/>
          <w:sz w:val="24"/>
          <w:highlight w:val="none"/>
        </w:rPr>
        <w:t>，联系电话：</w:t>
      </w:r>
      <w:r>
        <w:rPr>
          <w:rFonts w:hint="eastAsia" w:ascii="宋体" w:hAnsi="宋体" w:cs="宋体"/>
          <w:color w:val="auto"/>
          <w:sz w:val="24"/>
          <w:highlight w:val="none"/>
          <w:lang w:val="en-US" w:eastAsia="zh-CN"/>
        </w:rPr>
        <w:t>17712522918</w:t>
      </w:r>
      <w:r>
        <w:rPr>
          <w:rFonts w:ascii="宋体" w:hAnsi="宋体" w:eastAsia="宋体" w:cs="宋体"/>
          <w:color w:val="auto"/>
          <w:sz w:val="24"/>
          <w:highlight w:val="none"/>
        </w:rPr>
        <w:t>。</w:t>
      </w:r>
    </w:p>
    <w:p w14:paraId="796FA15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14:paraId="44D8F58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28.5.1内容不符合《政府采购质疑和投诉办法》第十二条规定的质疑。</w:t>
      </w:r>
    </w:p>
    <w:p w14:paraId="23AC2AB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28.5.2超出政府采购法定期限的质疑。</w:t>
      </w:r>
    </w:p>
    <w:p w14:paraId="40A7B02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28.5.3以传真、电子邮件等方式递交的非原件形式的质疑。</w:t>
      </w:r>
    </w:p>
    <w:p w14:paraId="1F41562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28.5.4未参加投标活动的供应商或在投标活动中自身权益未受到损害的供应商所提出的质疑。</w:t>
      </w:r>
    </w:p>
    <w:p w14:paraId="7981EF5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28.5.5供应商组成联合体参加投标，联合体中任何一方或多方未按要求签字、盖章、加盖公章的质疑。</w:t>
      </w:r>
    </w:p>
    <w:p w14:paraId="24C5CE4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28.6供应商提出书面质疑必须有理、有据，不得捏造事实、提供虚假材料进行恶意质疑。否则，一经查实，</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04CA845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29.中标通知书</w:t>
      </w:r>
    </w:p>
    <w:p w14:paraId="6AB880F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w:t>
      </w:r>
      <w:r>
        <w:rPr>
          <w:rFonts w:hint="eastAsia" w:ascii="宋体" w:hAnsi="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98CCE8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06D4B37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七、授予合同</w:t>
      </w:r>
    </w:p>
    <w:p w14:paraId="3AE682E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30.签订合同</w:t>
      </w:r>
    </w:p>
    <w:p w14:paraId="0E9A067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30.l中标人应当在中标通知书发出之日起三十日内，按照招标文件确定的事项与采购人签订政府采购合同。</w:t>
      </w:r>
    </w:p>
    <w:p w14:paraId="670E967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30.2招标文件、中标人的投标文件及招标过程中有关澄清、承诺文件均应作为合同附件。</w:t>
      </w:r>
    </w:p>
    <w:p w14:paraId="3509ED4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30.3签订合同后，</w:t>
      </w:r>
      <w:r>
        <w:rPr>
          <w:rFonts w:hint="eastAsia" w:ascii="宋体" w:hAnsi="宋体" w:eastAsia="宋体" w:cs="宋体"/>
          <w:i/>
          <w:iCs/>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。未经采购人同意，中标人也不得采用分包的形式履行合同，否则采购人有权终止合同。转包或分包造成采购人损失的，中标人应承担相应赔偿责任。</w:t>
      </w:r>
    </w:p>
    <w:p w14:paraId="05D5D32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31.服务（包含与服务相关的货物）的追加</w:t>
      </w:r>
    </w:p>
    <w:p w14:paraId="650EBEC0">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B9860E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32.政府采购政策功能落实</w:t>
      </w:r>
    </w:p>
    <w:p w14:paraId="11576BF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3A2DCEB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7C987C2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32.2进口产品</w:t>
      </w:r>
    </w:p>
    <w:p w14:paraId="313D179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BFD0AF8">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32.3中小企业、监狱企业及残疾人福利性单位</w:t>
      </w:r>
    </w:p>
    <w:p w14:paraId="683FA73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32.3.1中小企业定义：</w:t>
      </w:r>
    </w:p>
    <w:p w14:paraId="399A3C4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2A8FAC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32.3.2供应商提供的货物、工程或者服务符合下列情形的，享受中小企业扶持政策：</w:t>
      </w:r>
    </w:p>
    <w:p w14:paraId="0C0479A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32.3.2.1在货物采购项目中，货物由中小企业制造，即货物由中小企业生产且使用该中小企业商号或者注册商标；</w:t>
      </w:r>
    </w:p>
    <w:p w14:paraId="74C71D5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32.3.2.2在工程采购项目中，工程由中小企业承建，即工程施工单位为中小企业；</w:t>
      </w:r>
    </w:p>
    <w:p w14:paraId="5C45354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32.3.2.3在服务采购项目中，服务由中小企业承接，即提供服务的人员为中小企业依照《中华人民共和国劳动合同法》订立劳动合同的从业人员。</w:t>
      </w:r>
    </w:p>
    <w:p w14:paraId="0E90CC1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32.3.3在货物采购项目中，供应商提供的货物既有中小企业制造货物，也有大型企业制造货物的，不享受中小企业扶持政策。</w:t>
      </w:r>
    </w:p>
    <w:p w14:paraId="415FB5C8">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7E79A15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51701F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32.3.6残疾人福利单位定义：享受政府采购支持政策的残疾人福利性单位应当同时满足以下条件：</w:t>
      </w:r>
    </w:p>
    <w:p w14:paraId="62AFBD3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32.3.6.1安置的残疾人占本单位在职职工人数的比例不低于25%（含25%），并且安置的残疾人人数不少于10 人（含10 人）；</w:t>
      </w:r>
    </w:p>
    <w:p w14:paraId="25EF458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32.3.6.2依法与安置的每位残疾人签订了一年以上（含一年）的劳动合同或服务协议；</w:t>
      </w:r>
    </w:p>
    <w:p w14:paraId="4E933FE3">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32.3.6.3为安置的每位残疾人按月足额缴纳了基本养老保险、基本医疗保险、失业保险、工伤保险和生育保险等社会保险费；</w:t>
      </w:r>
    </w:p>
    <w:p w14:paraId="2901A5A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32.3.6.4通过银行等金融机构向安置的每位残疾人，按月支付了不低于单位所在区县适用的经省级人民政府批准的月最低工资标准的工资；</w:t>
      </w:r>
    </w:p>
    <w:p w14:paraId="7ED7B49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521EBAC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9639F1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32.3.7本项目是否专门面向中小企业预留采购份额见第一章《招标公告》。</w:t>
      </w:r>
    </w:p>
    <w:p w14:paraId="446AB90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32.3.8采购标的对应的中小企业划分标准所属行业见第四章《采购需求》。</w:t>
      </w:r>
    </w:p>
    <w:p w14:paraId="404F885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32.3.9小微企业价格评审优惠的政策：见第五章《评标方法和评标标准》。</w:t>
      </w:r>
    </w:p>
    <w:p w14:paraId="5A2002F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32.4政府采购节能产品、环境标志产品</w:t>
      </w:r>
    </w:p>
    <w:p w14:paraId="0C02EE1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98AA74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085596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32.5绿色包装</w:t>
      </w:r>
    </w:p>
    <w:p w14:paraId="0754695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D35A10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32.6政府采购创新产品</w:t>
      </w:r>
    </w:p>
    <w:p w14:paraId="617E564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采购人优先采购各级政府部门公开发布的有效期内的创新产品、创新服务、首台套、首购首用等《目录》的创新产品。</w:t>
      </w:r>
    </w:p>
    <w:p w14:paraId="37B3F1B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32.7绿色数据中心政策 </w:t>
      </w:r>
    </w:p>
    <w:p w14:paraId="2C199B4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6CFD7B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32.8实施本国产品标准及相关政策</w:t>
      </w:r>
    </w:p>
    <w:p w14:paraId="6A06873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1.本项目对采购本国产品给予政策支持，具体内容见招标文件“第五章 评标方法与评标标准”。</w:t>
      </w:r>
    </w:p>
    <w:p w14:paraId="2B63AB8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700439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AC26BA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11A1458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履约保证金政策</w:t>
      </w:r>
    </w:p>
    <w:p w14:paraId="321C7A9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确需收取履约保证金的，履约保证金的缴纳形式：</w:t>
      </w:r>
    </w:p>
    <w:p w14:paraId="272A725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CF123E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p>
    <w:p w14:paraId="49EA7C4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履约保证金金额为合同金额的</w:t>
      </w:r>
      <w:r>
        <w:rPr>
          <w:rFonts w:hint="eastAsia" w:ascii="宋体" w:hAnsi="宋体" w:eastAsia="宋体" w:cs="宋体"/>
          <w:color w:val="auto"/>
          <w:sz w:val="24"/>
          <w:szCs w:val="24"/>
          <w:highlight w:val="none"/>
          <w:u w:val="none"/>
          <w:lang w:val="en-US" w:eastAsia="zh-CN"/>
        </w:rPr>
        <w:t>10%</w:t>
      </w:r>
      <w:r>
        <w:rPr>
          <w:rFonts w:hint="eastAsia" w:ascii="宋体" w:hAnsi="宋体" w:eastAsia="宋体" w:cs="宋体"/>
          <w:color w:val="auto"/>
          <w:sz w:val="24"/>
          <w:szCs w:val="24"/>
          <w:highlight w:val="none"/>
          <w:lang w:val="en-US" w:eastAsia="zh-CN"/>
        </w:rPr>
        <w:t>，采购人对第三方信用服务机构依据标准规范评定为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color w:val="auto"/>
          <w:sz w:val="24"/>
          <w:szCs w:val="24"/>
          <w:highlight w:val="none"/>
          <w:lang w:val="en-US" w:eastAsia="zh-CN"/>
        </w:rPr>
        <w:t>。</w:t>
      </w:r>
    </w:p>
    <w:p w14:paraId="35D3FD3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 预付款制度</w:t>
      </w:r>
    </w:p>
    <w:p w14:paraId="64F805F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本项目落实预付款制度，预付款比例为</w:t>
      </w:r>
      <w:r>
        <w:rPr>
          <w:rFonts w:hint="eastAsia" w:ascii="宋体" w:hAnsi="宋体" w:eastAsia="宋体" w:cs="宋体"/>
          <w:color w:val="auto"/>
          <w:sz w:val="24"/>
          <w:szCs w:val="24"/>
          <w:highlight w:val="none"/>
          <w:u w:val="single"/>
          <w:lang w:val="en-US" w:eastAsia="zh-CN"/>
        </w:rPr>
        <w:t>30</w:t>
      </w:r>
      <w:r>
        <w:rPr>
          <w:rFonts w:hint="eastAsia" w:ascii="宋体" w:hAnsi="宋体" w:eastAsia="宋体" w:cs="宋体"/>
          <w:color w:val="auto"/>
          <w:sz w:val="24"/>
          <w:szCs w:val="24"/>
          <w:highlight w:val="none"/>
          <w:lang w:val="en-US" w:eastAsia="zh-CN"/>
        </w:rPr>
        <w:t>%。在签订合同时，中标、成交供应商明确书面表示无需预付款或者主动要求降低预付款比例的，采购人可就预付款比例作相应调整。</w:t>
      </w:r>
    </w:p>
    <w:p w14:paraId="591EB980">
      <w:pPr>
        <w:pStyle w:val="107"/>
        <w:keepNext w:val="0"/>
        <w:keepLines w:val="0"/>
        <w:pageBreakBefore w:val="0"/>
        <w:widowControl w:val="0"/>
        <w:spacing w:beforeAutospacing="0" w:afterAutospacing="0" w:line="360" w:lineRule="auto"/>
        <w:ind w:firstLine="480" w:firstLineChars="200"/>
        <w:jc w:val="both"/>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2"/>
          <w:szCs w:val="22"/>
          <w:highlight w:val="none"/>
        </w:rPr>
        <w:t> </w:t>
      </w:r>
    </w:p>
    <w:p w14:paraId="7515F8FA">
      <w:pPr>
        <w:ind w:firstLine="880" w:firstLineChars="20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r>
    </w:p>
    <w:p w14:paraId="6E74585C">
      <w:pPr>
        <w:ind w:firstLine="883" w:firstLineChars="20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第三章  合同文本</w:t>
      </w:r>
    </w:p>
    <w:p w14:paraId="3AD94BC7">
      <w:pPr>
        <w:spacing w:line="440" w:lineRule="exact"/>
        <w:ind w:right="26"/>
        <w:jc w:val="center"/>
        <w:rPr>
          <w:rFonts w:hint="eastAsia" w:ascii="宋体" w:hAnsi="宋体" w:cs="宋体"/>
          <w:b/>
          <w:color w:val="auto"/>
          <w:sz w:val="32"/>
          <w:szCs w:val="44"/>
          <w:highlight w:val="none"/>
          <w:lang w:eastAsia="zh-CN"/>
        </w:rPr>
      </w:pPr>
    </w:p>
    <w:p w14:paraId="4B2FCF6E">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ascii="宋体" w:hAnsi="宋体" w:cs="宋体"/>
          <w:b/>
          <w:color w:val="auto"/>
          <w:sz w:val="32"/>
          <w:szCs w:val="44"/>
          <w:highlight w:val="none"/>
          <w:lang w:eastAsia="zh-CN"/>
        </w:rPr>
      </w:pPr>
    </w:p>
    <w:p w14:paraId="6B3B5064">
      <w:pPr>
        <w:keepNext w:val="0"/>
        <w:keepLines w:val="0"/>
        <w:pageBreakBefore w:val="0"/>
        <w:widowControl w:val="0"/>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eastAsia="zh-CN"/>
        </w:rPr>
        <w:t>盐南高新区科城街道办事处食堂承包服务项目</w:t>
      </w:r>
    </w:p>
    <w:p w14:paraId="3BD87DD4">
      <w:pPr>
        <w:rPr>
          <w:rFonts w:hint="eastAsia" w:ascii="宋体" w:hAnsi="宋体" w:eastAsia="宋体" w:cs="宋体"/>
          <w:color w:val="auto"/>
          <w:sz w:val="44"/>
          <w:szCs w:val="44"/>
          <w:highlight w:val="none"/>
        </w:rPr>
      </w:pPr>
    </w:p>
    <w:p w14:paraId="795F6A42">
      <w:pPr>
        <w:pStyle w:val="34"/>
        <w:rPr>
          <w:rFonts w:hint="eastAsia"/>
          <w:color w:val="auto"/>
          <w:highlight w:val="none"/>
        </w:rPr>
      </w:pPr>
    </w:p>
    <w:p w14:paraId="78598278">
      <w:pPr>
        <w:spacing w:line="360" w:lineRule="auto"/>
        <w:jc w:val="center"/>
        <w:rPr>
          <w:rFonts w:ascii="宋体" w:hAnsi="宋体" w:cs="宋体"/>
          <w:color w:val="auto"/>
          <w:sz w:val="56"/>
          <w:szCs w:val="56"/>
          <w:highlight w:val="none"/>
        </w:rPr>
      </w:pPr>
      <w:bookmarkStart w:id="56" w:name="_Toc20823315"/>
      <w:bookmarkStart w:id="57" w:name="_Toc513029243"/>
      <w:bookmarkStart w:id="58" w:name="_Toc16938559"/>
      <w:bookmarkStart w:id="59" w:name="_Toc479757211"/>
      <w:bookmarkStart w:id="60" w:name="_Toc16938590"/>
      <w:bookmarkStart w:id="61" w:name="_Hlt16619350"/>
      <w:bookmarkStart w:id="62" w:name="_Toc20823346"/>
      <w:bookmarkStart w:id="63" w:name="_Toc120614244"/>
      <w:bookmarkStart w:id="64" w:name="_Toc462564139"/>
      <w:bookmarkStart w:id="65" w:name="_Hlt16619369"/>
      <w:r>
        <w:rPr>
          <w:rFonts w:hint="eastAsia" w:ascii="宋体" w:hAnsi="宋体" w:cs="宋体"/>
          <w:color w:val="auto"/>
          <w:sz w:val="56"/>
          <w:szCs w:val="56"/>
          <w:highlight w:val="none"/>
        </w:rPr>
        <w:t>合</w:t>
      </w:r>
    </w:p>
    <w:p w14:paraId="1149EC68">
      <w:pPr>
        <w:spacing w:line="360" w:lineRule="auto"/>
        <w:jc w:val="center"/>
        <w:rPr>
          <w:rFonts w:ascii="宋体" w:hAnsi="宋体" w:cs="宋体"/>
          <w:color w:val="auto"/>
          <w:sz w:val="56"/>
          <w:szCs w:val="56"/>
          <w:highlight w:val="none"/>
        </w:rPr>
      </w:pPr>
    </w:p>
    <w:p w14:paraId="351E3E27">
      <w:pPr>
        <w:spacing w:line="360" w:lineRule="auto"/>
        <w:jc w:val="center"/>
        <w:rPr>
          <w:rFonts w:ascii="宋体" w:hAnsi="宋体" w:cs="宋体"/>
          <w:color w:val="auto"/>
          <w:sz w:val="56"/>
          <w:szCs w:val="56"/>
          <w:highlight w:val="none"/>
        </w:rPr>
      </w:pPr>
      <w:r>
        <w:rPr>
          <w:rFonts w:hint="eastAsia" w:ascii="宋体" w:hAnsi="宋体" w:cs="宋体"/>
          <w:color w:val="auto"/>
          <w:sz w:val="56"/>
          <w:szCs w:val="56"/>
          <w:highlight w:val="none"/>
        </w:rPr>
        <w:t>同</w:t>
      </w:r>
    </w:p>
    <w:p w14:paraId="519D0756">
      <w:pPr>
        <w:spacing w:line="360" w:lineRule="auto"/>
        <w:jc w:val="center"/>
        <w:rPr>
          <w:rFonts w:ascii="宋体" w:hAnsi="宋体" w:cs="宋体"/>
          <w:color w:val="auto"/>
          <w:sz w:val="56"/>
          <w:szCs w:val="56"/>
          <w:highlight w:val="none"/>
        </w:rPr>
      </w:pPr>
    </w:p>
    <w:p w14:paraId="5D52C681">
      <w:pPr>
        <w:spacing w:line="360" w:lineRule="auto"/>
        <w:jc w:val="center"/>
        <w:rPr>
          <w:rFonts w:hint="eastAsia" w:ascii="宋体" w:hAnsi="宋体" w:cs="宋体"/>
          <w:color w:val="auto"/>
          <w:sz w:val="56"/>
          <w:szCs w:val="56"/>
          <w:highlight w:val="none"/>
        </w:rPr>
      </w:pPr>
      <w:r>
        <w:rPr>
          <w:rFonts w:hint="eastAsia" w:ascii="宋体" w:hAnsi="宋体" w:cs="宋体"/>
          <w:color w:val="auto"/>
          <w:sz w:val="56"/>
          <w:szCs w:val="56"/>
          <w:highlight w:val="none"/>
        </w:rPr>
        <w:t>书</w:t>
      </w:r>
    </w:p>
    <w:p w14:paraId="7A4DB01D">
      <w:pPr>
        <w:rPr>
          <w:rFonts w:hint="eastAsia" w:ascii="宋体" w:hAnsi="宋体" w:cs="宋体"/>
          <w:color w:val="auto"/>
          <w:sz w:val="56"/>
          <w:szCs w:val="56"/>
          <w:highlight w:val="none"/>
        </w:rPr>
      </w:pPr>
    </w:p>
    <w:p w14:paraId="0D376FEB">
      <w:pPr>
        <w:spacing w:line="400" w:lineRule="exact"/>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发包方：（简称甲方）</w:t>
      </w:r>
      <w:r>
        <w:rPr>
          <w:rFonts w:hint="eastAsia" w:ascii="宋体" w:hAnsi="宋体" w:eastAsia="宋体"/>
          <w:color w:val="auto"/>
          <w:sz w:val="28"/>
          <w:szCs w:val="28"/>
          <w:highlight w:val="none"/>
          <w:u w:val="single"/>
        </w:rPr>
        <w:t>江苏省盐南高新技术产业开发区科城街道办事处</w:t>
      </w:r>
    </w:p>
    <w:p w14:paraId="7CB80FB8">
      <w:pPr>
        <w:spacing w:line="400" w:lineRule="exact"/>
        <w:rPr>
          <w:rFonts w:ascii="宋体" w:hAnsi="宋体" w:eastAsia="宋体"/>
          <w:color w:val="auto"/>
          <w:sz w:val="28"/>
          <w:szCs w:val="28"/>
          <w:highlight w:val="none"/>
        </w:rPr>
      </w:pPr>
    </w:p>
    <w:p w14:paraId="0DDBD607">
      <w:pPr>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承包方：（简称乙方）</w:t>
      </w:r>
      <w:r>
        <w:rPr>
          <w:rFonts w:hint="eastAsia" w:ascii="宋体" w:hAnsi="宋体" w:eastAsia="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 xml:space="preserve"> </w:t>
      </w:r>
    </w:p>
    <w:p w14:paraId="173D199F">
      <w:pPr>
        <w:rPr>
          <w:rFonts w:hint="eastAsia" w:ascii="宋体" w:hAnsi="宋体" w:eastAsia="宋体"/>
          <w:color w:val="auto"/>
          <w:sz w:val="28"/>
          <w:szCs w:val="28"/>
          <w:highlight w:val="none"/>
        </w:rPr>
      </w:pPr>
    </w:p>
    <w:p w14:paraId="74F8AA37">
      <w:pPr>
        <w:rPr>
          <w:rFonts w:hint="eastAsia" w:ascii="宋体" w:hAnsi="宋体" w:eastAsia="宋体"/>
          <w:color w:val="auto"/>
          <w:sz w:val="28"/>
          <w:szCs w:val="28"/>
          <w:highlight w:val="none"/>
        </w:rPr>
      </w:pPr>
    </w:p>
    <w:p w14:paraId="2676A53F">
      <w:pPr>
        <w:jc w:val="center"/>
        <w:rPr>
          <w:rFonts w:hint="eastAsia" w:ascii="宋体" w:hAnsi="宋体" w:cs="宋体"/>
          <w:bCs/>
          <w:color w:val="auto"/>
          <w:sz w:val="24"/>
          <w:highlight w:val="none"/>
        </w:rPr>
      </w:pPr>
      <w:r>
        <w:rPr>
          <w:rFonts w:hint="eastAsia" w:ascii="宋体" w:hAnsi="宋体" w:eastAsia="宋体"/>
          <w:color w:val="auto"/>
          <w:sz w:val="28"/>
          <w:szCs w:val="28"/>
          <w:highlight w:val="none"/>
          <w:lang w:val="en-US" w:eastAsia="zh-CN"/>
        </w:rPr>
        <w:t>2026年   月    日</w:t>
      </w:r>
      <w:r>
        <w:rPr>
          <w:rFonts w:hint="eastAsia" w:ascii="宋体" w:hAnsi="宋体" w:cs="宋体"/>
          <w:bCs/>
          <w:color w:val="auto"/>
          <w:sz w:val="24"/>
          <w:highlight w:val="none"/>
        </w:rPr>
        <w:br w:type="page"/>
      </w:r>
    </w:p>
    <w:p w14:paraId="7842AE98">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以下为中标后签定本项目合同的通用条款，中标人不得提出实质性的修改，关于专用条款将由采购人与中标人结合本项目具体情况协商后签订。</w:t>
      </w:r>
      <w:bookmarkEnd w:id="56"/>
      <w:bookmarkEnd w:id="57"/>
      <w:bookmarkEnd w:id="58"/>
    </w:p>
    <w:p w14:paraId="4367A5E3">
      <w:pPr>
        <w:pStyle w:val="107"/>
        <w:spacing w:before="145" w:beforeAutospacing="0" w:after="145" w:afterAutospacing="0" w:line="360" w:lineRule="auto"/>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政府采购合同（服务）（合同编号）</w:t>
      </w:r>
    </w:p>
    <w:p w14:paraId="55A1CA29">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项目名称：</w:t>
      </w:r>
      <w:r>
        <w:rPr>
          <w:rFonts w:hint="eastAsia" w:ascii="宋体" w:hAnsi="宋体" w:eastAsia="宋体" w:cs="宋体"/>
          <w:b/>
          <w:bCs/>
          <w:color w:val="auto"/>
          <w:sz w:val="24"/>
          <w:szCs w:val="24"/>
          <w:highlight w:val="none"/>
          <w:lang w:eastAsia="zh-CN"/>
        </w:rPr>
        <w:t>盐南高新区科城街道办事处食堂承包服务项目</w:t>
      </w:r>
    </w:p>
    <w:p w14:paraId="4DFACE77">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项目编号：</w:t>
      </w:r>
    </w:p>
    <w:p w14:paraId="0B5717C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甲方：（买方）</w:t>
      </w:r>
      <w:r>
        <w:rPr>
          <w:rFonts w:hint="eastAsia" w:ascii="宋体" w:hAnsi="宋体" w:eastAsia="宋体" w:cs="宋体"/>
          <w:color w:val="auto"/>
          <w:sz w:val="24"/>
          <w:szCs w:val="24"/>
          <w:highlight w:val="none"/>
          <w:u w:val="single"/>
          <w:lang w:eastAsia="zh-CN"/>
        </w:rPr>
        <w:t>江苏省盐南高新技术产业开发区科城街道办事处</w:t>
      </w:r>
    </w:p>
    <w:p w14:paraId="6B53208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A0B6056">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项目公开招标的结果，签署本合同。</w:t>
      </w:r>
    </w:p>
    <w:p w14:paraId="22FEF0A7">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一、合同内容</w:t>
      </w:r>
    </w:p>
    <w:p w14:paraId="4C0533B9">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 标的名称：</w:t>
      </w:r>
    </w:p>
    <w:p w14:paraId="6B0380E0">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1.2 标的质量：优质、高效的服务，具体人员安排服从甲方要求。</w:t>
      </w:r>
    </w:p>
    <w:p w14:paraId="5ED6C86B">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1.3 履行时间（期限）：服务期三年，合同一年一签，上一年度经甲方综合考核合格后可续签下一年度合同；</w:t>
      </w:r>
      <w:r>
        <w:rPr>
          <w:rFonts w:hint="eastAsia" w:ascii="宋体" w:hAnsi="宋体" w:cs="宋体"/>
          <w:color w:val="auto"/>
          <w:sz w:val="24"/>
          <w:highlight w:val="none"/>
        </w:rPr>
        <w:t>本合同服务期自2026年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日至20</w:t>
      </w:r>
      <w:r>
        <w:rPr>
          <w:rFonts w:hint="eastAsia" w:ascii="宋体" w:hAnsi="宋体" w:cs="宋体"/>
          <w:color w:val="auto"/>
          <w:sz w:val="24"/>
          <w:highlight w:val="none"/>
          <w:lang w:val="en-US" w:eastAsia="zh-CN"/>
        </w:rPr>
        <w:t>27</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宋体" w:hAnsi="宋体" w:cs="宋体"/>
          <w:color w:val="auto"/>
          <w:sz w:val="24"/>
          <w:highlight w:val="none"/>
          <w:lang w:eastAsia="zh-CN"/>
        </w:rPr>
        <w:t>（</w:t>
      </w:r>
      <w:r>
        <w:rPr>
          <w:rFonts w:hint="eastAsia" w:ascii="宋体" w:hAnsi="宋体" w:eastAsia="宋体" w:cs="宋体"/>
          <w:color w:val="auto"/>
          <w:sz w:val="24"/>
          <w:szCs w:val="24"/>
          <w:highlight w:val="none"/>
          <w:lang w:val="en-US" w:eastAsia="zh-CN" w:bidi="ar-SA"/>
        </w:rPr>
        <w:t>每年度综合考核未达到考核要求，采购人可自行终止合同）。</w:t>
      </w:r>
    </w:p>
    <w:p w14:paraId="5B1D7285">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1.4 履行地点：盐南高新区科城街道境内。</w:t>
      </w:r>
    </w:p>
    <w:p w14:paraId="13344084">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二、合同金额</w:t>
      </w:r>
    </w:p>
    <w:p w14:paraId="38425F1B">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2.1 本合同金额为人民币（大写）：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元/年）,其中：服务费为（￥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元/年），餐费（暂估价）为（￥750000.00元/年）餐费最终按实结算，按照其规定标准单价执行:早餐8元一份、中餐16元一份、晚餐16元一份。合同价为全包价，包含但不限于餐费、服务酬金（含员工工资、各类保险、节假日加班费用等）、法定税费、公众责任保险费、合理利润及管理费、工作服费用、教育培训、身体健康检查费等）、不可预见费（指在酬金和可报销费用之外，在执行本服务任务的过程中所发生的额外的其它所有费用）等所有与供餐服务相关的费用。</w:t>
      </w:r>
    </w:p>
    <w:p w14:paraId="49539306">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 承包方式</w:t>
      </w:r>
    </w:p>
    <w:p w14:paraId="6D80499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3.1</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rPr>
        <w:t>甲方为乙方免费提供现有厨房、餐厅及厨房一般设备。在服务期间，如需要新增厨房设备，由乙方负责购买。甲方可根据就餐需要，向乙方提出新增相关厨房设备，乙方不得拒绝。</w:t>
      </w:r>
    </w:p>
    <w:p w14:paraId="6E479CE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3.2 </w:t>
      </w:r>
      <w:r>
        <w:rPr>
          <w:rFonts w:hint="eastAsia" w:ascii="宋体" w:hAnsi="宋体" w:eastAsia="宋体" w:cs="宋体"/>
          <w:b w:val="0"/>
          <w:bCs w:val="0"/>
          <w:color w:val="auto"/>
          <w:sz w:val="24"/>
          <w:szCs w:val="24"/>
          <w:highlight w:val="none"/>
          <w:lang w:val="en-US" w:eastAsia="zh-CN"/>
        </w:rPr>
        <w:t>食堂的水、电、燃气由甲方承担。</w:t>
      </w:r>
      <w:r>
        <w:rPr>
          <w:rFonts w:hint="eastAsia" w:ascii="宋体" w:hAnsi="宋体" w:eastAsia="宋体" w:cs="宋体"/>
          <w:b w:val="0"/>
          <w:bCs w:val="0"/>
          <w:color w:val="auto"/>
          <w:sz w:val="24"/>
          <w:szCs w:val="24"/>
          <w:highlight w:val="none"/>
          <w:lang w:val="en-US" w:eastAsia="zh-CN"/>
        </w:rPr>
        <w:t>食堂所有厨房设备的维护、维修及保养由乙方负责。厨房设备损坏后，乙方必须第一时间组织维修，确保食堂能够正常供餐。食堂内的清洁卫生、餐具清洗及食堂内部及涉及外通下水道在甲方监督下由乙方负责。</w:t>
      </w:r>
    </w:p>
    <w:p w14:paraId="6FE34185">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3.3</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rPr>
        <w:t>乙方派驻食堂所有员工的工资、福利、社保等均由乙方负责，乙方所有员工如产生劳动纠纷，由乙方负责。食堂使用的餐具、餐巾纸等清洁用品用具的易耗品由乙方负责。乙方要确保食堂饭桌上有餐巾纸。</w:t>
      </w:r>
    </w:p>
    <w:p w14:paraId="3BC0D049">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四、知识产权</w:t>
      </w:r>
    </w:p>
    <w:p w14:paraId="23276831">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4.1</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val="0"/>
          <w:bCs w:val="0"/>
          <w:color w:val="auto"/>
          <w:sz w:val="24"/>
          <w:szCs w:val="24"/>
          <w:highlight w:val="none"/>
          <w:lang w:val="en-US" w:eastAsia="zh-CN"/>
        </w:rPr>
        <w:t>乙方应保证甲方在使用、接受本合同服务（包含与服务相关的货物）或其任何一部分时不受第三方提出侵犯其专利权、版权、商标权和工业设计权等知识产权的起诉。一旦出现侵权，由乙方负全部责任。</w:t>
      </w:r>
    </w:p>
    <w:p w14:paraId="08324824">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五、产权担保</w:t>
      </w:r>
    </w:p>
    <w:p w14:paraId="5B865160">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乙方保证所交付的服务（包含与服务相关的货物）的所有权完全属于乙方且无任何抵押、查封等产权瑕疵。</w:t>
      </w:r>
    </w:p>
    <w:p w14:paraId="42BF5DF6">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六、履约保证金</w:t>
      </w:r>
    </w:p>
    <w:p w14:paraId="7AE49897">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rPr>
        <w:t>乙方交纳人民币_________元作为本合同的履约保证金。</w:t>
      </w:r>
    </w:p>
    <w:p w14:paraId="2FA340D1">
      <w:pPr>
        <w:pStyle w:val="107"/>
        <w:keepNext w:val="0"/>
        <w:keepLines w:val="0"/>
        <w:pageBreakBefore w:val="0"/>
        <w:widowControl w:val="0"/>
        <w:kinsoku/>
        <w:wordWrap/>
        <w:overflowPunct/>
        <w:topLinePunct w:val="0"/>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（备注：履约保证金为合同金额的10%，采购人应当对AA评级及以上政府采购供应商（需提供信用管理部门备案的第三方信用报告）免收履约保证金或降低履约保证金缴纳比例。）</w:t>
      </w:r>
    </w:p>
    <w:p w14:paraId="063C48CE">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rPr>
        <w:t>确需收取履约保证金的，履约保证金的缴纳形式：</w:t>
      </w:r>
    </w:p>
    <w:p w14:paraId="0C1BD924">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6041129">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6.2.2 如以履约保函（保险）形式缴纳履约保证金，供应商可通过政府采购电子履约保函（保险）平台（www.jsdzbh.com）在线申请履约保函（保险）。</w:t>
      </w:r>
    </w:p>
    <w:p w14:paraId="59C29B2A">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rPr>
        <w:t>合同履行结束后，甲方应及时退还交纳的履约保证金。</w:t>
      </w:r>
    </w:p>
    <w:p w14:paraId="6307B7B6">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rPr>
        <w:t>履约保证金的退还：</w:t>
      </w:r>
    </w:p>
    <w:p w14:paraId="12831B61">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6.4.1方式：退还至投标人缴纳履约保证金的账户。如为保函，在到期时自行失效。</w:t>
      </w:r>
    </w:p>
    <w:p w14:paraId="4CA7EFE7">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6.4.2时间：验收合格且采购人收到发票后30日内。</w:t>
      </w:r>
    </w:p>
    <w:p w14:paraId="3D63BE10">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6.4.3条件：按合同要求全部履约完成并经采购人验收合格。</w:t>
      </w:r>
    </w:p>
    <w:p w14:paraId="6A36CE54">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6.4.4不予退还情形：</w:t>
      </w:r>
    </w:p>
    <w:p w14:paraId="1DDE4DD5">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除不可抗力情况外，投标人出现下列情形之一的，其履约保证金，招标人将视情节决定不予退还或部分不予退还。</w:t>
      </w:r>
    </w:p>
    <w:p w14:paraId="43B719C0">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（1）中标人无正当理由拒绝签订合同的，或者在签订合同时向采购人提出附加条件或者更改合同实质性内容要求的；</w:t>
      </w:r>
    </w:p>
    <w:p w14:paraId="30C3E45A">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（2）中标人不履行与采购人订立的合同的；</w:t>
      </w:r>
    </w:p>
    <w:p w14:paraId="2826235D">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（3）中标人所供货物或服务不符合招标文件规定要求的；</w:t>
      </w:r>
    </w:p>
    <w:p w14:paraId="3400D9F2">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（4）中标人采取欺骗、弄虚作假方式投标的或与其它投标人串通投标的；</w:t>
      </w:r>
    </w:p>
    <w:p w14:paraId="54AFDB2F">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（5）中标人将合同内容转包、违法分包的；</w:t>
      </w:r>
    </w:p>
    <w:p w14:paraId="45F73725">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（6）中标人故意捏造事实或伪造证明材料，进行虚假恶意投诉或反映的。</w:t>
      </w:r>
    </w:p>
    <w:p w14:paraId="1DD80CDB">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6.4.5逾期退还的违约责任：采购人逾期无故未退还履约保证金的，按中国人民银行同期贷款基准利率上浮20%后的利率支付超期资金占用费，但因供应商自身原因导致无法及时退还的除外。</w:t>
      </w:r>
    </w:p>
    <w:p w14:paraId="14A11A3A">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七、合同转包或分包</w:t>
      </w:r>
    </w:p>
    <w:p w14:paraId="15DD10A0">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乙方不得将合同标的转包给他人履行。</w:t>
      </w:r>
    </w:p>
    <w:p w14:paraId="559B63A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乙方如有转包或未经甲方同意的分包行为，甲方有权解除合同。</w:t>
      </w:r>
    </w:p>
    <w:p w14:paraId="7D8391AC">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合同款项支付</w:t>
      </w:r>
    </w:p>
    <w:p w14:paraId="3F72F324">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8.1</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rPr>
        <w:t>合同款项的支付方式及进度安排：</w:t>
      </w:r>
    </w:p>
    <w:p w14:paraId="710A8102">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8.1.1预付款支付时间：合同签订后，采购人收到预付款发票后10个工作日内，预付款支付比例：合同金额</w:t>
      </w:r>
      <w:r>
        <w:rPr>
          <w:rFonts w:hint="eastAsia" w:ascii="宋体" w:hAnsi="宋体" w:eastAsia="宋体" w:cs="宋体"/>
          <w:color w:val="auto"/>
          <w:sz w:val="24"/>
          <w:szCs w:val="24"/>
          <w:highlight w:val="none"/>
          <w:lang w:val="en-US" w:eastAsia="zh-CN"/>
        </w:rPr>
        <w:t>（服务费）</w:t>
      </w:r>
      <w:r>
        <w:rPr>
          <w:rFonts w:hint="eastAsia" w:ascii="宋体" w:hAnsi="宋体" w:eastAsia="宋体" w:cs="宋体"/>
          <w:color w:val="auto"/>
          <w:sz w:val="24"/>
          <w:szCs w:val="24"/>
          <w:highlight w:val="none"/>
          <w:lang w:val="en-US" w:eastAsia="zh-CN"/>
        </w:rPr>
        <w:t>的30%。</w:t>
      </w:r>
      <w:r>
        <w:rPr>
          <w:rFonts w:hint="eastAsia" w:ascii="宋体" w:hAnsi="宋体" w:eastAsia="宋体" w:cs="宋体"/>
          <w:color w:val="auto"/>
          <w:sz w:val="24"/>
          <w:szCs w:val="24"/>
          <w:highlight w:val="none"/>
          <w:lang w:val="en-US" w:eastAsia="zh-CN"/>
        </w:rPr>
        <w:t>（在签订合同时，供应商明确表示无需预付款或者主动要求降低预付款比例的，采购人可不适用前述规定。）</w:t>
      </w:r>
    </w:p>
    <w:p w14:paraId="3B6D4213">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 尾款支付时间：</w:t>
      </w:r>
    </w:p>
    <w:p w14:paraId="4D036720">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8.2.1 </w:t>
      </w:r>
      <w:r>
        <w:rPr>
          <w:rFonts w:hint="eastAsia" w:ascii="宋体" w:hAnsi="宋体" w:eastAsia="宋体" w:cs="宋体"/>
          <w:color w:val="auto"/>
          <w:sz w:val="24"/>
          <w:szCs w:val="24"/>
          <w:highlight w:val="none"/>
        </w:rPr>
        <w:t>服务费为按</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rPr>
        <w:t>结算，</w:t>
      </w:r>
      <w:r>
        <w:rPr>
          <w:rFonts w:hint="eastAsia" w:ascii="宋体" w:hAnsi="宋体" w:eastAsia="宋体" w:cs="宋体"/>
          <w:color w:val="auto"/>
          <w:sz w:val="24"/>
          <w:szCs w:val="24"/>
          <w:highlight w:val="none"/>
          <w:lang w:val="en-US" w:eastAsia="zh-CN"/>
        </w:rPr>
        <w:t>服务费余款按照合同</w:t>
      </w:r>
      <w:r>
        <w:rPr>
          <w:rFonts w:hint="eastAsia" w:ascii="宋体" w:hAnsi="宋体" w:eastAsia="宋体" w:cs="宋体"/>
          <w:color w:val="auto"/>
          <w:sz w:val="24"/>
          <w:szCs w:val="24"/>
          <w:highlight w:val="none"/>
          <w:lang w:val="en-US" w:eastAsia="zh-CN"/>
        </w:rPr>
        <w:t>（服务费）</w:t>
      </w:r>
      <w:r>
        <w:rPr>
          <w:rFonts w:hint="eastAsia" w:ascii="宋体" w:hAnsi="宋体" w:eastAsia="宋体" w:cs="宋体"/>
          <w:color w:val="auto"/>
          <w:sz w:val="24"/>
          <w:szCs w:val="24"/>
          <w:highlight w:val="none"/>
          <w:lang w:val="en-US" w:eastAsia="zh-CN"/>
        </w:rPr>
        <w:t>总价的70%除以12为每月支付的价款，对照考核办法，采用当月考核，根据考核结果扣除处罚后，</w:t>
      </w:r>
      <w:r>
        <w:rPr>
          <w:rFonts w:hint="eastAsia" w:ascii="宋体" w:hAnsi="宋体" w:eastAsia="宋体" w:cs="宋体"/>
          <w:color w:val="auto"/>
          <w:sz w:val="24"/>
          <w:szCs w:val="24"/>
          <w:highlight w:val="none"/>
        </w:rPr>
        <w:t>下一</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rPr>
        <w:t>支付上一个</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rPr>
        <w:t>费用（如有处罚，则扣除罚款后支付）。</w:t>
      </w:r>
    </w:p>
    <w:p w14:paraId="7F09BE57">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8.2.2 餐费为按月按实结算，下一月支付上一个月费用，按照其规定标准单价执行：早餐8元一份、中餐16元一份、晚餐16元一份。</w:t>
      </w:r>
    </w:p>
    <w:p w14:paraId="20E0C0F6">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8.2.3 考核办法：甲方每月对乙方提供的服务及菜品质量进行测评，平均满意度低于90%的，每低1个百分点扣合同总价的1%，扣至合同总价的25%为止。满意度连续2次考核低于90%的，甲方可单方解除合同。</w:t>
      </w:r>
    </w:p>
    <w:p w14:paraId="183ABC66">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九、税费</w:t>
      </w:r>
    </w:p>
    <w:p w14:paraId="46846038">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9.1本合同执行中相关税费均由乙方承担。</w:t>
      </w:r>
    </w:p>
    <w:p w14:paraId="6A6B93BF">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十、双方的权利及义务</w:t>
      </w:r>
    </w:p>
    <w:p w14:paraId="36D0F0E0">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 甲方的权利与义务</w:t>
      </w:r>
    </w:p>
    <w:p w14:paraId="149A7F33">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10.1.1甲方对乙方的配菜、营养搭配、卫生状况及服务水平进行全面监督，使其合法并按照合同履行责任，对不合理现象，有权责令乙方修改并要求其不断提高管理水平。</w:t>
      </w:r>
    </w:p>
    <w:p w14:paraId="4B32DFC0">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10.1.2甲方有权对乙方采购的菜品、调料进行检查，并按甲方要求进行整改。</w:t>
      </w:r>
    </w:p>
    <w:p w14:paraId="7EA8D3F8">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 乙方的权利与义务</w:t>
      </w:r>
    </w:p>
    <w:p w14:paraId="14772AA4">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10.2.1乙方需做好服务场所内和甲方指定的与本项目有关公共场所的保洁、防火防盗、防恐、防食物中毒以及用电设备安全工作，签订安全责任状。对甲方提供的房屋及其他设备未经采购人同意不得擅自改造，爱护炉灶、冰箱与桌椅等设施设备，人为损坏或因使用不当造成损坏的，照价赔偿。</w:t>
      </w:r>
    </w:p>
    <w:p w14:paraId="345E0792">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10.2.2厨房的泔脚料、垃圾应由乙方按规定处理，产生的合理费用由乙方承担。</w:t>
      </w:r>
    </w:p>
    <w:p w14:paraId="063F08DA">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10.2.3员工就餐用之餐具应为本单位员工专用，严禁给非本单位员工使用。</w:t>
      </w:r>
    </w:p>
    <w:p w14:paraId="1962CAAF">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10.2.4废水、废气、废弃物之排放处置应符合国家及地方相关环保法律法规规定，若未相符，乙方须立即按照甲方和相关规定进行整改。</w:t>
      </w:r>
    </w:p>
    <w:p w14:paraId="1A91E8AF">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10.2.5配合甲方之环境政策、安全健康等进行改善及管理。</w:t>
      </w:r>
    </w:p>
    <w:p w14:paraId="57DE96F3">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10.2.6遵守国家和地方的安全卫生规定，做到优秀服务，文明服务，严格把好菜肴的质量关，绝对禁止腐烂变质的食物进入食堂。严格执行国家、各级政府常态化疫情防控有关要求。</w:t>
      </w:r>
    </w:p>
    <w:p w14:paraId="008ACD55">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10.2.7国家食品卫生监督机构检查有异常时，乙方应将异常情况及改善对策报知甲方，因检查产生的一切后果由乙方承担，甲方因此产生的损失由乙方赔偿。</w:t>
      </w:r>
    </w:p>
    <w:p w14:paraId="023F06C5">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10.2.8乙方工作人员在工作期间，要注重个人卫生，佩戴好工作帽与口罩，持有政府部门核发的有效健康证，随时接受甲方食堂管理人员的检查。</w:t>
      </w:r>
    </w:p>
    <w:p w14:paraId="6C6B04EB">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10.2.9乙方承保餐饮场所责任险，附保险单复印本，为甲方提供完善具体的保证。</w:t>
      </w:r>
    </w:p>
    <w:p w14:paraId="6BC7D82D">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10.2.10乙方所用食材与材料，若发现食物有腐烂变质现象，应及时向甲方反映相关情况，如若乙方使用存在腐烂变质现象的食物造成甲方人员食物中毒或身体不适，经医院确诊后，</w:t>
      </w:r>
      <w:r>
        <w:rPr>
          <w:rFonts w:hint="eastAsia" w:ascii="宋体" w:hAnsi="宋体" w:eastAsia="宋体" w:cs="宋体"/>
          <w:b w:val="0"/>
          <w:bCs w:val="0"/>
          <w:color w:val="auto"/>
          <w:sz w:val="24"/>
          <w:szCs w:val="24"/>
          <w:highlight w:val="none"/>
          <w:lang w:val="en-US" w:eastAsia="zh-CN"/>
        </w:rPr>
        <w:t>由乙方负责赔偿甲方员工因医疗因素而引起的实际经济损失，并承担相应的法律责任。</w:t>
      </w:r>
    </w:p>
    <w:p w14:paraId="3DFC3838">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十一、其他条款</w:t>
      </w:r>
    </w:p>
    <w:p w14:paraId="77B9E14F">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 加强对食品加工生产环节的管理。杜绝日常用品及水、电等原材料的浪费。</w:t>
      </w:r>
    </w:p>
    <w:p w14:paraId="30C1743D">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 保证食堂的饮食安全卫生，按要求做好食品留样工作；食堂工作人员不得私自携带食堂用品离开。</w:t>
      </w:r>
    </w:p>
    <w:p w14:paraId="1C6B5D37">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11.3 乙方应保证食堂的食品质量、菜肴口味、食堂卫生、规范服务等达到三星级酒店以上标准（重要接待达到四星以上标准），达到餐饮行业4D日常管理标准。</w:t>
      </w:r>
    </w:p>
    <w:p w14:paraId="2E1543B5">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11.4 食堂工作人员所有工资（福利待遇）、劳动安全、社会保险等责任均由乙方负责；食堂工作人员在工作期间和上下班途中发生人身安全事故，由乙方负责。</w:t>
      </w:r>
    </w:p>
    <w:p w14:paraId="743A572F">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11.5 所有工作人员必须身体健康并持有效“健康证”上岗，厨师须有从事类似工作经历。</w:t>
      </w:r>
    </w:p>
    <w:p w14:paraId="275DD0CD">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11.6 乙方要配合做好突发事件、重大事项的公务接待及服务工作。</w:t>
      </w:r>
    </w:p>
    <w:p w14:paraId="6AA5A72F">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11.7 乙方应配合甲方做好上级相关部门的检查和创文创卫相关工作。</w:t>
      </w:r>
    </w:p>
    <w:p w14:paraId="74F45812">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11.8 乙方食堂工作人员在工作中必须统一着装，服装费用由乙方承担。</w:t>
      </w:r>
    </w:p>
    <w:p w14:paraId="428F5B47">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11.9 乙方提供服务所需用工必须符合《劳动合同法》要求，依法用工。如发生用工纠纷，由乙方自行负责，甲方不承担连带责任，用工调整须报甲方备案。</w:t>
      </w:r>
    </w:p>
    <w:p w14:paraId="53791810">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11.10 安全责任落实到位。乙方应注重食品卫生安全，负责甲方场所用工、用水、用电、用气安全和消防安全，明确责任人，服从甲方的统一管理，确保安全无事故。如发生食品安全、水电、消防安全等方面的安全事故，由乙方承担全部责任，甲方概不负责。乙方应注重落实门禁、监控等安全管控措施。</w:t>
      </w:r>
    </w:p>
    <w:p w14:paraId="20E38815">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11.11 食堂内的工作人员属于乙方的职工，与甲方不存在任何雇佣、委托等劳动关系，同时食堂工作人员在工作过程中的安全责任由乙方负责。如因乙方原因引发用气、用电、用水等安全生产事故的，乙方承担全部责任和经济补偿，甲方概不承担任何责任。</w:t>
      </w:r>
    </w:p>
    <w:p w14:paraId="418A0A9E">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11.12 食堂的卫生防疫、就餐环境卫生等级必须达到市卫生监督部门有关要求，甲方有权监督，并定期检查。</w:t>
      </w:r>
    </w:p>
    <w:p w14:paraId="5C2A7FF5">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11.13 本项目所有服务人员进场前必须得到采购人（甲方）的确认，所有服务人员劳动合同须严格按照《中华人民共和国劳动法》之标准执行，发生一切法律、安全责任事故，均由投标供应商（乙方）自行承担，与采购人（甲方）无涉。</w:t>
      </w:r>
    </w:p>
    <w:p w14:paraId="50290539">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十二、违约责任</w:t>
      </w:r>
    </w:p>
    <w:p w14:paraId="32328834">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 服务期间，双方不得擅自中断合同，如有异议，需提前一个月以书面形式通知对方。</w:t>
      </w:r>
    </w:p>
    <w:p w14:paraId="3CB95EEC">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 乙方不得克扣食堂工作人员工资、社保及相关福利待遇等。如有发现，追究其相关责任。</w:t>
      </w:r>
    </w:p>
    <w:p w14:paraId="0CE0B283">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十三、处罚条款</w:t>
      </w:r>
    </w:p>
    <w:p w14:paraId="0FF6EFAD">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 乙方拟报本项目人员不得私自更换，如更换需经甲方同意。若私自更换人员或发现乙方人员存在违规违纪行为的，甲方有权对乙方作出警告、责令整改、赔偿损失、限期调离当事人等决定。</w:t>
      </w:r>
    </w:p>
    <w:p w14:paraId="6BAC38F3">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13.2 甲方对乙方管理进行全方位考核，并进行满意度测评，考核总分需达到90分以上、满意度应达到90%以上。如未达到相关考核标准，甲方有权根据考核标准对乙方进行处罚。</w:t>
      </w:r>
    </w:p>
    <w:p w14:paraId="023209C9">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十四、争议解决</w:t>
      </w:r>
    </w:p>
    <w:p w14:paraId="25AA8909">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14.1 双方在签订、履行合同中所发生的一切争议，应通过友好协商解决。如协商不成，由甲方住所地人民法院管辖。</w:t>
      </w:r>
    </w:p>
    <w:p w14:paraId="58449C5A">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十五、不可抗力事件处理</w:t>
      </w:r>
    </w:p>
    <w:p w14:paraId="2DEFFBEE">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15.1在合同有效期内，任何一方因不可抗力事件导致不能履行合同，则合同履行期可延长，其延长期与不可抗力影响期相同。</w:t>
      </w:r>
    </w:p>
    <w:p w14:paraId="10845C01">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15.2不可抗力事件发生后，应立即通知对方，并寄送有关权威机构出具的证明。</w:t>
      </w:r>
    </w:p>
    <w:p w14:paraId="46B58504">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15.3不可抗力事件延续120天以上，双方应通过友好协商，确定是否继续履行合同。</w:t>
      </w:r>
    </w:p>
    <w:p w14:paraId="58D09462">
      <w:pPr>
        <w:pStyle w:val="107"/>
        <w:keepNext w:val="0"/>
        <w:keepLines w:val="0"/>
        <w:pageBreakBefore w:val="0"/>
        <w:widowControl w:val="0"/>
        <w:kinsoku/>
        <w:wordWrap/>
        <w:overflowPunct/>
        <w:topLinePunct w:val="0"/>
        <w:bidi w:val="0"/>
        <w:adjustRightInd/>
        <w:snapToGrid/>
        <w:spacing w:beforeAutospacing="0" w:afterAutospacing="0" w:line="360" w:lineRule="auto"/>
        <w:ind w:firstLine="48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十六、合同生效及其它</w:t>
      </w:r>
    </w:p>
    <w:p w14:paraId="0045305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16.1 合同经双方法定代表人或授权委托代表人签字并加盖单位公章后生效。</w:t>
      </w:r>
    </w:p>
    <w:p w14:paraId="3C7C186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16.2 </w:t>
      </w:r>
      <w:r>
        <w:rPr>
          <w:rFonts w:hint="eastAsia" w:ascii="宋体" w:hAnsi="宋体" w:eastAsia="宋体" w:cs="宋体"/>
          <w:color w:val="auto"/>
          <w:sz w:val="24"/>
          <w:szCs w:val="24"/>
          <w:highlight w:val="none"/>
        </w:rPr>
        <w:t>经双方协商一致，可对本合同的内容进行变更，另行签订补充协议。</w:t>
      </w:r>
    </w:p>
    <w:p w14:paraId="6EB5961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16.3 </w:t>
      </w:r>
      <w:r>
        <w:rPr>
          <w:rFonts w:hint="eastAsia" w:ascii="宋体" w:hAnsi="宋体" w:eastAsia="宋体" w:cs="宋体"/>
          <w:color w:val="auto"/>
          <w:sz w:val="24"/>
          <w:szCs w:val="24"/>
          <w:highlight w:val="none"/>
        </w:rPr>
        <w:t>本合同未有约定的，按招、投标文件的内容执行。</w:t>
      </w:r>
    </w:p>
    <w:p w14:paraId="47C09853">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16.4 本合同未尽事宜，遵照</w:t>
      </w:r>
      <w:r>
        <w:rPr>
          <w:rFonts w:hint="eastAsia" w:ascii="宋体" w:hAnsi="宋体" w:eastAsia="宋体" w:cs="宋体"/>
          <w:color w:val="auto"/>
          <w:sz w:val="24"/>
          <w:szCs w:val="24"/>
          <w:highlight w:val="none"/>
          <w:lang w:val="en-US" w:eastAsia="zh-CN"/>
        </w:rPr>
        <w:t>《中华人民共和国民法典》</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《中华人民共和国政府采购法》</w:t>
      </w:r>
      <w:r>
        <w:rPr>
          <w:rFonts w:hint="eastAsia" w:ascii="宋体" w:hAnsi="宋体" w:eastAsia="宋体" w:cs="宋体"/>
          <w:color w:val="auto"/>
          <w:sz w:val="24"/>
          <w:szCs w:val="24"/>
          <w:highlight w:val="none"/>
          <w:lang w:val="en-US" w:eastAsia="zh-CN"/>
        </w:rPr>
        <w:t>有关条文执行。</w:t>
      </w:r>
    </w:p>
    <w:p w14:paraId="212716E2">
      <w:pPr>
        <w:keepNext w:val="0"/>
        <w:keepLines w:val="0"/>
        <w:pageBreakBefore w:val="0"/>
        <w:widowControl w:val="0"/>
        <w:kinsoku/>
        <w:wordWrap/>
        <w:overflowPunct/>
        <w:topLinePunct w:val="0"/>
        <w:bidi w:val="0"/>
        <w:adjustRightInd/>
        <w:snapToGrid/>
        <w:spacing w:line="360" w:lineRule="auto"/>
        <w:ind w:firstLine="480"/>
        <w:contextualSpacing/>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16.5 本合同正本一式捌份，具有同等法律效力，甲方、乙方各执肆份。</w:t>
      </w:r>
    </w:p>
    <w:p w14:paraId="750CD30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p>
    <w:p w14:paraId="6B737FFF">
      <w:pPr>
        <w:pStyle w:val="42"/>
        <w:rPr>
          <w:rFonts w:hint="eastAsia"/>
          <w:color w:val="auto"/>
          <w:highlight w:val="none"/>
        </w:rPr>
      </w:pPr>
    </w:p>
    <w:p w14:paraId="6EC0070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甲方（盖章）：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乙方（盖章）：</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p>
    <w:p w14:paraId="5633B6BF">
      <w:pPr>
        <w:keepNext w:val="0"/>
        <w:keepLines w:val="0"/>
        <w:pageBreakBefore w:val="0"/>
        <w:widowControl w:val="0"/>
        <w:tabs>
          <w:tab w:val="left" w:pos="3570"/>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highlight w:val="none"/>
        </w:rPr>
        <w:t>法定代表人或授权代表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签字</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rPr>
        <w:t>法定代表人或授权代表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签字</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lang w:val="en-US" w:eastAsia="zh-CN"/>
        </w:rPr>
        <w:t xml:space="preserve">                 </w:t>
      </w:r>
    </w:p>
    <w:p w14:paraId="31BE3DB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p>
    <w:p w14:paraId="03B8ED69">
      <w:pPr>
        <w:spacing w:line="360" w:lineRule="auto"/>
        <w:ind w:firstLine="3840" w:firstLineChars="1600"/>
        <w:rPr>
          <w:rFonts w:hint="eastAsia" w:ascii="宋体" w:hAnsi="宋体" w:eastAsia="宋体" w:cs="宋体"/>
          <w:color w:val="auto"/>
          <w:sz w:val="24"/>
          <w:szCs w:val="24"/>
          <w:highlight w:val="none"/>
        </w:rPr>
      </w:pPr>
    </w:p>
    <w:p w14:paraId="07F61258">
      <w:pPr>
        <w:spacing w:line="360" w:lineRule="auto"/>
        <w:ind w:firstLine="1080" w:firstLineChars="45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日期：    </w:t>
      </w:r>
      <w:r>
        <w:rPr>
          <w:rFonts w:hint="eastAsia" w:ascii="宋体" w:hAnsi="宋体" w:eastAsia="宋体" w:cs="宋体"/>
          <w:color w:val="auto"/>
          <w:sz w:val="24"/>
          <w:szCs w:val="24"/>
          <w:highlight w:val="none"/>
        </w:rPr>
        <w:t xml:space="preserve">年    月     日          </w:t>
      </w:r>
      <w:r>
        <w:rPr>
          <w:rFonts w:hint="eastAsia" w:ascii="宋体" w:hAnsi="宋体" w:eastAsia="宋体" w:cs="宋体"/>
          <w:color w:val="auto"/>
          <w:sz w:val="24"/>
          <w:szCs w:val="24"/>
          <w:highlight w:val="none"/>
          <w:lang w:val="en-US" w:eastAsia="zh-CN"/>
        </w:rPr>
        <w:t xml:space="preserve">    日期：    </w:t>
      </w:r>
      <w:r>
        <w:rPr>
          <w:rFonts w:hint="eastAsia" w:ascii="宋体" w:hAnsi="宋体" w:eastAsia="宋体" w:cs="宋体"/>
          <w:color w:val="auto"/>
          <w:sz w:val="24"/>
          <w:szCs w:val="24"/>
          <w:highlight w:val="none"/>
        </w:rPr>
        <w:t>年    月     日</w:t>
      </w:r>
      <w:r>
        <w:rPr>
          <w:rFonts w:hint="eastAsia" w:ascii="宋体" w:hAnsi="宋体" w:eastAsia="宋体" w:cs="宋体"/>
          <w:color w:val="auto"/>
          <w:sz w:val="24"/>
          <w:szCs w:val="24"/>
          <w:highlight w:val="none"/>
          <w:lang w:val="en-US" w:eastAsia="zh-CN"/>
        </w:rPr>
        <w:t xml:space="preserve"> </w:t>
      </w:r>
    </w:p>
    <w:p w14:paraId="35C9598E">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7F5972EA">
      <w:pPr>
        <w:spacing w:line="560" w:lineRule="exact"/>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食堂管理考核办法</w:t>
      </w:r>
    </w:p>
    <w:p w14:paraId="6A631142">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为进一步加强对机关食堂工作的管理，督促食堂工作人员认真做好服务工作，确保饮食安全，更好地为用餐人员提供优质、规范的服务，现制定本考核办法:</w:t>
      </w:r>
    </w:p>
    <w:p w14:paraId="420A7375">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一、考核人员组成</w:t>
      </w:r>
    </w:p>
    <w:p w14:paraId="7A45DC68">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由街道党政办公室及就餐人员参加。</w:t>
      </w:r>
    </w:p>
    <w:p w14:paraId="66048F35">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二、考核范围</w:t>
      </w:r>
    </w:p>
    <w:p w14:paraId="640F5AC4">
      <w:pPr>
        <w:widowControl/>
        <w:adjustRightInd w:val="0"/>
        <w:snapToGrid w:val="0"/>
        <w:spacing w:line="560" w:lineRule="exact"/>
        <w:ind w:firstLine="480" w:firstLineChars="20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1、食堂日常工作考核：包括伙食质量、服务质量、卫生标准、食堂管理等（见附表一）。</w:t>
      </w:r>
    </w:p>
    <w:p w14:paraId="0A86BE30">
      <w:pPr>
        <w:widowControl/>
        <w:adjustRightInd w:val="0"/>
        <w:snapToGrid w:val="0"/>
        <w:spacing w:line="560" w:lineRule="exact"/>
        <w:ind w:firstLine="480" w:firstLineChars="20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2、食堂满意度调查：包括饭菜质量、服务态度、卫生状况、饭菜分量等（见附表二）。</w:t>
      </w:r>
    </w:p>
    <w:p w14:paraId="2ED599B5">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三、考核办法</w:t>
      </w:r>
    </w:p>
    <w:p w14:paraId="673B7255">
      <w:pPr>
        <w:spacing w:line="560" w:lineRule="exact"/>
        <w:ind w:firstLine="480" w:firstLineChars="200"/>
        <w:rPr>
          <w:rFonts w:hint="eastAsia" w:ascii="宋体" w:hAnsi="宋体" w:cs="宋体"/>
          <w:bCs/>
          <w:color w:val="auto"/>
          <w:kern w:val="0"/>
          <w:sz w:val="24"/>
          <w:highlight w:val="none"/>
        </w:rPr>
      </w:pPr>
      <w:r>
        <w:rPr>
          <w:rFonts w:hint="eastAsia" w:ascii="宋体" w:hAnsi="宋体" w:cs="宋体"/>
          <w:bCs/>
          <w:color w:val="auto"/>
          <w:kern w:val="0"/>
          <w:sz w:val="24"/>
          <w:highlight w:val="none"/>
        </w:rPr>
        <w:t>1、定期考核：每月组织一次食堂管理考核，由党政办组织人员到食堂实际检查，并对照《食堂管理考核细则》量化打分；每月组织一次食堂满意度调查，一半以上就餐就餐员工填写《食堂满意度调查表》进行打分。</w:t>
      </w:r>
    </w:p>
    <w:p w14:paraId="43DC566C">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2、不定期考核: 根据就餐人员意见，由党政办牵头，随时对食堂工作进行检查。</w:t>
      </w:r>
    </w:p>
    <w:p w14:paraId="6AE2B910">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四、考核结果的运用</w:t>
      </w:r>
    </w:p>
    <w:p w14:paraId="6C8105E9">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1、在日常检查考核中，第一次检查结果在 90 分以下，机关将对食堂工作人员进行批评教育;两次月检查考核90分以下，机关将对食堂负责人进行处罚，处罚金额1000元，并限期整改。</w:t>
      </w:r>
    </w:p>
    <w:p w14:paraId="5BC50B7F">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2、街道每月对食堂提供的服务及菜品质量进行测评，平均满意度考核分低于90分的，每低1分扣合同总价的1%，扣至合同总价的25%为止。满意度连续2次考核分低于90分的，机关有权单方解除合同。</w:t>
      </w:r>
    </w:p>
    <w:p w14:paraId="1429DCBE">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五、本办法自发布之日起实行，由党政办负责解释。</w:t>
      </w:r>
    </w:p>
    <w:p w14:paraId="6D55E839">
      <w:pPr>
        <w:spacing w:line="560" w:lineRule="exact"/>
        <w:ind w:firstLine="480" w:firstLineChars="200"/>
        <w:rPr>
          <w:rFonts w:hint="eastAsia" w:ascii="宋体" w:hAnsi="宋体" w:cs="宋体"/>
          <w:color w:val="auto"/>
          <w:sz w:val="24"/>
          <w:highlight w:val="none"/>
        </w:rPr>
      </w:pPr>
    </w:p>
    <w:p w14:paraId="575AA701">
      <w:pPr>
        <w:spacing w:line="560" w:lineRule="exact"/>
        <w:ind w:firstLine="480" w:firstLineChars="200"/>
        <w:rPr>
          <w:rFonts w:hint="eastAsia" w:ascii="宋体" w:hAnsi="宋体" w:cs="宋体"/>
          <w:color w:val="auto"/>
          <w:sz w:val="24"/>
          <w:highlight w:val="none"/>
        </w:rPr>
      </w:pPr>
    </w:p>
    <w:p w14:paraId="5041C967">
      <w:pPr>
        <w:spacing w:line="560" w:lineRule="exact"/>
        <w:ind w:firstLine="3840" w:firstLineChars="1600"/>
        <w:jc w:val="right"/>
        <w:rPr>
          <w:rFonts w:hint="eastAsia" w:ascii="宋体" w:hAnsi="宋体" w:cs="宋体"/>
          <w:color w:val="auto"/>
          <w:sz w:val="24"/>
          <w:highlight w:val="none"/>
        </w:rPr>
      </w:pPr>
      <w:r>
        <w:rPr>
          <w:rFonts w:hint="eastAsia" w:ascii="宋体" w:hAnsi="宋体" w:cs="宋体"/>
          <w:color w:val="auto"/>
          <w:sz w:val="24"/>
          <w:highlight w:val="none"/>
          <w:lang w:eastAsia="zh-CN"/>
        </w:rPr>
        <w:t>科城</w:t>
      </w:r>
      <w:r>
        <w:rPr>
          <w:rFonts w:hint="eastAsia" w:ascii="宋体" w:hAnsi="宋体" w:cs="宋体"/>
          <w:color w:val="auto"/>
          <w:sz w:val="24"/>
          <w:highlight w:val="none"/>
        </w:rPr>
        <w:t>街道党政办公室</w:t>
      </w:r>
    </w:p>
    <w:p w14:paraId="717FA4C7">
      <w:pPr>
        <w:pStyle w:val="42"/>
        <w:rPr>
          <w:rFonts w:hint="eastAsia"/>
          <w:color w:val="auto"/>
          <w:highlight w:val="none"/>
        </w:rPr>
      </w:pPr>
    </w:p>
    <w:p w14:paraId="6DA1BF06">
      <w:pPr>
        <w:keepNext w:val="0"/>
        <w:keepLines w:val="0"/>
        <w:pageBreakBefore w:val="0"/>
        <w:widowControl w:val="0"/>
        <w:kinsoku/>
        <w:wordWrap/>
        <w:overflowPunct/>
        <w:topLinePunct w:val="0"/>
        <w:autoSpaceDE/>
        <w:autoSpaceDN/>
        <w:bidi w:val="0"/>
        <w:adjustRightInd/>
        <w:snapToGrid/>
        <w:spacing w:before="120" w:after="120" w:line="400" w:lineRule="exact"/>
        <w:ind w:firstLine="120" w:firstLineChars="50"/>
        <w:textAlignment w:val="auto"/>
        <w:rPr>
          <w:rFonts w:hint="eastAsia" w:ascii="宋体" w:hAnsi="宋体" w:cs="宋体"/>
          <w:bCs/>
          <w:color w:val="auto"/>
          <w:sz w:val="24"/>
          <w:highlight w:val="none"/>
        </w:rPr>
      </w:pPr>
      <w:r>
        <w:rPr>
          <w:rFonts w:hint="eastAsia" w:ascii="宋体" w:hAnsi="宋体" w:cs="宋体"/>
          <w:bCs/>
          <w:color w:val="auto"/>
          <w:sz w:val="24"/>
          <w:highlight w:val="none"/>
        </w:rPr>
        <w:t>附表一：食堂管理考核细则</w:t>
      </w:r>
    </w:p>
    <w:tbl>
      <w:tblPr>
        <w:tblStyle w:val="36"/>
        <w:tblW w:w="10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556"/>
        <w:gridCol w:w="5000"/>
        <w:gridCol w:w="2314"/>
        <w:gridCol w:w="773"/>
        <w:gridCol w:w="699"/>
      </w:tblGrid>
      <w:tr w14:paraId="63EA5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44" w:type="dxa"/>
            <w:noWrap w:val="0"/>
            <w:vAlign w:val="center"/>
          </w:tcPr>
          <w:p w14:paraId="2DF39E04">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w:t>
            </w:r>
          </w:p>
        </w:tc>
        <w:tc>
          <w:tcPr>
            <w:tcW w:w="5556" w:type="dxa"/>
            <w:gridSpan w:val="2"/>
            <w:noWrap w:val="0"/>
            <w:vAlign w:val="center"/>
          </w:tcPr>
          <w:p w14:paraId="766BFED8">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检查具体内容</w:t>
            </w:r>
          </w:p>
        </w:tc>
        <w:tc>
          <w:tcPr>
            <w:tcW w:w="2314" w:type="dxa"/>
            <w:noWrap w:val="0"/>
            <w:vAlign w:val="center"/>
          </w:tcPr>
          <w:p w14:paraId="54CB3667">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评分标准</w:t>
            </w:r>
          </w:p>
        </w:tc>
        <w:tc>
          <w:tcPr>
            <w:tcW w:w="773" w:type="dxa"/>
            <w:noWrap w:val="0"/>
            <w:vAlign w:val="center"/>
          </w:tcPr>
          <w:p w14:paraId="1AE428B8">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分值</w:t>
            </w:r>
          </w:p>
        </w:tc>
        <w:tc>
          <w:tcPr>
            <w:tcW w:w="699" w:type="dxa"/>
            <w:noWrap w:val="0"/>
            <w:vAlign w:val="center"/>
          </w:tcPr>
          <w:p w14:paraId="23C76E07">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得分</w:t>
            </w:r>
          </w:p>
        </w:tc>
      </w:tr>
      <w:tr w14:paraId="4EC16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jc w:val="center"/>
        </w:trPr>
        <w:tc>
          <w:tcPr>
            <w:tcW w:w="944" w:type="dxa"/>
            <w:vMerge w:val="restart"/>
            <w:noWrap w:val="0"/>
            <w:vAlign w:val="center"/>
          </w:tcPr>
          <w:p w14:paraId="444C10D7">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伙</w:t>
            </w:r>
          </w:p>
          <w:p w14:paraId="1E0A0BE5">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食</w:t>
            </w:r>
          </w:p>
          <w:p w14:paraId="1E2B7165">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w:t>
            </w:r>
          </w:p>
          <w:p w14:paraId="3512EB8E">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量</w:t>
            </w:r>
          </w:p>
          <w:p w14:paraId="4342A365">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22分</w:t>
            </w:r>
          </w:p>
        </w:tc>
        <w:tc>
          <w:tcPr>
            <w:tcW w:w="556" w:type="dxa"/>
            <w:noWrap w:val="0"/>
            <w:vAlign w:val="center"/>
          </w:tcPr>
          <w:p w14:paraId="31E22C2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打饭</w:t>
            </w:r>
          </w:p>
        </w:tc>
        <w:tc>
          <w:tcPr>
            <w:tcW w:w="5000" w:type="dxa"/>
            <w:noWrap w:val="0"/>
            <w:vAlign w:val="top"/>
          </w:tcPr>
          <w:p w14:paraId="5842B27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1、饭菜不热或口感较差现象；</w:t>
            </w:r>
          </w:p>
          <w:p w14:paraId="54B5B61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2、饭菜内发现异物、杂物；</w:t>
            </w:r>
          </w:p>
          <w:p w14:paraId="2BE5BE7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3、供应隔夜饭菜；</w:t>
            </w:r>
          </w:p>
          <w:p w14:paraId="1CC0082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4、超过规定用餐时间继续供应饭菜；</w:t>
            </w:r>
          </w:p>
        </w:tc>
        <w:tc>
          <w:tcPr>
            <w:tcW w:w="2314" w:type="dxa"/>
            <w:noWrap w:val="0"/>
            <w:vAlign w:val="center"/>
          </w:tcPr>
          <w:p w14:paraId="5B946B9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发现一次或者有人举报（经核实后）扣2分</w:t>
            </w:r>
          </w:p>
        </w:tc>
        <w:tc>
          <w:tcPr>
            <w:tcW w:w="773" w:type="dxa"/>
            <w:noWrap w:val="0"/>
            <w:vAlign w:val="center"/>
          </w:tcPr>
          <w:p w14:paraId="026B34D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699" w:type="dxa"/>
            <w:noWrap w:val="0"/>
            <w:vAlign w:val="center"/>
          </w:tcPr>
          <w:p w14:paraId="618B0D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p>
        </w:tc>
      </w:tr>
      <w:tr w14:paraId="0AA82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44" w:type="dxa"/>
            <w:vMerge w:val="continue"/>
            <w:noWrap w:val="0"/>
            <w:vAlign w:val="center"/>
          </w:tcPr>
          <w:p w14:paraId="48938E5C">
            <w:pPr>
              <w:spacing w:line="240" w:lineRule="auto"/>
              <w:jc w:val="center"/>
              <w:rPr>
                <w:rFonts w:hint="eastAsia" w:ascii="宋体" w:hAnsi="宋体" w:eastAsia="宋体" w:cs="宋体"/>
                <w:color w:val="auto"/>
                <w:sz w:val="21"/>
                <w:szCs w:val="21"/>
                <w:highlight w:val="none"/>
              </w:rPr>
            </w:pPr>
          </w:p>
        </w:tc>
        <w:tc>
          <w:tcPr>
            <w:tcW w:w="556" w:type="dxa"/>
            <w:noWrap w:val="0"/>
            <w:vAlign w:val="center"/>
          </w:tcPr>
          <w:p w14:paraId="196B581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菜谱</w:t>
            </w:r>
          </w:p>
        </w:tc>
        <w:tc>
          <w:tcPr>
            <w:tcW w:w="5000" w:type="dxa"/>
            <w:noWrap w:val="0"/>
            <w:vAlign w:val="center"/>
          </w:tcPr>
          <w:p w14:paraId="3A96209D">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实际饭菜是否于菜谱吻合；</w:t>
            </w:r>
          </w:p>
        </w:tc>
        <w:tc>
          <w:tcPr>
            <w:tcW w:w="2314" w:type="dxa"/>
            <w:noWrap w:val="0"/>
            <w:vAlign w:val="center"/>
          </w:tcPr>
          <w:p w14:paraId="601E393B">
            <w:pPr>
              <w:spacing w:line="240" w:lineRule="auto"/>
              <w:jc w:val="left"/>
              <w:rPr>
                <w:rFonts w:hint="eastAsia" w:ascii="宋体" w:hAnsi="宋体" w:eastAsia="宋体" w:cs="宋体"/>
                <w:color w:val="auto"/>
                <w:sz w:val="21"/>
                <w:szCs w:val="21"/>
                <w:highlight w:val="none"/>
              </w:rPr>
            </w:pPr>
          </w:p>
        </w:tc>
        <w:tc>
          <w:tcPr>
            <w:tcW w:w="773" w:type="dxa"/>
            <w:noWrap w:val="0"/>
            <w:vAlign w:val="center"/>
          </w:tcPr>
          <w:p w14:paraId="1ABBFA07">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99" w:type="dxa"/>
            <w:noWrap w:val="0"/>
            <w:vAlign w:val="center"/>
          </w:tcPr>
          <w:p w14:paraId="5C0981E1">
            <w:pPr>
              <w:spacing w:line="240" w:lineRule="auto"/>
              <w:jc w:val="center"/>
              <w:rPr>
                <w:rFonts w:hint="eastAsia" w:ascii="宋体" w:hAnsi="宋体" w:eastAsia="宋体" w:cs="宋体"/>
                <w:color w:val="auto"/>
                <w:sz w:val="21"/>
                <w:szCs w:val="21"/>
                <w:highlight w:val="none"/>
              </w:rPr>
            </w:pPr>
          </w:p>
        </w:tc>
      </w:tr>
      <w:tr w14:paraId="22F59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jc w:val="center"/>
        </w:trPr>
        <w:tc>
          <w:tcPr>
            <w:tcW w:w="944" w:type="dxa"/>
            <w:vMerge w:val="restart"/>
            <w:noWrap w:val="0"/>
            <w:vAlign w:val="center"/>
          </w:tcPr>
          <w:p w14:paraId="6AD49C0B">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 务 质 量</w:t>
            </w:r>
          </w:p>
          <w:p w14:paraId="49C1DFBF">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18分</w:t>
            </w:r>
          </w:p>
        </w:tc>
        <w:tc>
          <w:tcPr>
            <w:tcW w:w="556" w:type="dxa"/>
            <w:noWrap w:val="0"/>
            <w:vAlign w:val="center"/>
          </w:tcPr>
          <w:p w14:paraId="37365295">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仪容仪表</w:t>
            </w:r>
          </w:p>
        </w:tc>
        <w:tc>
          <w:tcPr>
            <w:tcW w:w="5000" w:type="dxa"/>
            <w:noWrap w:val="0"/>
            <w:vAlign w:val="top"/>
          </w:tcPr>
          <w:p w14:paraId="1959EFA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1、厨师工作期间需着整洁干净的工作服；</w:t>
            </w:r>
          </w:p>
          <w:p w14:paraId="7E097FA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2、厨工必须保持整洁，手、腕部不允许佩戴首饰、双手干净；</w:t>
            </w:r>
          </w:p>
          <w:p w14:paraId="0D8D8B6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3、食堂工作区、用餐区禁止吸烟；</w:t>
            </w:r>
          </w:p>
          <w:p w14:paraId="6ADB76A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4、供应食品时不能用手直接接触食品；</w:t>
            </w:r>
          </w:p>
        </w:tc>
        <w:tc>
          <w:tcPr>
            <w:tcW w:w="2314" w:type="dxa"/>
            <w:noWrap w:val="0"/>
            <w:vAlign w:val="center"/>
          </w:tcPr>
          <w:p w14:paraId="797A2E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p>
        </w:tc>
        <w:tc>
          <w:tcPr>
            <w:tcW w:w="773" w:type="dxa"/>
            <w:noWrap w:val="0"/>
            <w:vAlign w:val="center"/>
          </w:tcPr>
          <w:p w14:paraId="7A75E0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699" w:type="dxa"/>
            <w:noWrap w:val="0"/>
            <w:vAlign w:val="center"/>
          </w:tcPr>
          <w:p w14:paraId="3F0F1789">
            <w:pPr>
              <w:spacing w:line="240" w:lineRule="auto"/>
              <w:jc w:val="center"/>
              <w:rPr>
                <w:rFonts w:hint="eastAsia" w:ascii="宋体" w:hAnsi="宋体" w:eastAsia="宋体" w:cs="宋体"/>
                <w:color w:val="auto"/>
                <w:sz w:val="21"/>
                <w:szCs w:val="21"/>
                <w:highlight w:val="none"/>
              </w:rPr>
            </w:pPr>
          </w:p>
        </w:tc>
      </w:tr>
      <w:tr w14:paraId="66A98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944" w:type="dxa"/>
            <w:vMerge w:val="continue"/>
            <w:noWrap w:val="0"/>
            <w:vAlign w:val="top"/>
          </w:tcPr>
          <w:p w14:paraId="7382C657">
            <w:pPr>
              <w:spacing w:line="240" w:lineRule="auto"/>
              <w:rPr>
                <w:rFonts w:hint="eastAsia" w:ascii="宋体" w:hAnsi="宋体" w:eastAsia="宋体" w:cs="宋体"/>
                <w:color w:val="auto"/>
                <w:sz w:val="21"/>
                <w:szCs w:val="21"/>
                <w:highlight w:val="none"/>
              </w:rPr>
            </w:pPr>
          </w:p>
        </w:tc>
        <w:tc>
          <w:tcPr>
            <w:tcW w:w="556" w:type="dxa"/>
            <w:noWrap w:val="0"/>
            <w:vAlign w:val="top"/>
          </w:tcPr>
          <w:p w14:paraId="4E40218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w:t>
            </w:r>
          </w:p>
        </w:tc>
        <w:tc>
          <w:tcPr>
            <w:tcW w:w="5000" w:type="dxa"/>
            <w:noWrap w:val="0"/>
            <w:vAlign w:val="top"/>
          </w:tcPr>
          <w:p w14:paraId="0679B9D9">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1、食堂服务人员要微笑、文明服务；</w:t>
            </w:r>
          </w:p>
          <w:p w14:paraId="10237409">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2、不得发生吵架、打骂不文明行为；</w:t>
            </w:r>
          </w:p>
        </w:tc>
        <w:tc>
          <w:tcPr>
            <w:tcW w:w="2314" w:type="dxa"/>
            <w:noWrap w:val="0"/>
            <w:vAlign w:val="center"/>
          </w:tcPr>
          <w:p w14:paraId="7C8F0BD8">
            <w:pPr>
              <w:spacing w:line="240" w:lineRule="auto"/>
              <w:jc w:val="center"/>
              <w:rPr>
                <w:rFonts w:hint="eastAsia" w:ascii="宋体" w:hAnsi="宋体" w:eastAsia="宋体" w:cs="宋体"/>
                <w:color w:val="auto"/>
                <w:sz w:val="21"/>
                <w:szCs w:val="21"/>
                <w:highlight w:val="none"/>
              </w:rPr>
            </w:pPr>
          </w:p>
        </w:tc>
        <w:tc>
          <w:tcPr>
            <w:tcW w:w="773" w:type="dxa"/>
            <w:noWrap w:val="0"/>
            <w:vAlign w:val="center"/>
          </w:tcPr>
          <w:p w14:paraId="73E13B7A">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699" w:type="dxa"/>
            <w:noWrap w:val="0"/>
            <w:vAlign w:val="center"/>
          </w:tcPr>
          <w:p w14:paraId="7FCB3EC1">
            <w:pPr>
              <w:spacing w:line="240" w:lineRule="auto"/>
              <w:jc w:val="center"/>
              <w:rPr>
                <w:rFonts w:hint="eastAsia" w:ascii="宋体" w:hAnsi="宋体" w:eastAsia="宋体" w:cs="宋体"/>
                <w:color w:val="auto"/>
                <w:sz w:val="21"/>
                <w:szCs w:val="21"/>
                <w:highlight w:val="none"/>
              </w:rPr>
            </w:pPr>
          </w:p>
        </w:tc>
      </w:tr>
      <w:tr w14:paraId="62F47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44" w:type="dxa"/>
            <w:vMerge w:val="restart"/>
            <w:noWrap w:val="0"/>
            <w:vAlign w:val="center"/>
          </w:tcPr>
          <w:p w14:paraId="7424C356">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卫 生 标 准</w:t>
            </w:r>
          </w:p>
          <w:p w14:paraId="155E0D81">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56分</w:t>
            </w:r>
          </w:p>
        </w:tc>
        <w:tc>
          <w:tcPr>
            <w:tcW w:w="556" w:type="dxa"/>
            <w:noWrap w:val="0"/>
            <w:vAlign w:val="center"/>
          </w:tcPr>
          <w:p w14:paraId="4AF3EECE">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制作</w:t>
            </w:r>
          </w:p>
        </w:tc>
        <w:tc>
          <w:tcPr>
            <w:tcW w:w="5000" w:type="dxa"/>
            <w:noWrap w:val="0"/>
            <w:vAlign w:val="top"/>
          </w:tcPr>
          <w:p w14:paraId="56DE1106">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1、原料、半成品、成品的加工，存放及使用容器是否存在交叉污染并有明显的区分标志；</w:t>
            </w:r>
          </w:p>
          <w:p w14:paraId="084B59C8">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2、生熟食品分开；</w:t>
            </w:r>
          </w:p>
          <w:p w14:paraId="7DD8947F">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3、食品存放分类分架；</w:t>
            </w:r>
          </w:p>
          <w:p w14:paraId="5CA0E14C">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4、无过期、变质食品原材料；</w:t>
            </w:r>
          </w:p>
        </w:tc>
        <w:tc>
          <w:tcPr>
            <w:tcW w:w="2314" w:type="dxa"/>
            <w:noWrap w:val="0"/>
            <w:vAlign w:val="center"/>
          </w:tcPr>
          <w:p w14:paraId="502497BE">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存在交叉污染的或无明显区分标志扣2分；生熟食品未分开，食品存放无分类扣3分；</w:t>
            </w:r>
          </w:p>
        </w:tc>
        <w:tc>
          <w:tcPr>
            <w:tcW w:w="773" w:type="dxa"/>
            <w:noWrap w:val="0"/>
            <w:vAlign w:val="center"/>
          </w:tcPr>
          <w:p w14:paraId="3428E616">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699" w:type="dxa"/>
            <w:noWrap w:val="0"/>
            <w:vAlign w:val="center"/>
          </w:tcPr>
          <w:p w14:paraId="760C8E95">
            <w:pPr>
              <w:spacing w:line="240" w:lineRule="auto"/>
              <w:jc w:val="center"/>
              <w:rPr>
                <w:rFonts w:hint="eastAsia" w:ascii="宋体" w:hAnsi="宋体" w:eastAsia="宋体" w:cs="宋体"/>
                <w:color w:val="auto"/>
                <w:sz w:val="21"/>
                <w:szCs w:val="21"/>
                <w:highlight w:val="none"/>
              </w:rPr>
            </w:pPr>
          </w:p>
        </w:tc>
      </w:tr>
      <w:tr w14:paraId="14093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0" w:hRule="atLeast"/>
          <w:jc w:val="center"/>
        </w:trPr>
        <w:tc>
          <w:tcPr>
            <w:tcW w:w="944" w:type="dxa"/>
            <w:vMerge w:val="continue"/>
            <w:noWrap w:val="0"/>
            <w:vAlign w:val="top"/>
          </w:tcPr>
          <w:p w14:paraId="4ED7F2BF">
            <w:pPr>
              <w:spacing w:line="240" w:lineRule="auto"/>
              <w:rPr>
                <w:rFonts w:hint="eastAsia" w:ascii="宋体" w:hAnsi="宋体" w:eastAsia="宋体" w:cs="宋体"/>
                <w:color w:val="auto"/>
                <w:sz w:val="21"/>
                <w:szCs w:val="21"/>
                <w:highlight w:val="none"/>
              </w:rPr>
            </w:pPr>
          </w:p>
        </w:tc>
        <w:tc>
          <w:tcPr>
            <w:tcW w:w="556" w:type="dxa"/>
            <w:noWrap w:val="0"/>
            <w:vAlign w:val="center"/>
          </w:tcPr>
          <w:p w14:paraId="1A97675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厨房</w:t>
            </w:r>
          </w:p>
        </w:tc>
        <w:tc>
          <w:tcPr>
            <w:tcW w:w="5000" w:type="dxa"/>
            <w:noWrap w:val="0"/>
            <w:vAlign w:val="top"/>
          </w:tcPr>
          <w:p w14:paraId="37C97644">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1、灯管、风扇、抽烟机、排风扇、墙壁、抽烟机干净；无油污、灰尘、蜘蛛网；</w:t>
            </w:r>
          </w:p>
          <w:p w14:paraId="7A257B65">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2、各种蒸饭、煲汤炉具整洁、里外干净光亮、饭盘无饭粒；</w:t>
            </w:r>
          </w:p>
          <w:p w14:paraId="2EC716C7">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3、工作间地面干净、无积水、无杂物；</w:t>
            </w:r>
          </w:p>
          <w:p w14:paraId="6C4CC315">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4、货架经常擦拭，保持干净，各种刀具手套摆放整齐；</w:t>
            </w:r>
          </w:p>
          <w:p w14:paraId="6FFA3A37">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5、操作台、灶台及售饭台干净整洁；</w:t>
            </w:r>
          </w:p>
          <w:p w14:paraId="73A342AA">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6、洗菜池、餐具、热食容器定期消毒并保持清洁，做到“一洗二净三冲四消毒。”</w:t>
            </w:r>
          </w:p>
          <w:p w14:paraId="63F97695">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7、各种机器设备保持整洁，标识清晰；</w:t>
            </w:r>
          </w:p>
        </w:tc>
        <w:tc>
          <w:tcPr>
            <w:tcW w:w="2314" w:type="dxa"/>
            <w:noWrap w:val="0"/>
            <w:vAlign w:val="center"/>
          </w:tcPr>
          <w:p w14:paraId="71563ABB">
            <w:pP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有一项不清洁扣1分；无消毒扣2分；不按食品安全工作规定执行扣2分；</w:t>
            </w:r>
          </w:p>
        </w:tc>
        <w:tc>
          <w:tcPr>
            <w:tcW w:w="773" w:type="dxa"/>
            <w:noWrap w:val="0"/>
            <w:vAlign w:val="center"/>
          </w:tcPr>
          <w:p w14:paraId="0D1AF2B4">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699" w:type="dxa"/>
            <w:noWrap w:val="0"/>
            <w:vAlign w:val="center"/>
          </w:tcPr>
          <w:p w14:paraId="41D3C036">
            <w:pPr>
              <w:spacing w:line="240" w:lineRule="auto"/>
              <w:jc w:val="center"/>
              <w:rPr>
                <w:rFonts w:hint="eastAsia" w:ascii="宋体" w:hAnsi="宋体" w:eastAsia="宋体" w:cs="宋体"/>
                <w:color w:val="auto"/>
                <w:sz w:val="21"/>
                <w:szCs w:val="21"/>
                <w:highlight w:val="none"/>
              </w:rPr>
            </w:pPr>
          </w:p>
        </w:tc>
      </w:tr>
      <w:tr w14:paraId="76C2C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944" w:type="dxa"/>
            <w:vMerge w:val="continue"/>
            <w:noWrap w:val="0"/>
            <w:vAlign w:val="top"/>
          </w:tcPr>
          <w:p w14:paraId="12DFD73C">
            <w:pPr>
              <w:spacing w:line="240" w:lineRule="auto"/>
              <w:rPr>
                <w:rFonts w:hint="eastAsia" w:ascii="宋体" w:hAnsi="宋体" w:eastAsia="宋体" w:cs="宋体"/>
                <w:color w:val="auto"/>
                <w:sz w:val="21"/>
                <w:szCs w:val="21"/>
                <w:highlight w:val="none"/>
              </w:rPr>
            </w:pPr>
          </w:p>
        </w:tc>
        <w:tc>
          <w:tcPr>
            <w:tcW w:w="556" w:type="dxa"/>
            <w:noWrap w:val="0"/>
            <w:vAlign w:val="center"/>
          </w:tcPr>
          <w:p w14:paraId="6B173634">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餐厅</w:t>
            </w:r>
          </w:p>
        </w:tc>
        <w:tc>
          <w:tcPr>
            <w:tcW w:w="5000" w:type="dxa"/>
            <w:noWrap w:val="0"/>
            <w:vAlign w:val="top"/>
          </w:tcPr>
          <w:p w14:paraId="33B0276D">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1、餐厅地面每日清扫，地面清洁；</w:t>
            </w:r>
          </w:p>
          <w:p w14:paraId="648FD92E">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2、餐桌摆成一条线，干净整洁无污渍；</w:t>
            </w:r>
          </w:p>
          <w:p w14:paraId="6E2DA0A3">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3、餐余回收处干燥整洁无残渣；</w:t>
            </w:r>
          </w:p>
        </w:tc>
        <w:tc>
          <w:tcPr>
            <w:tcW w:w="2314" w:type="dxa"/>
            <w:noWrap w:val="0"/>
            <w:vAlign w:val="center"/>
          </w:tcPr>
          <w:p w14:paraId="4E5C49D8">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发现一次扣2分；</w:t>
            </w:r>
          </w:p>
        </w:tc>
        <w:tc>
          <w:tcPr>
            <w:tcW w:w="773" w:type="dxa"/>
            <w:noWrap w:val="0"/>
            <w:vAlign w:val="center"/>
          </w:tcPr>
          <w:p w14:paraId="3D5F5DAB">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699" w:type="dxa"/>
            <w:noWrap w:val="0"/>
            <w:vAlign w:val="center"/>
          </w:tcPr>
          <w:p w14:paraId="376E317D">
            <w:pPr>
              <w:spacing w:line="240" w:lineRule="auto"/>
              <w:jc w:val="center"/>
              <w:rPr>
                <w:rFonts w:hint="eastAsia" w:ascii="宋体" w:hAnsi="宋体" w:eastAsia="宋体" w:cs="宋体"/>
                <w:color w:val="auto"/>
                <w:sz w:val="21"/>
                <w:szCs w:val="21"/>
                <w:highlight w:val="none"/>
              </w:rPr>
            </w:pPr>
          </w:p>
        </w:tc>
      </w:tr>
      <w:tr w14:paraId="12BD3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2" w:hRule="atLeast"/>
          <w:jc w:val="center"/>
        </w:trPr>
        <w:tc>
          <w:tcPr>
            <w:tcW w:w="944" w:type="dxa"/>
            <w:vMerge w:val="continue"/>
            <w:noWrap w:val="0"/>
            <w:vAlign w:val="top"/>
          </w:tcPr>
          <w:p w14:paraId="2C376365">
            <w:pPr>
              <w:spacing w:line="240" w:lineRule="auto"/>
              <w:rPr>
                <w:rFonts w:hint="eastAsia" w:ascii="宋体" w:hAnsi="宋体" w:eastAsia="宋体" w:cs="宋体"/>
                <w:color w:val="auto"/>
                <w:sz w:val="21"/>
                <w:szCs w:val="21"/>
                <w:highlight w:val="none"/>
              </w:rPr>
            </w:pPr>
          </w:p>
        </w:tc>
        <w:tc>
          <w:tcPr>
            <w:tcW w:w="556" w:type="dxa"/>
            <w:noWrap w:val="0"/>
            <w:vAlign w:val="center"/>
          </w:tcPr>
          <w:p w14:paraId="1979E9C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库房</w:t>
            </w:r>
          </w:p>
        </w:tc>
        <w:tc>
          <w:tcPr>
            <w:tcW w:w="5000" w:type="dxa"/>
            <w:noWrap w:val="0"/>
            <w:vAlign w:val="top"/>
          </w:tcPr>
          <w:p w14:paraId="285C2441">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1、地面保持清洁；</w:t>
            </w:r>
          </w:p>
          <w:p w14:paraId="299CDCB2">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2、所有食物必须上架，禁止随意摆放；</w:t>
            </w:r>
          </w:p>
          <w:p w14:paraId="010053DD">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3、夏季须保持通风透气，库房无异味，保持蔬菜新鲜；</w:t>
            </w:r>
          </w:p>
          <w:p w14:paraId="58E0FA21">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4、冰箱责任落实到人，标志、温控清楚；外表整洁、生熟分开、标识清晰。</w:t>
            </w:r>
          </w:p>
        </w:tc>
        <w:tc>
          <w:tcPr>
            <w:tcW w:w="2314" w:type="dxa"/>
            <w:noWrap w:val="0"/>
            <w:vAlign w:val="center"/>
          </w:tcPr>
          <w:p w14:paraId="6D55F7DF">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发现一次扣1.5分；</w:t>
            </w:r>
          </w:p>
        </w:tc>
        <w:tc>
          <w:tcPr>
            <w:tcW w:w="773" w:type="dxa"/>
            <w:noWrap w:val="0"/>
            <w:vAlign w:val="center"/>
          </w:tcPr>
          <w:p w14:paraId="214C91FF">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699" w:type="dxa"/>
            <w:noWrap w:val="0"/>
            <w:vAlign w:val="center"/>
          </w:tcPr>
          <w:p w14:paraId="73168DF9">
            <w:pPr>
              <w:spacing w:line="240" w:lineRule="auto"/>
              <w:jc w:val="center"/>
              <w:rPr>
                <w:rFonts w:hint="eastAsia" w:ascii="宋体" w:hAnsi="宋体" w:eastAsia="宋体" w:cs="宋体"/>
                <w:color w:val="auto"/>
                <w:sz w:val="21"/>
                <w:szCs w:val="21"/>
                <w:highlight w:val="none"/>
              </w:rPr>
            </w:pPr>
          </w:p>
        </w:tc>
      </w:tr>
      <w:tr w14:paraId="78D64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44" w:type="dxa"/>
            <w:noWrap w:val="0"/>
            <w:vAlign w:val="center"/>
          </w:tcPr>
          <w:p w14:paraId="5291BFCF">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食 堂  管 理   4分</w:t>
            </w:r>
          </w:p>
        </w:tc>
        <w:tc>
          <w:tcPr>
            <w:tcW w:w="556" w:type="dxa"/>
            <w:noWrap w:val="0"/>
            <w:vAlign w:val="center"/>
          </w:tcPr>
          <w:p w14:paraId="2F2969C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p>
        </w:tc>
        <w:tc>
          <w:tcPr>
            <w:tcW w:w="5000" w:type="dxa"/>
            <w:noWrap w:val="0"/>
            <w:vAlign w:val="center"/>
          </w:tcPr>
          <w:p w14:paraId="0225E8DA">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严禁非食堂人员随意进入食堂的食品加工操作间及原料仓库。</w:t>
            </w:r>
          </w:p>
        </w:tc>
        <w:tc>
          <w:tcPr>
            <w:tcW w:w="2314" w:type="dxa"/>
            <w:noWrap w:val="0"/>
            <w:vAlign w:val="center"/>
          </w:tcPr>
          <w:p w14:paraId="3A7FC304">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发现非食堂人员随意进入食堂一次减2分</w:t>
            </w:r>
          </w:p>
        </w:tc>
        <w:tc>
          <w:tcPr>
            <w:tcW w:w="773" w:type="dxa"/>
            <w:noWrap w:val="0"/>
            <w:vAlign w:val="center"/>
          </w:tcPr>
          <w:p w14:paraId="0234E958">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699" w:type="dxa"/>
            <w:noWrap w:val="0"/>
            <w:vAlign w:val="center"/>
          </w:tcPr>
          <w:p w14:paraId="05EFF4F7">
            <w:pPr>
              <w:spacing w:line="240" w:lineRule="auto"/>
              <w:jc w:val="center"/>
              <w:rPr>
                <w:rFonts w:hint="eastAsia" w:ascii="宋体" w:hAnsi="宋体" w:eastAsia="宋体" w:cs="宋体"/>
                <w:color w:val="auto"/>
                <w:sz w:val="21"/>
                <w:szCs w:val="21"/>
                <w:highlight w:val="none"/>
              </w:rPr>
            </w:pPr>
          </w:p>
        </w:tc>
      </w:tr>
    </w:tbl>
    <w:p w14:paraId="11A96D69">
      <w:pPr>
        <w:ind w:firstLine="120" w:firstLineChars="50"/>
        <w:rPr>
          <w:rFonts w:hint="eastAsia" w:ascii="宋体" w:hAnsi="宋体" w:cs="宋体"/>
          <w:bCs/>
          <w:color w:val="auto"/>
          <w:kern w:val="0"/>
          <w:sz w:val="24"/>
          <w:highlight w:val="none"/>
        </w:rPr>
      </w:pPr>
    </w:p>
    <w:p w14:paraId="5302B5DF">
      <w:pPr>
        <w:ind w:firstLine="120" w:firstLineChars="50"/>
        <w:rPr>
          <w:rFonts w:hint="eastAsia" w:ascii="宋体" w:hAnsi="宋体" w:cs="宋体"/>
          <w:color w:val="auto"/>
          <w:sz w:val="24"/>
          <w:highlight w:val="none"/>
        </w:rPr>
      </w:pPr>
      <w:r>
        <w:rPr>
          <w:rFonts w:hint="eastAsia" w:ascii="宋体" w:hAnsi="宋体" w:cs="宋体"/>
          <w:bCs/>
          <w:color w:val="auto"/>
          <w:kern w:val="0"/>
          <w:sz w:val="24"/>
          <w:highlight w:val="none"/>
        </w:rPr>
        <w:t xml:space="preserve">检查部门：      </w:t>
      </w:r>
      <w:r>
        <w:rPr>
          <w:rFonts w:hint="eastAsia" w:ascii="宋体" w:hAnsi="宋体" w:cs="宋体"/>
          <w:bCs/>
          <w:color w:val="auto"/>
          <w:kern w:val="0"/>
          <w:sz w:val="24"/>
          <w:highlight w:val="none"/>
          <w:lang w:val="en-US" w:eastAsia="zh-CN"/>
        </w:rPr>
        <w:t xml:space="preserve">        </w:t>
      </w:r>
      <w:r>
        <w:rPr>
          <w:rFonts w:hint="eastAsia" w:ascii="宋体" w:hAnsi="宋体" w:cs="宋体"/>
          <w:bCs/>
          <w:color w:val="auto"/>
          <w:kern w:val="0"/>
          <w:sz w:val="24"/>
          <w:highlight w:val="none"/>
        </w:rPr>
        <w:t xml:space="preserve">检查人：     </w:t>
      </w:r>
      <w:r>
        <w:rPr>
          <w:rFonts w:hint="eastAsia" w:ascii="宋体" w:hAnsi="宋体" w:cs="宋体"/>
          <w:bCs/>
          <w:color w:val="auto"/>
          <w:kern w:val="0"/>
          <w:sz w:val="24"/>
          <w:highlight w:val="none"/>
          <w:lang w:val="en-US" w:eastAsia="zh-CN"/>
        </w:rPr>
        <w:t xml:space="preserve">   </w:t>
      </w:r>
      <w:r>
        <w:rPr>
          <w:rFonts w:hint="eastAsia" w:ascii="宋体" w:hAnsi="宋体" w:cs="宋体"/>
          <w:bCs/>
          <w:color w:val="auto"/>
          <w:kern w:val="0"/>
          <w:sz w:val="24"/>
          <w:highlight w:val="none"/>
        </w:rPr>
        <w:t xml:space="preserve">  总得分：         </w:t>
      </w:r>
      <w:r>
        <w:rPr>
          <w:rFonts w:hint="eastAsia" w:ascii="宋体" w:hAnsi="宋体" w:cs="宋体"/>
          <w:bCs/>
          <w:color w:val="auto"/>
          <w:kern w:val="0"/>
          <w:sz w:val="24"/>
          <w:highlight w:val="none"/>
          <w:lang w:val="en-US" w:eastAsia="zh-CN"/>
        </w:rPr>
        <w:t xml:space="preserve"> </w:t>
      </w:r>
      <w:r>
        <w:rPr>
          <w:rFonts w:hint="eastAsia" w:ascii="宋体" w:hAnsi="宋体" w:cs="宋体"/>
          <w:bCs/>
          <w:color w:val="auto"/>
          <w:kern w:val="0"/>
          <w:sz w:val="24"/>
          <w:highlight w:val="none"/>
        </w:rPr>
        <w:t>日期：</w:t>
      </w:r>
    </w:p>
    <w:p w14:paraId="0A129AD8">
      <w:pPr>
        <w:rPr>
          <w:rFonts w:hint="eastAsia" w:ascii="宋体" w:hAnsi="宋体" w:cs="宋体"/>
          <w:color w:val="auto"/>
          <w:sz w:val="24"/>
          <w:highlight w:val="none"/>
        </w:rPr>
      </w:pPr>
      <w:r>
        <w:rPr>
          <w:rFonts w:hint="eastAsia" w:ascii="宋体" w:hAnsi="宋体" w:cs="宋体"/>
          <w:color w:val="auto"/>
          <w:sz w:val="24"/>
          <w:highlight w:val="none"/>
        </w:rPr>
        <w:br w:type="page"/>
      </w:r>
    </w:p>
    <w:p w14:paraId="45F21036">
      <w:pPr>
        <w:spacing w:line="400" w:lineRule="exact"/>
        <w:rPr>
          <w:rFonts w:hint="eastAsia" w:ascii="宋体" w:hAnsi="宋体" w:cs="宋体"/>
          <w:color w:val="auto"/>
          <w:sz w:val="24"/>
          <w:highlight w:val="none"/>
        </w:rPr>
      </w:pPr>
      <w:r>
        <w:rPr>
          <w:rFonts w:hint="eastAsia" w:ascii="宋体" w:hAnsi="宋体" w:cs="宋体"/>
          <w:color w:val="auto"/>
          <w:sz w:val="24"/>
          <w:highlight w:val="none"/>
        </w:rPr>
        <w:t>附表：食堂满意度调查表</w:t>
      </w:r>
    </w:p>
    <w:tbl>
      <w:tblPr>
        <w:tblStyle w:val="36"/>
        <w:tblpPr w:leftFromText="180" w:rightFromText="180" w:topFromText="100" w:bottomFromText="100" w:vertAnchor="text" w:horzAnchor="margin" w:tblpX="-530" w:tblpY="191"/>
        <w:tblOverlap w:val="never"/>
        <w:tblW w:w="10297"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10"/>
        <w:gridCol w:w="900"/>
        <w:gridCol w:w="862"/>
        <w:gridCol w:w="864"/>
        <w:gridCol w:w="855"/>
        <w:gridCol w:w="839"/>
        <w:gridCol w:w="900"/>
        <w:gridCol w:w="958"/>
        <w:gridCol w:w="959"/>
        <w:gridCol w:w="760"/>
        <w:gridCol w:w="750"/>
        <w:gridCol w:w="740"/>
      </w:tblGrid>
      <w:tr w14:paraId="727CB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8" w:hRule="atLeast"/>
          <w:tblCellSpacing w:w="0" w:type="dxa"/>
        </w:trPr>
        <w:tc>
          <w:tcPr>
            <w:tcW w:w="2672" w:type="dxa"/>
            <w:gridSpan w:val="3"/>
            <w:tcBorders>
              <w:top w:val="single" w:color="auto" w:sz="4" w:space="0"/>
              <w:left w:val="single" w:color="auto" w:sz="4" w:space="0"/>
              <w:bottom w:val="single" w:color="auto" w:sz="4" w:space="0"/>
              <w:right w:val="single" w:color="auto" w:sz="4" w:space="0"/>
            </w:tcBorders>
            <w:noWrap w:val="0"/>
            <w:vAlign w:val="center"/>
          </w:tcPr>
          <w:p w14:paraId="1C8604D5">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饭菜质量30分</w:t>
            </w:r>
          </w:p>
        </w:tc>
        <w:tc>
          <w:tcPr>
            <w:tcW w:w="2558" w:type="dxa"/>
            <w:gridSpan w:val="3"/>
            <w:tcBorders>
              <w:top w:val="single" w:color="auto" w:sz="4" w:space="0"/>
              <w:left w:val="single" w:color="auto" w:sz="4" w:space="0"/>
              <w:bottom w:val="single" w:color="auto" w:sz="4" w:space="0"/>
              <w:right w:val="single" w:color="auto" w:sz="4" w:space="0"/>
            </w:tcBorders>
            <w:noWrap w:val="0"/>
            <w:vAlign w:val="center"/>
          </w:tcPr>
          <w:p w14:paraId="0E0CB17B">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服务态度30分</w:t>
            </w:r>
          </w:p>
        </w:tc>
        <w:tc>
          <w:tcPr>
            <w:tcW w:w="2817" w:type="dxa"/>
            <w:gridSpan w:val="3"/>
            <w:tcBorders>
              <w:top w:val="single" w:color="auto" w:sz="4" w:space="0"/>
              <w:left w:val="single" w:color="auto" w:sz="4" w:space="0"/>
              <w:bottom w:val="single" w:color="auto" w:sz="4" w:space="0"/>
              <w:right w:val="single" w:color="auto" w:sz="4" w:space="0"/>
            </w:tcBorders>
            <w:noWrap w:val="0"/>
            <w:vAlign w:val="center"/>
          </w:tcPr>
          <w:p w14:paraId="27A1BBB4">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卫生状况30分</w:t>
            </w:r>
          </w:p>
        </w:tc>
        <w:tc>
          <w:tcPr>
            <w:tcW w:w="2250" w:type="dxa"/>
            <w:gridSpan w:val="3"/>
            <w:tcBorders>
              <w:top w:val="single" w:color="auto" w:sz="4" w:space="0"/>
              <w:left w:val="single" w:color="auto" w:sz="4" w:space="0"/>
              <w:bottom w:val="single" w:color="auto" w:sz="4" w:space="0"/>
              <w:right w:val="single" w:color="auto" w:sz="4" w:space="0"/>
            </w:tcBorders>
            <w:noWrap w:val="0"/>
            <w:vAlign w:val="center"/>
          </w:tcPr>
          <w:p w14:paraId="37C8272E">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饭菜分量10分</w:t>
            </w:r>
          </w:p>
        </w:tc>
      </w:tr>
      <w:tr w14:paraId="63C6E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2" w:hRule="atLeast"/>
          <w:tblCellSpacing w:w="0" w:type="dxa"/>
        </w:trPr>
        <w:tc>
          <w:tcPr>
            <w:tcW w:w="910" w:type="dxa"/>
            <w:tcBorders>
              <w:top w:val="single" w:color="auto" w:sz="4" w:space="0"/>
              <w:left w:val="single" w:color="auto" w:sz="4" w:space="0"/>
              <w:bottom w:val="single" w:color="auto" w:sz="4" w:space="0"/>
              <w:right w:val="single" w:color="auto" w:sz="4" w:space="0"/>
            </w:tcBorders>
            <w:noWrap w:val="0"/>
            <w:vAlign w:val="center"/>
          </w:tcPr>
          <w:p w14:paraId="5F6EA6EC">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满意</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25476329">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基本</w:t>
            </w:r>
          </w:p>
          <w:p w14:paraId="71ADFEE9">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满意</w:t>
            </w:r>
          </w:p>
        </w:tc>
        <w:tc>
          <w:tcPr>
            <w:tcW w:w="862" w:type="dxa"/>
            <w:tcBorders>
              <w:top w:val="single" w:color="auto" w:sz="4" w:space="0"/>
              <w:left w:val="single" w:color="auto" w:sz="4" w:space="0"/>
              <w:bottom w:val="single" w:color="auto" w:sz="4" w:space="0"/>
              <w:right w:val="single" w:color="auto" w:sz="4" w:space="0"/>
            </w:tcBorders>
            <w:noWrap w:val="0"/>
            <w:vAlign w:val="center"/>
          </w:tcPr>
          <w:p w14:paraId="28E86170">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不满意</w:t>
            </w:r>
          </w:p>
        </w:tc>
        <w:tc>
          <w:tcPr>
            <w:tcW w:w="864" w:type="dxa"/>
            <w:tcBorders>
              <w:top w:val="single" w:color="auto" w:sz="4" w:space="0"/>
              <w:left w:val="single" w:color="auto" w:sz="4" w:space="0"/>
              <w:bottom w:val="single" w:color="auto" w:sz="4" w:space="0"/>
              <w:right w:val="single" w:color="auto" w:sz="4" w:space="0"/>
            </w:tcBorders>
            <w:noWrap w:val="0"/>
            <w:vAlign w:val="center"/>
          </w:tcPr>
          <w:p w14:paraId="1BD87FF7">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满意</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32AED1FB">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基本</w:t>
            </w:r>
          </w:p>
          <w:p w14:paraId="5A8A9336">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满意</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7EF56810">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不满意</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476298D2">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满意</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66B5C4A8">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基本</w:t>
            </w:r>
          </w:p>
          <w:p w14:paraId="01FF4A11">
            <w:pPr>
              <w:widowControl/>
              <w:spacing w:line="260" w:lineRule="exact"/>
              <w:jc w:val="center"/>
              <w:rPr>
                <w:rFonts w:hint="eastAsia" w:ascii="宋体" w:hAnsi="宋体" w:cs="宋体"/>
                <w:color w:val="auto"/>
                <w:kern w:val="0"/>
                <w:sz w:val="24"/>
                <w:highlight w:val="none"/>
              </w:rPr>
            </w:pPr>
          </w:p>
          <w:p w14:paraId="635320D8">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满意</w:t>
            </w:r>
          </w:p>
        </w:tc>
        <w:tc>
          <w:tcPr>
            <w:tcW w:w="959" w:type="dxa"/>
            <w:tcBorders>
              <w:top w:val="single" w:color="auto" w:sz="4" w:space="0"/>
              <w:left w:val="single" w:color="auto" w:sz="4" w:space="0"/>
              <w:bottom w:val="single" w:color="auto" w:sz="4" w:space="0"/>
              <w:right w:val="single" w:color="auto" w:sz="4" w:space="0"/>
            </w:tcBorders>
            <w:noWrap w:val="0"/>
            <w:vAlign w:val="center"/>
          </w:tcPr>
          <w:p w14:paraId="1A9FBCD6">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不满意</w:t>
            </w:r>
          </w:p>
        </w:tc>
        <w:tc>
          <w:tcPr>
            <w:tcW w:w="760" w:type="dxa"/>
            <w:tcBorders>
              <w:top w:val="single" w:color="auto" w:sz="4" w:space="0"/>
              <w:left w:val="single" w:color="auto" w:sz="4" w:space="0"/>
              <w:bottom w:val="single" w:color="auto" w:sz="4" w:space="0"/>
              <w:right w:val="single" w:color="auto" w:sz="4" w:space="0"/>
            </w:tcBorders>
            <w:noWrap w:val="0"/>
            <w:vAlign w:val="center"/>
          </w:tcPr>
          <w:p w14:paraId="059B0772">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满意</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29945A3D">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基本</w:t>
            </w:r>
          </w:p>
          <w:p w14:paraId="09447BBD">
            <w:pPr>
              <w:widowControl/>
              <w:spacing w:line="260" w:lineRule="exact"/>
              <w:jc w:val="center"/>
              <w:rPr>
                <w:rFonts w:hint="eastAsia" w:ascii="宋体" w:hAnsi="宋体" w:cs="宋体"/>
                <w:color w:val="auto"/>
                <w:kern w:val="0"/>
                <w:sz w:val="24"/>
                <w:highlight w:val="none"/>
              </w:rPr>
            </w:pPr>
          </w:p>
          <w:p w14:paraId="4B2F8401">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满意</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2A54FE8D">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不满意</w:t>
            </w:r>
          </w:p>
        </w:tc>
      </w:tr>
      <w:tr w14:paraId="1AE0C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7" w:hRule="atLeast"/>
          <w:tblCellSpacing w:w="0" w:type="dxa"/>
        </w:trPr>
        <w:tc>
          <w:tcPr>
            <w:tcW w:w="910" w:type="dxa"/>
            <w:tcBorders>
              <w:top w:val="single" w:color="auto" w:sz="4" w:space="0"/>
              <w:left w:val="single" w:color="auto" w:sz="4" w:space="0"/>
              <w:bottom w:val="single" w:color="auto" w:sz="4" w:space="0"/>
              <w:right w:val="single" w:color="auto" w:sz="4" w:space="0"/>
            </w:tcBorders>
            <w:noWrap w:val="0"/>
            <w:vAlign w:val="center"/>
          </w:tcPr>
          <w:p w14:paraId="6121DA34">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30－25</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434F5B41">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25－20</w:t>
            </w:r>
          </w:p>
        </w:tc>
        <w:tc>
          <w:tcPr>
            <w:tcW w:w="862" w:type="dxa"/>
            <w:tcBorders>
              <w:top w:val="single" w:color="auto" w:sz="4" w:space="0"/>
              <w:left w:val="single" w:color="auto" w:sz="4" w:space="0"/>
              <w:bottom w:val="single" w:color="auto" w:sz="4" w:space="0"/>
              <w:right w:val="single" w:color="auto" w:sz="4" w:space="0"/>
            </w:tcBorders>
            <w:noWrap w:val="0"/>
            <w:vAlign w:val="center"/>
          </w:tcPr>
          <w:p w14:paraId="2F4D3702">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cs="宋体"/>
                <w:bCs/>
                <w:color w:val="auto"/>
                <w:kern w:val="0"/>
                <w:sz w:val="24"/>
                <w:highlight w:val="none"/>
              </w:rPr>
            </w:pPr>
            <w:r>
              <w:rPr>
                <w:rFonts w:hint="eastAsia" w:ascii="宋体" w:hAnsi="宋体" w:cs="宋体"/>
                <w:bCs/>
                <w:color w:val="auto"/>
                <w:kern w:val="0"/>
                <w:sz w:val="24"/>
                <w:highlight w:val="none"/>
              </w:rPr>
              <w:t>20分以下</w:t>
            </w:r>
          </w:p>
        </w:tc>
        <w:tc>
          <w:tcPr>
            <w:tcW w:w="864" w:type="dxa"/>
            <w:tcBorders>
              <w:top w:val="single" w:color="auto" w:sz="4" w:space="0"/>
              <w:left w:val="single" w:color="auto" w:sz="4" w:space="0"/>
              <w:bottom w:val="single" w:color="auto" w:sz="4" w:space="0"/>
              <w:right w:val="single" w:color="auto" w:sz="4" w:space="0"/>
            </w:tcBorders>
            <w:noWrap w:val="0"/>
            <w:vAlign w:val="center"/>
          </w:tcPr>
          <w:p w14:paraId="288E05CA">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30－25</w:t>
            </w:r>
          </w:p>
        </w:tc>
        <w:tc>
          <w:tcPr>
            <w:tcW w:w="855" w:type="dxa"/>
            <w:tcBorders>
              <w:top w:val="single" w:color="auto" w:sz="4" w:space="0"/>
              <w:left w:val="single" w:color="auto" w:sz="4" w:space="0"/>
              <w:bottom w:val="single" w:color="auto" w:sz="4" w:space="0"/>
              <w:right w:val="single" w:color="auto" w:sz="4" w:space="0"/>
            </w:tcBorders>
            <w:noWrap w:val="0"/>
            <w:vAlign w:val="center"/>
          </w:tcPr>
          <w:p w14:paraId="707F71AD">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25－20</w:t>
            </w:r>
          </w:p>
        </w:tc>
        <w:tc>
          <w:tcPr>
            <w:tcW w:w="839" w:type="dxa"/>
            <w:tcBorders>
              <w:top w:val="single" w:color="auto" w:sz="4" w:space="0"/>
              <w:left w:val="single" w:color="auto" w:sz="4" w:space="0"/>
              <w:bottom w:val="single" w:color="auto" w:sz="4" w:space="0"/>
              <w:right w:val="single" w:color="auto" w:sz="4" w:space="0"/>
            </w:tcBorders>
            <w:noWrap w:val="0"/>
            <w:vAlign w:val="center"/>
          </w:tcPr>
          <w:p w14:paraId="1D1B96B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cs="宋体"/>
                <w:bCs/>
                <w:color w:val="auto"/>
                <w:kern w:val="0"/>
                <w:sz w:val="24"/>
                <w:highlight w:val="none"/>
              </w:rPr>
            </w:pPr>
            <w:r>
              <w:rPr>
                <w:rFonts w:hint="eastAsia" w:ascii="宋体" w:hAnsi="宋体" w:cs="宋体"/>
                <w:bCs/>
                <w:color w:val="auto"/>
                <w:kern w:val="0"/>
                <w:sz w:val="24"/>
                <w:highlight w:val="none"/>
              </w:rPr>
              <w:t>20分以下</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35FC8639">
            <w:pPr>
              <w:widowControl/>
              <w:adjustRightInd w:val="0"/>
              <w:snapToGrid w:val="0"/>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30－25</w:t>
            </w:r>
          </w:p>
        </w:tc>
        <w:tc>
          <w:tcPr>
            <w:tcW w:w="958" w:type="dxa"/>
            <w:tcBorders>
              <w:top w:val="single" w:color="auto" w:sz="4" w:space="0"/>
              <w:left w:val="single" w:color="auto" w:sz="4" w:space="0"/>
              <w:bottom w:val="single" w:color="auto" w:sz="4" w:space="0"/>
              <w:right w:val="single" w:color="auto" w:sz="4" w:space="0"/>
            </w:tcBorders>
            <w:noWrap w:val="0"/>
            <w:vAlign w:val="center"/>
          </w:tcPr>
          <w:p w14:paraId="29E7CA63">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25－20</w:t>
            </w:r>
          </w:p>
        </w:tc>
        <w:tc>
          <w:tcPr>
            <w:tcW w:w="959" w:type="dxa"/>
            <w:tcBorders>
              <w:top w:val="single" w:color="auto" w:sz="4" w:space="0"/>
              <w:left w:val="single" w:color="auto" w:sz="4" w:space="0"/>
              <w:bottom w:val="single" w:color="auto" w:sz="4" w:space="0"/>
              <w:right w:val="single" w:color="auto" w:sz="4" w:space="0"/>
            </w:tcBorders>
            <w:noWrap w:val="0"/>
            <w:vAlign w:val="center"/>
          </w:tcPr>
          <w:p w14:paraId="1A40FC3B">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20分以下</w:t>
            </w:r>
          </w:p>
        </w:tc>
        <w:tc>
          <w:tcPr>
            <w:tcW w:w="760" w:type="dxa"/>
            <w:tcBorders>
              <w:top w:val="single" w:color="auto" w:sz="4" w:space="0"/>
              <w:left w:val="single" w:color="auto" w:sz="4" w:space="0"/>
              <w:bottom w:val="single" w:color="auto" w:sz="4" w:space="0"/>
              <w:right w:val="single" w:color="auto" w:sz="4" w:space="0"/>
            </w:tcBorders>
            <w:noWrap w:val="0"/>
            <w:vAlign w:val="center"/>
          </w:tcPr>
          <w:p w14:paraId="1C45D1C5">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10－8</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6BB123A7">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8－5</w:t>
            </w:r>
          </w:p>
        </w:tc>
        <w:tc>
          <w:tcPr>
            <w:tcW w:w="740" w:type="dxa"/>
            <w:tcBorders>
              <w:top w:val="single" w:color="auto" w:sz="4" w:space="0"/>
              <w:left w:val="single" w:color="auto" w:sz="4" w:space="0"/>
              <w:bottom w:val="single" w:color="auto" w:sz="4" w:space="0"/>
              <w:right w:val="single" w:color="auto" w:sz="4" w:space="0"/>
            </w:tcBorders>
            <w:noWrap w:val="0"/>
            <w:vAlign w:val="center"/>
          </w:tcPr>
          <w:p w14:paraId="419CBC8D">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5分以下</w:t>
            </w:r>
          </w:p>
        </w:tc>
      </w:tr>
      <w:tr w14:paraId="4064E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7" w:hRule="atLeast"/>
          <w:tblCellSpacing w:w="0" w:type="dxa"/>
        </w:trPr>
        <w:tc>
          <w:tcPr>
            <w:tcW w:w="910" w:type="dxa"/>
            <w:tcBorders>
              <w:top w:val="single" w:color="auto" w:sz="4" w:space="0"/>
              <w:left w:val="single" w:color="auto" w:sz="4" w:space="0"/>
              <w:bottom w:val="single" w:color="auto" w:sz="4" w:space="0"/>
              <w:right w:val="single" w:color="auto" w:sz="4" w:space="0"/>
            </w:tcBorders>
            <w:noWrap w:val="0"/>
            <w:vAlign w:val="center"/>
          </w:tcPr>
          <w:p w14:paraId="415CF978">
            <w:pPr>
              <w:widowControl/>
              <w:jc w:val="center"/>
              <w:rPr>
                <w:rFonts w:hint="eastAsia" w:ascii="宋体" w:hAnsi="宋体" w:cs="宋体"/>
                <w:bCs/>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2BDCE4AF">
            <w:pPr>
              <w:widowControl/>
              <w:jc w:val="center"/>
              <w:rPr>
                <w:rFonts w:hint="eastAsia" w:ascii="宋体" w:hAnsi="宋体" w:cs="宋体"/>
                <w:bCs/>
                <w:color w:val="auto"/>
                <w:kern w:val="0"/>
                <w:sz w:val="24"/>
                <w:highlight w:val="none"/>
              </w:rPr>
            </w:pPr>
          </w:p>
        </w:tc>
        <w:tc>
          <w:tcPr>
            <w:tcW w:w="862" w:type="dxa"/>
            <w:tcBorders>
              <w:top w:val="single" w:color="auto" w:sz="4" w:space="0"/>
              <w:left w:val="single" w:color="auto" w:sz="4" w:space="0"/>
              <w:bottom w:val="single" w:color="auto" w:sz="4" w:space="0"/>
              <w:right w:val="single" w:color="auto" w:sz="4" w:space="0"/>
            </w:tcBorders>
            <w:noWrap w:val="0"/>
            <w:vAlign w:val="center"/>
          </w:tcPr>
          <w:p w14:paraId="2AAD62D9">
            <w:pPr>
              <w:widowControl/>
              <w:jc w:val="center"/>
              <w:rPr>
                <w:rFonts w:hint="eastAsia" w:ascii="宋体" w:hAnsi="宋体" w:cs="宋体"/>
                <w:bCs/>
                <w:color w:val="auto"/>
                <w:kern w:val="0"/>
                <w:sz w:val="24"/>
                <w:highlight w:val="none"/>
              </w:rPr>
            </w:pPr>
          </w:p>
        </w:tc>
        <w:tc>
          <w:tcPr>
            <w:tcW w:w="864" w:type="dxa"/>
            <w:tcBorders>
              <w:top w:val="single" w:color="auto" w:sz="4" w:space="0"/>
              <w:left w:val="single" w:color="auto" w:sz="4" w:space="0"/>
              <w:bottom w:val="single" w:color="auto" w:sz="4" w:space="0"/>
              <w:right w:val="single" w:color="auto" w:sz="4" w:space="0"/>
            </w:tcBorders>
            <w:noWrap w:val="0"/>
            <w:vAlign w:val="center"/>
          </w:tcPr>
          <w:p w14:paraId="105B484F">
            <w:pPr>
              <w:widowControl/>
              <w:jc w:val="center"/>
              <w:rPr>
                <w:rFonts w:hint="eastAsia" w:ascii="宋体" w:hAnsi="宋体" w:cs="宋体"/>
                <w:bCs/>
                <w:color w:val="auto"/>
                <w:kern w:val="0"/>
                <w:sz w:val="24"/>
                <w:highlight w:val="none"/>
              </w:rPr>
            </w:pPr>
          </w:p>
        </w:tc>
        <w:tc>
          <w:tcPr>
            <w:tcW w:w="855" w:type="dxa"/>
            <w:tcBorders>
              <w:top w:val="single" w:color="auto" w:sz="4" w:space="0"/>
              <w:left w:val="single" w:color="auto" w:sz="4" w:space="0"/>
              <w:bottom w:val="single" w:color="auto" w:sz="4" w:space="0"/>
              <w:right w:val="single" w:color="auto" w:sz="4" w:space="0"/>
            </w:tcBorders>
            <w:noWrap w:val="0"/>
            <w:vAlign w:val="center"/>
          </w:tcPr>
          <w:p w14:paraId="4701BAAC">
            <w:pPr>
              <w:widowControl/>
              <w:jc w:val="center"/>
              <w:rPr>
                <w:rFonts w:hint="eastAsia" w:ascii="宋体" w:hAnsi="宋体" w:cs="宋体"/>
                <w:bCs/>
                <w:color w:val="auto"/>
                <w:kern w:val="0"/>
                <w:sz w:val="24"/>
                <w:highlight w:val="none"/>
              </w:rPr>
            </w:pPr>
          </w:p>
        </w:tc>
        <w:tc>
          <w:tcPr>
            <w:tcW w:w="839" w:type="dxa"/>
            <w:tcBorders>
              <w:top w:val="single" w:color="auto" w:sz="4" w:space="0"/>
              <w:left w:val="single" w:color="auto" w:sz="4" w:space="0"/>
              <w:bottom w:val="single" w:color="auto" w:sz="4" w:space="0"/>
              <w:right w:val="single" w:color="auto" w:sz="4" w:space="0"/>
            </w:tcBorders>
            <w:noWrap w:val="0"/>
            <w:vAlign w:val="center"/>
          </w:tcPr>
          <w:p w14:paraId="4A0E92A4">
            <w:pPr>
              <w:widowControl/>
              <w:jc w:val="center"/>
              <w:rPr>
                <w:rFonts w:hint="eastAsia" w:ascii="宋体" w:hAnsi="宋体" w:cs="宋体"/>
                <w:bCs/>
                <w:color w:val="auto"/>
                <w:kern w:val="0"/>
                <w:sz w:val="24"/>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3652AB51">
            <w:pPr>
              <w:widowControl/>
              <w:spacing w:line="260" w:lineRule="exact"/>
              <w:jc w:val="center"/>
              <w:rPr>
                <w:rFonts w:hint="eastAsia" w:ascii="宋体" w:hAnsi="宋体" w:cs="宋体"/>
                <w:color w:val="auto"/>
                <w:kern w:val="0"/>
                <w:sz w:val="24"/>
                <w:highlight w:val="none"/>
              </w:rPr>
            </w:pPr>
          </w:p>
        </w:tc>
        <w:tc>
          <w:tcPr>
            <w:tcW w:w="958" w:type="dxa"/>
            <w:tcBorders>
              <w:top w:val="single" w:color="auto" w:sz="4" w:space="0"/>
              <w:left w:val="single" w:color="auto" w:sz="4" w:space="0"/>
              <w:bottom w:val="single" w:color="auto" w:sz="4" w:space="0"/>
              <w:right w:val="single" w:color="auto" w:sz="4" w:space="0"/>
            </w:tcBorders>
            <w:noWrap w:val="0"/>
            <w:vAlign w:val="center"/>
          </w:tcPr>
          <w:p w14:paraId="45A4A7D4">
            <w:pPr>
              <w:widowControl/>
              <w:spacing w:line="260" w:lineRule="exact"/>
              <w:jc w:val="center"/>
              <w:rPr>
                <w:rFonts w:hint="eastAsia" w:ascii="宋体" w:hAnsi="宋体" w:cs="宋体"/>
                <w:color w:val="auto"/>
                <w:kern w:val="0"/>
                <w:sz w:val="24"/>
                <w:highlight w:val="none"/>
              </w:rPr>
            </w:pPr>
          </w:p>
        </w:tc>
        <w:tc>
          <w:tcPr>
            <w:tcW w:w="959" w:type="dxa"/>
            <w:tcBorders>
              <w:top w:val="single" w:color="auto" w:sz="4" w:space="0"/>
              <w:left w:val="single" w:color="auto" w:sz="4" w:space="0"/>
              <w:bottom w:val="single" w:color="auto" w:sz="4" w:space="0"/>
              <w:right w:val="single" w:color="auto" w:sz="4" w:space="0"/>
            </w:tcBorders>
            <w:noWrap w:val="0"/>
            <w:vAlign w:val="center"/>
          </w:tcPr>
          <w:p w14:paraId="3C6814E0">
            <w:pPr>
              <w:widowControl/>
              <w:spacing w:line="260" w:lineRule="exact"/>
              <w:jc w:val="center"/>
              <w:rPr>
                <w:rFonts w:hint="eastAsia" w:ascii="宋体" w:hAnsi="宋体" w:cs="宋体"/>
                <w:color w:val="auto"/>
                <w:kern w:val="0"/>
                <w:sz w:val="24"/>
                <w:highlight w:val="none"/>
              </w:rPr>
            </w:pPr>
          </w:p>
        </w:tc>
        <w:tc>
          <w:tcPr>
            <w:tcW w:w="760" w:type="dxa"/>
            <w:tcBorders>
              <w:top w:val="single" w:color="auto" w:sz="4" w:space="0"/>
              <w:left w:val="single" w:color="auto" w:sz="4" w:space="0"/>
              <w:bottom w:val="single" w:color="auto" w:sz="4" w:space="0"/>
              <w:right w:val="single" w:color="auto" w:sz="4" w:space="0"/>
            </w:tcBorders>
            <w:noWrap w:val="0"/>
            <w:vAlign w:val="center"/>
          </w:tcPr>
          <w:p w14:paraId="4E0A415C">
            <w:pPr>
              <w:widowControl/>
              <w:spacing w:line="260" w:lineRule="exact"/>
              <w:jc w:val="center"/>
              <w:rPr>
                <w:rFonts w:hint="eastAsia" w:ascii="宋体" w:hAnsi="宋体" w:cs="宋体"/>
                <w:color w:val="auto"/>
                <w:kern w:val="0"/>
                <w:sz w:val="24"/>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14:paraId="7E641CC3">
            <w:pPr>
              <w:widowControl/>
              <w:spacing w:line="260" w:lineRule="exact"/>
              <w:jc w:val="center"/>
              <w:rPr>
                <w:rFonts w:hint="eastAsia" w:ascii="宋体" w:hAnsi="宋体" w:cs="宋体"/>
                <w:color w:val="auto"/>
                <w:kern w:val="0"/>
                <w:sz w:val="24"/>
                <w:highlight w:val="none"/>
              </w:rPr>
            </w:pPr>
          </w:p>
        </w:tc>
        <w:tc>
          <w:tcPr>
            <w:tcW w:w="740" w:type="dxa"/>
            <w:tcBorders>
              <w:top w:val="single" w:color="auto" w:sz="4" w:space="0"/>
              <w:left w:val="single" w:color="auto" w:sz="4" w:space="0"/>
              <w:bottom w:val="single" w:color="auto" w:sz="4" w:space="0"/>
              <w:right w:val="single" w:color="auto" w:sz="4" w:space="0"/>
            </w:tcBorders>
            <w:noWrap w:val="0"/>
            <w:vAlign w:val="center"/>
          </w:tcPr>
          <w:p w14:paraId="5B3AE853">
            <w:pPr>
              <w:widowControl/>
              <w:spacing w:line="260" w:lineRule="exact"/>
              <w:jc w:val="center"/>
              <w:rPr>
                <w:rFonts w:hint="eastAsia" w:ascii="宋体" w:hAnsi="宋体" w:cs="宋体"/>
                <w:color w:val="auto"/>
                <w:kern w:val="0"/>
                <w:sz w:val="24"/>
                <w:highlight w:val="none"/>
              </w:rPr>
            </w:pPr>
          </w:p>
        </w:tc>
      </w:tr>
      <w:tr w14:paraId="0C150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tblCellSpacing w:w="0" w:type="dxa"/>
        </w:trPr>
        <w:tc>
          <w:tcPr>
            <w:tcW w:w="2672" w:type="dxa"/>
            <w:gridSpan w:val="3"/>
            <w:tcBorders>
              <w:top w:val="single" w:color="auto" w:sz="4" w:space="0"/>
              <w:left w:val="single" w:color="auto" w:sz="4" w:space="0"/>
              <w:bottom w:val="single" w:color="auto" w:sz="4" w:space="0"/>
              <w:right w:val="single" w:color="auto" w:sz="4" w:space="0"/>
            </w:tcBorders>
            <w:noWrap w:val="0"/>
            <w:vAlign w:val="center"/>
          </w:tcPr>
          <w:p w14:paraId="64EEF6CD">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得分</w:t>
            </w:r>
          </w:p>
        </w:tc>
        <w:tc>
          <w:tcPr>
            <w:tcW w:w="2558" w:type="dxa"/>
            <w:gridSpan w:val="3"/>
            <w:tcBorders>
              <w:top w:val="single" w:color="auto" w:sz="4" w:space="0"/>
              <w:left w:val="single" w:color="auto" w:sz="4" w:space="0"/>
              <w:bottom w:val="single" w:color="auto" w:sz="4" w:space="0"/>
              <w:right w:val="single" w:color="auto" w:sz="4" w:space="0"/>
            </w:tcBorders>
            <w:noWrap w:val="0"/>
            <w:vAlign w:val="center"/>
          </w:tcPr>
          <w:p w14:paraId="3047F28F">
            <w:pPr>
              <w:widowControl/>
              <w:jc w:val="center"/>
              <w:rPr>
                <w:rFonts w:hint="eastAsia" w:ascii="宋体" w:hAnsi="宋体" w:cs="宋体"/>
                <w:bCs/>
                <w:color w:val="auto"/>
                <w:kern w:val="0"/>
                <w:sz w:val="24"/>
                <w:highlight w:val="none"/>
              </w:rPr>
            </w:pPr>
            <w:r>
              <w:rPr>
                <w:rFonts w:hint="eastAsia" w:ascii="宋体" w:hAnsi="宋体" w:cs="宋体"/>
                <w:bCs/>
                <w:color w:val="auto"/>
                <w:kern w:val="0"/>
                <w:sz w:val="24"/>
                <w:highlight w:val="none"/>
              </w:rPr>
              <w:t>得分</w:t>
            </w:r>
          </w:p>
        </w:tc>
        <w:tc>
          <w:tcPr>
            <w:tcW w:w="2817" w:type="dxa"/>
            <w:gridSpan w:val="3"/>
            <w:tcBorders>
              <w:top w:val="single" w:color="auto" w:sz="4" w:space="0"/>
              <w:left w:val="single" w:color="auto" w:sz="4" w:space="0"/>
              <w:bottom w:val="single" w:color="auto" w:sz="4" w:space="0"/>
              <w:right w:val="single" w:color="auto" w:sz="4" w:space="0"/>
            </w:tcBorders>
            <w:noWrap w:val="0"/>
            <w:vAlign w:val="center"/>
          </w:tcPr>
          <w:p w14:paraId="1D63F3CD">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得分</w:t>
            </w:r>
          </w:p>
        </w:tc>
        <w:tc>
          <w:tcPr>
            <w:tcW w:w="2250" w:type="dxa"/>
            <w:gridSpan w:val="3"/>
            <w:tcBorders>
              <w:top w:val="single" w:color="auto" w:sz="4" w:space="0"/>
              <w:left w:val="single" w:color="auto" w:sz="4" w:space="0"/>
              <w:bottom w:val="single" w:color="auto" w:sz="4" w:space="0"/>
              <w:right w:val="single" w:color="auto" w:sz="4" w:space="0"/>
            </w:tcBorders>
            <w:noWrap w:val="0"/>
            <w:vAlign w:val="center"/>
          </w:tcPr>
          <w:p w14:paraId="3AE61988">
            <w:pPr>
              <w:widowControl/>
              <w:spacing w:line="26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得分</w:t>
            </w:r>
          </w:p>
        </w:tc>
      </w:tr>
      <w:tr w14:paraId="38CEC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tblCellSpacing w:w="0" w:type="dxa"/>
        </w:trPr>
        <w:tc>
          <w:tcPr>
            <w:tcW w:w="2672" w:type="dxa"/>
            <w:gridSpan w:val="3"/>
            <w:tcBorders>
              <w:top w:val="single" w:color="auto" w:sz="4" w:space="0"/>
              <w:left w:val="single" w:color="auto" w:sz="4" w:space="0"/>
              <w:bottom w:val="single" w:color="auto" w:sz="4" w:space="0"/>
              <w:right w:val="single" w:color="auto" w:sz="4" w:space="0"/>
            </w:tcBorders>
            <w:noWrap w:val="0"/>
            <w:vAlign w:val="center"/>
          </w:tcPr>
          <w:p w14:paraId="0531D5CF">
            <w:pPr>
              <w:widowControl/>
              <w:jc w:val="center"/>
              <w:rPr>
                <w:rFonts w:hint="eastAsia" w:ascii="宋体" w:hAnsi="宋体" w:cs="宋体"/>
                <w:bCs/>
                <w:color w:val="auto"/>
                <w:kern w:val="0"/>
                <w:sz w:val="24"/>
                <w:highlight w:val="none"/>
              </w:rPr>
            </w:pPr>
          </w:p>
        </w:tc>
        <w:tc>
          <w:tcPr>
            <w:tcW w:w="2558" w:type="dxa"/>
            <w:gridSpan w:val="3"/>
            <w:tcBorders>
              <w:top w:val="single" w:color="auto" w:sz="4" w:space="0"/>
              <w:left w:val="single" w:color="auto" w:sz="4" w:space="0"/>
              <w:bottom w:val="single" w:color="auto" w:sz="4" w:space="0"/>
              <w:right w:val="single" w:color="auto" w:sz="4" w:space="0"/>
            </w:tcBorders>
            <w:noWrap w:val="0"/>
            <w:vAlign w:val="center"/>
          </w:tcPr>
          <w:p w14:paraId="26D303AD">
            <w:pPr>
              <w:widowControl/>
              <w:jc w:val="center"/>
              <w:rPr>
                <w:rFonts w:hint="eastAsia" w:ascii="宋体" w:hAnsi="宋体" w:cs="宋体"/>
                <w:bCs/>
                <w:color w:val="auto"/>
                <w:kern w:val="0"/>
                <w:sz w:val="24"/>
                <w:highlight w:val="none"/>
              </w:rPr>
            </w:pPr>
          </w:p>
        </w:tc>
        <w:tc>
          <w:tcPr>
            <w:tcW w:w="2817" w:type="dxa"/>
            <w:gridSpan w:val="3"/>
            <w:tcBorders>
              <w:top w:val="single" w:color="auto" w:sz="4" w:space="0"/>
              <w:left w:val="single" w:color="auto" w:sz="4" w:space="0"/>
              <w:bottom w:val="single" w:color="auto" w:sz="4" w:space="0"/>
              <w:right w:val="single" w:color="auto" w:sz="4" w:space="0"/>
            </w:tcBorders>
            <w:noWrap w:val="0"/>
            <w:vAlign w:val="center"/>
          </w:tcPr>
          <w:p w14:paraId="34A57B8F">
            <w:pPr>
              <w:widowControl/>
              <w:adjustRightInd w:val="0"/>
              <w:snapToGrid w:val="0"/>
              <w:spacing w:line="500" w:lineRule="exact"/>
              <w:jc w:val="center"/>
              <w:rPr>
                <w:rFonts w:hint="eastAsia" w:ascii="宋体" w:hAnsi="宋体" w:cs="宋体"/>
                <w:color w:val="auto"/>
                <w:kern w:val="0"/>
                <w:sz w:val="24"/>
                <w:highlight w:val="none"/>
              </w:rPr>
            </w:pPr>
          </w:p>
        </w:tc>
        <w:tc>
          <w:tcPr>
            <w:tcW w:w="2250" w:type="dxa"/>
            <w:gridSpan w:val="3"/>
            <w:tcBorders>
              <w:top w:val="single" w:color="auto" w:sz="4" w:space="0"/>
              <w:left w:val="single" w:color="auto" w:sz="4" w:space="0"/>
              <w:bottom w:val="single" w:color="auto" w:sz="4" w:space="0"/>
              <w:right w:val="single" w:color="auto" w:sz="4" w:space="0"/>
            </w:tcBorders>
            <w:noWrap w:val="0"/>
            <w:vAlign w:val="center"/>
          </w:tcPr>
          <w:p w14:paraId="2D980620">
            <w:pPr>
              <w:widowControl/>
              <w:adjustRightInd w:val="0"/>
              <w:snapToGrid w:val="0"/>
              <w:spacing w:line="500" w:lineRule="exact"/>
              <w:jc w:val="center"/>
              <w:rPr>
                <w:rFonts w:hint="eastAsia" w:ascii="宋体" w:hAnsi="宋体" w:cs="宋体"/>
                <w:color w:val="auto"/>
                <w:kern w:val="0"/>
                <w:sz w:val="24"/>
                <w:highlight w:val="none"/>
              </w:rPr>
            </w:pPr>
          </w:p>
        </w:tc>
      </w:tr>
    </w:tbl>
    <w:p w14:paraId="1A3A956D">
      <w:pPr>
        <w:ind w:firstLine="720" w:firstLineChars="300"/>
        <w:rPr>
          <w:rFonts w:hint="eastAsia"/>
          <w:color w:val="auto"/>
          <w:highlight w:val="none"/>
        </w:rPr>
      </w:pPr>
      <w:r>
        <w:rPr>
          <w:rFonts w:hint="eastAsia" w:ascii="宋体" w:hAnsi="宋体" w:cs="宋体"/>
          <w:bCs/>
          <w:color w:val="auto"/>
          <w:kern w:val="0"/>
          <w:sz w:val="24"/>
          <w:highlight w:val="none"/>
        </w:rPr>
        <w:t>调查人：              总得分：            日期：</w:t>
      </w:r>
    </w:p>
    <w:p w14:paraId="66E53FA6">
      <w:pPr>
        <w:spacing w:line="240" w:lineRule="atLeast"/>
        <w:jc w:val="left"/>
        <w:rPr>
          <w:rFonts w:hint="eastAsia" w:ascii="宋体" w:hAnsi="宋体" w:cs="宋体"/>
          <w:color w:val="auto"/>
          <w:sz w:val="24"/>
          <w:highlight w:val="none"/>
        </w:rPr>
      </w:pPr>
      <w:r>
        <w:rPr>
          <w:rFonts w:hint="eastAsia" w:ascii="宋体" w:hAnsi="宋体" w:cs="宋体"/>
          <w:color w:val="auto"/>
          <w:sz w:val="24"/>
          <w:highlight w:val="none"/>
        </w:rPr>
        <w:t>您对食堂的意见和建议：</w:t>
      </w:r>
    </w:p>
    <w:p w14:paraId="0A9DE839">
      <w:pPr>
        <w:spacing w:line="240" w:lineRule="atLeast"/>
        <w:rPr>
          <w:rFonts w:hint="eastAsia" w:ascii="宋体" w:hAnsi="宋体" w:cs="宋体"/>
          <w:color w:val="auto"/>
          <w:sz w:val="24"/>
          <w:highlight w:val="none"/>
          <w:u w:val="single"/>
          <w:bdr w:val="single" w:color="auto" w:sz="4" w:space="0"/>
        </w:rPr>
      </w:pPr>
      <w:r>
        <w:rPr>
          <w:rFonts w:hint="eastAsia" w:ascii="宋体" w:hAnsi="宋体" w:cs="宋体"/>
          <w:color w:val="auto"/>
          <w:sz w:val="24"/>
          <w:highlight w:val="none"/>
        </w:rPr>
        <w:t>1、</w:t>
      </w:r>
      <w:r>
        <w:rPr>
          <w:rFonts w:hint="eastAsia" w:ascii="宋体" w:hAnsi="宋体" w:cs="宋体"/>
          <w:color w:val="auto"/>
          <w:sz w:val="24"/>
          <w:highlight w:val="none"/>
          <w:bdr w:val="single" w:color="auto" w:sz="4" w:space="0"/>
        </w:rPr>
        <w:t xml:space="preserve"> </w:t>
      </w:r>
      <w:r>
        <w:rPr>
          <w:rFonts w:hint="eastAsia" w:ascii="宋体" w:hAnsi="宋体" w:cs="宋体"/>
          <w:color w:val="auto"/>
          <w:sz w:val="24"/>
          <w:highlight w:val="none"/>
          <w:u w:val="single"/>
          <w:bdr w:val="single" w:color="auto" w:sz="4" w:space="0"/>
        </w:rPr>
        <w:t xml:space="preserve">                                                            </w:t>
      </w:r>
    </w:p>
    <w:p w14:paraId="3E7D8A2F">
      <w:pPr>
        <w:spacing w:line="240" w:lineRule="atLeast"/>
        <w:rPr>
          <w:rFonts w:hint="eastAsia" w:ascii="宋体" w:hAnsi="宋体" w:cs="宋体"/>
          <w:color w:val="auto"/>
          <w:sz w:val="24"/>
          <w:highlight w:val="none"/>
          <w:u w:val="single"/>
        </w:rPr>
      </w:pPr>
      <w:r>
        <w:rPr>
          <w:rFonts w:hint="eastAsia" w:ascii="宋体" w:hAnsi="宋体" w:cs="宋体"/>
          <w:color w:val="auto"/>
          <w:sz w:val="24"/>
          <w:highlight w:val="none"/>
        </w:rPr>
        <w:t>2、</w:t>
      </w:r>
      <w:r>
        <w:rPr>
          <w:rFonts w:hint="eastAsia" w:ascii="宋体" w:hAnsi="宋体" w:cs="宋体"/>
          <w:color w:val="auto"/>
          <w:sz w:val="24"/>
          <w:highlight w:val="none"/>
          <w:u w:val="single"/>
        </w:rPr>
        <w:t xml:space="preserve">                                                             </w:t>
      </w:r>
    </w:p>
    <w:p w14:paraId="58C2B3E0">
      <w:pPr>
        <w:spacing w:line="240" w:lineRule="atLeast"/>
        <w:rPr>
          <w:rFonts w:hint="eastAsia" w:ascii="宋体" w:hAnsi="宋体" w:cs="宋体"/>
          <w:color w:val="auto"/>
          <w:sz w:val="24"/>
          <w:highlight w:val="none"/>
          <w:u w:val="single"/>
        </w:rPr>
      </w:pPr>
      <w:r>
        <w:rPr>
          <w:rFonts w:hint="eastAsia" w:ascii="宋体" w:hAnsi="宋体" w:cs="宋体"/>
          <w:color w:val="auto"/>
          <w:sz w:val="24"/>
          <w:highlight w:val="none"/>
        </w:rPr>
        <w:t>3、</w:t>
      </w:r>
      <w:r>
        <w:rPr>
          <w:rFonts w:hint="eastAsia" w:ascii="宋体" w:hAnsi="宋体" w:cs="宋体"/>
          <w:color w:val="auto"/>
          <w:sz w:val="24"/>
          <w:highlight w:val="none"/>
          <w:u w:val="single"/>
        </w:rPr>
        <w:t xml:space="preserve">                                                             </w:t>
      </w:r>
    </w:p>
    <w:p w14:paraId="50FDF245">
      <w:pPr>
        <w:spacing w:line="560" w:lineRule="exact"/>
        <w:ind w:firstLine="5440" w:firstLineChars="1700"/>
        <w:rPr>
          <w:rFonts w:hint="eastAsia" w:eastAsia="仿宋_GB2312"/>
          <w:color w:val="auto"/>
          <w:sz w:val="32"/>
          <w:szCs w:val="32"/>
          <w:highlight w:val="none"/>
        </w:rPr>
      </w:pPr>
    </w:p>
    <w:p w14:paraId="5733B341">
      <w:pPr>
        <w:spacing w:line="560" w:lineRule="exact"/>
        <w:ind w:firstLine="5440" w:firstLineChars="1700"/>
        <w:rPr>
          <w:rFonts w:eastAsia="仿宋_GB2312"/>
          <w:color w:val="auto"/>
          <w:sz w:val="32"/>
          <w:szCs w:val="32"/>
          <w:highlight w:val="none"/>
        </w:rPr>
      </w:pPr>
    </w:p>
    <w:p w14:paraId="2A1407F8">
      <w:pPr>
        <w:spacing w:line="520" w:lineRule="exact"/>
        <w:jc w:val="center"/>
        <w:rPr>
          <w:rFonts w:hint="eastAsia" w:ascii="宋体" w:hAnsi="宋体" w:cs="宋体"/>
          <w:b/>
          <w:bCs/>
          <w:color w:val="auto"/>
          <w:sz w:val="36"/>
          <w:szCs w:val="36"/>
          <w:highlight w:val="none"/>
        </w:rPr>
      </w:pPr>
    </w:p>
    <w:p w14:paraId="44B18180">
      <w:pPr>
        <w:spacing w:line="520" w:lineRule="exact"/>
        <w:jc w:val="center"/>
        <w:rPr>
          <w:rFonts w:hint="eastAsia" w:ascii="宋体" w:hAnsi="宋体" w:cs="宋体"/>
          <w:b/>
          <w:bCs/>
          <w:color w:val="auto"/>
          <w:sz w:val="36"/>
          <w:szCs w:val="36"/>
          <w:highlight w:val="none"/>
        </w:rPr>
      </w:pPr>
    </w:p>
    <w:p w14:paraId="6E2D7EF5">
      <w:pPr>
        <w:spacing w:line="520" w:lineRule="exact"/>
        <w:jc w:val="center"/>
        <w:rPr>
          <w:rFonts w:hint="eastAsia" w:ascii="宋体" w:hAnsi="宋体" w:cs="宋体"/>
          <w:b/>
          <w:bCs/>
          <w:color w:val="auto"/>
          <w:sz w:val="36"/>
          <w:szCs w:val="36"/>
          <w:highlight w:val="none"/>
        </w:rPr>
      </w:pPr>
    </w:p>
    <w:p w14:paraId="035CF661">
      <w:pPr>
        <w:spacing w:line="520" w:lineRule="exact"/>
        <w:jc w:val="center"/>
        <w:rPr>
          <w:rFonts w:hint="eastAsia" w:ascii="宋体" w:hAnsi="宋体" w:cs="宋体"/>
          <w:b/>
          <w:bCs/>
          <w:color w:val="auto"/>
          <w:sz w:val="36"/>
          <w:szCs w:val="36"/>
          <w:highlight w:val="none"/>
        </w:rPr>
      </w:pPr>
    </w:p>
    <w:p w14:paraId="3C3848ED">
      <w:pPr>
        <w:spacing w:line="520" w:lineRule="exact"/>
        <w:jc w:val="center"/>
        <w:rPr>
          <w:rFonts w:hint="eastAsia" w:ascii="宋体" w:hAnsi="宋体" w:cs="宋体"/>
          <w:b/>
          <w:bCs/>
          <w:color w:val="auto"/>
          <w:sz w:val="36"/>
          <w:szCs w:val="36"/>
          <w:highlight w:val="none"/>
        </w:rPr>
      </w:pPr>
    </w:p>
    <w:p w14:paraId="67D3F529">
      <w:pPr>
        <w:spacing w:line="520" w:lineRule="exact"/>
        <w:jc w:val="center"/>
        <w:rPr>
          <w:rFonts w:hint="eastAsia" w:ascii="宋体" w:hAnsi="宋体" w:cs="宋体"/>
          <w:b/>
          <w:bCs/>
          <w:color w:val="auto"/>
          <w:sz w:val="36"/>
          <w:szCs w:val="36"/>
          <w:highlight w:val="none"/>
        </w:rPr>
      </w:pPr>
    </w:p>
    <w:p w14:paraId="2F2D07ED">
      <w:pPr>
        <w:spacing w:line="520" w:lineRule="exact"/>
        <w:jc w:val="center"/>
        <w:rPr>
          <w:rFonts w:hint="eastAsia" w:ascii="宋体" w:hAnsi="宋体" w:cs="宋体"/>
          <w:b/>
          <w:bCs/>
          <w:color w:val="auto"/>
          <w:sz w:val="36"/>
          <w:szCs w:val="36"/>
          <w:highlight w:val="none"/>
        </w:rPr>
      </w:pPr>
    </w:p>
    <w:p w14:paraId="28EF1502">
      <w:pPr>
        <w:spacing w:line="520" w:lineRule="exact"/>
        <w:jc w:val="center"/>
        <w:rPr>
          <w:rFonts w:hint="eastAsia" w:ascii="宋体" w:hAnsi="宋体" w:cs="宋体"/>
          <w:b/>
          <w:bCs/>
          <w:color w:val="auto"/>
          <w:sz w:val="36"/>
          <w:szCs w:val="36"/>
          <w:highlight w:val="none"/>
        </w:rPr>
      </w:pPr>
    </w:p>
    <w:p w14:paraId="7F218D04">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r>
    </w:p>
    <w:p w14:paraId="317982F1">
      <w:pPr>
        <w:rPr>
          <w:rFonts w:hint="eastAsia" w:ascii="宋体" w:hAnsi="宋体" w:eastAsia="宋体" w:cs="宋体"/>
          <w:color w:val="auto"/>
          <w:sz w:val="24"/>
          <w:szCs w:val="24"/>
          <w:highlight w:val="none"/>
        </w:rPr>
      </w:pPr>
    </w:p>
    <w:p w14:paraId="205EC6E2">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w:t>
      </w:r>
      <w:bookmarkEnd w:id="59"/>
      <w:r>
        <w:rPr>
          <w:rFonts w:hint="eastAsia" w:ascii="宋体" w:hAnsi="宋体" w:eastAsia="宋体" w:cs="宋体"/>
          <w:b/>
          <w:color w:val="auto"/>
          <w:sz w:val="44"/>
          <w:szCs w:val="44"/>
          <w:highlight w:val="none"/>
        </w:rPr>
        <w:t>四章 采购需求</w:t>
      </w:r>
      <w:bookmarkEnd w:id="60"/>
      <w:bookmarkEnd w:id="61"/>
      <w:bookmarkEnd w:id="62"/>
      <w:bookmarkEnd w:id="63"/>
      <w:bookmarkEnd w:id="64"/>
    </w:p>
    <w:p w14:paraId="276FBC78">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项目属性:服务类项目。</w:t>
      </w:r>
    </w:p>
    <w:p w14:paraId="395E2708">
      <w:pPr>
        <w:keepNext w:val="0"/>
        <w:keepLines w:val="0"/>
        <w:pageBreakBefore w:val="0"/>
        <w:widowControl/>
        <w:kinsoku/>
        <w:wordWrap/>
        <w:overflowPunct/>
        <w:topLinePunct w:val="0"/>
        <w:bidi w:val="0"/>
        <w:spacing w:line="360" w:lineRule="auto"/>
        <w:ind w:lef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一、项目基本情况 </w:t>
      </w:r>
    </w:p>
    <w:p w14:paraId="3E694F7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盐南高新区科城街道办事处食堂承包服务项目，供应商在服务期间为采购人保障单位职工的日常三餐供应、公务接待餐及临时供餐需求，为就餐人员提供品种多样化、营养搭配合理化的餐品。</w:t>
      </w:r>
    </w:p>
    <w:p w14:paraId="5EE4739F">
      <w:pPr>
        <w:keepNext w:val="0"/>
        <w:keepLines w:val="0"/>
        <w:pageBreakBefore w:val="0"/>
        <w:kinsoku/>
        <w:wordWrap/>
        <w:overflowPunct/>
        <w:topLinePunct w:val="0"/>
        <w:bidi w:val="0"/>
        <w:snapToGrid w:val="0"/>
        <w:spacing w:line="360" w:lineRule="auto"/>
        <w:ind w:left="0" w:firstLine="42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1、食堂就餐人数及时间</w:t>
      </w:r>
    </w:p>
    <w:p w14:paraId="51055860">
      <w:pPr>
        <w:keepNext w:val="0"/>
        <w:keepLines w:val="0"/>
        <w:pageBreakBefore w:val="0"/>
        <w:kinsoku/>
        <w:wordWrap/>
        <w:overflowPunct/>
        <w:topLinePunct w:val="0"/>
        <w:autoSpaceDE w:val="0"/>
        <w:autoSpaceDN w:val="0"/>
        <w:bidi w:val="0"/>
        <w:adjustRightInd w:val="0"/>
        <w:snapToGrid w:val="0"/>
        <w:spacing w:line="360" w:lineRule="auto"/>
        <w:ind w:left="0" w:firstLine="360" w:firstLineChars="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每日就餐人数：午餐约</w:t>
      </w:r>
      <w:r>
        <w:rPr>
          <w:rFonts w:hint="eastAsia" w:ascii="宋体" w:hAnsi="宋体" w:eastAsia="宋体" w:cs="宋体"/>
          <w:bCs/>
          <w:color w:val="auto"/>
          <w:sz w:val="24"/>
          <w:szCs w:val="24"/>
          <w:highlight w:val="none"/>
          <w:lang w:val="en-US" w:eastAsia="zh-CN"/>
        </w:rPr>
        <w:t>120</w:t>
      </w:r>
      <w:r>
        <w:rPr>
          <w:rFonts w:hint="eastAsia" w:ascii="宋体" w:hAnsi="宋体" w:eastAsia="宋体" w:cs="宋体"/>
          <w:color w:val="auto"/>
          <w:sz w:val="24"/>
          <w:szCs w:val="24"/>
          <w:highlight w:val="none"/>
        </w:rPr>
        <w:t>人</w:t>
      </w:r>
      <w:r>
        <w:rPr>
          <w:rFonts w:hint="eastAsia" w:ascii="宋体" w:hAnsi="宋体" w:eastAsia="宋体" w:cs="宋体"/>
          <w:color w:val="auto"/>
          <w:sz w:val="24"/>
          <w:szCs w:val="24"/>
          <w:highlight w:val="none"/>
        </w:rPr>
        <w:t>，早餐和晚餐根据实际需要提供；</w:t>
      </w:r>
    </w:p>
    <w:p w14:paraId="4B7A6628">
      <w:pPr>
        <w:keepNext w:val="0"/>
        <w:keepLines w:val="0"/>
        <w:pageBreakBefore w:val="0"/>
        <w:kinsoku/>
        <w:wordWrap/>
        <w:overflowPunct/>
        <w:topLinePunct w:val="0"/>
        <w:autoSpaceDE w:val="0"/>
        <w:autoSpaceDN w:val="0"/>
        <w:bidi w:val="0"/>
        <w:adjustRightInd w:val="0"/>
        <w:snapToGrid w:val="0"/>
        <w:spacing w:line="360" w:lineRule="auto"/>
        <w:ind w:left="0" w:firstLine="360" w:firstLineChars="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用餐时间为：早餐</w:t>
      </w:r>
      <w:r>
        <w:rPr>
          <w:rFonts w:hint="eastAsia" w:ascii="宋体" w:hAnsi="宋体" w:eastAsia="宋体" w:cs="宋体"/>
          <w:color w:val="auto"/>
          <w:sz w:val="24"/>
          <w:szCs w:val="24"/>
          <w:highlight w:val="none"/>
          <w:lang w:val="en-US" w:eastAsia="zh-CN"/>
        </w:rPr>
        <w:t>为7:15-8:15 ；</w:t>
      </w:r>
      <w:r>
        <w:rPr>
          <w:rFonts w:hint="eastAsia" w:ascii="宋体" w:hAnsi="宋体" w:eastAsia="宋体" w:cs="宋体"/>
          <w:color w:val="auto"/>
          <w:sz w:val="24"/>
          <w:szCs w:val="24"/>
          <w:highlight w:val="none"/>
        </w:rPr>
        <w:t>午餐为1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0；晚餐为1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0-19:30；双休及法定节假日需正常供餐；（用餐时间为暂定）</w:t>
      </w:r>
    </w:p>
    <w:p w14:paraId="7D8C85D2">
      <w:pPr>
        <w:keepNext w:val="0"/>
        <w:keepLines w:val="0"/>
        <w:pageBreakBefore w:val="0"/>
        <w:kinsoku/>
        <w:wordWrap/>
        <w:overflowPunct/>
        <w:topLinePunct w:val="0"/>
        <w:bidi w:val="0"/>
        <w:snapToGrid w:val="0"/>
        <w:spacing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注：由于采购人工作的特殊性，上述食堂全年均需提供用餐服务，用餐人数没有确定性，所涉及的相关费用应全部考虑在项目报价内。</w:t>
      </w:r>
    </w:p>
    <w:p w14:paraId="5BBCB67C">
      <w:pPr>
        <w:keepNext w:val="0"/>
        <w:keepLines w:val="0"/>
        <w:pageBreakBefore w:val="0"/>
        <w:kinsoku/>
        <w:wordWrap/>
        <w:overflowPunct/>
        <w:topLinePunct w:val="0"/>
        <w:bidi w:val="0"/>
        <w:snapToGrid w:val="0"/>
        <w:spacing w:line="360" w:lineRule="auto"/>
        <w:ind w:left="0" w:firstLine="42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食堂供应标准</w:t>
      </w:r>
    </w:p>
    <w:p w14:paraId="39BF9C8F">
      <w:pPr>
        <w:keepNext w:val="0"/>
        <w:keepLines w:val="0"/>
        <w:pageBreakBefore w:val="0"/>
        <w:numPr>
          <w:ilvl w:val="0"/>
          <w:numId w:val="0"/>
        </w:numPr>
        <w:kinsoku/>
        <w:wordWrap/>
        <w:overflowPunct/>
        <w:topLinePunct w:val="0"/>
        <w:bidi w:val="0"/>
        <w:snapToGrid w:val="0"/>
        <w:spacing w:line="360" w:lineRule="auto"/>
        <w:ind w:left="0"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早餐</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w:t>
      </w:r>
      <w:r>
        <w:rPr>
          <w:rFonts w:hint="eastAsia" w:ascii="宋体" w:hAnsi="宋体" w:eastAsia="宋体" w:cs="宋体"/>
          <w:b w:val="0"/>
          <w:bCs w:val="0"/>
          <w:color w:val="auto"/>
          <w:sz w:val="24"/>
          <w:szCs w:val="24"/>
          <w:highlight w:val="none"/>
          <w:lang w:val="en-US" w:eastAsia="zh-CN"/>
        </w:rPr>
        <w:t>稀饭1种、面条1种、点心2种、小菜2种；</w:t>
      </w:r>
    </w:p>
    <w:p w14:paraId="25BE8CCD">
      <w:pPr>
        <w:keepNext w:val="0"/>
        <w:keepLines w:val="0"/>
        <w:pageBreakBefore w:val="0"/>
        <w:kinsoku/>
        <w:wordWrap/>
        <w:overflowPunct/>
        <w:topLinePunct w:val="0"/>
        <w:autoSpaceDE w:val="0"/>
        <w:autoSpaceDN w:val="0"/>
        <w:bidi w:val="0"/>
        <w:adjustRightInd w:val="0"/>
        <w:snapToGrid w:val="0"/>
        <w:spacing w:line="360" w:lineRule="auto"/>
        <w:ind w:left="0" w:firstLine="477" w:firstLineChars="198"/>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午餐 ：</w:t>
      </w:r>
      <w:r>
        <w:rPr>
          <w:rFonts w:hint="eastAsia" w:ascii="宋体" w:hAnsi="宋体" w:eastAsia="宋体" w:cs="宋体"/>
          <w:color w:val="auto"/>
          <w:sz w:val="24"/>
          <w:szCs w:val="24"/>
          <w:highlight w:val="none"/>
          <w:lang w:val="en-US" w:eastAsia="zh-CN"/>
        </w:rPr>
        <w:t>主食2</w:t>
      </w:r>
      <w:r>
        <w:rPr>
          <w:rFonts w:hint="eastAsia" w:ascii="宋体" w:hAnsi="宋体" w:eastAsia="宋体" w:cs="宋体"/>
          <w:color w:val="auto"/>
          <w:sz w:val="24"/>
          <w:szCs w:val="24"/>
          <w:highlight w:val="none"/>
        </w:rPr>
        <w:t>种、荤菜</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大荤</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种、小荤1种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，素菜</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种，汤类1种、水果1种（不限于水果单品，可以为奶制品、应季瓜果等）；</w:t>
      </w:r>
    </w:p>
    <w:p w14:paraId="764FF991">
      <w:pPr>
        <w:keepNext w:val="0"/>
        <w:keepLines w:val="0"/>
        <w:pageBreakBefore w:val="0"/>
        <w:kinsoku/>
        <w:wordWrap/>
        <w:overflowPunct/>
        <w:topLinePunct w:val="0"/>
        <w:autoSpaceDE w:val="0"/>
        <w:autoSpaceDN w:val="0"/>
        <w:bidi w:val="0"/>
        <w:adjustRightInd w:val="0"/>
        <w:snapToGrid w:val="0"/>
        <w:spacing w:line="360" w:lineRule="auto"/>
        <w:ind w:left="0" w:firstLine="477" w:firstLineChars="198"/>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晚餐</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w:t>
      </w:r>
      <w:r>
        <w:rPr>
          <w:rFonts w:hint="eastAsia" w:ascii="宋体" w:hAnsi="宋体" w:eastAsia="宋体" w:cs="宋体"/>
          <w:color w:val="auto"/>
          <w:sz w:val="24"/>
          <w:szCs w:val="24"/>
          <w:highlight w:val="none"/>
          <w:lang w:val="en-US" w:eastAsia="zh-CN"/>
        </w:rPr>
        <w:t>主食2</w:t>
      </w:r>
      <w:r>
        <w:rPr>
          <w:rFonts w:hint="eastAsia" w:ascii="宋体" w:hAnsi="宋体" w:eastAsia="宋体" w:cs="宋体"/>
          <w:color w:val="auto"/>
          <w:sz w:val="24"/>
          <w:szCs w:val="24"/>
          <w:highlight w:val="none"/>
        </w:rPr>
        <w:t>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荤菜</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种（大荤</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种、小荤1种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，素菜2种，汤类1种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水果1种（不限于水果单品，可以为奶制品、应季瓜果等）；</w:t>
      </w:r>
    </w:p>
    <w:p w14:paraId="7D6FDF16">
      <w:pPr>
        <w:keepNext w:val="0"/>
        <w:keepLines w:val="0"/>
        <w:pageBreakBefore w:val="0"/>
        <w:kinsoku/>
        <w:wordWrap/>
        <w:overflowPunct/>
        <w:topLinePunct w:val="0"/>
        <w:autoSpaceDE w:val="0"/>
        <w:autoSpaceDN w:val="0"/>
        <w:bidi w:val="0"/>
        <w:adjustRightInd w:val="0"/>
        <w:snapToGrid w:val="0"/>
        <w:spacing w:line="360" w:lineRule="auto"/>
        <w:ind w:left="0" w:firstLine="477" w:firstLineChars="198"/>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其他：三餐中根据实际需要可提供除米饭类以外产品供应服务（不限于炒饭、面条、粉丝等）。</w:t>
      </w:r>
    </w:p>
    <w:p w14:paraId="383C8098">
      <w:pPr>
        <w:pStyle w:val="45"/>
        <w:keepNext w:val="0"/>
        <w:keepLines w:val="0"/>
        <w:pageBreakBefore w:val="0"/>
        <w:numPr>
          <w:ilvl w:val="0"/>
          <w:numId w:val="1"/>
        </w:numPr>
        <w:kinsoku/>
        <w:wordWrap/>
        <w:overflowPunct/>
        <w:topLinePunct w:val="0"/>
        <w:bidi w:val="0"/>
        <w:spacing w:line="360" w:lineRule="auto"/>
        <w:ind w:left="0"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餐费标准</w:t>
      </w:r>
    </w:p>
    <w:p w14:paraId="29C34A2C">
      <w:pPr>
        <w:keepNext w:val="0"/>
        <w:keepLines w:val="0"/>
        <w:pageBreakBefore w:val="0"/>
        <w:widowControl/>
        <w:kinsoku/>
        <w:wordWrap/>
        <w:overflowPunct/>
        <w:topLinePunct w:val="0"/>
        <w:bidi w:val="0"/>
        <w:spacing w:line="360" w:lineRule="auto"/>
        <w:ind w:left="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盐南高新区科城街道办事处食堂承包服务项目，中标人中标后需提供以下餐食标准，经采购人审核后方可执行。共分为主食、大荤（主要包含以鸡、鸭、鹅、猪肉、牛肉、羊肉、鱼、海鲜等肉类作为主食材制作的菜品）、小荤（主要包含以鸡、鸭、鹅、猪肉、牛肉、羊肉、鱼、海鲜等肉类、禽蛋等动物生产性加工品作为辅食材制作的菜品）、素菜、汤、水果。其中早餐8元一份、中餐16元一份、晚餐16元一份（按照其规定标准单价执行），按实结算。</w:t>
      </w:r>
    </w:p>
    <w:p w14:paraId="6A962C5C">
      <w:pPr>
        <w:keepNext w:val="0"/>
        <w:keepLines w:val="0"/>
        <w:pageBreakBefore w:val="0"/>
        <w:widowControl/>
        <w:kinsoku/>
        <w:wordWrap/>
        <w:overflowPunct/>
        <w:topLinePunct w:val="0"/>
        <w:bidi w:val="0"/>
        <w:spacing w:line="360" w:lineRule="auto"/>
        <w:ind w:lef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二、项目相关要求</w:t>
      </w:r>
    </w:p>
    <w:p w14:paraId="337169B6">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val="en-US" w:eastAsia="zh-CN" w:bidi="ar-SA"/>
        </w:rPr>
        <w:t>1、供应商应具备高规格接待、应急保障、西餐等特殊用餐保障能力。食堂的日常服务接待、运行管理由供应商负责，项目负责人由供应商委派，管理、服务团队的组建由供应商负责，管理骨干和员工等由供应商根据项目需求人数进行配备。</w:t>
      </w:r>
      <w:r>
        <w:rPr>
          <w:rFonts w:hint="eastAsia" w:ascii="宋体" w:hAnsi="宋体" w:eastAsia="宋体" w:cs="宋体"/>
          <w:b/>
          <w:color w:val="auto"/>
          <w:sz w:val="24"/>
          <w:szCs w:val="24"/>
          <w:highlight w:val="none"/>
          <w:u w:val="single"/>
        </w:rPr>
        <w:t>服务期间，</w:t>
      </w:r>
      <w:r>
        <w:rPr>
          <w:rFonts w:hint="eastAsia" w:ascii="宋体" w:hAnsi="宋体" w:eastAsia="宋体" w:cs="宋体"/>
          <w:color w:val="auto"/>
          <w:sz w:val="24"/>
          <w:szCs w:val="24"/>
          <w:highlight w:val="none"/>
        </w:rPr>
        <w:t>供应商</w:t>
      </w:r>
      <w:r>
        <w:rPr>
          <w:rFonts w:hint="eastAsia" w:ascii="宋体" w:hAnsi="宋体" w:eastAsia="宋体" w:cs="宋体"/>
          <w:b/>
          <w:bCs/>
          <w:color w:val="auto"/>
          <w:sz w:val="24"/>
          <w:szCs w:val="24"/>
          <w:highlight w:val="none"/>
          <w:u w:val="single"/>
        </w:rPr>
        <w:t>应当按照国家有关规定为相关员工支付工资、加班费、社保等（所有人事关系、工资、加班费、社保等均与采购人无关，由投标人一方负责）。</w:t>
      </w:r>
    </w:p>
    <w:p w14:paraId="75CC7C86">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2、采购人提供主食原材料及食用油</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供应商自行负责疏菜、肉、调味品、饮料及其他食材等原材料的采购。</w:t>
      </w:r>
      <w:r>
        <w:rPr>
          <w:rFonts w:hint="eastAsia" w:ascii="宋体" w:hAnsi="宋体" w:eastAsia="宋体" w:cs="宋体"/>
          <w:color w:val="auto"/>
          <w:sz w:val="24"/>
          <w:szCs w:val="24"/>
          <w:highlight w:val="none"/>
          <w:lang w:val="en-US" w:eastAsia="zh-CN"/>
        </w:rPr>
        <w:t>水、电、天然气及</w:t>
      </w:r>
      <w:r>
        <w:rPr>
          <w:rFonts w:hint="eastAsia" w:ascii="宋体" w:hAnsi="宋体" w:eastAsia="宋体" w:cs="宋体"/>
          <w:color w:val="auto"/>
          <w:sz w:val="24"/>
          <w:szCs w:val="24"/>
          <w:highlight w:val="none"/>
        </w:rPr>
        <w:t>现有厨房设备免费提供中标人使用，后期厨房设备、餐具采购及维护由中标人自行负责。供应商根据采购人的要求负责为采购人提供所需的各项餐饮服务。供应商必须按规定准时开餐，每餐所供食品在开餐前15分钟布置完毕，如变更或其他情况，不能准时开餐，成交供应商应提前通知采购人，并留有充分时间做出补救。</w:t>
      </w:r>
    </w:p>
    <w:p w14:paraId="7C2E3956">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合理安排用餐人数，做好用餐人员分流工作，保持供餐器皿内食品在一半以上，不可出现用餐人员等候拥挤混乱现象。</w:t>
      </w:r>
    </w:p>
    <w:p w14:paraId="3BF7BB1D">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分餐服务人员及时准确进行分餐，保证菜量。</w:t>
      </w:r>
    </w:p>
    <w:p w14:paraId="6F30F6E5">
      <w:pPr>
        <w:keepNext w:val="0"/>
        <w:keepLines w:val="0"/>
        <w:pageBreakBefore w:val="0"/>
        <w:kinsoku/>
        <w:wordWrap/>
        <w:overflowPunct/>
        <w:topLinePunct w:val="0"/>
        <w:bidi w:val="0"/>
        <w:spacing w:line="360" w:lineRule="auto"/>
        <w:ind w:left="0"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rPr>
        <w:t>项目人员与岗位概述</w:t>
      </w:r>
    </w:p>
    <w:p w14:paraId="518A25DD">
      <w:pPr>
        <w:keepNext w:val="0"/>
        <w:keepLines w:val="0"/>
        <w:pageBreakBefore w:val="0"/>
        <w:kinsoku/>
        <w:wordWrap/>
        <w:overflowPunct/>
        <w:topLinePunct w:val="0"/>
        <w:bidi w:val="0"/>
        <w:snapToGrid w:val="0"/>
        <w:spacing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3.1</w:t>
      </w:r>
      <w:r>
        <w:rPr>
          <w:rFonts w:hint="eastAsia" w:ascii="宋体" w:hAnsi="宋体" w:eastAsia="宋体" w:cs="宋体"/>
          <w:b/>
          <w:bCs/>
          <w:color w:val="auto"/>
          <w:sz w:val="24"/>
          <w:szCs w:val="24"/>
          <w:highlight w:val="none"/>
        </w:rPr>
        <w:t>厨师岗位职责</w:t>
      </w:r>
    </w:p>
    <w:p w14:paraId="6FC5C546">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（1）负责对各种食品的加工制作，保证食品质量；  </w:t>
      </w:r>
    </w:p>
    <w:p w14:paraId="2065CB41">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（2）遵守作息时间，准时开餐，不擅离职守，不脱岗、串岗；</w:t>
      </w:r>
    </w:p>
    <w:p w14:paraId="1614A923">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（3）服从分配，按质、按量、按时烹制饭菜，做到饭菜可口，保质保量；    </w:t>
      </w:r>
    </w:p>
    <w:p w14:paraId="07C9EDE1">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（4）遵守安全操作规程，正确使用操作工具，合理使用原材料，节约水、电、煤气等用料；    </w:t>
      </w:r>
    </w:p>
    <w:p w14:paraId="372F4C9D">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（5）严格遵守食堂的各项规章制度，搞好厨房、餐厅卫生，保证不让师生吃有异味食品，防止食物中毒；    </w:t>
      </w:r>
    </w:p>
    <w:p w14:paraId="582A24DA">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（6）自觉遵守食堂各项规章制度，努力钻研业务，提高烹饪技术；    </w:t>
      </w:r>
    </w:p>
    <w:p w14:paraId="18C005C4">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（7）服从组长调动，维护好厨房灶具、设备，协助员工餐厅服务员做好开餐准备工作。</w:t>
      </w:r>
    </w:p>
    <w:p w14:paraId="2C959B0F">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（8）完成领导安排的其他工作任务。</w:t>
      </w:r>
    </w:p>
    <w:p w14:paraId="50ED697F">
      <w:pPr>
        <w:keepNext w:val="0"/>
        <w:keepLines w:val="0"/>
        <w:pageBreakBefore w:val="0"/>
        <w:kinsoku/>
        <w:wordWrap/>
        <w:overflowPunct/>
        <w:topLinePunct w:val="0"/>
        <w:bidi w:val="0"/>
        <w:snapToGrid w:val="0"/>
        <w:spacing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3.2</w:t>
      </w:r>
      <w:r>
        <w:rPr>
          <w:rFonts w:hint="eastAsia" w:ascii="宋体" w:hAnsi="宋体" w:eastAsia="宋体" w:cs="宋体"/>
          <w:b/>
          <w:bCs/>
          <w:color w:val="auto"/>
          <w:sz w:val="24"/>
          <w:szCs w:val="24"/>
          <w:highlight w:val="none"/>
        </w:rPr>
        <w:t>服务员岗位职责</w:t>
      </w:r>
    </w:p>
    <w:p w14:paraId="0F92416A">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（1）负责工作餐用餐餐具的清洁消毒工作，做好厨房物品的清洁工作（桶子、盆子、篓子等）。所有餐具均要晾干水后再放置消毒柜进行消毒。</w:t>
      </w:r>
    </w:p>
    <w:p w14:paraId="27062C39">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（2）负责勤杂间环境卫生工作，要求餐具、工具放置有序，保证地面、墙面、窗户面干净、无油渍。 </w:t>
      </w:r>
    </w:p>
    <w:p w14:paraId="1BF65BA4">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做好食堂环境卫生工作，餐厅地面干净，餐桌椅干净无灰尘和水渍，打饭操作台区域干净无杂物、台面无油腻，食堂窗户无明显灰尘，及时摆放摆正餐巾纸和牙签，爱护食堂公用财产，对损坏或缺少的物资及时上报。 </w:t>
      </w:r>
    </w:p>
    <w:p w14:paraId="4714B22A">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（4）配合厨师做好洗、择菜工作，做好菜盘的摆放整理和清洁工作，所有餐具均要晾干水后再放置消毒柜进行消毒。</w:t>
      </w:r>
    </w:p>
    <w:p w14:paraId="410A80DE">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（5）负责食堂泔水桶和垃圾桶的摆放和清洁工作。</w:t>
      </w:r>
    </w:p>
    <w:p w14:paraId="7D9E41BC">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（6）遵守工作纪律，参与食堂其他团队工作（大扫除、加班、集体活动）。</w:t>
      </w:r>
    </w:p>
    <w:p w14:paraId="2305EFCA">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（7）完成领导交办的其他工作任务。</w:t>
      </w:r>
    </w:p>
    <w:p w14:paraId="7FB81EAA">
      <w:pPr>
        <w:keepNext w:val="0"/>
        <w:keepLines w:val="0"/>
        <w:pageBreakBefore w:val="0"/>
        <w:kinsoku/>
        <w:wordWrap/>
        <w:overflowPunct/>
        <w:topLinePunct w:val="0"/>
        <w:bidi w:val="0"/>
        <w:spacing w:line="360" w:lineRule="auto"/>
        <w:ind w:left="0"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4、</w:t>
      </w:r>
      <w:r>
        <w:rPr>
          <w:rFonts w:hint="eastAsia" w:ascii="宋体" w:hAnsi="宋体" w:eastAsia="宋体" w:cs="宋体"/>
          <w:b/>
          <w:bCs w:val="0"/>
          <w:color w:val="auto"/>
          <w:sz w:val="24"/>
          <w:szCs w:val="24"/>
          <w:highlight w:val="none"/>
        </w:rPr>
        <w:t>餐饮管理工作内容</w:t>
      </w:r>
    </w:p>
    <w:p w14:paraId="73C8F6D5">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餐饮所须主辅料</w:t>
      </w:r>
      <w:r>
        <w:rPr>
          <w:rFonts w:hint="eastAsia" w:ascii="宋体" w:hAnsi="宋体" w:eastAsia="宋体" w:cs="宋体"/>
          <w:color w:val="auto"/>
          <w:sz w:val="24"/>
          <w:szCs w:val="24"/>
          <w:highlight w:val="none"/>
          <w:lang w:val="en-US" w:eastAsia="zh-CN"/>
        </w:rPr>
        <w:t>(大米、面、食用油）</w:t>
      </w:r>
      <w:r>
        <w:rPr>
          <w:rFonts w:hint="eastAsia" w:ascii="宋体" w:hAnsi="宋体" w:eastAsia="宋体" w:cs="宋体"/>
          <w:color w:val="auto"/>
          <w:sz w:val="24"/>
          <w:szCs w:val="24"/>
          <w:highlight w:val="none"/>
        </w:rPr>
        <w:t>由采购人采购，供应商配合验收并负责加工。</w:t>
      </w:r>
    </w:p>
    <w:p w14:paraId="228062AD">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根据拟定的工作餐标准，编排菜单，菜肴保质保量，定期更新，菜谱每星期内不完全重复；</w:t>
      </w:r>
    </w:p>
    <w:p w14:paraId="264292E6">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4.3</w:t>
      </w:r>
      <w:r>
        <w:rPr>
          <w:rFonts w:hint="eastAsia" w:ascii="宋体" w:hAnsi="宋体" w:eastAsia="宋体" w:cs="宋体"/>
          <w:color w:val="auto"/>
          <w:sz w:val="24"/>
          <w:szCs w:val="24"/>
          <w:highlight w:val="none"/>
        </w:rPr>
        <w:t>供应商须协助采购人对收支成本进行核算，协助采购人对食谱上每样饭菜单品进行全要素成本分析并拟定价格。协助采购人对当日材料消耗统计工作、对经营收入记录，对每周收支情况进行核算、分析。</w:t>
      </w:r>
    </w:p>
    <w:p w14:paraId="289DA882">
      <w:pPr>
        <w:keepNext w:val="0"/>
        <w:keepLines w:val="0"/>
        <w:pageBreakBefore w:val="0"/>
        <w:kinsoku/>
        <w:wordWrap/>
        <w:overflowPunct/>
        <w:topLinePunct w:val="0"/>
        <w:bidi w:val="0"/>
        <w:snapToGrid w:val="0"/>
        <w:spacing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餐饮管理工作标准具体如下</w:t>
      </w:r>
    </w:p>
    <w:p w14:paraId="7ECC3A13">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5.1</w:t>
      </w:r>
      <w:r>
        <w:rPr>
          <w:rFonts w:hint="eastAsia" w:ascii="宋体" w:hAnsi="宋体" w:eastAsia="宋体" w:cs="宋体"/>
          <w:color w:val="auto"/>
          <w:sz w:val="24"/>
          <w:szCs w:val="24"/>
          <w:highlight w:val="none"/>
        </w:rPr>
        <w:t>严格执行《食品卫生法》，各种餐用具做到卫生、洁净、消毒，保证食物卫生、食材每天留样，确保全年无食物中毒现象。</w:t>
      </w:r>
    </w:p>
    <w:p w14:paraId="134EF191">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5.2</w:t>
      </w:r>
      <w:r>
        <w:rPr>
          <w:rFonts w:hint="eastAsia" w:ascii="宋体" w:hAnsi="宋体" w:eastAsia="宋体" w:cs="宋体"/>
          <w:color w:val="auto"/>
          <w:sz w:val="24"/>
          <w:szCs w:val="24"/>
          <w:highlight w:val="none"/>
        </w:rPr>
        <w:t>严把进货关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安排专人负责采购，不合格的菜、肉、鱼、油、佐料等不得接受，若发生食品安全事故，一切责任由</w:t>
      </w:r>
      <w:r>
        <w:rPr>
          <w:rFonts w:hint="eastAsia" w:ascii="宋体" w:hAnsi="宋体" w:eastAsia="宋体" w:cs="宋体"/>
          <w:color w:val="auto"/>
          <w:sz w:val="24"/>
          <w:szCs w:val="24"/>
          <w:highlight w:val="none"/>
          <w:lang w:val="en-US" w:eastAsia="zh-CN"/>
        </w:rPr>
        <w:t>中标供应商</w:t>
      </w:r>
      <w:r>
        <w:rPr>
          <w:rFonts w:hint="eastAsia" w:ascii="宋体" w:hAnsi="宋体" w:eastAsia="宋体" w:cs="宋体"/>
          <w:color w:val="auto"/>
          <w:sz w:val="24"/>
          <w:szCs w:val="24"/>
          <w:highlight w:val="none"/>
        </w:rPr>
        <w:t>承担。</w:t>
      </w:r>
    </w:p>
    <w:p w14:paraId="74E604CF">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5.3</w:t>
      </w:r>
      <w:r>
        <w:rPr>
          <w:rFonts w:hint="eastAsia" w:ascii="宋体" w:hAnsi="宋体" w:eastAsia="宋体" w:cs="宋体"/>
          <w:color w:val="auto"/>
          <w:sz w:val="24"/>
          <w:szCs w:val="24"/>
          <w:highlight w:val="none"/>
        </w:rPr>
        <w:t>严把处理关。进入食堂的食材，在细加工之前，一定要摘好洗净，在干净的水池中清洗三遍以上。在细加工之前，做到生熟食品分开，容器分开，工作区分开，杜绝交叉感染。</w:t>
      </w:r>
    </w:p>
    <w:p w14:paraId="69CF011F">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5.4</w:t>
      </w:r>
      <w:r>
        <w:rPr>
          <w:rFonts w:hint="eastAsia" w:ascii="宋体" w:hAnsi="宋体" w:eastAsia="宋体" w:cs="宋体"/>
          <w:color w:val="auto"/>
          <w:sz w:val="24"/>
          <w:szCs w:val="24"/>
          <w:highlight w:val="none"/>
        </w:rPr>
        <w:t>严格按照食品卫生规定进行食物加工，主辅食物保证煮熟、煮烂，根据季节和食物特点合理加工食物，确保烹饪菜肴的色、香、味俱全。确保每星期内菜谱不完全重复，每周五上午提前公布下周菜单，保证每日工作餐准时供应。</w:t>
      </w:r>
    </w:p>
    <w:p w14:paraId="75C9D563">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5.5</w:t>
      </w:r>
      <w:r>
        <w:rPr>
          <w:rFonts w:hint="eastAsia" w:ascii="宋体" w:hAnsi="宋体" w:eastAsia="宋体" w:cs="宋体"/>
          <w:color w:val="auto"/>
          <w:sz w:val="24"/>
          <w:szCs w:val="24"/>
          <w:highlight w:val="none"/>
        </w:rPr>
        <w:t>严格做到不合格或霉坏变质的食品不上餐桌，剩余饭菜不上餐桌，加工失误（过生或过糊）的饭菜不上餐桌，天天重复的饭菜不上餐桌。</w:t>
      </w:r>
    </w:p>
    <w:p w14:paraId="38D381C9">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5.6</w:t>
      </w:r>
      <w:r>
        <w:rPr>
          <w:rFonts w:hint="eastAsia" w:ascii="宋体" w:hAnsi="宋体" w:eastAsia="宋体" w:cs="宋体"/>
          <w:color w:val="auto"/>
          <w:sz w:val="24"/>
          <w:szCs w:val="24"/>
          <w:highlight w:val="none"/>
        </w:rPr>
        <w:t>供应商做好餐厅、加工间、清洗间及仓库卫生，确保桌面无油渍，地面无杂物和积水，无蚊、蝇、虫现象。保证碗筷餐前消毒，做到无水垢、油垢现象，确保卫生安全。</w:t>
      </w:r>
    </w:p>
    <w:p w14:paraId="5B49CAE1">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5.7</w:t>
      </w:r>
      <w:r>
        <w:rPr>
          <w:rFonts w:hint="eastAsia" w:ascii="宋体" w:hAnsi="宋体" w:eastAsia="宋体" w:cs="宋体"/>
          <w:color w:val="auto"/>
          <w:sz w:val="24"/>
          <w:szCs w:val="24"/>
          <w:highlight w:val="none"/>
        </w:rPr>
        <w:t>厨房要保持设备摆放整齐有序。工作台、餐具、炊具、地面、墙面按时消毒，干净无异味。冰箱保持干净卫生，分档分类存放食物（生熟分开，肉类、鱼类、海鲜类等分档分类保存）。</w:t>
      </w:r>
    </w:p>
    <w:p w14:paraId="6587DFA7">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采购人负责对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的工作实施检查和管理，每月进行一次考核评定。任务安排和管理要求以采购人意见为主，如成交供应商派出的管理、服务人员工作表现不好，采购人可要求供应商更换人员。供应商每</w:t>
      </w:r>
      <w:r>
        <w:rPr>
          <w:rFonts w:hint="eastAsia" w:ascii="宋体" w:hAnsi="宋体" w:eastAsia="宋体" w:cs="宋体"/>
          <w:color w:val="auto"/>
          <w:sz w:val="24"/>
          <w:szCs w:val="24"/>
          <w:highlight w:val="none"/>
          <w:lang w:val="en-US" w:eastAsia="zh-CN"/>
        </w:rPr>
        <w:t>季度</w:t>
      </w:r>
      <w:r>
        <w:rPr>
          <w:rFonts w:hint="eastAsia" w:ascii="宋体" w:hAnsi="宋体" w:eastAsia="宋体" w:cs="宋体"/>
          <w:color w:val="auto"/>
          <w:sz w:val="24"/>
          <w:szCs w:val="24"/>
          <w:highlight w:val="none"/>
        </w:rPr>
        <w:t>需向采购人提供工作人员健康证复印件。</w:t>
      </w:r>
    </w:p>
    <w:p w14:paraId="2F583DA1">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7、供应商</w:t>
      </w:r>
      <w:r>
        <w:rPr>
          <w:rFonts w:hint="eastAsia" w:ascii="宋体" w:hAnsi="宋体" w:eastAsia="宋体" w:cs="宋体"/>
          <w:color w:val="auto"/>
          <w:sz w:val="24"/>
          <w:szCs w:val="24"/>
          <w:highlight w:val="none"/>
        </w:rPr>
        <w:t>必须承担其雇员的劳动报酬、福利待遇、按劳动法交纳社会养老保险、医疗保险、失业保险、工伤抚恤等用人费用，维护和保障员工的合法权益，承担未正确执行劳动用工规定所产生的法律责任。</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人员工在工作期间、上下班途中发生人身意外事故的，由</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一方负责处理并承担赔偿责任（与采购人无关）。</w:t>
      </w:r>
    </w:p>
    <w:p w14:paraId="7BB8DECA">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8、成交供应商</w:t>
      </w:r>
      <w:r>
        <w:rPr>
          <w:rFonts w:hint="eastAsia" w:ascii="宋体" w:hAnsi="宋体" w:eastAsia="宋体" w:cs="宋体"/>
          <w:color w:val="auto"/>
          <w:sz w:val="24"/>
          <w:szCs w:val="24"/>
          <w:highlight w:val="none"/>
        </w:rPr>
        <w:t>工作人员需接受采购人监督，遵守采购人各项规章制度和保密制度。自觉接受技术培训和指导，掌握服务基本技能，正确操作使用设备设施。因</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工作人员操作不当、使用不当、管理不当造成设备设施损坏，由</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负责赔偿经济损失，如造成重大事故，采购人有权立即终止合同，并追究投标人的法律责任；构成一般性事故，损坏不严重的，扣减当月服务费用（全额，约定性赔偿）。</w:t>
      </w:r>
    </w:p>
    <w:p w14:paraId="2A426D4B">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9、成交供应商</w:t>
      </w:r>
      <w:r>
        <w:rPr>
          <w:rFonts w:hint="eastAsia" w:ascii="宋体" w:hAnsi="宋体" w:eastAsia="宋体" w:cs="宋体"/>
          <w:color w:val="auto"/>
          <w:sz w:val="24"/>
          <w:szCs w:val="24"/>
          <w:highlight w:val="none"/>
        </w:rPr>
        <w:t>必须严格履行消防安全、食品安全等安全生产责任，确保安全。自觉遵守国家法律法规和双方的各项规章制度，严格遵循安全生产规定，杜绝各类事故发生。</w:t>
      </w:r>
    </w:p>
    <w:p w14:paraId="51FB2230">
      <w:pPr>
        <w:keepNext w:val="0"/>
        <w:keepLines w:val="0"/>
        <w:pageBreakBefore w:val="0"/>
        <w:widowControl/>
        <w:kinsoku/>
        <w:wordWrap/>
        <w:overflowPunct/>
        <w:topLinePunct w:val="0"/>
        <w:bidi w:val="0"/>
        <w:spacing w:line="360" w:lineRule="auto"/>
        <w:ind w:lef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三、项目小组成员（服务人员）要求</w:t>
      </w:r>
    </w:p>
    <w:p w14:paraId="3BF4038E">
      <w:pPr>
        <w:keepNext w:val="0"/>
        <w:keepLines w:val="0"/>
        <w:pageBreakBefore w:val="0"/>
        <w:kinsoku/>
        <w:wordWrap/>
        <w:overflowPunct/>
        <w:topLinePunct w:val="0"/>
        <w:bidi w:val="0"/>
        <w:snapToGrid w:val="0"/>
        <w:spacing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项目小组成员组成及相关要求</w:t>
      </w:r>
    </w:p>
    <w:p w14:paraId="4EE20878">
      <w:pPr>
        <w:keepNext w:val="0"/>
        <w:keepLines w:val="0"/>
        <w:pageBreakBefore w:val="0"/>
        <w:kinsoku/>
        <w:wordWrap/>
        <w:overflowPunct/>
        <w:topLinePunct w:val="0"/>
        <w:bidi w:val="0"/>
        <w:spacing w:line="360" w:lineRule="auto"/>
        <w:ind w:left="0" w:firstLine="480"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项目经理1</w:t>
      </w:r>
      <w:r>
        <w:rPr>
          <w:rFonts w:hint="eastAsia" w:ascii="宋体" w:hAnsi="宋体" w:eastAsia="宋体" w:cs="宋体"/>
          <w:color w:val="auto"/>
          <w:sz w:val="24"/>
          <w:szCs w:val="24"/>
          <w:highlight w:val="none"/>
          <w:lang w:val="en-US" w:eastAsia="zh-CN"/>
        </w:rPr>
        <w:t>名</w:t>
      </w:r>
      <w:r>
        <w:rPr>
          <w:rFonts w:hint="eastAsia" w:ascii="宋体" w:hAnsi="宋体" w:eastAsia="宋体" w:cs="宋体"/>
          <w:color w:val="auto"/>
          <w:sz w:val="24"/>
          <w:szCs w:val="24"/>
          <w:highlight w:val="none"/>
        </w:rPr>
        <w:t>、大厨1名、辅厨1</w:t>
      </w:r>
      <w:r>
        <w:rPr>
          <w:rFonts w:hint="eastAsia" w:ascii="宋体" w:hAnsi="宋体" w:eastAsia="宋体" w:cs="宋体"/>
          <w:color w:val="auto"/>
          <w:sz w:val="24"/>
          <w:szCs w:val="24"/>
          <w:highlight w:val="none"/>
          <w:lang w:val="en-US" w:eastAsia="zh-CN"/>
        </w:rPr>
        <w:t>名</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面点师1名、</w:t>
      </w:r>
      <w:r>
        <w:rPr>
          <w:rFonts w:hint="eastAsia" w:ascii="宋体" w:hAnsi="宋体" w:eastAsia="宋体" w:cs="宋体"/>
          <w:color w:val="auto"/>
          <w:sz w:val="24"/>
          <w:szCs w:val="24"/>
          <w:highlight w:val="none"/>
        </w:rPr>
        <w:t>服务员</w:t>
      </w:r>
      <w:r>
        <w:rPr>
          <w:rFonts w:hint="eastAsia" w:ascii="宋体" w:hAnsi="宋体" w:eastAsia="宋体" w:cs="宋体"/>
          <w:color w:val="auto"/>
          <w:sz w:val="24"/>
          <w:szCs w:val="24"/>
          <w:highlight w:val="none"/>
          <w:lang w:val="en-US" w:eastAsia="zh-CN"/>
        </w:rPr>
        <w:t>4名</w:t>
      </w:r>
      <w:r>
        <w:rPr>
          <w:rFonts w:hint="eastAsia" w:ascii="宋体" w:hAnsi="宋体" w:eastAsia="宋体" w:cs="宋体"/>
          <w:b/>
          <w:color w:val="auto"/>
          <w:sz w:val="24"/>
          <w:szCs w:val="24"/>
          <w:highlight w:val="none"/>
        </w:rPr>
        <w:t>（各岗位人员可自行调配），岗位设置服务人数为最低要求，投标人必须保证不低于以上标准。</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以上人须为本单位正式员工，投标时需提供相关证明材料）</w:t>
      </w:r>
    </w:p>
    <w:p w14:paraId="4369DE8D">
      <w:pPr>
        <w:keepNext w:val="0"/>
        <w:keepLines w:val="0"/>
        <w:pageBreakBefore w:val="0"/>
        <w:kinsoku/>
        <w:wordWrap/>
        <w:overflowPunct/>
        <w:topLinePunct w:val="0"/>
        <w:bidi w:val="0"/>
        <w:snapToGrid w:val="0"/>
        <w:spacing w:line="360" w:lineRule="auto"/>
        <w:ind w:left="0" w:firstLine="482" w:firstLineChars="200"/>
        <w:textAlignment w:val="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注：项目负责人须具备</w:t>
      </w:r>
      <w:r>
        <w:rPr>
          <w:rFonts w:hint="eastAsia" w:ascii="宋体" w:hAnsi="宋体" w:eastAsia="宋体" w:cs="宋体"/>
          <w:b/>
          <w:bCs w:val="0"/>
          <w:color w:val="auto"/>
          <w:sz w:val="24"/>
          <w:szCs w:val="24"/>
          <w:highlight w:val="none"/>
          <w:lang w:val="en-US" w:eastAsia="zh-CN"/>
        </w:rPr>
        <w:t>大专及以上文凭，</w:t>
      </w:r>
      <w:r>
        <w:rPr>
          <w:rFonts w:hint="eastAsia" w:ascii="宋体" w:hAnsi="宋体" w:eastAsia="宋体" w:cs="宋体"/>
          <w:b/>
          <w:bCs w:val="0"/>
          <w:color w:val="auto"/>
          <w:sz w:val="24"/>
          <w:szCs w:val="24"/>
          <w:highlight w:val="none"/>
        </w:rPr>
        <w:t>丰富的从业经历和实体管理经验</w:t>
      </w:r>
      <w:r>
        <w:rPr>
          <w:rFonts w:hint="eastAsia" w:ascii="宋体" w:hAnsi="宋体" w:eastAsia="宋体" w:cs="宋体"/>
          <w:b/>
          <w:bCs w:val="0"/>
          <w:color w:val="auto"/>
          <w:sz w:val="24"/>
          <w:szCs w:val="24"/>
          <w:highlight w:val="none"/>
          <w:lang w:eastAsia="zh-CN"/>
        </w:rPr>
        <w:t>。</w:t>
      </w:r>
    </w:p>
    <w:p w14:paraId="7A027DE2">
      <w:pPr>
        <w:keepNext w:val="0"/>
        <w:keepLines w:val="0"/>
        <w:pageBreakBefore w:val="0"/>
        <w:kinsoku/>
        <w:wordWrap/>
        <w:overflowPunct/>
        <w:topLinePunct w:val="0"/>
        <w:bidi w:val="0"/>
        <w:snapToGrid w:val="0"/>
        <w:spacing w:line="360" w:lineRule="auto"/>
        <w:ind w:left="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项目小组所有成员年龄须在5</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b/>
          <w:bCs/>
          <w:color w:val="auto"/>
          <w:sz w:val="24"/>
          <w:szCs w:val="24"/>
          <w:highlight w:val="none"/>
        </w:rPr>
        <w:t>周岁以下</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男、女不限</w:t>
      </w:r>
      <w:r>
        <w:rPr>
          <w:rFonts w:hint="eastAsia" w:ascii="宋体" w:hAnsi="宋体" w:eastAsia="宋体" w:cs="宋体"/>
          <w:b/>
          <w:bCs/>
          <w:color w:val="auto"/>
          <w:sz w:val="24"/>
          <w:szCs w:val="24"/>
          <w:highlight w:val="none"/>
        </w:rPr>
        <w:t>，身体健康，无传染病，持有有效《健康证》</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投标时无需提供，上岗前向交采购人提供服务人员身份证及健康证明材料</w:t>
      </w:r>
      <w:r>
        <w:rPr>
          <w:rFonts w:hint="eastAsia" w:ascii="宋体" w:hAnsi="宋体" w:eastAsia="宋体" w:cs="宋体"/>
          <w:b/>
          <w:bCs/>
          <w:color w:val="auto"/>
          <w:sz w:val="24"/>
          <w:szCs w:val="24"/>
          <w:highlight w:val="none"/>
          <w:lang w:eastAsia="zh-CN"/>
        </w:rPr>
        <w:t>）</w:t>
      </w:r>
    </w:p>
    <w:p w14:paraId="0AC85204">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color w:val="auto"/>
          <w:sz w:val="24"/>
          <w:szCs w:val="24"/>
          <w:highlight w:val="none"/>
        </w:rPr>
        <w:t>项目小组所有成员身体裸露部分不得有纹身。男员工不得留胡须、蓄长发，女员工不得浓妆艳抹或佩戴不当的饰物。所有成员工作时间应着统一工作服、戴工帽，菜肴制作时应戴口罩，打菜时应戴口罩和一次性手套。在工作前及处理食品原料后、便后要用肥皂及流动清水洗手，制作直接用手接触入口食品前应用热水洗手消毒。</w:t>
      </w:r>
    </w:p>
    <w:p w14:paraId="0818142C">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项目小组所有成员应当严格劳动纪律，严禁带朋友或亲戚进入工作场所，严禁脱岗、串岗，严禁在服务作业区域内抽烟、吃零食、闲谈等，工作中使用语言要文明，举止要大方。</w:t>
      </w:r>
    </w:p>
    <w:p w14:paraId="6EA96BF8">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项目小组所有成员应熟练掌握消防安全常识，严格执行消防安全标准，严格遵守天然气操作规范，定期对管道、气阀等进行检查、防止发生燃气泄露，做到人走灯灭，人走水停，注重节约，确保安全。</w:t>
      </w:r>
    </w:p>
    <w:p w14:paraId="3DE9E666">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要对项目小组所有成员实施考勤、督查和考核，每月将考勤、督查和考核情况向采购人进行反馈。</w:t>
      </w:r>
    </w:p>
    <w:p w14:paraId="776E352B">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需确保项目小组所有成员政治面貌良好、无不良嗜好、无犯罪记录、无失信记录等，并向采购人提供所有配备人员本人身份证原件，允许采购人进行证件核实、诚信记录查验、违法违规记录查</w:t>
      </w:r>
      <w:r>
        <w:rPr>
          <w:rFonts w:hint="eastAsia" w:ascii="宋体" w:hAnsi="宋体" w:eastAsia="宋体" w:cs="宋体"/>
          <w:color w:val="auto"/>
          <w:sz w:val="24"/>
          <w:szCs w:val="24"/>
          <w:highlight w:val="none"/>
        </w:rPr>
        <w:t>询（无须提供证明材料）。</w:t>
      </w:r>
    </w:p>
    <w:p w14:paraId="20B39E4E">
      <w:pPr>
        <w:keepNext w:val="0"/>
        <w:keepLines w:val="0"/>
        <w:pageBreakBefore w:val="0"/>
        <w:widowControl/>
        <w:kinsoku/>
        <w:wordWrap/>
        <w:overflowPunct/>
        <w:topLinePunct w:val="0"/>
        <w:bidi w:val="0"/>
        <w:spacing w:line="360" w:lineRule="auto"/>
        <w:ind w:lef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四、投标报价要求</w:t>
      </w:r>
    </w:p>
    <w:p w14:paraId="03FAF98F">
      <w:pPr>
        <w:keepNext w:val="0"/>
        <w:keepLines w:val="0"/>
        <w:pageBreakBefore w:val="0"/>
        <w:kinsoku/>
        <w:wordWrap/>
        <w:overflowPunct/>
        <w:topLinePunct w:val="0"/>
        <w:bidi w:val="0"/>
        <w:snapToGrid w:val="0"/>
        <w:spacing w:line="360" w:lineRule="auto"/>
        <w:ind w:lef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1、投标报价组成方式：（服务费+餐费两部分组成）</w:t>
      </w:r>
    </w:p>
    <w:p w14:paraId="04A63849">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服务费：</w:t>
      </w:r>
      <w:r>
        <w:rPr>
          <w:rFonts w:hint="eastAsia" w:ascii="宋体" w:hAnsi="宋体" w:eastAsia="宋体" w:cs="宋体"/>
          <w:b w:val="0"/>
          <w:bCs w:val="0"/>
          <w:color w:val="auto"/>
          <w:sz w:val="24"/>
          <w:szCs w:val="24"/>
          <w:highlight w:val="none"/>
        </w:rPr>
        <w:t>报价为全包价，包含但不限于服务酬金（含员工工资、各类保险、节假日加班费用等）、法定税费、公众责任保险费、合理利润及管理费、工作服费用、教育培训、身体健康检查费等）、和不可预见费（指在酬金和可报销费用之外，在执行本服务任务的过程中所发生的额外的其它所有费用）等所有与供餐服务相关的费用。投标人的报价中应充分考虑因采购人工作需要安排的其他工作所产生的相关费用。</w:t>
      </w:r>
    </w:p>
    <w:p w14:paraId="3320B90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投标人应充分考虑所有可能影响到报价的价格及政策（如最低工资标准变动）等风险因素，一旦中标，总价将包定，并不予调整。投标人的任何错漏、优惠、不得作为减轻责任、减少服务、增加收费、降低质量的理由（合同期内，即使遇盐城市最低工资标准上调，合同总额也不得变动）。</w:t>
      </w:r>
    </w:p>
    <w:p w14:paraId="5C5200EB">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餐费：按照其规定标准单价执行及早餐8元一份、中餐16元一份、晚餐16元一份，最终按实结算。本次招标采购暂估价为75万元整。此项费用为不可竞争费，投标人不得更改，否则作无效标书处理。</w:t>
      </w:r>
    </w:p>
    <w:p w14:paraId="1B009BF5">
      <w:pPr>
        <w:keepNext w:val="0"/>
        <w:keepLines w:val="0"/>
        <w:pageBreakBefore w:val="0"/>
        <w:widowControl/>
        <w:kinsoku/>
        <w:wordWrap/>
        <w:overflowPunct/>
        <w:topLinePunct w:val="0"/>
        <w:bidi w:val="0"/>
        <w:spacing w:line="360" w:lineRule="auto"/>
        <w:ind w:left="0"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五、其他要求</w:t>
      </w:r>
    </w:p>
    <w:p w14:paraId="4CD1F7EA">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投标人可自行勘察现场，任何投标报价均视为理解并承诺按采购人要求提供服务。</w:t>
      </w:r>
    </w:p>
    <w:p w14:paraId="290D9771">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2、成交供应商</w:t>
      </w:r>
      <w:r>
        <w:rPr>
          <w:rFonts w:hint="eastAsia" w:ascii="宋体" w:hAnsi="宋体" w:eastAsia="宋体" w:cs="宋体"/>
          <w:color w:val="auto"/>
          <w:sz w:val="24"/>
          <w:szCs w:val="24"/>
          <w:highlight w:val="none"/>
        </w:rPr>
        <w:t>须按《劳动合同法》的有关规定与相关聘用人员签订劳动合同，办理相关保险，并及时发放员工工资。劳资纠纷及产生的后果由乙方负责。</w:t>
      </w:r>
    </w:p>
    <w:p w14:paraId="376B7E1F">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做好服务场所内和采购人指定的与本项目有关公共场所的保洁、防火防盗、防恐、防食物中毒以及用电设备安全工作，签订安全责任状。对采购人提供的房屋及其他设备未经采购人同意不得擅自改造，爱护炉灶、冰箱与桌椅等设施设备，人为损坏或因使用不当造成损坏的，照价赔偿。</w:t>
      </w:r>
    </w:p>
    <w:p w14:paraId="0F59E02C">
      <w:pPr>
        <w:keepNext w:val="0"/>
        <w:keepLines w:val="0"/>
        <w:pageBreakBefore w:val="0"/>
        <w:kinsoku/>
        <w:wordWrap/>
        <w:overflowPunct/>
        <w:topLinePunct w:val="0"/>
        <w:bidi w:val="0"/>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4、成交供应商</w:t>
      </w:r>
      <w:r>
        <w:rPr>
          <w:rFonts w:hint="eastAsia" w:ascii="宋体" w:hAnsi="宋体" w:eastAsia="宋体" w:cs="宋体"/>
          <w:color w:val="auto"/>
          <w:sz w:val="24"/>
          <w:szCs w:val="24"/>
          <w:highlight w:val="none"/>
        </w:rPr>
        <w:t>需独立完成本项目，不得将本项目整体或部分对外分包或转包。如违约，采购人有权终止合同，并没收履约保证金。</w:t>
      </w:r>
    </w:p>
    <w:p w14:paraId="5A004D62">
      <w:pPr>
        <w:keepNext w:val="0"/>
        <w:keepLines w:val="0"/>
        <w:pageBreakBefore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六、项目管理服务方案</w:t>
      </w:r>
    </w:p>
    <w:p w14:paraId="712ED1C9">
      <w:pPr>
        <w:keepNext w:val="0"/>
        <w:keepLines w:val="0"/>
        <w:pageBreakBefore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1、餐饮管理组织实施方案：</w:t>
      </w:r>
    </w:p>
    <w:p w14:paraId="5ECDAEFB">
      <w:pPr>
        <w:keepNext w:val="0"/>
        <w:keepLines w:val="0"/>
        <w:pageBreakBefore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人应根据采购需求和本项目实际，提供本项目具体实施方案，方案应包括但不限于：（1）企业介绍（2）餐饮服务（3）项目管理制度（4）工作流程标准（5）服务质量标准等内容。要求方案细致完整、针对性强、措施有力，方案的贯彻应能满足本项目各项服务要求。</w:t>
      </w:r>
    </w:p>
    <w:p w14:paraId="07349088">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2、组织机构设置、人员配备、培训与管理方案：</w:t>
      </w:r>
    </w:p>
    <w:p w14:paraId="5B1F7864">
      <w:pPr>
        <w:keepNext w:val="0"/>
        <w:keepLines w:val="0"/>
        <w:pageBreakBefore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人应根据采购需求和本项目实际，提供本项目具体实施方案，方案应包括但不限于：（1）组织机构设置（2）人员配备（3）岗位职责（4）人员培训（5）人员管理等内容。要求方案细致完整、针对性强、措施有力，方案的贯彻应能满足本项目各项服务要求。</w:t>
      </w:r>
    </w:p>
    <w:p w14:paraId="7173AA77">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3、原材料安全管理方案：</w:t>
      </w:r>
    </w:p>
    <w:p w14:paraId="39C98A3E">
      <w:pPr>
        <w:keepNext w:val="0"/>
        <w:keepLines w:val="0"/>
        <w:pageBreakBefore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人应根据采购需求和本项目实际，提供本项目具体实施方案，方案应包括但不限于：（1）原材料采购方式（2）验货标准（3）登记和统计（4）登记和统计等内容。要求方案细致完整、针对性强、措施有力，方案的贯彻应能满足本项目各项服务要求。</w:t>
      </w:r>
    </w:p>
    <w:p w14:paraId="439A6F25">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4、食品质量、安全保障及控制方案</w:t>
      </w:r>
    </w:p>
    <w:p w14:paraId="37DA1100">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人应根据采购需求和本项目实际，提供本项目具体实施方案，方案应包括但不限于：（1）食品质量（2）食品保鲜（3）食品保温（4）食品储存（5）剩余食品处理（6）食品留样制度（7）餐厅卫生管理、（8）食品安全保障等内容。要求方案细致完整、针对性强、措施有力，方案的贯彻应能满足本项目各项服务要求。</w:t>
      </w:r>
    </w:p>
    <w:p w14:paraId="4131CF45">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5、突发事件，应急预案：</w:t>
      </w:r>
    </w:p>
    <w:p w14:paraId="49776204">
      <w:pPr>
        <w:keepNext w:val="0"/>
        <w:keepLines w:val="0"/>
        <w:pageBreakBefore w:val="0"/>
        <w:numPr>
          <w:ilvl w:val="0"/>
          <w:numId w:val="0"/>
        </w:numPr>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人应根据采购需求和本项目实际，提供本项目具体实施方案，方案应包括但不限于：（1）餐厅停水（停电）停气紧急情况处理措施（2）火灾应急预案处理（3）食物中毒应急方案（4）意外受伤处理预案（5）紧急供餐应急方案等内容。要求方案细致完整、针对性强、措施有力，方案的贯彻应能满足本项目各项服务要求。</w:t>
      </w:r>
    </w:p>
    <w:p w14:paraId="5A9A2CC0">
      <w:pPr>
        <w:keepNext w:val="0"/>
        <w:keepLines w:val="0"/>
        <w:pageBreakBefore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七、业绩</w:t>
      </w:r>
    </w:p>
    <w:p w14:paraId="74D4EF2A">
      <w:pPr>
        <w:keepNext w:val="0"/>
        <w:keepLines w:val="0"/>
        <w:pageBreakBefore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投标人需要具备丰富的相关项目承接经验，确保本项目的顺利实施，投标人自2023年1月1日（以合同签订时间为准）以来具有类似业绩的优先。</w:t>
      </w:r>
    </w:p>
    <w:p w14:paraId="7ADD9ECC">
      <w:pPr>
        <w:keepNext w:val="0"/>
        <w:keepLines w:val="0"/>
        <w:pageBreakBefore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八、体系认证</w:t>
      </w:r>
    </w:p>
    <w:p w14:paraId="24E7382E">
      <w:pPr>
        <w:keepNext w:val="0"/>
        <w:keepLines w:val="0"/>
        <w:pageBreakBefore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人需具备各种良好的管理体系，规范日常管理与服务流程，确保项目服务质量稳定,积极保障员工健康等，整合管理流程，减少重复工作，提高资源利用效率，以保障本项目的顺利实施，具有全国认证认可信息公共服务平台的有效期内的质量管理体系认证证书、</w:t>
      </w:r>
      <w:r>
        <w:rPr>
          <w:rFonts w:hint="eastAsia" w:ascii="宋体" w:hAnsi="宋体" w:eastAsia="宋体" w:cs="宋体"/>
          <w:b w:val="0"/>
          <w:bCs w:val="0"/>
          <w:color w:val="auto"/>
          <w:kern w:val="0"/>
          <w:sz w:val="24"/>
          <w:szCs w:val="24"/>
          <w:highlight w:val="none"/>
          <w:lang w:val="en-US" w:eastAsia="zh-CN"/>
        </w:rPr>
        <w:t>IS022000食品安全管理体系认证证书的优先。</w:t>
      </w:r>
    </w:p>
    <w:p w14:paraId="0C91367F">
      <w:pPr>
        <w:keepNext w:val="0"/>
        <w:keepLines w:val="0"/>
        <w:pageBreakBefore w:val="0"/>
        <w:numPr>
          <w:ilvl w:val="0"/>
          <w:numId w:val="0"/>
        </w:numPr>
        <w:kinsoku/>
        <w:wordWrap/>
        <w:overflowPunct/>
        <w:topLinePunct w:val="0"/>
        <w:autoSpaceDE w:val="0"/>
        <w:autoSpaceDN w:val="0"/>
        <w:bidi w:val="0"/>
        <w:adjustRightInd w:val="0"/>
        <w:snapToGrid/>
        <w:spacing w:line="360" w:lineRule="auto"/>
        <w:ind w:left="0" w:firstLine="482" w:firstLineChars="20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rPr>
        <w:t>采购标的对应的中小企业划分标准所属行业一览表</w:t>
      </w:r>
    </w:p>
    <w:tbl>
      <w:tblPr>
        <w:tblStyle w:val="36"/>
        <w:tblW w:w="99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9"/>
        <w:gridCol w:w="5239"/>
        <w:gridCol w:w="3974"/>
      </w:tblGrid>
      <w:tr w14:paraId="24666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7" w:hRule="atLeast"/>
          <w:jc w:val="center"/>
        </w:trPr>
        <w:tc>
          <w:tcPr>
            <w:tcW w:w="709" w:type="dxa"/>
            <w:noWrap w:val="0"/>
            <w:vAlign w:val="center"/>
          </w:tcPr>
          <w:p w14:paraId="7D2B4F6B">
            <w:pPr>
              <w:jc w:val="center"/>
              <w:rPr>
                <w:rFonts w:hint="eastAsia" w:ascii="宋体" w:hAnsi="宋体" w:eastAsia="宋体" w:cs="宋体"/>
                <w:i/>
                <w:iCs/>
                <w:color w:val="auto"/>
                <w:sz w:val="24"/>
                <w:szCs w:val="24"/>
                <w:highlight w:val="none"/>
                <w:vertAlign w:val="baseline"/>
              </w:rPr>
            </w:pPr>
            <w:r>
              <w:rPr>
                <w:rFonts w:hint="eastAsia" w:ascii="宋体" w:hAnsi="宋体" w:eastAsia="宋体" w:cs="宋体"/>
                <w:i/>
                <w:iCs/>
                <w:color w:val="auto"/>
                <w:sz w:val="24"/>
                <w:szCs w:val="24"/>
                <w:highlight w:val="none"/>
              </w:rPr>
              <w:t>序号</w:t>
            </w:r>
            <w:r>
              <w:rPr>
                <w:rFonts w:hint="eastAsia" w:ascii="宋体" w:hAnsi="宋体" w:eastAsia="宋体" w:cs="宋体"/>
                <w:i/>
                <w:iCs/>
                <w:color w:val="auto"/>
                <w:sz w:val="24"/>
                <w:szCs w:val="24"/>
                <w:highlight w:val="none"/>
              </w:rPr>
              <w:br w:type="page" w:clear="all"/>
            </w:r>
          </w:p>
        </w:tc>
        <w:tc>
          <w:tcPr>
            <w:tcW w:w="5239" w:type="dxa"/>
            <w:noWrap w:val="0"/>
            <w:vAlign w:val="center"/>
          </w:tcPr>
          <w:p w14:paraId="61A72DF8">
            <w:pPr>
              <w:jc w:val="center"/>
              <w:rPr>
                <w:rFonts w:hint="eastAsia" w:ascii="宋体" w:hAnsi="宋体" w:eastAsia="宋体" w:cs="宋体"/>
                <w:i/>
                <w:iCs/>
                <w:color w:val="auto"/>
                <w:sz w:val="24"/>
                <w:szCs w:val="24"/>
                <w:highlight w:val="none"/>
                <w:vertAlign w:val="baseline"/>
              </w:rPr>
            </w:pPr>
            <w:r>
              <w:rPr>
                <w:rFonts w:hint="eastAsia" w:ascii="宋体" w:hAnsi="宋体" w:eastAsia="宋体" w:cs="宋体"/>
                <w:i/>
                <w:iCs/>
                <w:color w:val="auto"/>
                <w:sz w:val="24"/>
                <w:szCs w:val="24"/>
                <w:highlight w:val="none"/>
              </w:rPr>
              <w:t>采购标的</w:t>
            </w:r>
          </w:p>
        </w:tc>
        <w:tc>
          <w:tcPr>
            <w:tcW w:w="3974" w:type="dxa"/>
            <w:noWrap w:val="0"/>
            <w:vAlign w:val="center"/>
          </w:tcPr>
          <w:p w14:paraId="69AD770A">
            <w:pPr>
              <w:jc w:val="center"/>
              <w:rPr>
                <w:rFonts w:hint="eastAsia" w:ascii="宋体" w:hAnsi="宋体" w:eastAsia="宋体" w:cs="宋体"/>
                <w:i/>
                <w:iCs/>
                <w:color w:val="auto"/>
                <w:sz w:val="24"/>
                <w:szCs w:val="24"/>
                <w:highlight w:val="none"/>
                <w:vertAlign w:val="baseline"/>
              </w:rPr>
            </w:pPr>
            <w:r>
              <w:rPr>
                <w:rFonts w:hint="eastAsia" w:ascii="宋体" w:hAnsi="宋体" w:eastAsia="宋体" w:cs="宋体"/>
                <w:i/>
                <w:iCs/>
                <w:color w:val="auto"/>
                <w:sz w:val="24"/>
                <w:szCs w:val="24"/>
                <w:highlight w:val="none"/>
              </w:rPr>
              <w:t>对应中小企业划分标准所属行业</w:t>
            </w:r>
          </w:p>
        </w:tc>
      </w:tr>
      <w:tr w14:paraId="191A9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jc w:val="center"/>
        </w:trPr>
        <w:tc>
          <w:tcPr>
            <w:tcW w:w="709" w:type="dxa"/>
            <w:noWrap w:val="0"/>
            <w:vAlign w:val="center"/>
          </w:tcPr>
          <w:p w14:paraId="4724F7E0">
            <w:pPr>
              <w:jc w:val="center"/>
              <w:rPr>
                <w:rFonts w:hint="eastAsia" w:ascii="宋体" w:hAnsi="宋体" w:eastAsia="宋体" w:cs="宋体"/>
                <w:i/>
                <w:iCs/>
                <w:color w:val="auto"/>
                <w:sz w:val="24"/>
                <w:szCs w:val="24"/>
                <w:highlight w:val="none"/>
                <w:vertAlign w:val="baseline"/>
              </w:rPr>
            </w:pPr>
            <w:r>
              <w:rPr>
                <w:rFonts w:hint="eastAsia" w:ascii="宋体" w:hAnsi="宋体" w:eastAsia="宋体" w:cs="宋体"/>
                <w:i/>
                <w:iCs/>
                <w:color w:val="auto"/>
                <w:sz w:val="24"/>
                <w:szCs w:val="24"/>
                <w:highlight w:val="none"/>
              </w:rPr>
              <w:t>1</w:t>
            </w:r>
          </w:p>
        </w:tc>
        <w:tc>
          <w:tcPr>
            <w:tcW w:w="5239" w:type="dxa"/>
            <w:noWrap w:val="0"/>
            <w:vAlign w:val="center"/>
          </w:tcPr>
          <w:p w14:paraId="4E022E60">
            <w:pPr>
              <w:jc w:val="center"/>
              <w:rPr>
                <w:rFonts w:hint="eastAsia" w:ascii="宋体" w:hAnsi="宋体" w:eastAsia="宋体" w:cs="宋体"/>
                <w:i/>
                <w:iCs/>
                <w:color w:val="auto"/>
                <w:sz w:val="24"/>
                <w:szCs w:val="24"/>
                <w:highlight w:val="none"/>
                <w:vertAlign w:val="baseline"/>
              </w:rPr>
            </w:pPr>
            <w:r>
              <w:rPr>
                <w:rFonts w:hint="eastAsia" w:ascii="宋体" w:hAnsi="宋体" w:eastAsia="宋体" w:cs="宋体"/>
                <w:i/>
                <w:iCs/>
                <w:color w:val="auto"/>
                <w:sz w:val="24"/>
                <w:szCs w:val="24"/>
                <w:highlight w:val="none"/>
                <w:lang w:eastAsia="zh-CN"/>
              </w:rPr>
              <w:t>盐南高新区科城街道办事处食堂承包服务项目</w:t>
            </w:r>
          </w:p>
        </w:tc>
        <w:tc>
          <w:tcPr>
            <w:tcW w:w="3974" w:type="dxa"/>
            <w:noWrap w:val="0"/>
            <w:vAlign w:val="center"/>
          </w:tcPr>
          <w:p w14:paraId="084A0C6D">
            <w:pPr>
              <w:jc w:val="center"/>
              <w:rPr>
                <w:rFonts w:hint="eastAsia" w:ascii="宋体" w:hAnsi="宋体" w:eastAsia="宋体" w:cs="宋体"/>
                <w:i/>
                <w:iCs/>
                <w:color w:val="auto"/>
                <w:sz w:val="24"/>
                <w:szCs w:val="24"/>
                <w:highlight w:val="none"/>
                <w:vertAlign w:val="baseline"/>
                <w:lang w:val="en-US" w:eastAsia="zh-CN"/>
              </w:rPr>
            </w:pPr>
            <w:r>
              <w:rPr>
                <w:rFonts w:hint="eastAsia" w:ascii="宋体" w:hAnsi="宋体" w:eastAsia="宋体" w:cs="宋体"/>
                <w:i/>
                <w:iCs/>
                <w:color w:val="auto"/>
                <w:sz w:val="24"/>
                <w:szCs w:val="24"/>
                <w:highlight w:val="none"/>
                <w:vertAlign w:val="baseline"/>
                <w:lang w:val="en-US" w:eastAsia="zh-CN"/>
              </w:rPr>
              <w:t>餐饮业</w:t>
            </w:r>
          </w:p>
        </w:tc>
      </w:tr>
    </w:tbl>
    <w:p w14:paraId="7793CEF7">
      <w:pPr>
        <w:rPr>
          <w:rFonts w:hint="eastAsia" w:ascii="宋体" w:hAnsi="宋体" w:eastAsia="宋体" w:cs="宋体"/>
          <w:b/>
          <w:color w:val="auto"/>
          <w:sz w:val="44"/>
          <w:szCs w:val="44"/>
          <w:highlight w:val="none"/>
        </w:rPr>
      </w:pPr>
      <w:bookmarkStart w:id="66" w:name="_Toc120614281"/>
      <w:r>
        <w:rPr>
          <w:rFonts w:hint="eastAsia" w:ascii="宋体" w:hAnsi="宋体" w:eastAsia="宋体" w:cs="宋体"/>
          <w:b/>
          <w:color w:val="auto"/>
          <w:sz w:val="44"/>
          <w:szCs w:val="44"/>
          <w:highlight w:val="none"/>
        </w:rPr>
        <w:br w:type="page"/>
      </w:r>
    </w:p>
    <w:p w14:paraId="6149616D">
      <w:pPr>
        <w:ind w:firstLine="883" w:firstLineChars="20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第五章 评标方法与评标标准</w:t>
      </w:r>
    </w:p>
    <w:p w14:paraId="79C3B344">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2B8D99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一、定标原则</w:t>
      </w:r>
    </w:p>
    <w:p w14:paraId="71FCC75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本项目采用</w:t>
      </w:r>
      <w:r>
        <w:rPr>
          <w:rFonts w:hint="eastAsia" w:ascii="宋体" w:hAnsi="宋体" w:eastAsia="宋体" w:cs="宋体"/>
          <w:color w:val="auto"/>
          <w:kern w:val="0"/>
          <w:sz w:val="24"/>
          <w:szCs w:val="24"/>
          <w:highlight w:val="none"/>
          <w:u w:val="single"/>
          <w:lang w:val="en-US" w:eastAsia="zh-CN"/>
        </w:rPr>
        <w:t xml:space="preserve"> 综合评分 </w:t>
      </w:r>
      <w:r>
        <w:rPr>
          <w:rFonts w:hint="eastAsia" w:ascii="宋体" w:hAnsi="宋体" w:eastAsia="宋体" w:cs="宋体"/>
          <w:color w:val="auto"/>
          <w:kern w:val="0"/>
          <w:sz w:val="24"/>
          <w:szCs w:val="24"/>
          <w:highlight w:val="none"/>
          <w:lang w:val="en-US" w:eastAsia="zh-CN"/>
        </w:rPr>
        <w:t>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380F4E8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政府采购政策功能落实</w:t>
      </w:r>
    </w:p>
    <w:p w14:paraId="04EFC154">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1、小微型企业价格扣除</w:t>
      </w:r>
    </w:p>
    <w:p w14:paraId="73B2020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（1）本项目为专门面向中小企业采购，不再对小型和微型企业报价给予价格扣除。</w:t>
      </w:r>
    </w:p>
    <w:p w14:paraId="7093310B">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（2）供应商需按照采购文件的要求提供相应的《中小企业声明函》。</w:t>
      </w:r>
    </w:p>
    <w:p w14:paraId="6D09915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（3）企业标准请参照《关于印发中小企业划型标准规定的通知》（工信部联企业[2011]300号）文件规定自行填写。</w:t>
      </w:r>
    </w:p>
    <w:p w14:paraId="221F303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2、残疾人福利单位价格扣除</w:t>
      </w:r>
    </w:p>
    <w:p w14:paraId="30A2A71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（1）本项目对残疾人福利性单位视同小型、微型企业。</w:t>
      </w:r>
    </w:p>
    <w:p w14:paraId="732F62D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（2）残疾人福利单位需按照采购文件的要求提供《残疾人福利性单位声明函》。</w:t>
      </w:r>
    </w:p>
    <w:p w14:paraId="6D85DDF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（3）残疾人福利单位标准请参照《关于促进残疾人就业政府采购政策的通知》（财库〔2017〕141号）。</w:t>
      </w:r>
    </w:p>
    <w:p w14:paraId="192B3F5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3、监狱和戒毒企业价格扣除</w:t>
      </w:r>
    </w:p>
    <w:p w14:paraId="2A45A412">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（1）本项目对监狱和戒毒企业（简称监狱企业）视同小型、微型企业。</w:t>
      </w:r>
    </w:p>
    <w:p w14:paraId="1976DFD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63F3E63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（3）监狱企业标准请参照《关于政府采购支持监狱企业发展有关问题的通知》（财库[2014]68号）。</w:t>
      </w:r>
    </w:p>
    <w:p w14:paraId="4A1ED600">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4、残疾人福利单位、监狱企业属于小型、微型企业的，不重复享受政策。</w:t>
      </w:r>
    </w:p>
    <w:p w14:paraId="578DD25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本项目不适用）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5BC4564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6、（本项目不适用）联合体各方均为小型、微型企业（残疾人福利单位、监狱企业）的，联合体享受20%的价格扣除。</w:t>
      </w:r>
    </w:p>
    <w:p w14:paraId="4BB45E4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7、采购本国产品的支持政策</w:t>
      </w:r>
    </w:p>
    <w:p w14:paraId="15354E5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7.1 本项目政府采购活动中既有本国产品又有非本国产品参与竞争的，依法对本国产品给予价格评审优惠，对本国产品的报价给予</w:t>
      </w:r>
      <w:r>
        <w:rPr>
          <w:rFonts w:hint="eastAsia" w:ascii="宋体" w:hAnsi="宋体" w:eastAsia="宋体" w:cs="宋体"/>
          <w:color w:val="auto"/>
          <w:kern w:val="0"/>
          <w:sz w:val="24"/>
          <w:szCs w:val="24"/>
          <w:highlight w:val="none"/>
          <w:u w:val="single"/>
          <w:lang w:val="en-US" w:eastAsia="zh-CN"/>
        </w:rPr>
        <w:t>20</w:t>
      </w:r>
      <w:r>
        <w:rPr>
          <w:rFonts w:hint="eastAsia" w:ascii="宋体" w:hAnsi="宋体" w:eastAsia="宋体" w:cs="宋体"/>
          <w:color w:val="auto"/>
          <w:kern w:val="0"/>
          <w:sz w:val="24"/>
          <w:szCs w:val="24"/>
          <w:highlight w:val="none"/>
          <w:lang w:val="en-US" w:eastAsia="zh-CN"/>
        </w:rPr>
        <w:t>%的价格扣除，用扣除后的价格参与评审。</w:t>
      </w:r>
    </w:p>
    <w:p w14:paraId="33738E5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kern w:val="0"/>
          <w:sz w:val="24"/>
          <w:szCs w:val="24"/>
          <w:highlight w:val="none"/>
          <w:u w:val="single"/>
          <w:lang w:val="en-US" w:eastAsia="zh-CN"/>
        </w:rPr>
        <w:t>80</w:t>
      </w:r>
      <w:r>
        <w:rPr>
          <w:rFonts w:hint="eastAsia" w:ascii="宋体" w:hAnsi="宋体" w:eastAsia="宋体" w:cs="宋体"/>
          <w:color w:val="auto"/>
          <w:kern w:val="0"/>
          <w:sz w:val="24"/>
          <w:szCs w:val="24"/>
          <w:highlight w:val="none"/>
          <w:lang w:val="en-US" w:eastAsia="zh-CN"/>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kern w:val="0"/>
          <w:sz w:val="24"/>
          <w:szCs w:val="24"/>
          <w:highlight w:val="none"/>
          <w:u w:val="single"/>
          <w:lang w:val="en-US" w:eastAsia="zh-CN"/>
        </w:rPr>
        <w:t>20</w:t>
      </w:r>
      <w:r>
        <w:rPr>
          <w:rFonts w:hint="eastAsia" w:ascii="宋体" w:hAnsi="宋体" w:eastAsia="宋体" w:cs="宋体"/>
          <w:color w:val="auto"/>
          <w:kern w:val="0"/>
          <w:sz w:val="24"/>
          <w:szCs w:val="24"/>
          <w:highlight w:val="none"/>
          <w:lang w:val="en-US" w:eastAsia="zh-CN"/>
        </w:rPr>
        <w:t>%的价格扣除，用扣除后的价格参与评审。供应商未填写比例数值，或比例数值未达到80%的，将不享受本国产品价格评审优惠。</w:t>
      </w:r>
    </w:p>
    <w:p w14:paraId="438F1198">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7.3 供应商需按照招标文件的要求提供《关于符合本国产品标准的声明函》（以下简称《声明函》），如不提供将不享受本国产品价格评审优惠。</w:t>
      </w:r>
    </w:p>
    <w:p w14:paraId="7F3EB6E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19C95B3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F498B51">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kern w:val="0"/>
          <w:sz w:val="24"/>
          <w:szCs w:val="24"/>
          <w:highlight w:val="none"/>
          <w:lang w:val="en-US" w:eastAsia="zh-CN"/>
        </w:rPr>
        <w:t>如属政府强制采购产品未提供认证证书的或认证证书提供不全的将视为未实质性响应采购要求。</w:t>
      </w:r>
      <w:r>
        <w:rPr>
          <w:rFonts w:hint="eastAsia" w:ascii="宋体" w:hAnsi="宋体" w:eastAsia="宋体" w:cs="宋体"/>
          <w:color w:val="auto"/>
          <w:kern w:val="0"/>
          <w:sz w:val="24"/>
          <w:szCs w:val="24"/>
          <w:highlight w:val="none"/>
          <w:lang w:val="en-US" w:eastAsia="zh-CN"/>
        </w:rPr>
        <w:t>其他条件相同情况下，应当优先采购节能产品、环境标志产品。</w:t>
      </w:r>
    </w:p>
    <w:p w14:paraId="5B18A5B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二、评标方法与评标标准</w:t>
      </w:r>
    </w:p>
    <w:p w14:paraId="7712C38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本项目评分总分值为100分。</w:t>
      </w:r>
    </w:p>
    <w:tbl>
      <w:tblPr>
        <w:tblStyle w:val="36"/>
        <w:tblW w:w="104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6"/>
        <w:gridCol w:w="1129"/>
        <w:gridCol w:w="986"/>
        <w:gridCol w:w="7685"/>
      </w:tblGrid>
      <w:tr w14:paraId="40470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636" w:type="dxa"/>
            <w:noWrap w:val="0"/>
            <w:vAlign w:val="center"/>
          </w:tcPr>
          <w:p w14:paraId="7224A7C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129" w:type="dxa"/>
            <w:noWrap w:val="0"/>
            <w:vAlign w:val="center"/>
          </w:tcPr>
          <w:p w14:paraId="5AD8151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w:t>
            </w:r>
          </w:p>
          <w:p w14:paraId="00DD7BA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986" w:type="dxa"/>
            <w:noWrap w:val="0"/>
            <w:vAlign w:val="center"/>
          </w:tcPr>
          <w:p w14:paraId="52950C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7685" w:type="dxa"/>
            <w:noWrap w:val="0"/>
            <w:vAlign w:val="center"/>
          </w:tcPr>
          <w:p w14:paraId="016A49C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3D46D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4" w:hRule="atLeast"/>
          <w:jc w:val="center"/>
        </w:trPr>
        <w:tc>
          <w:tcPr>
            <w:tcW w:w="636" w:type="dxa"/>
            <w:noWrap w:val="0"/>
            <w:vAlign w:val="center"/>
          </w:tcPr>
          <w:p w14:paraId="53FC70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29" w:type="dxa"/>
            <w:noWrap w:val="0"/>
            <w:vAlign w:val="center"/>
          </w:tcPr>
          <w:p w14:paraId="744A9D8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w:t>
            </w:r>
          </w:p>
          <w:p w14:paraId="290E9F8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w:t>
            </w:r>
          </w:p>
        </w:tc>
        <w:tc>
          <w:tcPr>
            <w:tcW w:w="986" w:type="dxa"/>
            <w:noWrap w:val="0"/>
            <w:vAlign w:val="center"/>
          </w:tcPr>
          <w:p w14:paraId="335716D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30分</w:t>
            </w:r>
          </w:p>
        </w:tc>
        <w:tc>
          <w:tcPr>
            <w:tcW w:w="7685" w:type="dxa"/>
            <w:noWrap w:val="0"/>
            <w:vAlign w:val="center"/>
          </w:tcPr>
          <w:p w14:paraId="747E5273">
            <w:pPr>
              <w:keepNext w:val="0"/>
              <w:keepLines w:val="0"/>
              <w:pageBreakBefore w:val="0"/>
              <w:widowControl w:val="0"/>
              <w:kinsoku/>
              <w:wordWrap/>
              <w:overflowPunct/>
              <w:topLinePunct w:val="0"/>
              <w:autoSpaceDE/>
              <w:autoSpaceDN/>
              <w:bidi w:val="0"/>
              <w:adjustRightInd/>
              <w:snapToGrid/>
              <w:spacing w:line="400" w:lineRule="exact"/>
              <w:ind w:firstLine="161" w:firstLineChars="77"/>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采用低价优先法，即满足招标文件要求且投标价格最低的投标报价为评标基准价，其价格分为满分。</w:t>
            </w:r>
          </w:p>
          <w:p w14:paraId="59481575">
            <w:pPr>
              <w:keepNext w:val="0"/>
              <w:keepLines w:val="0"/>
              <w:pageBreakBefore w:val="0"/>
              <w:widowControl w:val="0"/>
              <w:kinsoku/>
              <w:wordWrap/>
              <w:overflowPunct/>
              <w:topLinePunct w:val="0"/>
              <w:autoSpaceDE/>
              <w:autoSpaceDN/>
              <w:bidi w:val="0"/>
              <w:adjustRightInd/>
              <w:snapToGrid/>
              <w:spacing w:line="400" w:lineRule="exact"/>
              <w:ind w:firstLine="161" w:firstLineChars="77"/>
              <w:jc w:val="both"/>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其他投标人的价格分统一按下列公式计算：投标报价得分＝（评标基准价/投标报价）×30（小数点保留两位）</w:t>
            </w:r>
          </w:p>
        </w:tc>
      </w:tr>
      <w:tr w14:paraId="22B89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88" w:hRule="atLeast"/>
          <w:jc w:val="center"/>
        </w:trPr>
        <w:tc>
          <w:tcPr>
            <w:tcW w:w="636" w:type="dxa"/>
            <w:noWrap w:val="0"/>
            <w:vAlign w:val="center"/>
          </w:tcPr>
          <w:p w14:paraId="38C948B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29" w:type="dxa"/>
            <w:noWrap w:val="0"/>
            <w:vAlign w:val="center"/>
          </w:tcPr>
          <w:p w14:paraId="43F40BC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企业综合实力</w:t>
            </w:r>
          </w:p>
        </w:tc>
        <w:tc>
          <w:tcPr>
            <w:tcW w:w="986" w:type="dxa"/>
            <w:noWrap w:val="0"/>
            <w:vAlign w:val="center"/>
          </w:tcPr>
          <w:p w14:paraId="3EB17C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4分</w:t>
            </w:r>
          </w:p>
        </w:tc>
        <w:tc>
          <w:tcPr>
            <w:tcW w:w="7685" w:type="dxa"/>
            <w:noWrap w:val="0"/>
            <w:vAlign w:val="center"/>
          </w:tcPr>
          <w:p w14:paraId="789E6121">
            <w:pPr>
              <w:keepNext w:val="0"/>
              <w:keepLines w:val="0"/>
              <w:pageBreakBefore w:val="0"/>
              <w:widowControl w:val="0"/>
              <w:kinsoku/>
              <w:wordWrap/>
              <w:overflowPunct/>
              <w:topLinePunct w:val="0"/>
              <w:autoSpaceDE/>
              <w:autoSpaceDN/>
              <w:bidi w:val="0"/>
              <w:adjustRightInd/>
              <w:snapToGrid/>
              <w:spacing w:line="400" w:lineRule="exact"/>
              <w:ind w:firstLine="161" w:firstLineChars="77"/>
              <w:jc w:val="left"/>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投标人具有有效期的质量管理体系认证证书、</w:t>
            </w:r>
            <w:bookmarkStart w:id="67" w:name="OLE_LINK1"/>
            <w:r>
              <w:rPr>
                <w:rFonts w:hint="eastAsia" w:ascii="宋体" w:hAnsi="宋体" w:eastAsia="宋体" w:cs="宋体"/>
                <w:bCs/>
                <w:color w:val="auto"/>
                <w:sz w:val="21"/>
                <w:szCs w:val="21"/>
                <w:highlight w:val="none"/>
                <w:lang w:val="en-US" w:eastAsia="zh-CN"/>
              </w:rPr>
              <w:t>IS022000食品安全管理体系认证证书</w:t>
            </w:r>
            <w:bookmarkEnd w:id="67"/>
            <w:r>
              <w:rPr>
                <w:rFonts w:hint="eastAsia" w:ascii="宋体" w:hAnsi="宋体" w:eastAsia="宋体" w:cs="宋体"/>
                <w:bCs/>
                <w:color w:val="auto"/>
                <w:sz w:val="21"/>
                <w:szCs w:val="21"/>
                <w:highlight w:val="none"/>
                <w:lang w:val="en-US" w:eastAsia="zh-CN"/>
              </w:rPr>
              <w:t>有一个得2分，本项最高得4分。注：投标时提供原件的彩色扫描件，并提供中国认监委网站（http://www.cnca.gov.cn/）查询截图，不提供或提供不全不得分。</w:t>
            </w:r>
          </w:p>
        </w:tc>
      </w:tr>
      <w:tr w14:paraId="39DF9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8" w:hRule="atLeast"/>
          <w:jc w:val="center"/>
        </w:trPr>
        <w:tc>
          <w:tcPr>
            <w:tcW w:w="636" w:type="dxa"/>
            <w:noWrap w:val="0"/>
            <w:vAlign w:val="center"/>
          </w:tcPr>
          <w:p w14:paraId="0C99641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129" w:type="dxa"/>
            <w:noWrap w:val="0"/>
            <w:vAlign w:val="center"/>
          </w:tcPr>
          <w:p w14:paraId="130883B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986" w:type="dxa"/>
            <w:noWrap w:val="0"/>
            <w:vAlign w:val="center"/>
          </w:tcPr>
          <w:p w14:paraId="04F0B6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4分</w:t>
            </w:r>
          </w:p>
        </w:tc>
        <w:tc>
          <w:tcPr>
            <w:tcW w:w="7685" w:type="dxa"/>
            <w:noWrap w:val="0"/>
            <w:vAlign w:val="center"/>
          </w:tcPr>
          <w:p w14:paraId="6885134D">
            <w:pPr>
              <w:keepNext w:val="0"/>
              <w:keepLines w:val="0"/>
              <w:pageBreakBefore w:val="0"/>
              <w:widowControl w:val="0"/>
              <w:kinsoku/>
              <w:wordWrap/>
              <w:overflowPunct/>
              <w:topLinePunct w:val="0"/>
              <w:autoSpaceDE/>
              <w:autoSpaceDN/>
              <w:bidi w:val="0"/>
              <w:adjustRightInd/>
              <w:snapToGrid/>
              <w:spacing w:line="400" w:lineRule="exact"/>
              <w:ind w:firstLine="161" w:firstLineChars="77"/>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投标人自2023年1月1日以来（以合同签订时间为准）承担过</w:t>
            </w:r>
            <w:r>
              <w:rPr>
                <w:rFonts w:hint="eastAsia" w:ascii="宋体" w:hAnsi="宋体" w:eastAsia="宋体" w:cs="宋体"/>
                <w:bCs/>
                <w:color w:val="auto"/>
                <w:sz w:val="21"/>
                <w:szCs w:val="21"/>
                <w:highlight w:val="none"/>
                <w:lang w:val="en-US" w:eastAsia="zh-CN"/>
              </w:rPr>
              <w:t>类似业绩的</w:t>
            </w:r>
            <w:r>
              <w:rPr>
                <w:rFonts w:hint="eastAsia" w:ascii="宋体" w:hAnsi="宋体" w:eastAsia="宋体" w:cs="宋体"/>
                <w:bCs/>
                <w:color w:val="auto"/>
                <w:sz w:val="21"/>
                <w:szCs w:val="21"/>
                <w:highlight w:val="none"/>
                <w:lang w:val="en-US" w:eastAsia="zh-CN"/>
              </w:rPr>
              <w:t>，每提供一个类似业绩得2分，本项最高得4分。</w:t>
            </w:r>
          </w:p>
          <w:p w14:paraId="2311F7F2">
            <w:pPr>
              <w:keepNext w:val="0"/>
              <w:keepLines w:val="0"/>
              <w:pageBreakBefore w:val="0"/>
              <w:widowControl w:val="0"/>
              <w:kinsoku/>
              <w:wordWrap/>
              <w:overflowPunct/>
              <w:topLinePunct w:val="0"/>
              <w:autoSpaceDE/>
              <w:autoSpaceDN/>
              <w:bidi w:val="0"/>
              <w:adjustRightInd/>
              <w:snapToGrid/>
              <w:spacing w:line="400" w:lineRule="exact"/>
              <w:ind w:firstLine="162" w:firstLineChars="77"/>
              <w:jc w:val="both"/>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rPr>
              <w:t>注：</w:t>
            </w:r>
            <w:r>
              <w:rPr>
                <w:rFonts w:hint="eastAsia" w:ascii="宋体" w:hAnsi="宋体" w:eastAsia="宋体" w:cs="宋体"/>
                <w:b/>
                <w:bCs/>
                <w:color w:val="auto"/>
                <w:kern w:val="0"/>
                <w:sz w:val="21"/>
                <w:szCs w:val="21"/>
                <w:highlight w:val="none"/>
              </w:rPr>
              <w:t>同一甲方委托的</w:t>
            </w:r>
            <w:r>
              <w:rPr>
                <w:rFonts w:hint="eastAsia" w:ascii="宋体" w:hAnsi="宋体" w:eastAsia="宋体" w:cs="宋体"/>
                <w:b/>
                <w:bCs/>
                <w:color w:val="auto"/>
                <w:kern w:val="0"/>
                <w:sz w:val="21"/>
                <w:szCs w:val="21"/>
                <w:highlight w:val="none"/>
                <w:lang w:val="en-US" w:eastAsia="zh-CN"/>
              </w:rPr>
              <w:t>只计一个</w:t>
            </w:r>
            <w:r>
              <w:rPr>
                <w:rFonts w:hint="eastAsia" w:ascii="宋体" w:hAnsi="宋体" w:eastAsia="宋体" w:cs="宋体"/>
                <w:b/>
                <w:bCs/>
                <w:color w:val="auto"/>
                <w:kern w:val="2"/>
                <w:sz w:val="21"/>
                <w:szCs w:val="21"/>
                <w:highlight w:val="none"/>
                <w:lang w:val="en-US" w:eastAsia="zh-CN" w:bidi="ar-SA"/>
              </w:rPr>
              <w:t>，须提供合同原件扫描件</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不提供不得分</w:t>
            </w:r>
            <w:r>
              <w:rPr>
                <w:rFonts w:hint="eastAsia" w:ascii="宋体" w:hAnsi="宋体" w:eastAsia="宋体" w:cs="宋体"/>
                <w:b/>
                <w:bCs/>
                <w:color w:val="auto"/>
                <w:sz w:val="21"/>
                <w:szCs w:val="21"/>
                <w:highlight w:val="none"/>
                <w:lang w:eastAsia="zh-CN"/>
              </w:rPr>
              <w:t>。</w:t>
            </w:r>
          </w:p>
        </w:tc>
      </w:tr>
      <w:tr w14:paraId="59A8E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36" w:type="dxa"/>
            <w:noWrap w:val="0"/>
            <w:vAlign w:val="center"/>
          </w:tcPr>
          <w:p w14:paraId="23A6D64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4</w:t>
            </w:r>
          </w:p>
        </w:tc>
        <w:tc>
          <w:tcPr>
            <w:tcW w:w="1129" w:type="dxa"/>
            <w:noWrap w:val="0"/>
            <w:vAlign w:val="center"/>
          </w:tcPr>
          <w:p w14:paraId="69DE6EB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拟派人员证书情况</w:t>
            </w:r>
          </w:p>
        </w:tc>
        <w:tc>
          <w:tcPr>
            <w:tcW w:w="986" w:type="dxa"/>
            <w:noWrap w:val="0"/>
            <w:vAlign w:val="center"/>
          </w:tcPr>
          <w:p w14:paraId="711946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2分</w:t>
            </w:r>
          </w:p>
        </w:tc>
        <w:tc>
          <w:tcPr>
            <w:tcW w:w="7685" w:type="dxa"/>
            <w:noWrap w:val="0"/>
            <w:vAlign w:val="center"/>
          </w:tcPr>
          <w:p w14:paraId="68BDF012">
            <w:pPr>
              <w:pStyle w:val="16"/>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210" w:firstLineChars="100"/>
              <w:jc w:val="both"/>
              <w:textAlignment w:val="auto"/>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投标人拟派项目负责人：</w:t>
            </w:r>
            <w:r>
              <w:rPr>
                <w:rFonts w:hint="eastAsia" w:ascii="宋体" w:hAnsi="宋体" w:cs="宋体"/>
                <w:color w:val="auto"/>
                <w:spacing w:val="0"/>
                <w:kern w:val="2"/>
                <w:sz w:val="21"/>
                <w:szCs w:val="21"/>
                <w:highlight w:val="none"/>
                <w:lang w:val="en-US" w:eastAsia="zh-CN" w:bidi="ar-SA"/>
              </w:rPr>
              <w:t>具有</w:t>
            </w:r>
            <w:r>
              <w:rPr>
                <w:rFonts w:hint="eastAsia" w:ascii="宋体" w:hAnsi="宋体" w:eastAsia="宋体" w:cs="宋体"/>
                <w:color w:val="auto"/>
                <w:spacing w:val="0"/>
                <w:kern w:val="2"/>
                <w:sz w:val="21"/>
                <w:szCs w:val="21"/>
                <w:highlight w:val="none"/>
                <w:lang w:val="en-US" w:eastAsia="zh-CN" w:bidi="ar-SA"/>
              </w:rPr>
              <w:t>中国人力资源职业能力人才评价中心</w:t>
            </w:r>
            <w:r>
              <w:rPr>
                <w:rFonts w:hint="eastAsia" w:ascii="宋体" w:hAnsi="宋体" w:cs="宋体"/>
                <w:color w:val="auto"/>
                <w:spacing w:val="0"/>
                <w:kern w:val="2"/>
                <w:sz w:val="21"/>
                <w:szCs w:val="21"/>
                <w:highlight w:val="none"/>
                <w:lang w:val="en-US" w:eastAsia="zh-CN" w:bidi="ar-SA"/>
              </w:rPr>
              <w:t>颁发的</w:t>
            </w:r>
            <w:r>
              <w:rPr>
                <w:rFonts w:hint="eastAsia" w:ascii="宋体" w:hAnsi="宋体" w:eastAsia="宋体" w:cs="宋体"/>
                <w:color w:val="auto"/>
                <w:spacing w:val="0"/>
                <w:kern w:val="2"/>
                <w:sz w:val="21"/>
                <w:szCs w:val="21"/>
                <w:highlight w:val="none"/>
                <w:lang w:val="en-US" w:eastAsia="zh-CN" w:bidi="ar-SA"/>
              </w:rPr>
              <w:t>餐饮职业经理人</w:t>
            </w:r>
            <w:r>
              <w:rPr>
                <w:rFonts w:hint="eastAsia" w:ascii="宋体" w:hAnsi="宋体" w:cs="宋体"/>
                <w:color w:val="auto"/>
                <w:spacing w:val="0"/>
                <w:kern w:val="2"/>
                <w:sz w:val="21"/>
                <w:szCs w:val="21"/>
                <w:highlight w:val="none"/>
                <w:lang w:val="en-US" w:eastAsia="zh-CN" w:bidi="ar-SA"/>
              </w:rPr>
              <w:t>证书</w:t>
            </w:r>
            <w:r>
              <w:rPr>
                <w:rFonts w:hint="eastAsia" w:ascii="宋体" w:hAnsi="宋体" w:eastAsia="宋体" w:cs="宋体"/>
                <w:color w:val="auto"/>
                <w:spacing w:val="0"/>
                <w:kern w:val="2"/>
                <w:sz w:val="21"/>
                <w:szCs w:val="21"/>
                <w:highlight w:val="none"/>
                <w:lang w:val="en-US" w:eastAsia="zh-CN" w:bidi="ar-SA"/>
              </w:rPr>
              <w:t>的得</w:t>
            </w:r>
            <w:r>
              <w:rPr>
                <w:rFonts w:hint="eastAsia" w:ascii="宋体" w:hAnsi="宋体" w:cs="宋体"/>
                <w:color w:val="auto"/>
                <w:spacing w:val="0"/>
                <w:kern w:val="2"/>
                <w:sz w:val="21"/>
                <w:szCs w:val="21"/>
                <w:highlight w:val="none"/>
                <w:lang w:val="en-US" w:eastAsia="zh-CN" w:bidi="ar-SA"/>
              </w:rPr>
              <w:t>2</w:t>
            </w:r>
            <w:r>
              <w:rPr>
                <w:rFonts w:hint="eastAsia" w:ascii="宋体" w:hAnsi="宋体" w:eastAsia="宋体" w:cs="宋体"/>
                <w:color w:val="auto"/>
                <w:spacing w:val="0"/>
                <w:kern w:val="2"/>
                <w:sz w:val="21"/>
                <w:szCs w:val="21"/>
                <w:highlight w:val="none"/>
                <w:lang w:val="en-US" w:eastAsia="zh-CN" w:bidi="ar-SA"/>
              </w:rPr>
              <w:t>分，本项最高得2分；</w:t>
            </w:r>
          </w:p>
          <w:p w14:paraId="7A0A79D3">
            <w:pPr>
              <w:keepNext w:val="0"/>
              <w:keepLines w:val="0"/>
              <w:pageBreakBefore w:val="0"/>
              <w:widowControl w:val="0"/>
              <w:kinsoku/>
              <w:wordWrap/>
              <w:overflowPunct/>
              <w:topLinePunct w:val="0"/>
              <w:autoSpaceDE/>
              <w:autoSpaceDN/>
              <w:bidi w:val="0"/>
              <w:adjustRightInd/>
              <w:snapToGrid/>
              <w:spacing w:line="400" w:lineRule="exact"/>
              <w:ind w:firstLine="161" w:firstLineChars="77"/>
              <w:jc w:val="both"/>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注:以上需提供证书原件扫描件，以上人员须提供招标文件上网公示之日当月向前3个月内任意1个月为其缴纳社保的相关证明材料，不提供不得分。</w:t>
            </w:r>
          </w:p>
        </w:tc>
      </w:tr>
      <w:tr w14:paraId="154FE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jc w:val="center"/>
        </w:trPr>
        <w:tc>
          <w:tcPr>
            <w:tcW w:w="636" w:type="dxa"/>
            <w:vMerge w:val="restart"/>
            <w:noWrap w:val="0"/>
            <w:vAlign w:val="center"/>
          </w:tcPr>
          <w:p w14:paraId="00A3235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129" w:type="dxa"/>
            <w:vMerge w:val="restart"/>
            <w:noWrap w:val="0"/>
            <w:vAlign w:val="center"/>
          </w:tcPr>
          <w:p w14:paraId="7328A5E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w:t>
            </w:r>
          </w:p>
          <w:p w14:paraId="0E01988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方案</w:t>
            </w:r>
          </w:p>
        </w:tc>
        <w:tc>
          <w:tcPr>
            <w:tcW w:w="986" w:type="dxa"/>
            <w:vMerge w:val="restart"/>
            <w:noWrap w:val="0"/>
            <w:vAlign w:val="center"/>
          </w:tcPr>
          <w:p w14:paraId="1E5AEFB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60分</w:t>
            </w:r>
          </w:p>
        </w:tc>
        <w:tc>
          <w:tcPr>
            <w:tcW w:w="7685" w:type="dxa"/>
            <w:noWrap w:val="0"/>
            <w:vAlign w:val="center"/>
          </w:tcPr>
          <w:p w14:paraId="4B18781C">
            <w:pPr>
              <w:keepNext w:val="0"/>
              <w:keepLines w:val="0"/>
              <w:pageBreakBefore w:val="0"/>
              <w:widowControl w:val="0"/>
              <w:kinsoku/>
              <w:wordWrap/>
              <w:overflowPunct/>
              <w:topLinePunct w:val="0"/>
              <w:autoSpaceDE/>
              <w:autoSpaceDN/>
              <w:bidi w:val="0"/>
              <w:adjustRightInd/>
              <w:snapToGrid/>
              <w:spacing w:line="400" w:lineRule="exact"/>
              <w:ind w:firstLine="162" w:firstLineChars="77"/>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1、餐饮管理组织实施方案（</w:t>
            </w:r>
            <w:r>
              <w:rPr>
                <w:rFonts w:hint="eastAsia" w:ascii="宋体" w:hAnsi="宋体" w:eastAsia="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分）</w:t>
            </w:r>
          </w:p>
          <w:p w14:paraId="1A47AC30">
            <w:pPr>
              <w:keepNext w:val="0"/>
              <w:keepLines w:val="0"/>
              <w:pageBreakBefore w:val="0"/>
              <w:widowControl w:val="0"/>
              <w:kinsoku/>
              <w:wordWrap/>
              <w:overflowPunct/>
              <w:topLinePunct w:val="0"/>
              <w:autoSpaceDE/>
              <w:autoSpaceDN/>
              <w:bidi w:val="0"/>
              <w:adjustRightInd/>
              <w:snapToGrid/>
              <w:spacing w:line="400" w:lineRule="exact"/>
              <w:ind w:firstLine="405"/>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投标人根据第四章第六条第1款要求，提供“餐饮管理组织实施方案”包含但不限于：</w:t>
            </w:r>
            <w:r>
              <w:rPr>
                <w:rFonts w:hint="eastAsia" w:ascii="宋体" w:hAnsi="宋体" w:eastAsia="宋体" w:cs="宋体"/>
                <w:color w:val="auto"/>
                <w:sz w:val="21"/>
                <w:szCs w:val="21"/>
                <w:highlight w:val="none"/>
                <w:u w:val="single"/>
                <w:lang w:val="en-US" w:eastAsia="zh-CN"/>
              </w:rPr>
              <w:t>企业介绍、餐饮服务、项目管理制度、工作流程标准、服务质量标准等内容</w:t>
            </w:r>
            <w:r>
              <w:rPr>
                <w:rFonts w:hint="eastAsia" w:ascii="宋体" w:hAnsi="宋体" w:eastAsia="宋体" w:cs="宋体"/>
                <w:color w:val="auto"/>
                <w:sz w:val="21"/>
                <w:szCs w:val="21"/>
                <w:highlight w:val="none"/>
                <w:lang w:val="en-US" w:eastAsia="zh-CN"/>
              </w:rPr>
              <w:t>；要求，提供细致完整、措施有力、针对性和操作性强的</w:t>
            </w:r>
            <w:r>
              <w:rPr>
                <w:rFonts w:hint="eastAsia" w:ascii="宋体" w:hAnsi="宋体" w:eastAsia="宋体" w:cs="宋体"/>
                <w:b w:val="0"/>
                <w:bCs w:val="0"/>
                <w:color w:val="auto"/>
                <w:sz w:val="21"/>
                <w:szCs w:val="21"/>
                <w:highlight w:val="none"/>
              </w:rPr>
              <w:t>餐饮管理组织实施</w:t>
            </w:r>
            <w:r>
              <w:rPr>
                <w:rFonts w:hint="eastAsia" w:ascii="宋体" w:hAnsi="宋体" w:eastAsia="宋体" w:cs="宋体"/>
                <w:b w:val="0"/>
                <w:bCs w:val="0"/>
                <w:color w:val="auto"/>
                <w:sz w:val="21"/>
                <w:szCs w:val="21"/>
                <w:highlight w:val="none"/>
                <w:lang w:val="en-US" w:eastAsia="zh-CN"/>
              </w:rPr>
              <w:t>的</w:t>
            </w:r>
            <w:r>
              <w:rPr>
                <w:rFonts w:hint="eastAsia" w:ascii="宋体" w:hAnsi="宋体" w:eastAsia="宋体" w:cs="宋体"/>
                <w:color w:val="auto"/>
                <w:sz w:val="21"/>
                <w:szCs w:val="21"/>
                <w:highlight w:val="none"/>
                <w:lang w:val="en-US" w:eastAsia="zh-CN"/>
              </w:rPr>
              <w:t>措施方案。</w:t>
            </w:r>
          </w:p>
          <w:p w14:paraId="17116D45">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评委根据投标人提供的</w:t>
            </w:r>
            <w:r>
              <w:rPr>
                <w:rFonts w:hint="eastAsia" w:ascii="宋体" w:hAnsi="宋体" w:eastAsia="宋体" w:cs="宋体"/>
                <w:color w:val="auto"/>
                <w:sz w:val="21"/>
                <w:szCs w:val="21"/>
                <w:highlight w:val="none"/>
              </w:rPr>
              <w:t>方案完整</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rPr>
              <w:t>，专业性、可行性强，考虑周全，思路特别清晰，优于项目需求得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分；对项目总体有一定的认识，方案较为完整、细致，思路基本清晰，基本符合项目需求，得</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分；方案不细致，欠完善，与项目需求响应度低，项目理解思路一般该项得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eastAsia="zh-CN"/>
              </w:rPr>
              <w:t>不满足或不提供得0分。</w:t>
            </w:r>
          </w:p>
        </w:tc>
      </w:tr>
      <w:tr w14:paraId="41932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40" w:hRule="atLeast"/>
          <w:jc w:val="center"/>
        </w:trPr>
        <w:tc>
          <w:tcPr>
            <w:tcW w:w="636" w:type="dxa"/>
            <w:vMerge w:val="continue"/>
            <w:noWrap w:val="0"/>
            <w:vAlign w:val="center"/>
          </w:tcPr>
          <w:p w14:paraId="2FA189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1129" w:type="dxa"/>
            <w:vMerge w:val="continue"/>
            <w:noWrap w:val="0"/>
            <w:vAlign w:val="center"/>
          </w:tcPr>
          <w:p w14:paraId="6D5065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p>
        </w:tc>
        <w:tc>
          <w:tcPr>
            <w:tcW w:w="986" w:type="dxa"/>
            <w:vMerge w:val="continue"/>
            <w:noWrap w:val="0"/>
            <w:vAlign w:val="center"/>
          </w:tcPr>
          <w:p w14:paraId="138C338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7685" w:type="dxa"/>
            <w:noWrap w:val="0"/>
            <w:vAlign w:val="center"/>
          </w:tcPr>
          <w:p w14:paraId="147D12D2">
            <w:pPr>
              <w:keepNext w:val="0"/>
              <w:keepLines w:val="0"/>
              <w:pageBreakBefore w:val="0"/>
              <w:widowControl w:val="0"/>
              <w:kinsoku/>
              <w:wordWrap/>
              <w:overflowPunct/>
              <w:topLinePunct w:val="0"/>
              <w:autoSpaceDE/>
              <w:autoSpaceDN/>
              <w:bidi w:val="0"/>
              <w:adjustRightInd/>
              <w:snapToGrid/>
              <w:spacing w:line="400" w:lineRule="exact"/>
              <w:ind w:firstLine="162" w:firstLineChars="77"/>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2、组织机构设置、人员配备、培训与管理方案（</w:t>
            </w:r>
            <w:r>
              <w:rPr>
                <w:rFonts w:hint="eastAsia" w:ascii="宋体" w:hAnsi="宋体" w:eastAsia="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分）</w:t>
            </w:r>
          </w:p>
          <w:p w14:paraId="5E3BB384">
            <w:pPr>
              <w:keepNext w:val="0"/>
              <w:keepLines w:val="0"/>
              <w:pageBreakBefore w:val="0"/>
              <w:widowControl w:val="0"/>
              <w:kinsoku/>
              <w:wordWrap/>
              <w:overflowPunct/>
              <w:topLinePunct w:val="0"/>
              <w:autoSpaceDE/>
              <w:autoSpaceDN/>
              <w:bidi w:val="0"/>
              <w:adjustRightInd/>
              <w:snapToGrid/>
              <w:spacing w:line="400" w:lineRule="exact"/>
              <w:ind w:firstLine="405"/>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投标人根据第四章第六条第2款要求，提供“</w:t>
            </w:r>
            <w:r>
              <w:rPr>
                <w:rFonts w:hint="eastAsia" w:ascii="宋体" w:hAnsi="宋体" w:eastAsia="宋体" w:cs="宋体"/>
                <w:color w:val="auto"/>
                <w:sz w:val="21"/>
                <w:szCs w:val="21"/>
                <w:highlight w:val="none"/>
              </w:rPr>
              <w:t>组织机构设置、人员配备、培训与管理方案</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包含但不限于：组织机构设置、人员配备、岗位职责、人员培训、人员管理等内容</w:t>
            </w:r>
            <w:r>
              <w:rPr>
                <w:rFonts w:hint="eastAsia" w:ascii="宋体" w:hAnsi="宋体" w:eastAsia="宋体" w:cs="宋体"/>
                <w:color w:val="auto"/>
                <w:sz w:val="21"/>
                <w:szCs w:val="21"/>
                <w:highlight w:val="none"/>
                <w:lang w:val="en-US" w:eastAsia="zh-CN"/>
              </w:rPr>
              <w:t>；要求，提供细致完整、措施有力、针对性和操作性强的组织机构设置、人员配备、培训与管理方案。</w:t>
            </w:r>
          </w:p>
          <w:p w14:paraId="4847E804">
            <w:pPr>
              <w:keepNext w:val="0"/>
              <w:keepLines w:val="0"/>
              <w:pageBreakBefore w:val="0"/>
              <w:widowControl w:val="0"/>
              <w:kinsoku/>
              <w:wordWrap/>
              <w:overflowPunct/>
              <w:topLinePunct w:val="0"/>
              <w:autoSpaceDE/>
              <w:autoSpaceDN/>
              <w:bidi w:val="0"/>
              <w:adjustRightInd/>
              <w:snapToGrid/>
              <w:spacing w:line="400" w:lineRule="exact"/>
              <w:ind w:firstLine="369" w:firstLineChars="176"/>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评委根据投标人提供的</w:t>
            </w:r>
            <w:r>
              <w:rPr>
                <w:rFonts w:hint="eastAsia" w:ascii="宋体" w:hAnsi="宋体" w:eastAsia="宋体" w:cs="宋体"/>
                <w:color w:val="auto"/>
                <w:sz w:val="21"/>
                <w:szCs w:val="21"/>
                <w:highlight w:val="none"/>
              </w:rPr>
              <w:t>方案完整</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rPr>
              <w:t>，专业性、可行性强，考虑周全，思路特别清晰，优于项目需求得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分；对项目总体有一定的认识，方案较为完整、细致，思路基本清晰，基本符合项目需求，得</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分；方案不细致，欠完善，与项目需求响应度低，项目理解思路一般该项得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eastAsia="zh-CN"/>
              </w:rPr>
              <w:t>不满足或不提供得0分。</w:t>
            </w:r>
          </w:p>
        </w:tc>
      </w:tr>
      <w:tr w14:paraId="5DC11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70" w:hRule="atLeast"/>
          <w:jc w:val="center"/>
        </w:trPr>
        <w:tc>
          <w:tcPr>
            <w:tcW w:w="636" w:type="dxa"/>
            <w:vMerge w:val="continue"/>
            <w:noWrap w:val="0"/>
            <w:vAlign w:val="center"/>
          </w:tcPr>
          <w:p w14:paraId="2D7485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1129" w:type="dxa"/>
            <w:vMerge w:val="continue"/>
            <w:noWrap w:val="0"/>
            <w:vAlign w:val="center"/>
          </w:tcPr>
          <w:p w14:paraId="309799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p>
        </w:tc>
        <w:tc>
          <w:tcPr>
            <w:tcW w:w="986" w:type="dxa"/>
            <w:vMerge w:val="continue"/>
            <w:noWrap w:val="0"/>
            <w:vAlign w:val="center"/>
          </w:tcPr>
          <w:p w14:paraId="178CC04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7685" w:type="dxa"/>
            <w:noWrap w:val="0"/>
            <w:vAlign w:val="center"/>
          </w:tcPr>
          <w:p w14:paraId="39145B39">
            <w:pPr>
              <w:keepNext w:val="0"/>
              <w:keepLines w:val="0"/>
              <w:pageBreakBefore w:val="0"/>
              <w:widowControl w:val="0"/>
              <w:kinsoku/>
              <w:wordWrap/>
              <w:overflowPunct/>
              <w:topLinePunct w:val="0"/>
              <w:autoSpaceDE/>
              <w:autoSpaceDN/>
              <w:bidi w:val="0"/>
              <w:adjustRightInd/>
              <w:snapToGrid/>
              <w:spacing w:line="400" w:lineRule="exact"/>
              <w:ind w:firstLine="162" w:firstLineChars="77"/>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、原材料安全管理方案（</w:t>
            </w:r>
            <w:r>
              <w:rPr>
                <w:rFonts w:hint="eastAsia" w:ascii="宋体" w:hAnsi="宋体" w:eastAsia="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分）</w:t>
            </w:r>
          </w:p>
          <w:p w14:paraId="7DE9812D">
            <w:pPr>
              <w:keepNext w:val="0"/>
              <w:keepLines w:val="0"/>
              <w:pageBreakBefore w:val="0"/>
              <w:widowControl w:val="0"/>
              <w:kinsoku/>
              <w:wordWrap/>
              <w:overflowPunct/>
              <w:topLinePunct w:val="0"/>
              <w:autoSpaceDE/>
              <w:autoSpaceDN/>
              <w:bidi w:val="0"/>
              <w:adjustRightInd/>
              <w:snapToGrid/>
              <w:spacing w:line="400" w:lineRule="exact"/>
              <w:ind w:firstLine="405"/>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投标人根据第四章第六条第3款要求，提供“</w:t>
            </w:r>
            <w:r>
              <w:rPr>
                <w:rFonts w:hint="eastAsia" w:ascii="宋体" w:hAnsi="宋体" w:eastAsia="宋体" w:cs="宋体"/>
                <w:b w:val="0"/>
                <w:bCs w:val="0"/>
                <w:color w:val="auto"/>
                <w:sz w:val="21"/>
                <w:szCs w:val="21"/>
                <w:highlight w:val="none"/>
              </w:rPr>
              <w:t>原材料安全管理方案</w:t>
            </w:r>
            <w:r>
              <w:rPr>
                <w:rFonts w:hint="eastAsia" w:ascii="宋体" w:hAnsi="宋体" w:eastAsia="宋体" w:cs="宋体"/>
                <w:b w:val="0"/>
                <w:bCs w:val="0"/>
                <w:color w:val="auto"/>
                <w:sz w:val="21"/>
                <w:szCs w:val="21"/>
                <w:highlight w:val="none"/>
                <w:lang w:val="en-US" w:eastAsia="zh-CN"/>
              </w:rPr>
              <w:t>”包</w:t>
            </w:r>
            <w:r>
              <w:rPr>
                <w:rFonts w:hint="eastAsia" w:ascii="宋体" w:hAnsi="宋体" w:eastAsia="宋体" w:cs="宋体"/>
                <w:color w:val="auto"/>
                <w:sz w:val="21"/>
                <w:szCs w:val="21"/>
                <w:highlight w:val="none"/>
                <w:lang w:val="en-US" w:eastAsia="zh-CN"/>
              </w:rPr>
              <w:t>含但不限于：</w:t>
            </w:r>
            <w:r>
              <w:rPr>
                <w:rFonts w:hint="eastAsia" w:ascii="宋体" w:hAnsi="宋体" w:eastAsia="宋体" w:cs="宋体"/>
                <w:color w:val="auto"/>
                <w:sz w:val="21"/>
                <w:szCs w:val="21"/>
                <w:highlight w:val="none"/>
                <w:u w:val="single"/>
                <w:lang w:val="en-US" w:eastAsia="zh-CN"/>
              </w:rPr>
              <w:t>原材料采购方式、验货标准、登记和统计、库房管理等内容</w:t>
            </w:r>
            <w:r>
              <w:rPr>
                <w:rFonts w:hint="eastAsia" w:ascii="宋体" w:hAnsi="宋体" w:eastAsia="宋体" w:cs="宋体"/>
                <w:color w:val="auto"/>
                <w:sz w:val="21"/>
                <w:szCs w:val="21"/>
                <w:highlight w:val="none"/>
                <w:lang w:val="en-US" w:eastAsia="zh-CN"/>
              </w:rPr>
              <w:t>；要求，提供细致完整、措施有力、针对性和操作性强的原材料安全管理方案。</w:t>
            </w:r>
          </w:p>
          <w:p w14:paraId="72107BD4">
            <w:pPr>
              <w:keepNext w:val="0"/>
              <w:keepLines w:val="0"/>
              <w:pageBreakBefore w:val="0"/>
              <w:widowControl w:val="0"/>
              <w:kinsoku/>
              <w:wordWrap/>
              <w:overflowPunct/>
              <w:topLinePunct w:val="0"/>
              <w:autoSpaceDE/>
              <w:autoSpaceDN/>
              <w:bidi w:val="0"/>
              <w:adjustRightInd/>
              <w:snapToGrid/>
              <w:spacing w:line="400" w:lineRule="exact"/>
              <w:ind w:firstLine="369" w:firstLineChars="176"/>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评委根据投标人提供的</w:t>
            </w:r>
            <w:r>
              <w:rPr>
                <w:rFonts w:hint="eastAsia" w:ascii="宋体" w:hAnsi="宋体" w:eastAsia="宋体" w:cs="宋体"/>
                <w:color w:val="auto"/>
                <w:sz w:val="21"/>
                <w:szCs w:val="21"/>
                <w:highlight w:val="none"/>
              </w:rPr>
              <w:t>方案完整</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rPr>
              <w:t>，专业性、可行性强，考虑周全，思路特别清晰，优于项目需求得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分；对项目总体有一定的认识，方案较为完整、细致，思路基本清晰，基本符合项目需求，得</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分；方案不细致，欠完善，与项目需求响应度低，项目理解思路一般该项得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eastAsia="zh-CN"/>
              </w:rPr>
              <w:t>不满足或不提供得0分。</w:t>
            </w:r>
            <w:r>
              <w:rPr>
                <w:rFonts w:hint="eastAsia" w:ascii="宋体" w:hAnsi="宋体" w:eastAsia="宋体" w:cs="宋体"/>
                <w:color w:val="auto"/>
                <w:sz w:val="21"/>
                <w:szCs w:val="21"/>
                <w:highlight w:val="none"/>
                <w:lang w:val="en-US" w:eastAsia="zh-CN"/>
              </w:rPr>
              <w:t xml:space="preserve"> </w:t>
            </w:r>
          </w:p>
        </w:tc>
      </w:tr>
      <w:tr w14:paraId="7486D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7" w:hRule="atLeast"/>
          <w:jc w:val="center"/>
        </w:trPr>
        <w:tc>
          <w:tcPr>
            <w:tcW w:w="636" w:type="dxa"/>
            <w:vMerge w:val="continue"/>
            <w:noWrap w:val="0"/>
            <w:vAlign w:val="center"/>
          </w:tcPr>
          <w:p w14:paraId="45F5F0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1129" w:type="dxa"/>
            <w:vMerge w:val="continue"/>
            <w:noWrap w:val="0"/>
            <w:vAlign w:val="center"/>
          </w:tcPr>
          <w:p w14:paraId="382D7C7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p>
        </w:tc>
        <w:tc>
          <w:tcPr>
            <w:tcW w:w="986" w:type="dxa"/>
            <w:vMerge w:val="continue"/>
            <w:noWrap w:val="0"/>
            <w:vAlign w:val="center"/>
          </w:tcPr>
          <w:p w14:paraId="2D32AA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7685" w:type="dxa"/>
            <w:noWrap w:val="0"/>
            <w:vAlign w:val="center"/>
          </w:tcPr>
          <w:p w14:paraId="75EF9915">
            <w:pPr>
              <w:keepNext w:val="0"/>
              <w:keepLines w:val="0"/>
              <w:pageBreakBefore w:val="0"/>
              <w:widowControl w:val="0"/>
              <w:kinsoku/>
              <w:wordWrap/>
              <w:overflowPunct/>
              <w:topLinePunct w:val="0"/>
              <w:autoSpaceDE/>
              <w:autoSpaceDN/>
              <w:bidi w:val="0"/>
              <w:adjustRightInd/>
              <w:snapToGrid/>
              <w:spacing w:line="400" w:lineRule="exact"/>
              <w:ind w:firstLine="162" w:firstLineChars="77"/>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4、食品质量、安全保障及控制方案</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分）</w:t>
            </w:r>
          </w:p>
          <w:p w14:paraId="1D61D483">
            <w:pPr>
              <w:keepNext w:val="0"/>
              <w:keepLines w:val="0"/>
              <w:pageBreakBefore w:val="0"/>
              <w:widowControl w:val="0"/>
              <w:kinsoku/>
              <w:wordWrap/>
              <w:overflowPunct/>
              <w:topLinePunct w:val="0"/>
              <w:autoSpaceDE/>
              <w:autoSpaceDN/>
              <w:bidi w:val="0"/>
              <w:adjustRightInd/>
              <w:snapToGrid/>
              <w:spacing w:line="400" w:lineRule="exact"/>
              <w:ind w:firstLine="405"/>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投标人根据第四章第六条第4款要求，提供提供“</w:t>
            </w:r>
            <w:r>
              <w:rPr>
                <w:rFonts w:hint="eastAsia" w:ascii="宋体" w:hAnsi="宋体" w:eastAsia="宋体" w:cs="宋体"/>
                <w:color w:val="auto"/>
                <w:sz w:val="21"/>
                <w:szCs w:val="21"/>
                <w:highlight w:val="none"/>
              </w:rPr>
              <w:t>食品质量、安全保障及控制方案</w:t>
            </w:r>
            <w:r>
              <w:rPr>
                <w:rFonts w:hint="eastAsia" w:ascii="宋体" w:hAnsi="宋体" w:eastAsia="宋体" w:cs="宋体"/>
                <w:color w:val="auto"/>
                <w:sz w:val="21"/>
                <w:szCs w:val="21"/>
                <w:highlight w:val="none"/>
                <w:lang w:val="en-US" w:eastAsia="zh-CN"/>
              </w:rPr>
              <w:t>”包含但不限于：</w:t>
            </w:r>
            <w:r>
              <w:rPr>
                <w:rFonts w:hint="eastAsia" w:ascii="宋体" w:hAnsi="宋体" w:eastAsia="宋体" w:cs="宋体"/>
                <w:color w:val="auto"/>
                <w:sz w:val="21"/>
                <w:szCs w:val="21"/>
                <w:highlight w:val="none"/>
                <w:u w:val="single"/>
              </w:rPr>
              <w:t>食品质量</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食品保温、食品</w:t>
            </w:r>
            <w:r>
              <w:rPr>
                <w:rFonts w:hint="eastAsia" w:ascii="宋体" w:hAnsi="宋体" w:eastAsia="宋体" w:cs="宋体"/>
                <w:color w:val="auto"/>
                <w:sz w:val="21"/>
                <w:szCs w:val="21"/>
                <w:highlight w:val="none"/>
                <w:u w:val="single"/>
                <w:lang w:val="en-US" w:eastAsia="zh-CN"/>
              </w:rPr>
              <w:t>保鲜、</w:t>
            </w:r>
            <w:r>
              <w:rPr>
                <w:rFonts w:hint="eastAsia" w:ascii="宋体" w:hAnsi="宋体" w:eastAsia="宋体" w:cs="宋体"/>
                <w:color w:val="auto"/>
                <w:sz w:val="21"/>
                <w:szCs w:val="21"/>
                <w:highlight w:val="none"/>
                <w:u w:val="single"/>
              </w:rPr>
              <w:t>食品</w:t>
            </w:r>
            <w:r>
              <w:rPr>
                <w:rFonts w:hint="eastAsia" w:ascii="宋体" w:hAnsi="宋体" w:eastAsia="宋体" w:cs="宋体"/>
                <w:color w:val="auto"/>
                <w:sz w:val="21"/>
                <w:szCs w:val="21"/>
                <w:highlight w:val="none"/>
                <w:u w:val="single"/>
                <w:lang w:val="en-US" w:eastAsia="zh-CN"/>
              </w:rPr>
              <w:t>储存</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剩余食品处理、食品留样制度、餐厅卫生管理</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食品</w:t>
            </w:r>
            <w:r>
              <w:rPr>
                <w:rFonts w:hint="eastAsia" w:ascii="宋体" w:hAnsi="宋体" w:eastAsia="宋体" w:cs="宋体"/>
                <w:color w:val="auto"/>
                <w:sz w:val="21"/>
                <w:szCs w:val="21"/>
                <w:highlight w:val="none"/>
                <w:u w:val="single"/>
              </w:rPr>
              <w:t>安全保障</w:t>
            </w:r>
            <w:r>
              <w:rPr>
                <w:rFonts w:hint="eastAsia" w:ascii="宋体" w:hAnsi="宋体" w:eastAsia="宋体" w:cs="宋体"/>
                <w:color w:val="auto"/>
                <w:sz w:val="21"/>
                <w:szCs w:val="21"/>
                <w:highlight w:val="none"/>
                <w:u w:val="single"/>
                <w:lang w:val="en-US" w:eastAsia="zh-CN"/>
              </w:rPr>
              <w:t>等内容</w:t>
            </w:r>
            <w:r>
              <w:rPr>
                <w:rFonts w:hint="eastAsia" w:ascii="宋体" w:hAnsi="宋体" w:eastAsia="宋体" w:cs="宋体"/>
                <w:color w:val="auto"/>
                <w:sz w:val="21"/>
                <w:szCs w:val="21"/>
                <w:highlight w:val="none"/>
                <w:lang w:val="en-US" w:eastAsia="zh-CN"/>
              </w:rPr>
              <w:t>；要求，提供细致完整、措施有力、针对性和操作性强的食品质量、安全保障及控制方案。</w:t>
            </w:r>
          </w:p>
          <w:p w14:paraId="2020381D">
            <w:pPr>
              <w:keepNext w:val="0"/>
              <w:keepLines w:val="0"/>
              <w:pageBreakBefore w:val="0"/>
              <w:widowControl w:val="0"/>
              <w:kinsoku/>
              <w:wordWrap/>
              <w:overflowPunct/>
              <w:topLinePunct w:val="0"/>
              <w:autoSpaceDE/>
              <w:autoSpaceDN/>
              <w:bidi w:val="0"/>
              <w:adjustRightInd/>
              <w:snapToGrid/>
              <w:spacing w:line="400" w:lineRule="exact"/>
              <w:ind w:firstLine="161" w:firstLineChars="77"/>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评委根据投标人提供的</w:t>
            </w:r>
            <w:r>
              <w:rPr>
                <w:rFonts w:hint="eastAsia" w:ascii="宋体" w:hAnsi="宋体" w:eastAsia="宋体" w:cs="宋体"/>
                <w:color w:val="auto"/>
                <w:sz w:val="21"/>
                <w:szCs w:val="21"/>
                <w:highlight w:val="none"/>
              </w:rPr>
              <w:t>方案完整</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rPr>
              <w:t>，专业性、可行性强，考虑周全，思路特别清晰，优于项目需求得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分；对项目总体有一定的认识，方案较为完整、细致，思路基本清晰，基本符合项目需求，得</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分；方案不细致，欠完善，与项目需求响应度低，项目理解思路一般该项得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eastAsia="zh-CN"/>
              </w:rPr>
              <w:t>不满足或不提供得0分。</w:t>
            </w:r>
            <w:r>
              <w:rPr>
                <w:rFonts w:hint="eastAsia" w:ascii="宋体" w:hAnsi="宋体" w:eastAsia="宋体" w:cs="宋体"/>
                <w:color w:val="auto"/>
                <w:sz w:val="21"/>
                <w:szCs w:val="21"/>
                <w:highlight w:val="none"/>
                <w:lang w:val="en-US" w:eastAsia="zh-CN"/>
              </w:rPr>
              <w:t xml:space="preserve"> </w:t>
            </w:r>
          </w:p>
        </w:tc>
      </w:tr>
      <w:tr w14:paraId="4CE6D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66" w:hRule="atLeast"/>
          <w:jc w:val="center"/>
        </w:trPr>
        <w:tc>
          <w:tcPr>
            <w:tcW w:w="636" w:type="dxa"/>
            <w:vMerge w:val="continue"/>
            <w:noWrap w:val="0"/>
            <w:vAlign w:val="center"/>
          </w:tcPr>
          <w:p w14:paraId="3935AC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1129" w:type="dxa"/>
            <w:vMerge w:val="continue"/>
            <w:noWrap w:val="0"/>
            <w:vAlign w:val="center"/>
          </w:tcPr>
          <w:p w14:paraId="7AD8846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p>
        </w:tc>
        <w:tc>
          <w:tcPr>
            <w:tcW w:w="986" w:type="dxa"/>
            <w:vMerge w:val="continue"/>
            <w:noWrap w:val="0"/>
            <w:vAlign w:val="center"/>
          </w:tcPr>
          <w:p w14:paraId="7BF3281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lang w:val="en-US" w:eastAsia="zh-CN"/>
              </w:rPr>
            </w:pPr>
          </w:p>
        </w:tc>
        <w:tc>
          <w:tcPr>
            <w:tcW w:w="7685" w:type="dxa"/>
            <w:noWrap w:val="0"/>
            <w:vAlign w:val="center"/>
          </w:tcPr>
          <w:p w14:paraId="0CDB5274">
            <w:pPr>
              <w:keepNext w:val="0"/>
              <w:keepLines w:val="0"/>
              <w:pageBreakBefore w:val="0"/>
              <w:widowControl w:val="0"/>
              <w:kinsoku/>
              <w:wordWrap/>
              <w:overflowPunct/>
              <w:topLinePunct w:val="0"/>
              <w:autoSpaceDE/>
              <w:autoSpaceDN/>
              <w:bidi w:val="0"/>
              <w:adjustRightInd/>
              <w:snapToGrid/>
              <w:spacing w:line="400" w:lineRule="exact"/>
              <w:ind w:firstLine="162" w:firstLineChars="77"/>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5、突发事件，应急预案</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12</w:t>
            </w:r>
            <w:r>
              <w:rPr>
                <w:rFonts w:hint="eastAsia" w:ascii="宋体" w:hAnsi="宋体" w:eastAsia="宋体" w:cs="宋体"/>
                <w:b/>
                <w:bCs/>
                <w:color w:val="auto"/>
                <w:sz w:val="21"/>
                <w:szCs w:val="21"/>
                <w:highlight w:val="none"/>
              </w:rPr>
              <w:t>分）</w:t>
            </w:r>
          </w:p>
          <w:p w14:paraId="20A8E0E0">
            <w:pPr>
              <w:keepNext w:val="0"/>
              <w:keepLines w:val="0"/>
              <w:pageBreakBefore w:val="0"/>
              <w:widowControl w:val="0"/>
              <w:kinsoku/>
              <w:wordWrap/>
              <w:overflowPunct/>
              <w:topLinePunct w:val="0"/>
              <w:autoSpaceDE/>
              <w:autoSpaceDN/>
              <w:bidi w:val="0"/>
              <w:adjustRightInd/>
              <w:snapToGrid/>
              <w:spacing w:line="400" w:lineRule="exact"/>
              <w:ind w:firstLine="405"/>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投标人根据第四章第六条第5款要求，提供“突发事件，应急预案”包含但不限于：</w:t>
            </w:r>
            <w:r>
              <w:rPr>
                <w:rFonts w:hint="eastAsia" w:ascii="宋体" w:hAnsi="宋体" w:eastAsia="宋体" w:cs="宋体"/>
                <w:color w:val="auto"/>
                <w:sz w:val="21"/>
                <w:szCs w:val="21"/>
                <w:highlight w:val="none"/>
                <w:u w:val="single"/>
                <w:lang w:val="en-US" w:eastAsia="zh-CN"/>
              </w:rPr>
              <w:t>餐厅停水（停电）停气紧急情况处理措施、火灾应急预案处理、食物中毒应急方案、意外受伤处理预案、紧急供餐应急方案等内容</w:t>
            </w:r>
            <w:r>
              <w:rPr>
                <w:rFonts w:hint="eastAsia" w:ascii="宋体" w:hAnsi="宋体" w:eastAsia="宋体" w:cs="宋体"/>
                <w:color w:val="auto"/>
                <w:sz w:val="21"/>
                <w:szCs w:val="21"/>
                <w:highlight w:val="none"/>
                <w:lang w:val="en-US" w:eastAsia="zh-CN"/>
              </w:rPr>
              <w:t>；要求，提供细致完整、措施有力、针对性和操作性强的突发事件，应急预案方案。</w:t>
            </w:r>
          </w:p>
          <w:p w14:paraId="46638D57">
            <w:pPr>
              <w:keepNext w:val="0"/>
              <w:keepLines w:val="0"/>
              <w:pageBreakBefore w:val="0"/>
              <w:widowControl w:val="0"/>
              <w:kinsoku/>
              <w:wordWrap/>
              <w:overflowPunct/>
              <w:topLinePunct w:val="0"/>
              <w:autoSpaceDE/>
              <w:autoSpaceDN/>
              <w:bidi w:val="0"/>
              <w:adjustRightInd/>
              <w:snapToGrid/>
              <w:spacing w:line="400" w:lineRule="exact"/>
              <w:ind w:firstLine="161" w:firstLineChars="77"/>
              <w:jc w:val="both"/>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评委根据投标人提供的</w:t>
            </w:r>
            <w:r>
              <w:rPr>
                <w:rFonts w:hint="eastAsia" w:ascii="宋体" w:hAnsi="宋体" w:eastAsia="宋体" w:cs="宋体"/>
                <w:color w:val="auto"/>
                <w:sz w:val="21"/>
                <w:szCs w:val="21"/>
                <w:highlight w:val="none"/>
              </w:rPr>
              <w:t>方案完整</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rPr>
              <w:t>，专业性、可行性强，考虑周全，思路特别清晰，优于项目需求得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分；对项目总体有一定的认识，方案较为完整、细致，思路基本清晰，基本符合项目需求，得</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分；方案不细致，欠完善，与项目需求响应度低，项目理解思路一般该项得</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zh-CN" w:eastAsia="zh-CN"/>
              </w:rPr>
              <w:t>不满足或不提供得0分。</w:t>
            </w:r>
            <w:r>
              <w:rPr>
                <w:rFonts w:hint="eastAsia" w:ascii="宋体" w:hAnsi="宋体" w:eastAsia="宋体" w:cs="宋体"/>
                <w:color w:val="auto"/>
                <w:sz w:val="21"/>
                <w:szCs w:val="21"/>
                <w:highlight w:val="none"/>
                <w:lang w:val="en-US" w:eastAsia="zh-CN"/>
              </w:rPr>
              <w:t xml:space="preserve"> </w:t>
            </w:r>
          </w:p>
        </w:tc>
      </w:tr>
    </w:tbl>
    <w:p w14:paraId="74CBF3AB">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宋体"/>
          <w:color w:val="auto"/>
          <w:sz w:val="44"/>
          <w:szCs w:val="44"/>
          <w:highlight w:val="none"/>
        </w:rPr>
      </w:pPr>
      <w:r>
        <w:rPr>
          <w:rFonts w:hint="eastAsia" w:ascii="宋体" w:hAnsi="宋体" w:eastAsia="宋体" w:cs="宋体"/>
          <w:color w:val="auto"/>
          <w:sz w:val="24"/>
          <w:szCs w:val="24"/>
          <w:highlight w:val="none"/>
        </w:rPr>
        <w:br w:type="page"/>
      </w:r>
    </w:p>
    <w:p w14:paraId="2039EAC1">
      <w:pPr>
        <w:jc w:val="center"/>
        <w:rPr>
          <w:rFonts w:hint="eastAsia" w:ascii="宋体" w:hAnsi="宋体" w:eastAsia="宋体" w:cs="宋体"/>
          <w:b/>
          <w:color w:val="auto"/>
          <w:sz w:val="44"/>
          <w:szCs w:val="44"/>
          <w:highlight w:val="none"/>
          <w:lang w:val="en-US" w:eastAsia="zh-CN"/>
        </w:rPr>
      </w:pPr>
      <w:bookmarkStart w:id="68" w:name="_Toc120614282"/>
      <w:bookmarkStart w:id="69" w:name="_Toc49090576"/>
      <w:r>
        <w:rPr>
          <w:rFonts w:hint="eastAsia" w:ascii="宋体" w:hAnsi="宋体" w:eastAsia="宋体" w:cs="宋体"/>
          <w:b/>
          <w:color w:val="auto"/>
          <w:sz w:val="44"/>
          <w:szCs w:val="44"/>
          <w:highlight w:val="none"/>
          <w:lang w:val="en-US" w:eastAsia="zh-CN"/>
        </w:rPr>
        <w:t>第六章  投标文件格式</w:t>
      </w:r>
    </w:p>
    <w:p w14:paraId="7342C504">
      <w:pPr>
        <w:pStyle w:val="32"/>
        <w:keepNext w:val="0"/>
        <w:keepLines w:val="0"/>
        <w:widowControl w:val="0"/>
        <w:suppressLineNumbers w:val="0"/>
        <w:spacing w:before="0" w:beforeAutospacing="1" w:after="0" w:afterAutospacing="1"/>
        <w:ind w:left="0" w:right="0"/>
        <w:jc w:val="center"/>
        <w:rPr>
          <w:rFonts w:hint="eastAsia" w:ascii="宋体" w:hAnsi="宋体" w:eastAsia="宋体" w:cs="宋体"/>
          <w:b/>
          <w:bCs w:val="0"/>
          <w:color w:val="auto"/>
          <w:sz w:val="72"/>
          <w:szCs w:val="72"/>
          <w:highlight w:val="none"/>
          <w:lang w:val="en-US" w:eastAsia="zh-CN" w:bidi="ar"/>
        </w:rPr>
      </w:pPr>
    </w:p>
    <w:p w14:paraId="7E24DFC0">
      <w:pPr>
        <w:pStyle w:val="32"/>
        <w:keepNext w:val="0"/>
        <w:keepLines w:val="0"/>
        <w:widowControl w:val="0"/>
        <w:suppressLineNumbers w:val="0"/>
        <w:spacing w:before="0" w:beforeAutospacing="1" w:after="0" w:afterAutospacing="1"/>
        <w:ind w:left="0" w:right="0"/>
        <w:jc w:val="center"/>
        <w:rPr>
          <w:rFonts w:hint="eastAsia" w:ascii="宋体" w:hAnsi="宋体" w:eastAsia="宋体" w:cs="宋体"/>
          <w:b/>
          <w:bCs w:val="0"/>
          <w:color w:val="auto"/>
          <w:sz w:val="72"/>
          <w:szCs w:val="72"/>
          <w:highlight w:val="none"/>
          <w:lang w:val="en-US" w:eastAsia="zh-CN" w:bidi="ar"/>
        </w:rPr>
      </w:pPr>
    </w:p>
    <w:p w14:paraId="7D3987E9">
      <w:pPr>
        <w:pStyle w:val="32"/>
        <w:keepNext w:val="0"/>
        <w:keepLines w:val="0"/>
        <w:widowControl w:val="0"/>
        <w:suppressLineNumbers w:val="0"/>
        <w:spacing w:before="0" w:beforeAutospacing="1" w:after="0" w:afterAutospacing="1"/>
        <w:ind w:left="0" w:right="0"/>
        <w:jc w:val="center"/>
        <w:rPr>
          <w:rFonts w:hint="default" w:ascii="Calibri" w:hAnsi="Calibri" w:eastAsia="宋体" w:cs="Times New Roman"/>
          <w:color w:val="auto"/>
          <w:sz w:val="24"/>
          <w:szCs w:val="24"/>
          <w:highlight w:val="none"/>
        </w:rPr>
      </w:pPr>
      <w:r>
        <w:rPr>
          <w:rFonts w:hint="eastAsia" w:ascii="宋体" w:hAnsi="宋体" w:eastAsia="宋体" w:cs="宋体"/>
          <w:b/>
          <w:bCs w:val="0"/>
          <w:color w:val="auto"/>
          <w:sz w:val="72"/>
          <w:szCs w:val="72"/>
          <w:highlight w:val="none"/>
          <w:lang w:val="en-US" w:eastAsia="zh-CN" w:bidi="ar"/>
        </w:rPr>
        <w:t>投  标  文  件</w:t>
      </w:r>
    </w:p>
    <w:p w14:paraId="3B48987E">
      <w:pPr>
        <w:pStyle w:val="32"/>
        <w:keepNext w:val="0"/>
        <w:keepLines w:val="0"/>
        <w:widowControl w:val="0"/>
        <w:suppressLineNumbers w:val="0"/>
        <w:spacing w:before="0" w:beforeAutospacing="1" w:after="0" w:afterAutospacing="1"/>
        <w:ind w:left="0" w:right="0"/>
        <w:jc w:val="center"/>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lang w:val="en-US" w:eastAsia="zh-CN" w:bidi="ar"/>
        </w:rPr>
        <w:t xml:space="preserve"> </w:t>
      </w:r>
    </w:p>
    <w:p w14:paraId="4365CF66">
      <w:pPr>
        <w:pStyle w:val="32"/>
        <w:keepNext w:val="0"/>
        <w:keepLines w:val="0"/>
        <w:widowControl w:val="0"/>
        <w:suppressLineNumbers w:val="0"/>
        <w:spacing w:before="0" w:beforeAutospacing="1" w:after="0" w:afterAutospacing="1"/>
        <w:ind w:left="0" w:right="0"/>
        <w:jc w:val="center"/>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lang w:val="en-US" w:eastAsia="zh-CN" w:bidi="ar"/>
        </w:rPr>
        <w:t xml:space="preserve"> </w:t>
      </w:r>
    </w:p>
    <w:p w14:paraId="46E2A9A9">
      <w:pPr>
        <w:pStyle w:val="32"/>
        <w:keepNext w:val="0"/>
        <w:keepLines w:val="0"/>
        <w:widowControl w:val="0"/>
        <w:suppressLineNumbers w:val="0"/>
        <w:spacing w:before="0" w:beforeAutospacing="1" w:after="0" w:afterAutospacing="1"/>
        <w:ind w:left="0" w:right="0"/>
        <w:jc w:val="center"/>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lang w:val="en-US" w:eastAsia="zh-CN" w:bidi="ar"/>
        </w:rPr>
        <w:t xml:space="preserve"> </w:t>
      </w:r>
    </w:p>
    <w:p w14:paraId="3A12F708">
      <w:pPr>
        <w:pStyle w:val="32"/>
        <w:keepNext w:val="0"/>
        <w:keepLines w:val="0"/>
        <w:widowControl w:val="0"/>
        <w:suppressLineNumbers w:val="0"/>
        <w:spacing w:before="0" w:beforeAutospacing="1" w:after="0" w:afterAutospacing="1"/>
        <w:ind w:left="0" w:right="0"/>
        <w:jc w:val="center"/>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lang w:val="en-US" w:eastAsia="zh-CN" w:bidi="ar"/>
        </w:rPr>
        <w:t xml:space="preserve"> </w:t>
      </w:r>
    </w:p>
    <w:p w14:paraId="4B10EA8F">
      <w:pPr>
        <w:pStyle w:val="32"/>
        <w:keepNext w:val="0"/>
        <w:keepLines w:val="0"/>
        <w:widowControl w:val="0"/>
        <w:suppressLineNumbers w:val="0"/>
        <w:spacing w:before="0" w:beforeAutospacing="1" w:after="0" w:afterAutospacing="1"/>
        <w:ind w:left="0" w:right="0"/>
        <w:jc w:val="center"/>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lang w:val="en-US" w:eastAsia="zh-CN" w:bidi="ar"/>
        </w:rPr>
        <w:t xml:space="preserve"> </w:t>
      </w:r>
    </w:p>
    <w:p w14:paraId="3BE8409D">
      <w:pPr>
        <w:keepNext w:val="0"/>
        <w:keepLines w:val="0"/>
        <w:widowControl w:val="0"/>
        <w:suppressLineNumbers w:val="0"/>
        <w:spacing w:before="0" w:beforeAutospacing="0" w:after="0" w:afterAutospacing="0" w:line="360" w:lineRule="auto"/>
        <w:ind w:left="0" w:right="0" w:firstLine="1084"/>
        <w:jc w:val="both"/>
        <w:rPr>
          <w:rFonts w:hint="default" w:ascii="宋体" w:hAnsi="宋体" w:eastAsia="宋体" w:cs="Times New Roman"/>
          <w:b/>
          <w:bCs w:val="0"/>
          <w:color w:val="auto"/>
          <w:sz w:val="36"/>
          <w:szCs w:val="36"/>
          <w:highlight w:val="none"/>
          <w:u w:val="single"/>
          <w:lang w:val="en-US"/>
        </w:rPr>
      </w:pPr>
      <w:r>
        <w:rPr>
          <w:rFonts w:hint="eastAsia" w:ascii="宋体" w:hAnsi="宋体" w:eastAsia="宋体" w:cs="宋体"/>
          <w:b/>
          <w:bCs w:val="0"/>
          <w:color w:val="auto"/>
          <w:sz w:val="36"/>
          <w:szCs w:val="36"/>
          <w:highlight w:val="none"/>
          <w:lang w:val="en-US" w:eastAsia="zh-CN" w:bidi="ar"/>
        </w:rPr>
        <w:t>项目</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名</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称：</w:t>
      </w:r>
      <w:r>
        <w:rPr>
          <w:rFonts w:hint="eastAsia" w:ascii="宋体" w:hAnsi="宋体" w:eastAsia="宋体" w:cs="宋体"/>
          <w:b/>
          <w:bCs w:val="0"/>
          <w:color w:val="auto"/>
          <w:sz w:val="36"/>
          <w:szCs w:val="36"/>
          <w:highlight w:val="none"/>
          <w:u w:val="single"/>
          <w:lang w:val="en-US" w:eastAsia="zh-CN" w:bidi="ar"/>
        </w:rPr>
        <w:t xml:space="preserve">                         </w:t>
      </w:r>
    </w:p>
    <w:p w14:paraId="30FA60EB">
      <w:pPr>
        <w:keepNext w:val="0"/>
        <w:keepLines w:val="0"/>
        <w:widowControl w:val="0"/>
        <w:suppressLineNumbers w:val="0"/>
        <w:spacing w:before="0" w:beforeAutospacing="0" w:after="0" w:afterAutospacing="0" w:line="360" w:lineRule="auto"/>
        <w:ind w:left="0" w:right="0" w:firstLine="1084"/>
        <w:jc w:val="both"/>
        <w:rPr>
          <w:rFonts w:hint="default" w:ascii="宋体" w:hAnsi="宋体" w:eastAsia="宋体" w:cs="Times New Roman"/>
          <w:b/>
          <w:bCs w:val="0"/>
          <w:color w:val="auto"/>
          <w:sz w:val="36"/>
          <w:szCs w:val="36"/>
          <w:highlight w:val="none"/>
          <w:u w:val="single"/>
          <w:lang w:val="en-US"/>
        </w:rPr>
      </w:pPr>
      <w:r>
        <w:rPr>
          <w:rFonts w:hint="eastAsia" w:ascii="宋体" w:hAnsi="宋体" w:eastAsia="宋体" w:cs="宋体"/>
          <w:b/>
          <w:bCs w:val="0"/>
          <w:color w:val="auto"/>
          <w:sz w:val="36"/>
          <w:szCs w:val="36"/>
          <w:highlight w:val="none"/>
          <w:lang w:val="en-US" w:eastAsia="zh-CN" w:bidi="ar"/>
        </w:rPr>
        <w:t>项目</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编</w:t>
      </w:r>
      <w:r>
        <w:rPr>
          <w:rFonts w:hint="eastAsia" w:ascii="宋体" w:hAnsi="宋体" w:eastAsia="宋体" w:cs="Times New Roman"/>
          <w:b/>
          <w:bCs w:val="0"/>
          <w:color w:val="auto"/>
          <w:sz w:val="36"/>
          <w:szCs w:val="36"/>
          <w:highlight w:val="none"/>
          <w:lang w:val="en-US" w:eastAsia="zh-CN" w:bidi="ar"/>
        </w:rPr>
        <w:t xml:space="preserve"> </w:t>
      </w:r>
      <w:r>
        <w:rPr>
          <w:rFonts w:hint="eastAsia" w:ascii="宋体" w:hAnsi="宋体" w:eastAsia="宋体" w:cs="宋体"/>
          <w:b/>
          <w:bCs w:val="0"/>
          <w:color w:val="auto"/>
          <w:sz w:val="36"/>
          <w:szCs w:val="36"/>
          <w:highlight w:val="none"/>
          <w:lang w:val="en-US" w:eastAsia="zh-CN" w:bidi="ar"/>
        </w:rPr>
        <w:t>号：</w:t>
      </w:r>
      <w:r>
        <w:rPr>
          <w:rFonts w:hint="eastAsia" w:ascii="宋体" w:hAnsi="宋体" w:eastAsia="宋体" w:cs="宋体"/>
          <w:b/>
          <w:bCs w:val="0"/>
          <w:color w:val="auto"/>
          <w:sz w:val="36"/>
          <w:szCs w:val="36"/>
          <w:highlight w:val="none"/>
          <w:u w:val="single"/>
          <w:lang w:val="en-US" w:eastAsia="zh-CN" w:bidi="ar"/>
        </w:rPr>
        <w:t xml:space="preserve">                         </w:t>
      </w:r>
    </w:p>
    <w:p w14:paraId="1FD6B85A">
      <w:pPr>
        <w:keepNext w:val="0"/>
        <w:keepLines w:val="0"/>
        <w:widowControl w:val="0"/>
        <w:suppressLineNumbers w:val="0"/>
        <w:spacing w:before="0" w:beforeAutospacing="0" w:after="0" w:afterAutospacing="0" w:line="360" w:lineRule="auto"/>
        <w:ind w:left="0" w:right="0" w:firstLine="1084"/>
        <w:jc w:val="both"/>
        <w:rPr>
          <w:rFonts w:hint="default" w:ascii="宋体" w:hAnsi="宋体" w:eastAsia="宋体" w:cs="Times New Roman"/>
          <w:b/>
          <w:bCs w:val="0"/>
          <w:color w:val="auto"/>
          <w:sz w:val="36"/>
          <w:szCs w:val="36"/>
          <w:highlight w:val="none"/>
          <w:u w:val="single"/>
          <w:lang w:val="en-US"/>
        </w:rPr>
      </w:pPr>
      <w:r>
        <w:rPr>
          <w:rFonts w:hint="eastAsia" w:ascii="宋体" w:hAnsi="宋体" w:eastAsia="宋体" w:cs="宋体"/>
          <w:b/>
          <w:bCs w:val="0"/>
          <w:color w:val="auto"/>
          <w:sz w:val="36"/>
          <w:szCs w:val="36"/>
          <w:highlight w:val="none"/>
          <w:lang w:val="en-US" w:eastAsia="zh-CN" w:bidi="ar"/>
        </w:rPr>
        <w:t>投标人名称：</w:t>
      </w:r>
      <w:r>
        <w:rPr>
          <w:rFonts w:hint="eastAsia" w:ascii="宋体" w:hAnsi="宋体" w:eastAsia="宋体" w:cs="宋体"/>
          <w:b/>
          <w:bCs w:val="0"/>
          <w:color w:val="auto"/>
          <w:sz w:val="36"/>
          <w:szCs w:val="36"/>
          <w:highlight w:val="none"/>
          <w:u w:val="single"/>
          <w:lang w:val="en-US" w:eastAsia="zh-CN" w:bidi="ar"/>
        </w:rPr>
        <w:t xml:space="preserve">（加盖CA电子公章）      </w:t>
      </w:r>
    </w:p>
    <w:p w14:paraId="3EADDA25">
      <w:pPr>
        <w:keepNext w:val="0"/>
        <w:keepLines w:val="0"/>
        <w:widowControl w:val="0"/>
        <w:suppressLineNumbers w:val="0"/>
        <w:spacing w:before="0" w:beforeAutospacing="0" w:after="0" w:afterAutospacing="0" w:line="360" w:lineRule="auto"/>
        <w:ind w:left="0" w:right="0" w:firstLine="1084"/>
        <w:jc w:val="both"/>
        <w:rPr>
          <w:rFonts w:hint="default" w:ascii="宋体" w:hAnsi="宋体" w:eastAsia="宋体" w:cs="Times New Roman"/>
          <w:b/>
          <w:bCs w:val="0"/>
          <w:color w:val="auto"/>
          <w:sz w:val="36"/>
          <w:szCs w:val="36"/>
          <w:highlight w:val="none"/>
          <w:u w:val="single"/>
          <w:lang w:val="en-US"/>
        </w:rPr>
      </w:pPr>
      <w:r>
        <w:rPr>
          <w:rFonts w:hint="eastAsia" w:ascii="宋体" w:hAnsi="宋体" w:eastAsia="宋体" w:cs="宋体"/>
          <w:b/>
          <w:bCs w:val="0"/>
          <w:color w:val="auto"/>
          <w:sz w:val="36"/>
          <w:szCs w:val="36"/>
          <w:highlight w:val="none"/>
          <w:lang w:val="en-US" w:eastAsia="zh-CN" w:bidi="ar"/>
        </w:rPr>
        <w:t>日      期：</w:t>
      </w:r>
      <w:r>
        <w:rPr>
          <w:rFonts w:hint="eastAsia" w:ascii="宋体" w:hAnsi="宋体" w:eastAsia="宋体" w:cs="宋体"/>
          <w:b/>
          <w:bCs w:val="0"/>
          <w:color w:val="auto"/>
          <w:sz w:val="36"/>
          <w:szCs w:val="36"/>
          <w:highlight w:val="none"/>
          <w:u w:val="single"/>
          <w:lang w:val="en-US" w:eastAsia="zh-CN" w:bidi="ar"/>
        </w:rPr>
        <w:t xml:space="preserve">                         </w:t>
      </w:r>
    </w:p>
    <w:p w14:paraId="57DCE872">
      <w:pPr>
        <w:pStyle w:val="107"/>
        <w:spacing w:beforeAutospacing="0" w:afterAutospacing="0" w:line="0" w:lineRule="atLeast"/>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9BA9124">
      <w:pPr>
        <w:pStyle w:val="107"/>
        <w:spacing w:beforeAutospacing="0" w:afterAutospacing="0" w:line="0" w:lineRule="atLeas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8DA4389">
      <w:pPr>
        <w:ind w:firstLine="723" w:firstLineChars="200"/>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br w:type="page"/>
      </w:r>
    </w:p>
    <w:p w14:paraId="68FF4039">
      <w:pPr>
        <w:pStyle w:val="107"/>
        <w:spacing w:beforeAutospacing="0" w:afterAutospacing="0" w:line="0" w:lineRule="atLeast"/>
        <w:ind w:firstLine="643" w:firstLineChars="200"/>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投标文件目录</w:t>
      </w:r>
    </w:p>
    <w:p w14:paraId="74ECF67A">
      <w:pPr>
        <w:pStyle w:val="107"/>
        <w:spacing w:beforeAutospacing="0" w:afterAutospacing="0" w:line="0" w:lineRule="atLeast"/>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2510BA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一、法人或者其他组织的营业执照等证明文件，自然人的身份证明</w:t>
      </w:r>
    </w:p>
    <w:p w14:paraId="5EE6453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二、上一年度的财务状况报告（至少提供资产负债表、利润表、现金流量表，投标人成立不满一年无需提供）</w:t>
      </w:r>
    </w:p>
    <w:p w14:paraId="081FFDB8">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三、具备履行合同所必需的设备和专业技术能力的书面声明</w:t>
      </w:r>
    </w:p>
    <w:p w14:paraId="4D77781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四、依法缴纳税收和社会保障资金的相关材料（提供提交投标文件截止时间前一年内至少一个月依法缴纳税收及缴纳社会保障资金</w:t>
      </w:r>
      <w:r>
        <w:rPr>
          <w:rFonts w:hint="eastAsia" w:ascii="宋体" w:hAnsi="宋体" w:eastAsia="宋体" w:cs="宋体"/>
          <w:i w:val="0"/>
          <w:iCs/>
          <w:color w:val="auto"/>
          <w:highlight w:val="none"/>
          <w:u w:val="none"/>
        </w:rPr>
        <w:t>的证明材料。投标人依法享受缓缴、免缴税收、社会保障资金的提供证明材料）</w:t>
      </w:r>
    </w:p>
    <w:p w14:paraId="24BF019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五、参加政府采购活动前 3 年内在经营活动中没有重大违法记录的书面声明</w:t>
      </w:r>
    </w:p>
    <w:p w14:paraId="18E693E9">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六、特定资格要求的证明文件（如果本项目设置特定资格要求，则需要提供）</w:t>
      </w:r>
    </w:p>
    <w:p w14:paraId="1F61130F">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七、法人授权书</w:t>
      </w:r>
    </w:p>
    <w:p w14:paraId="33310E4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firstLine="480" w:firstLineChars="20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八、投标函</w:t>
      </w:r>
    </w:p>
    <w:p w14:paraId="43FE6463">
      <w:pPr>
        <w:pStyle w:val="107"/>
        <w:spacing w:beforeAutospacing="0" w:afterAutospacing="0" w:line="360" w:lineRule="auto"/>
        <w:ind w:firstLine="480" w:firstLineChars="200"/>
        <w:jc w:val="both"/>
        <w:rPr>
          <w:rFonts w:hint="eastAsia" w:ascii="宋体" w:hAnsi="宋体" w:eastAsia="宋体" w:cs="宋体"/>
          <w:i w:val="0"/>
          <w:iCs/>
          <w:color w:val="auto"/>
          <w:highlight w:val="none"/>
        </w:rPr>
      </w:pPr>
      <w:r>
        <w:rPr>
          <w:rFonts w:hint="eastAsia" w:ascii="宋体" w:hAnsi="宋体" w:eastAsia="宋体" w:cs="宋体"/>
          <w:i w:val="0"/>
          <w:iCs/>
          <w:color w:val="auto"/>
          <w:highlight w:val="none"/>
        </w:rPr>
        <w:t>九、</w:t>
      </w:r>
      <w:r>
        <w:rPr>
          <w:rFonts w:hint="eastAsia" w:ascii="宋体" w:hAnsi="宋体" w:eastAsia="宋体" w:cs="宋体"/>
          <w:i w:val="0"/>
          <w:iCs/>
          <w:color w:val="auto"/>
          <w:highlight w:val="none"/>
          <w:lang w:val="en-US" w:eastAsia="zh-CN"/>
        </w:rPr>
        <w:t>中</w:t>
      </w:r>
      <w:r>
        <w:rPr>
          <w:rFonts w:hint="eastAsia" w:ascii="宋体" w:hAnsi="宋体" w:eastAsia="宋体" w:cs="宋体"/>
          <w:i w:val="0"/>
          <w:iCs/>
          <w:color w:val="auto"/>
          <w:highlight w:val="none"/>
        </w:rPr>
        <w:t>小微企业声明函</w:t>
      </w:r>
    </w:p>
    <w:p w14:paraId="7A57A21A">
      <w:pPr>
        <w:pStyle w:val="107"/>
        <w:spacing w:beforeAutospacing="0" w:afterAutospacing="0" w:line="360" w:lineRule="auto"/>
        <w:ind w:firstLine="480" w:firstLineChars="200"/>
        <w:jc w:val="both"/>
        <w:rPr>
          <w:rFonts w:hint="eastAsia" w:ascii="宋体" w:hAnsi="宋体" w:cs="宋体"/>
          <w:i w:val="0"/>
          <w:iCs/>
          <w:color w:val="auto"/>
          <w:highlight w:val="none"/>
          <w:lang w:eastAsia="zh-CN"/>
        </w:rPr>
      </w:pPr>
      <w:r>
        <w:rPr>
          <w:rFonts w:hint="eastAsia" w:ascii="宋体" w:hAnsi="宋体" w:eastAsia="宋体" w:cs="宋体"/>
          <w:i w:val="0"/>
          <w:iCs/>
          <w:color w:val="auto"/>
          <w:highlight w:val="none"/>
        </w:rPr>
        <w:t>十、残疾人福利性单位声明函</w:t>
      </w:r>
    </w:p>
    <w:p w14:paraId="76223CE9">
      <w:pPr>
        <w:pStyle w:val="107"/>
        <w:spacing w:beforeAutospacing="0" w:afterAutospacing="0" w:line="360" w:lineRule="auto"/>
        <w:ind w:firstLine="480" w:firstLineChars="200"/>
        <w:jc w:val="both"/>
        <w:rPr>
          <w:rFonts w:hint="eastAsia" w:ascii="宋体" w:hAnsi="宋体" w:eastAsia="宋体" w:cs="宋体"/>
          <w:i w:val="0"/>
          <w:iCs/>
          <w:color w:val="auto"/>
          <w:highlight w:val="none"/>
          <w:lang w:eastAsia="zh-CN"/>
        </w:rPr>
      </w:pPr>
      <w:r>
        <w:rPr>
          <w:rFonts w:hint="eastAsia" w:ascii="宋体" w:hAnsi="宋体" w:eastAsia="宋体" w:cs="宋体"/>
          <w:i w:val="0"/>
          <w:iCs/>
          <w:color w:val="auto"/>
          <w:highlight w:val="none"/>
          <w:lang w:val="en-US" w:eastAsia="zh-CN"/>
        </w:rPr>
        <w:t>十一、</w:t>
      </w:r>
      <w:r>
        <w:rPr>
          <w:rFonts w:hint="eastAsia" w:ascii="宋体" w:hAnsi="宋体" w:eastAsia="宋体" w:cs="宋体"/>
          <w:i w:val="0"/>
          <w:iCs/>
          <w:color w:val="auto"/>
          <w:highlight w:val="none"/>
        </w:rPr>
        <w:t xml:space="preserve"> 关于符合本国产品标准的声明函</w:t>
      </w:r>
      <w:r>
        <w:rPr>
          <w:rFonts w:hint="eastAsia" w:ascii="宋体" w:hAnsi="宋体" w:cs="宋体"/>
          <w:i w:val="0"/>
          <w:iCs/>
          <w:color w:val="auto"/>
          <w:highlight w:val="none"/>
          <w:lang w:eastAsia="zh-CN"/>
        </w:rPr>
        <w:t>（</w:t>
      </w:r>
      <w:r>
        <w:rPr>
          <w:rFonts w:hint="eastAsia" w:ascii="宋体" w:hAnsi="宋体" w:cs="宋体"/>
          <w:i w:val="0"/>
          <w:iCs/>
          <w:color w:val="auto"/>
          <w:highlight w:val="none"/>
          <w:lang w:val="en-US" w:eastAsia="zh-CN"/>
        </w:rPr>
        <w:t>如有</w:t>
      </w:r>
      <w:r>
        <w:rPr>
          <w:rFonts w:hint="eastAsia" w:ascii="宋体" w:hAnsi="宋体" w:cs="宋体"/>
          <w:i w:val="0"/>
          <w:iCs/>
          <w:color w:val="auto"/>
          <w:highlight w:val="none"/>
          <w:lang w:eastAsia="zh-CN"/>
        </w:rPr>
        <w:t>）</w:t>
      </w:r>
    </w:p>
    <w:p w14:paraId="37F20F44">
      <w:pPr>
        <w:pStyle w:val="107"/>
        <w:spacing w:beforeAutospacing="0" w:afterAutospacing="0" w:line="360" w:lineRule="auto"/>
        <w:ind w:firstLine="480" w:firstLineChars="200"/>
        <w:jc w:val="both"/>
        <w:rPr>
          <w:rFonts w:hint="eastAsia" w:ascii="宋体" w:hAnsi="宋体" w:eastAsia="宋体" w:cs="宋体"/>
          <w:i w:val="0"/>
          <w:iCs/>
          <w:color w:val="auto"/>
          <w:highlight w:val="none"/>
        </w:rPr>
      </w:pPr>
      <w:r>
        <w:rPr>
          <w:rFonts w:hint="eastAsia" w:ascii="宋体" w:hAnsi="宋体" w:eastAsia="宋体" w:cs="宋体"/>
          <w:i w:val="0"/>
          <w:iCs/>
          <w:color w:val="auto"/>
          <w:highlight w:val="none"/>
        </w:rPr>
        <w:t>十</w:t>
      </w:r>
      <w:r>
        <w:rPr>
          <w:rFonts w:hint="eastAsia" w:ascii="宋体" w:hAnsi="宋体" w:cs="宋体"/>
          <w:i w:val="0"/>
          <w:iCs/>
          <w:color w:val="auto"/>
          <w:highlight w:val="none"/>
          <w:lang w:val="en-US" w:eastAsia="zh-CN"/>
        </w:rPr>
        <w:t>二</w:t>
      </w:r>
      <w:r>
        <w:rPr>
          <w:rFonts w:hint="eastAsia" w:ascii="宋体" w:hAnsi="宋体" w:eastAsia="宋体" w:cs="宋体"/>
          <w:i w:val="0"/>
          <w:iCs/>
          <w:color w:val="auto"/>
          <w:highlight w:val="none"/>
        </w:rPr>
        <w:t>、投标分项报价表</w:t>
      </w:r>
    </w:p>
    <w:p w14:paraId="65BB05E7">
      <w:pPr>
        <w:pStyle w:val="107"/>
        <w:spacing w:beforeAutospacing="0" w:afterAutospacing="0" w:line="360" w:lineRule="auto"/>
        <w:ind w:firstLine="480" w:firstLineChars="200"/>
        <w:jc w:val="both"/>
        <w:rPr>
          <w:rFonts w:hint="eastAsia" w:ascii="宋体" w:hAnsi="宋体" w:eastAsia="宋体" w:cs="宋体"/>
          <w:i w:val="0"/>
          <w:iCs/>
          <w:color w:val="auto"/>
          <w:highlight w:val="none"/>
        </w:rPr>
      </w:pPr>
      <w:r>
        <w:rPr>
          <w:rFonts w:hint="eastAsia" w:ascii="宋体" w:hAnsi="宋体" w:eastAsia="宋体" w:cs="宋体"/>
          <w:i w:val="0"/>
          <w:iCs/>
          <w:color w:val="auto"/>
          <w:highlight w:val="none"/>
        </w:rPr>
        <w:t>十</w:t>
      </w:r>
      <w:r>
        <w:rPr>
          <w:rFonts w:hint="eastAsia" w:ascii="宋体" w:hAnsi="宋体" w:cs="宋体"/>
          <w:i w:val="0"/>
          <w:iCs/>
          <w:color w:val="auto"/>
          <w:highlight w:val="none"/>
          <w:lang w:val="en-US" w:eastAsia="zh-CN"/>
        </w:rPr>
        <w:t>三</w:t>
      </w:r>
      <w:r>
        <w:rPr>
          <w:rFonts w:hint="eastAsia" w:ascii="宋体" w:hAnsi="宋体" w:eastAsia="宋体" w:cs="宋体"/>
          <w:i w:val="0"/>
          <w:iCs/>
          <w:color w:val="auto"/>
          <w:highlight w:val="none"/>
        </w:rPr>
        <w:t>、技术要求响应及偏离表</w:t>
      </w:r>
    </w:p>
    <w:p w14:paraId="30202398">
      <w:pPr>
        <w:pStyle w:val="107"/>
        <w:spacing w:beforeAutospacing="0" w:afterAutospacing="0" w:line="360" w:lineRule="auto"/>
        <w:ind w:firstLine="480" w:firstLineChars="200"/>
        <w:jc w:val="both"/>
        <w:rPr>
          <w:rFonts w:hint="eastAsia" w:ascii="宋体" w:hAnsi="宋体" w:eastAsia="宋体" w:cs="宋体"/>
          <w:i w:val="0"/>
          <w:iCs/>
          <w:color w:val="auto"/>
          <w:highlight w:val="none"/>
        </w:rPr>
      </w:pPr>
      <w:r>
        <w:rPr>
          <w:rFonts w:hint="eastAsia" w:ascii="宋体" w:hAnsi="宋体" w:eastAsia="宋体" w:cs="宋体"/>
          <w:i w:val="0"/>
          <w:iCs/>
          <w:color w:val="auto"/>
          <w:highlight w:val="none"/>
        </w:rPr>
        <w:t>十</w:t>
      </w:r>
      <w:r>
        <w:rPr>
          <w:rFonts w:hint="eastAsia" w:ascii="宋体" w:hAnsi="宋体" w:cs="宋体"/>
          <w:i w:val="0"/>
          <w:iCs/>
          <w:color w:val="auto"/>
          <w:highlight w:val="none"/>
          <w:lang w:val="en-US" w:eastAsia="zh-CN"/>
        </w:rPr>
        <w:t>四</w:t>
      </w:r>
      <w:r>
        <w:rPr>
          <w:rFonts w:hint="eastAsia" w:ascii="宋体" w:hAnsi="宋体" w:eastAsia="宋体" w:cs="宋体"/>
          <w:i w:val="0"/>
          <w:iCs/>
          <w:color w:val="auto"/>
          <w:highlight w:val="none"/>
        </w:rPr>
        <w:t>、商务要求响应及偏离表</w:t>
      </w:r>
    </w:p>
    <w:p w14:paraId="42642273">
      <w:pPr>
        <w:pStyle w:val="107"/>
        <w:spacing w:beforeAutospacing="0" w:afterAutospacing="0" w:line="360" w:lineRule="auto"/>
        <w:ind w:firstLine="480" w:firstLineChars="200"/>
        <w:jc w:val="both"/>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cs="宋体"/>
          <w:i w:val="0"/>
          <w:iCs/>
          <w:color w:val="auto"/>
          <w:highlight w:val="none"/>
          <w:u w:val="none"/>
          <w:lang w:val="en-US" w:eastAsia="zh-CN"/>
        </w:rPr>
        <w:t>五</w:t>
      </w:r>
      <w:r>
        <w:rPr>
          <w:rFonts w:hint="eastAsia" w:ascii="宋体" w:hAnsi="宋体" w:eastAsia="宋体" w:cs="宋体"/>
          <w:i w:val="0"/>
          <w:iCs/>
          <w:color w:val="auto"/>
          <w:highlight w:val="none"/>
          <w:u w:val="none"/>
        </w:rPr>
        <w:t>、开标一览表</w:t>
      </w:r>
    </w:p>
    <w:p w14:paraId="1A526C77">
      <w:pPr>
        <w:widowControl/>
        <w:spacing w:before="50" w:after="50" w:line="360" w:lineRule="auto"/>
        <w:ind w:firstLine="480" w:firstLineChars="200"/>
        <w:rPr>
          <w:rFonts w:hint="default" w:ascii="宋体" w:hAnsi="宋体" w:eastAsia="宋体" w:cs="宋体"/>
          <w:i w:val="0"/>
          <w:iCs/>
          <w:color w:val="auto"/>
          <w:sz w:val="24"/>
          <w:highlight w:val="none"/>
          <w:lang w:val="en-US"/>
        </w:rPr>
      </w:pPr>
      <w:r>
        <w:rPr>
          <w:rFonts w:hint="eastAsia" w:ascii="宋体" w:hAnsi="宋体" w:eastAsia="宋体" w:cs="宋体"/>
          <w:i w:val="0"/>
          <w:iCs/>
          <w:color w:val="auto"/>
          <w:sz w:val="24"/>
          <w:highlight w:val="none"/>
        </w:rPr>
        <w:t>十</w:t>
      </w:r>
      <w:r>
        <w:rPr>
          <w:rFonts w:hint="eastAsia" w:ascii="宋体" w:hAnsi="宋体" w:eastAsia="宋体" w:cs="宋体"/>
          <w:i w:val="0"/>
          <w:iCs/>
          <w:color w:val="auto"/>
          <w:sz w:val="24"/>
          <w:highlight w:val="none"/>
          <w:lang w:val="en-US" w:eastAsia="zh-CN"/>
        </w:rPr>
        <w:t>六</w:t>
      </w:r>
      <w:r>
        <w:rPr>
          <w:rFonts w:hint="eastAsia" w:ascii="宋体" w:hAnsi="宋体" w:eastAsia="宋体" w:cs="宋体"/>
          <w:i w:val="0"/>
          <w:iCs/>
          <w:color w:val="auto"/>
          <w:sz w:val="24"/>
          <w:highlight w:val="none"/>
        </w:rPr>
        <w:t>、</w:t>
      </w:r>
      <w:r>
        <w:rPr>
          <w:rFonts w:hint="eastAsia" w:ascii="宋体" w:hAnsi="宋体" w:eastAsia="宋体" w:cs="宋体"/>
          <w:i w:val="0"/>
          <w:iCs/>
          <w:color w:val="auto"/>
          <w:sz w:val="24"/>
          <w:highlight w:val="none"/>
          <w:lang w:val="en-US" w:eastAsia="zh-CN"/>
        </w:rPr>
        <w:t>服务方案</w:t>
      </w:r>
    </w:p>
    <w:p w14:paraId="5DE64802">
      <w:pPr>
        <w:pStyle w:val="107"/>
        <w:spacing w:beforeAutospacing="0" w:afterAutospacing="0" w:line="360" w:lineRule="auto"/>
        <w:ind w:firstLine="480" w:firstLineChars="200"/>
        <w:jc w:val="both"/>
        <w:rPr>
          <w:rFonts w:hint="eastAsia" w:ascii="宋体" w:hAnsi="宋体" w:eastAsia="宋体" w:cs="宋体"/>
          <w:i w:val="0"/>
          <w:iCs/>
          <w:color w:val="auto"/>
          <w:highlight w:val="none"/>
        </w:rPr>
      </w:pPr>
      <w:r>
        <w:rPr>
          <w:rFonts w:hint="eastAsia" w:ascii="宋体" w:hAnsi="宋体" w:eastAsia="宋体" w:cs="宋体"/>
          <w:i w:val="0"/>
          <w:iCs/>
          <w:color w:val="auto"/>
          <w:sz w:val="24"/>
          <w:highlight w:val="none"/>
          <w:lang w:val="en-US" w:eastAsia="zh-CN"/>
        </w:rPr>
        <w:t>十</w:t>
      </w:r>
      <w:r>
        <w:rPr>
          <w:rFonts w:hint="eastAsia" w:ascii="宋体" w:hAnsi="宋体" w:cs="宋体"/>
          <w:i w:val="0"/>
          <w:iCs/>
          <w:color w:val="auto"/>
          <w:sz w:val="24"/>
          <w:highlight w:val="none"/>
          <w:lang w:val="en-US" w:eastAsia="zh-CN"/>
        </w:rPr>
        <w:t>七</w:t>
      </w:r>
      <w:r>
        <w:rPr>
          <w:rFonts w:hint="eastAsia" w:ascii="宋体" w:hAnsi="宋体" w:eastAsia="宋体" w:cs="宋体"/>
          <w:i w:val="0"/>
          <w:iCs/>
          <w:color w:val="auto"/>
          <w:sz w:val="24"/>
          <w:highlight w:val="none"/>
          <w:lang w:val="en-US" w:eastAsia="zh-CN"/>
        </w:rPr>
        <w:t>、</w:t>
      </w:r>
      <w:r>
        <w:rPr>
          <w:rFonts w:hint="eastAsia" w:ascii="宋体" w:hAnsi="宋体" w:eastAsia="宋体" w:cs="宋体"/>
          <w:i w:val="0"/>
          <w:iCs/>
          <w:color w:val="auto"/>
          <w:highlight w:val="none"/>
        </w:rPr>
        <w:t>盐城市政府采购事前信用承诺书</w:t>
      </w:r>
    </w:p>
    <w:p w14:paraId="584791A3">
      <w:pPr>
        <w:pStyle w:val="107"/>
        <w:spacing w:beforeAutospacing="0" w:afterAutospacing="0" w:line="0" w:lineRule="atLeas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1ECDAEA">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3CA6E38">
      <w:pPr>
        <w:pStyle w:val="107"/>
        <w:spacing w:beforeAutospacing="0" w:afterAutospacing="0"/>
        <w:jc w:val="both"/>
        <w:rPr>
          <w:rFonts w:hint="eastAsia" w:ascii="黑体" w:hAnsi="宋体" w:eastAsia="黑体" w:cs="黑体"/>
          <w:i/>
          <w:iCs w:val="0"/>
          <w:color w:val="auto"/>
          <w:sz w:val="32"/>
          <w:szCs w:val="32"/>
          <w:highlight w:val="none"/>
          <w:u w:val="single"/>
        </w:rPr>
      </w:pPr>
    </w:p>
    <w:p w14:paraId="0D3C813A">
      <w:pPr>
        <w:pStyle w:val="107"/>
        <w:spacing w:beforeAutospacing="0" w:afterAutospacing="0"/>
        <w:jc w:val="both"/>
        <w:rPr>
          <w:rFonts w:hint="eastAsia" w:ascii="黑体" w:hAnsi="黑体" w:eastAsia="黑体" w:cs="黑体"/>
          <w:b w:val="0"/>
          <w:bCs w:val="0"/>
          <w:iCs/>
          <w:color w:val="auto"/>
          <w:sz w:val="32"/>
          <w:szCs w:val="32"/>
          <w:highlight w:val="none"/>
        </w:rPr>
      </w:pPr>
      <w:r>
        <w:rPr>
          <w:rFonts w:hint="eastAsia" w:ascii="黑体" w:hAnsi="黑体" w:eastAsia="黑体" w:cs="黑体"/>
          <w:b w:val="0"/>
          <w:bCs w:val="0"/>
          <w:i/>
          <w:iCs w:val="0"/>
          <w:color w:val="auto"/>
          <w:sz w:val="32"/>
          <w:szCs w:val="32"/>
          <w:highlight w:val="none"/>
          <w:u w:val="single"/>
        </w:rPr>
        <w:t>一、法人或者其他组织的营业执照等证明文件，自然人的身份证明</w:t>
      </w:r>
    </w:p>
    <w:p w14:paraId="1AF1CAD3">
      <w:pPr>
        <w:pStyle w:val="107"/>
        <w:spacing w:beforeAutospacing="0" w:afterAutospacing="0" w:line="0" w:lineRule="atLeast"/>
        <w:ind w:firstLine="480"/>
        <w:jc w:val="both"/>
        <w:rPr>
          <w:iCs/>
          <w:color w:val="auto"/>
          <w:highlight w:val="none"/>
        </w:rPr>
      </w:pPr>
    </w:p>
    <w:p w14:paraId="03F01A86">
      <w:pPr>
        <w:pStyle w:val="107"/>
        <w:spacing w:beforeAutospacing="0" w:afterAutospacing="0" w:line="0" w:lineRule="atLeast"/>
        <w:ind w:firstLine="480"/>
        <w:jc w:val="both"/>
        <w:rPr>
          <w:iCs/>
          <w:color w:val="auto"/>
          <w:highlight w:val="none"/>
        </w:rPr>
      </w:pPr>
      <w:r>
        <w:rPr>
          <w:iCs/>
          <w:color w:val="auto"/>
          <w:highlight w:val="none"/>
        </w:rPr>
        <w:t> </w:t>
      </w:r>
    </w:p>
    <w:p w14:paraId="1D0E1469">
      <w:pPr>
        <w:pStyle w:val="107"/>
        <w:spacing w:beforeAutospacing="0" w:afterAutospacing="0"/>
        <w:jc w:val="both"/>
        <w:rPr>
          <w:rFonts w:hint="eastAsia" w:eastAsia="黑体"/>
          <w:i/>
          <w:iCs w:val="0"/>
          <w:color w:val="auto"/>
          <w:highlight w:val="none"/>
          <w:lang w:eastAsia="zh-CN"/>
        </w:rPr>
      </w:pPr>
      <w:r>
        <w:rPr>
          <w:rFonts w:hint="eastAsia" w:ascii="黑体" w:hAnsi="宋体" w:eastAsia="黑体" w:cs="黑体"/>
          <w:i/>
          <w:iCs w:val="0"/>
          <w:color w:val="auto"/>
          <w:sz w:val="32"/>
          <w:szCs w:val="32"/>
          <w:highlight w:val="none"/>
          <w:u w:val="single"/>
        </w:rPr>
        <w:t>二、</w:t>
      </w:r>
      <w:r>
        <w:rPr>
          <w:rFonts w:hint="eastAsia" w:ascii="黑体" w:hAnsi="宋体" w:eastAsia="黑体" w:cs="黑体"/>
          <w:i/>
          <w:iCs w:val="0"/>
          <w:color w:val="auto"/>
          <w:sz w:val="32"/>
          <w:szCs w:val="32"/>
          <w:highlight w:val="none"/>
          <w:u w:val="single"/>
          <w:lang w:eastAsia="zh-CN"/>
        </w:rPr>
        <w:t>上一年度的财务状况报告</w:t>
      </w:r>
    </w:p>
    <w:p w14:paraId="0D5D1077">
      <w:pPr>
        <w:pStyle w:val="107"/>
        <w:spacing w:beforeAutospacing="0" w:afterAutospacing="0"/>
        <w:jc w:val="both"/>
        <w:rPr>
          <w:iCs/>
          <w:color w:val="auto"/>
          <w:highlight w:val="none"/>
        </w:rPr>
      </w:pPr>
      <w:r>
        <w:rPr>
          <w:rFonts w:hint="eastAsia" w:ascii="宋体" w:hAnsi="宋体" w:eastAsia="宋体" w:cs="宋体"/>
          <w:iCs/>
          <w:color w:val="auto"/>
          <w:highlight w:val="none"/>
        </w:rPr>
        <w:t>至少提供资产负债表、利润表、现金流量表，投标人成立不满一年无需提供</w:t>
      </w:r>
      <w:r>
        <w:rPr>
          <w:iCs/>
          <w:color w:val="auto"/>
          <w:highlight w:val="none"/>
        </w:rPr>
        <w:t> </w:t>
      </w:r>
    </w:p>
    <w:p w14:paraId="78ACE824">
      <w:pPr>
        <w:pStyle w:val="107"/>
        <w:spacing w:beforeAutospacing="0" w:afterAutospacing="0"/>
        <w:jc w:val="both"/>
        <w:rPr>
          <w:iCs/>
          <w:color w:val="auto"/>
          <w:highlight w:val="none"/>
        </w:rPr>
      </w:pPr>
    </w:p>
    <w:p w14:paraId="60E90BA3">
      <w:pPr>
        <w:pStyle w:val="107"/>
        <w:spacing w:beforeAutospacing="0" w:afterAutospacing="0"/>
        <w:jc w:val="both"/>
        <w:rPr>
          <w:iCs/>
          <w:color w:val="auto"/>
          <w:highlight w:val="none"/>
        </w:rPr>
      </w:pPr>
      <w:r>
        <w:rPr>
          <w:iCs/>
          <w:color w:val="auto"/>
          <w:highlight w:val="none"/>
        </w:rPr>
        <w:t> </w:t>
      </w:r>
    </w:p>
    <w:p w14:paraId="7A159F64">
      <w:pPr>
        <w:pStyle w:val="107"/>
        <w:spacing w:beforeAutospacing="0" w:afterAutospacing="0"/>
        <w:jc w:val="both"/>
        <w:rPr>
          <w:i/>
          <w:iCs w:val="0"/>
          <w:color w:val="auto"/>
          <w:highlight w:val="none"/>
        </w:rPr>
      </w:pPr>
      <w:r>
        <w:rPr>
          <w:rFonts w:hint="eastAsia" w:ascii="黑体" w:hAnsi="宋体" w:eastAsia="黑体" w:cs="黑体"/>
          <w:i/>
          <w:iCs w:val="0"/>
          <w:color w:val="auto"/>
          <w:sz w:val="32"/>
          <w:szCs w:val="32"/>
          <w:highlight w:val="none"/>
          <w:u w:val="single"/>
        </w:rPr>
        <w:t>三、具备履行合同所必需的设备和专业技术能力的书面声明</w:t>
      </w:r>
    </w:p>
    <w:p w14:paraId="544D00F8">
      <w:pPr>
        <w:pStyle w:val="107"/>
        <w:spacing w:beforeAutospacing="0" w:afterAutospacing="0" w:line="0" w:lineRule="atLeast"/>
        <w:ind w:firstLine="492"/>
        <w:jc w:val="both"/>
        <w:rPr>
          <w:rFonts w:hint="eastAsia" w:ascii="宋体" w:hAnsi="宋体" w:eastAsia="宋体" w:cs="宋体"/>
          <w:iCs/>
          <w:color w:val="auto"/>
          <w:highlight w:val="none"/>
        </w:rPr>
      </w:pPr>
    </w:p>
    <w:p w14:paraId="4BF31B36">
      <w:pPr>
        <w:pStyle w:val="107"/>
        <w:spacing w:beforeAutospacing="0" w:afterAutospacing="0" w:line="0" w:lineRule="atLeast"/>
        <w:ind w:firstLine="492"/>
        <w:jc w:val="both"/>
        <w:rPr>
          <w:iCs/>
          <w:color w:val="auto"/>
          <w:highlight w:val="none"/>
        </w:rPr>
      </w:pPr>
      <w:r>
        <w:rPr>
          <w:rFonts w:hint="eastAsia" w:ascii="宋体" w:hAnsi="宋体" w:eastAsia="宋体" w:cs="宋体"/>
          <w:iCs/>
          <w:color w:val="auto"/>
          <w:highlight w:val="none"/>
        </w:rPr>
        <w:t>我单位郑重声明：我单位具备履行本项采购合同所必需的设备和专业技术能力，为履行本项采购合同我公司具备如下主要设备和主要专业技术能力：</w:t>
      </w:r>
    </w:p>
    <w:p w14:paraId="57180229">
      <w:pPr>
        <w:pStyle w:val="107"/>
        <w:spacing w:beforeAutospacing="0" w:afterAutospacing="0" w:line="0" w:lineRule="atLeast"/>
        <w:ind w:firstLine="492"/>
        <w:jc w:val="both"/>
        <w:rPr>
          <w:iCs/>
          <w:color w:val="auto"/>
          <w:highlight w:val="none"/>
        </w:rPr>
      </w:pPr>
      <w:r>
        <w:rPr>
          <w:rFonts w:hint="eastAsia" w:ascii="宋体" w:hAnsi="宋体" w:eastAsia="宋体" w:cs="宋体"/>
          <w:iCs/>
          <w:color w:val="auto"/>
          <w:highlight w:val="none"/>
        </w:rPr>
        <w:t>主要设备有：</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w:t>
      </w:r>
    </w:p>
    <w:p w14:paraId="48FEEC29">
      <w:pPr>
        <w:pStyle w:val="107"/>
        <w:spacing w:beforeAutospacing="0" w:afterAutospacing="0"/>
        <w:jc w:val="both"/>
        <w:rPr>
          <w:rFonts w:hint="eastAsia" w:ascii="宋体" w:hAnsi="宋体" w:eastAsia="宋体" w:cs="宋体"/>
          <w:iCs/>
          <w:color w:val="auto"/>
          <w:highlight w:val="none"/>
        </w:rPr>
      </w:pPr>
      <w:r>
        <w:rPr>
          <w:rFonts w:hint="eastAsia" w:ascii="宋体" w:hAnsi="宋体" w:eastAsia="宋体" w:cs="宋体"/>
          <w:iCs/>
          <w:color w:val="auto"/>
          <w:highlight w:val="none"/>
        </w:rPr>
        <w:t>主要专业技术能力有：</w:t>
      </w:r>
      <w:r>
        <w:rPr>
          <w:rFonts w:hint="eastAsia" w:ascii="宋体" w:hAnsi="宋体" w:eastAsia="宋体" w:cs="宋体"/>
          <w:iCs/>
          <w:color w:val="auto"/>
          <w:highlight w:val="none"/>
          <w:u w:val="single"/>
        </w:rPr>
        <w:t xml:space="preserve">   </w:t>
      </w:r>
      <w:r>
        <w:rPr>
          <w:rFonts w:hint="eastAsia" w:ascii="宋体" w:hAnsi="宋体" w:eastAsia="宋体" w:cs="宋体"/>
          <w:iCs/>
          <w:color w:val="auto"/>
          <w:highlight w:val="none"/>
        </w:rPr>
        <w:t>。</w:t>
      </w:r>
    </w:p>
    <w:p w14:paraId="196FBBB4">
      <w:pPr>
        <w:pStyle w:val="107"/>
        <w:spacing w:beforeAutospacing="0" w:afterAutospacing="0"/>
        <w:jc w:val="both"/>
        <w:rPr>
          <w:rFonts w:hint="eastAsia" w:ascii="宋体" w:hAnsi="宋体" w:eastAsia="宋体" w:cs="宋体"/>
          <w:iCs/>
          <w:color w:val="auto"/>
          <w:highlight w:val="none"/>
        </w:rPr>
      </w:pPr>
    </w:p>
    <w:p w14:paraId="2A889329">
      <w:pPr>
        <w:pStyle w:val="107"/>
        <w:numPr>
          <w:ilvl w:val="0"/>
          <w:numId w:val="2"/>
        </w:numPr>
        <w:spacing w:beforeAutospacing="0" w:afterAutospacing="0"/>
        <w:jc w:val="both"/>
        <w:rPr>
          <w:rFonts w:hint="eastAsia" w:ascii="黑体" w:hAnsi="宋体" w:eastAsia="黑体" w:cs="黑体"/>
          <w:i/>
          <w:iCs w:val="0"/>
          <w:color w:val="auto"/>
          <w:sz w:val="32"/>
          <w:szCs w:val="32"/>
          <w:highlight w:val="none"/>
          <w:u w:val="single"/>
        </w:rPr>
      </w:pPr>
      <w:r>
        <w:rPr>
          <w:rFonts w:hint="eastAsia" w:ascii="黑体" w:hAnsi="宋体" w:eastAsia="黑体" w:cs="黑体"/>
          <w:i/>
          <w:iCs w:val="0"/>
          <w:color w:val="auto"/>
          <w:sz w:val="32"/>
          <w:szCs w:val="32"/>
          <w:highlight w:val="none"/>
          <w:u w:val="single"/>
        </w:rPr>
        <w:t>依法缴纳税收和社会保障资金的相关材料</w:t>
      </w:r>
    </w:p>
    <w:p w14:paraId="7532C5D4">
      <w:pPr>
        <w:pStyle w:val="107"/>
        <w:numPr>
          <w:ilvl w:val="0"/>
          <w:numId w:val="0"/>
        </w:numPr>
        <w:spacing w:beforeAutospacing="0" w:afterAutospacing="0"/>
        <w:jc w:val="both"/>
        <w:rPr>
          <w:rFonts w:hint="eastAsia" w:ascii="黑体" w:hAnsi="宋体" w:eastAsia="黑体" w:cs="黑体"/>
          <w:i/>
          <w:iCs w:val="0"/>
          <w:color w:val="auto"/>
          <w:sz w:val="32"/>
          <w:szCs w:val="32"/>
          <w:highlight w:val="none"/>
          <w:u w:val="single"/>
        </w:rPr>
      </w:pPr>
    </w:p>
    <w:p w14:paraId="72694612">
      <w:pPr>
        <w:pStyle w:val="107"/>
        <w:spacing w:beforeAutospacing="0" w:afterAutospacing="0"/>
        <w:ind w:firstLine="480"/>
        <w:jc w:val="both"/>
        <w:rPr>
          <w:iCs/>
          <w:color w:val="auto"/>
          <w:highlight w:val="none"/>
        </w:rPr>
      </w:pPr>
      <w:r>
        <w:rPr>
          <w:rFonts w:hint="eastAsia" w:ascii="宋体" w:hAnsi="宋体" w:eastAsia="宋体" w:cs="宋体"/>
          <w:iCs/>
          <w:color w:val="auto"/>
          <w:highlight w:val="none"/>
        </w:rPr>
        <w:t>提供提交投标文件截止时间前一年内至少一个月依法缴纳税收及缴纳社会保障资金的证明材料。投标人依法享受缓缴、免缴税收、社会保障资金的提供证明材料。</w:t>
      </w:r>
    </w:p>
    <w:p w14:paraId="31BE723E">
      <w:pPr>
        <w:pStyle w:val="107"/>
        <w:spacing w:beforeAutospacing="0" w:afterAutospacing="0"/>
        <w:jc w:val="both"/>
        <w:rPr>
          <w:rFonts w:hint="eastAsia" w:ascii="黑体" w:hAnsi="宋体" w:eastAsia="黑体" w:cs="黑体"/>
          <w:i/>
          <w:iCs w:val="0"/>
          <w:color w:val="auto"/>
          <w:sz w:val="32"/>
          <w:szCs w:val="32"/>
          <w:highlight w:val="none"/>
          <w:u w:val="single"/>
        </w:rPr>
      </w:pPr>
    </w:p>
    <w:p w14:paraId="1AE12C1F">
      <w:pPr>
        <w:pStyle w:val="107"/>
        <w:spacing w:beforeAutospacing="0" w:afterAutospacing="0"/>
        <w:jc w:val="both"/>
        <w:rPr>
          <w:iCs/>
          <w:color w:val="auto"/>
          <w:highlight w:val="none"/>
        </w:rPr>
      </w:pPr>
      <w:r>
        <w:rPr>
          <w:rFonts w:hint="eastAsia" w:ascii="黑体" w:hAnsi="宋体" w:eastAsia="黑体" w:cs="黑体"/>
          <w:i/>
          <w:iCs w:val="0"/>
          <w:color w:val="auto"/>
          <w:sz w:val="32"/>
          <w:szCs w:val="32"/>
          <w:highlight w:val="none"/>
          <w:u w:val="single"/>
        </w:rPr>
        <w:t>五、参加政府采购活动前 3 年内在经营活动中没有重大违法记录的书面声明</w:t>
      </w:r>
    </w:p>
    <w:p w14:paraId="102AF623">
      <w:pPr>
        <w:pStyle w:val="107"/>
        <w:spacing w:beforeAutospacing="0" w:afterAutospacing="0" w:line="0" w:lineRule="atLeast"/>
        <w:jc w:val="both"/>
        <w:rPr>
          <w:iCs/>
          <w:color w:val="auto"/>
          <w:highlight w:val="none"/>
        </w:rPr>
      </w:pPr>
      <w:r>
        <w:rPr>
          <w:rFonts w:hint="eastAsia" w:ascii="宋体" w:hAnsi="宋体" w:eastAsia="宋体" w:cs="宋体"/>
          <w:b/>
          <w:iCs/>
          <w:color w:val="auto"/>
          <w:sz w:val="44"/>
          <w:szCs w:val="44"/>
          <w:highlight w:val="none"/>
        </w:rPr>
        <w:t>       声  明</w:t>
      </w:r>
    </w:p>
    <w:p w14:paraId="4D068326">
      <w:pPr>
        <w:pStyle w:val="107"/>
        <w:spacing w:beforeAutospacing="0" w:afterAutospacing="0" w:line="0" w:lineRule="atLeast"/>
        <w:jc w:val="both"/>
        <w:rPr>
          <w:iCs/>
          <w:color w:val="auto"/>
          <w:highlight w:val="none"/>
        </w:rPr>
      </w:pPr>
      <w:r>
        <w:rPr>
          <w:rFonts w:hint="eastAsia" w:ascii="宋体" w:hAnsi="宋体" w:eastAsia="宋体" w:cs="宋体"/>
          <w:b/>
          <w:iCs/>
          <w:color w:val="auto"/>
          <w:highlight w:val="none"/>
        </w:rPr>
        <w:t xml:space="preserve">    </w:t>
      </w:r>
      <w:r>
        <w:rPr>
          <w:rFonts w:hint="eastAsia" w:ascii="宋体" w:hAnsi="宋体" w:eastAsia="宋体" w:cs="宋体"/>
          <w:iCs/>
          <w:color w:val="auto"/>
          <w:highlight w:val="none"/>
        </w:rPr>
        <w:t>我单位郑重声明：参加本次政府采购活动前 3 年内，我单位在经营活动中没有因违法经营受到刑事处罚或者责令停产停业、吊销许可证或者执照、较大数额罚款等行政处罚。</w:t>
      </w:r>
    </w:p>
    <w:p w14:paraId="62C61A0E">
      <w:pPr>
        <w:pStyle w:val="107"/>
        <w:spacing w:beforeAutospacing="0" w:afterAutospacing="0"/>
        <w:jc w:val="both"/>
        <w:rPr>
          <w:iCs/>
          <w:color w:val="auto"/>
          <w:highlight w:val="none"/>
        </w:rPr>
      </w:pPr>
      <w:r>
        <w:rPr>
          <w:iCs/>
          <w:color w:val="auto"/>
          <w:highlight w:val="none"/>
        </w:rPr>
        <w:t> </w:t>
      </w:r>
    </w:p>
    <w:p w14:paraId="1F140AC4">
      <w:pPr>
        <w:pStyle w:val="107"/>
        <w:spacing w:beforeAutospacing="0" w:afterAutospacing="0"/>
        <w:jc w:val="both"/>
        <w:rPr>
          <w:rFonts w:hint="eastAsia" w:ascii="黑体" w:hAnsi="宋体" w:eastAsia="黑体" w:cs="黑体"/>
          <w:i/>
          <w:iCs w:val="0"/>
          <w:color w:val="auto"/>
          <w:sz w:val="32"/>
          <w:szCs w:val="32"/>
          <w:highlight w:val="none"/>
          <w:u w:val="single"/>
        </w:rPr>
      </w:pPr>
    </w:p>
    <w:p w14:paraId="3E1C6AD3">
      <w:pPr>
        <w:pStyle w:val="107"/>
        <w:spacing w:beforeAutospacing="0" w:afterAutospacing="0"/>
        <w:jc w:val="both"/>
        <w:rPr>
          <w:i/>
          <w:iCs w:val="0"/>
          <w:color w:val="auto"/>
          <w:highlight w:val="none"/>
        </w:rPr>
      </w:pPr>
      <w:r>
        <w:rPr>
          <w:rFonts w:hint="eastAsia" w:ascii="黑体" w:hAnsi="宋体" w:eastAsia="黑体" w:cs="黑体"/>
          <w:i/>
          <w:iCs w:val="0"/>
          <w:color w:val="auto"/>
          <w:sz w:val="32"/>
          <w:szCs w:val="32"/>
          <w:highlight w:val="none"/>
          <w:u w:val="single"/>
        </w:rPr>
        <w:t>六、特定资格要求的证明文件</w:t>
      </w:r>
    </w:p>
    <w:p w14:paraId="6C1ADEEE">
      <w:pPr>
        <w:pStyle w:val="107"/>
        <w:spacing w:beforeAutospacing="0" w:afterAutospacing="0" w:line="0" w:lineRule="atLeast"/>
        <w:jc w:val="both"/>
        <w:rPr>
          <w:iCs/>
          <w:color w:val="auto"/>
          <w:highlight w:val="none"/>
        </w:rPr>
      </w:pPr>
      <w:r>
        <w:rPr>
          <w:rFonts w:hint="eastAsia" w:ascii="宋体" w:hAnsi="宋体" w:eastAsia="宋体" w:cs="宋体"/>
          <w:iCs/>
          <w:color w:val="auto"/>
          <w:highlight w:val="none"/>
        </w:rPr>
        <w:t>    如果本项目申请人的特定资格要求中要求提供的，必须提供。</w:t>
      </w:r>
    </w:p>
    <w:p w14:paraId="40F38530">
      <w:pPr>
        <w:pStyle w:val="107"/>
        <w:spacing w:beforeAutospacing="0" w:afterAutospacing="0" w:line="0" w:lineRule="atLeas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73CA0C0">
      <w:pPr>
        <w:ind w:firstLine="480" w:firstLineChars="200"/>
        <w:rPr>
          <w:rFonts w:hint="eastAsia" w:ascii="宋体" w:hAnsi="宋体" w:eastAsia="宋体" w:cs="宋体"/>
          <w:i/>
          <w:color w:val="auto"/>
          <w:sz w:val="32"/>
          <w:szCs w:val="32"/>
          <w:highlight w:val="none"/>
          <w:u w:val="single"/>
        </w:rPr>
      </w:pPr>
      <w:r>
        <w:rPr>
          <w:rFonts w:hint="eastAsia" w:ascii="宋体" w:hAnsi="宋体" w:eastAsia="宋体" w:cs="宋体"/>
          <w:i/>
          <w:color w:val="auto"/>
          <w:sz w:val="24"/>
          <w:szCs w:val="24"/>
          <w:highlight w:val="none"/>
          <w:u w:val="single"/>
        </w:rPr>
        <w:t>1. 投标人须具有有效的食品经营许可证；</w:t>
      </w:r>
      <w:r>
        <w:rPr>
          <w:rFonts w:hint="eastAsia" w:ascii="宋体" w:hAnsi="宋体" w:eastAsia="宋体" w:cs="宋体"/>
          <w:i/>
          <w:color w:val="auto"/>
          <w:sz w:val="32"/>
          <w:szCs w:val="32"/>
          <w:highlight w:val="none"/>
          <w:u w:val="single"/>
        </w:rPr>
        <w:br w:type="page" w:clear="all"/>
      </w:r>
    </w:p>
    <w:p w14:paraId="0A346BC1">
      <w:pPr>
        <w:pStyle w:val="107"/>
        <w:spacing w:beforeAutospacing="0" w:afterAutospacing="0"/>
        <w:ind w:firstLine="640" w:firstLineChars="200"/>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七、法人授权书</w:t>
      </w:r>
    </w:p>
    <w:p w14:paraId="53A0ED28">
      <w:pPr>
        <w:pStyle w:val="107"/>
        <w:tabs>
          <w:tab w:val="left" w:pos="360"/>
        </w:tabs>
        <w:spacing w:beforeAutospacing="0" w:afterAutospacing="0" w:line="360" w:lineRule="auto"/>
        <w:ind w:firstLine="480" w:firstLineChars="200"/>
        <w:jc w:val="both"/>
        <w:rPr>
          <w:rFonts w:hint="eastAsia" w:ascii="宋体" w:hAnsi="宋体" w:eastAsia="宋体" w:cs="宋体"/>
          <w:color w:val="auto"/>
          <w:highlight w:val="none"/>
        </w:rPr>
      </w:pPr>
    </w:p>
    <w:p w14:paraId="58CDF90D">
      <w:pPr>
        <w:pStyle w:val="107"/>
        <w:tabs>
          <w:tab w:val="left" w:pos="360"/>
        </w:tabs>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本授权书声明：____________（投标人名称）授权_____________（被授权人的姓名）为我方就</w:t>
      </w:r>
      <w:r>
        <w:rPr>
          <w:rFonts w:hint="eastAsia" w:ascii="宋体" w:hAnsi="宋体" w:cs="宋体"/>
          <w:b/>
          <w:bCs/>
          <w:color w:val="auto"/>
          <w:highlight w:val="none"/>
          <w:u w:val="none"/>
          <w:lang w:eastAsia="zh-CN"/>
        </w:rPr>
        <w:t>JSZC-</w:t>
      </w:r>
      <w:r>
        <w:rPr>
          <w:rFonts w:hint="eastAsia" w:ascii="宋体" w:hAnsi="宋体" w:cs="宋体"/>
          <w:b/>
          <w:bCs/>
          <w:color w:val="auto"/>
          <w:highlight w:val="none"/>
          <w:u w:val="none"/>
          <w:lang w:val="en-US" w:eastAsia="zh-CN"/>
        </w:rPr>
        <w:t xml:space="preserve">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号项目采购活动的合法代理人，以本单位名义全权处理一切与该项目采购有关的事务。</w:t>
      </w:r>
    </w:p>
    <w:p w14:paraId="06E9925B">
      <w:pPr>
        <w:pStyle w:val="107"/>
        <w:tabs>
          <w:tab w:val="left" w:pos="360"/>
        </w:tabs>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29D248E0">
      <w:pPr>
        <w:pStyle w:val="107"/>
        <w:tabs>
          <w:tab w:val="left" w:pos="360"/>
        </w:tabs>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被授权人身份证号码：</w:t>
      </w:r>
      <w:r>
        <w:rPr>
          <w:rFonts w:hint="eastAsia" w:ascii="宋体" w:hAnsi="宋体" w:eastAsia="宋体" w:cs="宋体"/>
          <w:color w:val="auto"/>
          <w:highlight w:val="none"/>
          <w:u w:val="single"/>
        </w:rPr>
        <w:t xml:space="preserve">              </w:t>
      </w:r>
    </w:p>
    <w:p w14:paraId="6733C2CF">
      <w:pPr>
        <w:pStyle w:val="107"/>
        <w:tabs>
          <w:tab w:val="left" w:pos="360"/>
        </w:tabs>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被授权人联系电话：（手机）</w:t>
      </w:r>
      <w:r>
        <w:rPr>
          <w:rFonts w:hint="eastAsia" w:ascii="宋体" w:hAnsi="宋体" w:eastAsia="宋体" w:cs="宋体"/>
          <w:color w:val="auto"/>
          <w:highlight w:val="none"/>
          <w:u w:val="single"/>
        </w:rPr>
        <w:t xml:space="preserve">           </w:t>
      </w:r>
    </w:p>
    <w:p w14:paraId="4A1A1B22">
      <w:pPr>
        <w:pStyle w:val="107"/>
        <w:tabs>
          <w:tab w:val="left" w:pos="360"/>
        </w:tabs>
        <w:spacing w:beforeAutospacing="0" w:afterAutospacing="0" w:line="360" w:lineRule="auto"/>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（加盖CA电子公章）</w:t>
      </w:r>
      <w:r>
        <w:rPr>
          <w:rFonts w:hint="eastAsia" w:ascii="宋体" w:hAnsi="宋体" w:cs="宋体"/>
          <w:color w:val="auto"/>
          <w:highlight w:val="none"/>
          <w:u w:val="single"/>
          <w:lang w:val="en-US" w:eastAsia="zh-CN"/>
        </w:rPr>
        <w:t xml:space="preserve">              </w:t>
      </w:r>
    </w:p>
    <w:p w14:paraId="7586795B">
      <w:pPr>
        <w:pStyle w:val="107"/>
        <w:tabs>
          <w:tab w:val="left" w:pos="360"/>
        </w:tabs>
        <w:spacing w:beforeAutospacing="0" w:afterAutospacing="0" w:line="360" w:lineRule="auto"/>
        <w:ind w:firstLine="480" w:firstLineChars="20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单位地址：</w:t>
      </w:r>
      <w:r>
        <w:rPr>
          <w:rFonts w:hint="eastAsia" w:ascii="宋体" w:hAnsi="宋体" w:eastAsia="宋体" w:cs="宋体"/>
          <w:color w:val="auto"/>
          <w:highlight w:val="none"/>
          <w:u w:val="single"/>
        </w:rPr>
        <w:t>              </w:t>
      </w:r>
      <w:r>
        <w:rPr>
          <w:rFonts w:hint="eastAsia" w:ascii="宋体" w:hAnsi="宋体" w:cs="宋体"/>
          <w:color w:val="auto"/>
          <w:highlight w:val="none"/>
          <w:u w:val="single"/>
          <w:lang w:val="en-US" w:eastAsia="zh-CN"/>
        </w:rPr>
        <w:t xml:space="preserve">         </w:t>
      </w:r>
    </w:p>
    <w:p w14:paraId="50285437">
      <w:pPr>
        <w:pStyle w:val="107"/>
        <w:tabs>
          <w:tab w:val="left" w:pos="360"/>
        </w:tabs>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日期：</w:t>
      </w:r>
      <w:bookmarkStart w:id="70" w:name="_格式3__银行出具的资信证明"/>
      <w:bookmarkStart w:id="71" w:name="_Hlt26955070"/>
      <w:bookmarkStart w:id="72" w:name="_Hlt26671380"/>
      <w:r>
        <w:rPr>
          <w:rFonts w:hint="eastAsia" w:ascii="宋体" w:hAnsi="宋体" w:eastAsia="宋体" w:cs="宋体"/>
          <w:color w:val="auto"/>
          <w:highlight w:val="none"/>
          <w:u w:val="single"/>
        </w:rPr>
        <w:t>                </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p>
    <w:p w14:paraId="619FFD19">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02A19ED">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C8B42CC">
      <w:pPr>
        <w:pStyle w:val="107"/>
        <w:spacing w:beforeAutospacing="0" w:afterAutospacing="0" w:line="0" w:lineRule="atLeas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BC8390A">
      <w:pPr>
        <w:pStyle w:val="107"/>
        <w:spacing w:beforeAutospacing="0" w:afterAutospacing="0" w:line="0" w:lineRule="atLeas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7E7E6CD">
      <w:pPr>
        <w:pStyle w:val="107"/>
        <w:keepNext/>
        <w:keepLines/>
        <w:spacing w:before="260" w:beforeAutospacing="0" w:after="260" w:afterAutospacing="0" w:line="415" w:lineRule="auto"/>
        <w:ind w:firstLine="482" w:firstLineChars="200"/>
        <w:jc w:val="center"/>
        <w:rPr>
          <w:rFonts w:hint="eastAsia" w:ascii="宋体" w:hAnsi="宋体" w:eastAsia="宋体" w:cs="宋体"/>
          <w:b/>
          <w:color w:val="auto"/>
          <w:sz w:val="32"/>
          <w:szCs w:val="32"/>
          <w:highlight w:val="none"/>
        </w:rPr>
      </w:pPr>
      <w:r>
        <w:rPr>
          <w:rFonts w:hint="eastAsia" w:ascii="宋体" w:hAnsi="宋体" w:eastAsia="宋体" w:cs="宋体"/>
          <w:b/>
          <w:color w:val="auto"/>
          <w:highlight w:val="none"/>
        </w:rPr>
        <w:br w:type="page" w:clear="all"/>
      </w:r>
      <w:r>
        <w:rPr>
          <w:rFonts w:hint="eastAsia" w:ascii="黑体" w:hAnsi="黑体" w:eastAsia="黑体" w:cs="黑体"/>
          <w:i/>
          <w:color w:val="auto"/>
          <w:sz w:val="32"/>
          <w:szCs w:val="32"/>
          <w:highlight w:val="none"/>
          <w:u w:val="single"/>
        </w:rPr>
        <w:t>八、投标函</w:t>
      </w:r>
    </w:p>
    <w:p w14:paraId="0D938036">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致：</w:t>
      </w:r>
      <w:r>
        <w:rPr>
          <w:rFonts w:hint="eastAsia" w:ascii="宋体" w:hAnsi="宋体" w:cs="宋体"/>
          <w:color w:val="auto"/>
          <w:highlight w:val="none"/>
          <w:u w:val="single"/>
          <w:lang w:val="en-US" w:eastAsia="zh-CN"/>
        </w:rPr>
        <w:t>江苏省盐南高新技术产业开发区科城街道办事处</w:t>
      </w:r>
    </w:p>
    <w:p w14:paraId="11C589B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根据贵方的</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号招标文件，正式授权下述签字人</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(姓名)代表我方______________（投标人的名称），全权处理本次项目投标的有关事宜。</w:t>
      </w:r>
    </w:p>
    <w:p w14:paraId="46FC6FD4">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据此函，__________签字人兹宣布同意如下：</w:t>
      </w:r>
    </w:p>
    <w:p w14:paraId="69F15D85">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7791FA8E">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2.我们完全理解贵方不一定将合同授予最低报价的投标人。</w:t>
      </w:r>
    </w:p>
    <w:p w14:paraId="53BAC19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3E385A8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3B8412C0">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4DFCAA2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748166B0">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7.与本投标有关的正式通讯地址为：</w:t>
      </w:r>
    </w:p>
    <w:p w14:paraId="40408352">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地          址：</w:t>
      </w:r>
    </w:p>
    <w:p w14:paraId="7A7E3CDC">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邮          编：</w:t>
      </w:r>
    </w:p>
    <w:p w14:paraId="776C00DD">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电          话：</w:t>
      </w:r>
    </w:p>
    <w:p w14:paraId="15776E97">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传          真：</w:t>
      </w:r>
    </w:p>
    <w:p w14:paraId="2719F4B1">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投标人开户行：</w:t>
      </w:r>
    </w:p>
    <w:p w14:paraId="5E17FE3A">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p>
    <w:p w14:paraId="367ECE6B">
      <w:pPr>
        <w:pStyle w:val="10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日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期：________年____月____日</w:t>
      </w:r>
    </w:p>
    <w:p w14:paraId="130CA780">
      <w:pPr>
        <w:pStyle w:val="107"/>
        <w:spacing w:beforeAutospacing="0" w:afterAutospacing="0" w:line="0" w:lineRule="atLeast"/>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3832E87">
      <w:pPr>
        <w:pStyle w:val="107"/>
        <w:spacing w:beforeAutospacing="0" w:afterAutospacing="0" w:line="0" w:lineRule="atLeast"/>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02665EF">
      <w:pPr>
        <w:pStyle w:val="107"/>
        <w:spacing w:beforeAutospacing="0" w:afterAutospacing="0" w:line="0" w:lineRule="atLeast"/>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5D93280">
      <w:pPr>
        <w:pStyle w:val="107"/>
        <w:spacing w:beforeAutospacing="0" w:afterAutospacing="0" w:line="0" w:lineRule="atLeast"/>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2824567">
      <w:pPr>
        <w:pStyle w:val="107"/>
        <w:spacing w:beforeAutospacing="0" w:afterAutospacing="0" w:line="0" w:lineRule="atLeast"/>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BAF8FF3">
      <w:pPr>
        <w:pStyle w:val="107"/>
        <w:keepNext/>
        <w:keepLines/>
        <w:spacing w:before="260" w:beforeAutospacing="0" w:after="260" w:afterAutospacing="0" w:line="415" w:lineRule="auto"/>
        <w:ind w:firstLine="640" w:firstLineChars="200"/>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九、中小微企业声明函（服务）</w:t>
      </w:r>
    </w:p>
    <w:p w14:paraId="64689EE9">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jc w:val="left"/>
        <w:rPr>
          <w:rFonts w:hint="eastAsia" w:ascii="宋体" w:hAnsi="宋体" w:eastAsia="宋体" w:cs="宋体"/>
          <w:color w:val="auto"/>
          <w:highlight w:val="none"/>
        </w:rPr>
      </w:pPr>
      <w:r>
        <w:rPr>
          <w:rFonts w:hint="eastAsia" w:ascii="宋体" w:hAnsi="宋体" w:eastAsia="宋体" w:cs="宋体"/>
          <w:color w:val="auto"/>
          <w:sz w:val="24"/>
          <w:highlight w:val="none"/>
        </w:rPr>
        <w:t>本公司（联合体）郑重声明，根据《政府采购促进中小企业发展管理办法》(财库[2020]46号)的规定，本公司（联合体）</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江苏瑞泰项目管理有限公司</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江苏省盐南高新技术产业开发区科城街道办事处 </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eastAsia="zh-CN"/>
        </w:rPr>
        <w:t>盐南高新区科城街道办事处食堂承包服务项目</w:t>
      </w:r>
      <w:r>
        <w:rPr>
          <w:rFonts w:hint="eastAsia" w:ascii="宋体" w:hAnsi="宋体" w:eastAsia="宋体" w:cs="宋体"/>
          <w:color w:val="auto"/>
          <w:sz w:val="24"/>
          <w:szCs w:val="24"/>
          <w:highlight w:val="none"/>
        </w:rPr>
        <w:t>（项目名称）（分包号：**）的采购活动，</w:t>
      </w:r>
      <w:r>
        <w:rPr>
          <w:rFonts w:hint="eastAsia" w:ascii="宋体" w:hAnsi="宋体" w:eastAsia="宋体" w:cs="宋体"/>
          <w:color w:val="auto"/>
          <w:sz w:val="24"/>
          <w:highlight w:val="none"/>
        </w:rPr>
        <w:t>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6ED35E25">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1.</w:t>
      </w:r>
      <w:r>
        <w:rPr>
          <w:rFonts w:hint="eastAsia" w:ascii="宋体" w:hAnsi="宋体" w:eastAsia="宋体" w:cs="宋体"/>
          <w:i/>
          <w:color w:val="auto"/>
          <w:sz w:val="24"/>
          <w:highlight w:val="none"/>
          <w:u w:val="single"/>
        </w:rPr>
        <w:t>（标的名称）</w:t>
      </w:r>
      <w:r>
        <w:rPr>
          <w:rFonts w:hint="eastAsia" w:ascii="宋体" w:hAnsi="宋体" w:eastAsia="宋体" w:cs="宋体"/>
          <w:color w:val="auto"/>
          <w:sz w:val="24"/>
          <w:highlight w:val="none"/>
        </w:rPr>
        <w:t>，属于</w:t>
      </w:r>
      <w:r>
        <w:rPr>
          <w:rFonts w:hint="eastAsia" w:ascii="宋体" w:hAnsi="宋体" w:eastAsia="宋体" w:cs="宋体"/>
          <w:i/>
          <w:color w:val="auto"/>
          <w:sz w:val="24"/>
          <w:highlight w:val="none"/>
          <w:u w:val="single"/>
        </w:rPr>
        <w:t>（采购文件中明确的所属行业）</w:t>
      </w:r>
      <w:r>
        <w:rPr>
          <w:rFonts w:hint="eastAsia" w:ascii="宋体" w:hAnsi="宋体" w:eastAsia="宋体" w:cs="宋体"/>
          <w:color w:val="auto"/>
          <w:sz w:val="24"/>
          <w:highlight w:val="none"/>
        </w:rPr>
        <w:t>行业；承接企业为（</w:t>
      </w:r>
      <w:r>
        <w:rPr>
          <w:rFonts w:hint="eastAsia" w:ascii="宋体" w:hAnsi="宋体" w:eastAsia="宋体" w:cs="宋体"/>
          <w:i/>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万元，属于（</w:t>
      </w:r>
      <w:r>
        <w:rPr>
          <w:rFonts w:hint="eastAsia" w:ascii="宋体" w:hAnsi="宋体" w:eastAsia="宋体" w:cs="宋体"/>
          <w:i/>
          <w:color w:val="auto"/>
          <w:sz w:val="24"/>
          <w:highlight w:val="none"/>
          <w:u w:val="single"/>
        </w:rPr>
        <w:t>中型企业、小型企业、微型企业</w:t>
      </w:r>
      <w:r>
        <w:rPr>
          <w:rFonts w:hint="eastAsia" w:ascii="宋体" w:hAnsi="宋体" w:eastAsia="宋体" w:cs="宋体"/>
          <w:color w:val="auto"/>
          <w:sz w:val="24"/>
          <w:highlight w:val="none"/>
        </w:rPr>
        <w:t>）；</w:t>
      </w:r>
    </w:p>
    <w:p w14:paraId="2C4C25C4">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2.</w:t>
      </w:r>
      <w:r>
        <w:rPr>
          <w:rFonts w:hint="eastAsia" w:ascii="宋体" w:hAnsi="宋体" w:eastAsia="宋体" w:cs="宋体"/>
          <w:i/>
          <w:color w:val="auto"/>
          <w:sz w:val="24"/>
          <w:highlight w:val="none"/>
          <w:u w:val="single"/>
        </w:rPr>
        <w:t>（标的名称）</w:t>
      </w:r>
      <w:r>
        <w:rPr>
          <w:rFonts w:hint="eastAsia" w:ascii="宋体" w:hAnsi="宋体" w:eastAsia="宋体" w:cs="宋体"/>
          <w:color w:val="auto"/>
          <w:sz w:val="24"/>
          <w:highlight w:val="none"/>
        </w:rPr>
        <w:t>，属于</w:t>
      </w:r>
      <w:r>
        <w:rPr>
          <w:rFonts w:hint="eastAsia" w:ascii="宋体" w:hAnsi="宋体" w:eastAsia="宋体" w:cs="宋体"/>
          <w:i/>
          <w:color w:val="auto"/>
          <w:sz w:val="24"/>
          <w:highlight w:val="none"/>
          <w:u w:val="single"/>
        </w:rPr>
        <w:t>（采购文件中明确的所属行业）</w:t>
      </w:r>
      <w:r>
        <w:rPr>
          <w:rFonts w:hint="eastAsia" w:ascii="宋体" w:hAnsi="宋体" w:eastAsia="宋体" w:cs="宋体"/>
          <w:color w:val="auto"/>
          <w:sz w:val="24"/>
          <w:highlight w:val="none"/>
        </w:rPr>
        <w:t>行业；承接企业为（</w:t>
      </w:r>
      <w:r>
        <w:rPr>
          <w:rFonts w:hint="eastAsia" w:ascii="宋体" w:hAnsi="宋体" w:eastAsia="宋体" w:cs="宋体"/>
          <w:i/>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万元，属于（</w:t>
      </w:r>
      <w:r>
        <w:rPr>
          <w:rFonts w:hint="eastAsia" w:ascii="宋体" w:hAnsi="宋体" w:eastAsia="宋体" w:cs="宋体"/>
          <w:i/>
          <w:color w:val="auto"/>
          <w:sz w:val="24"/>
          <w:highlight w:val="none"/>
          <w:u w:val="single"/>
        </w:rPr>
        <w:t>中型企业、小型企业、微型企业</w:t>
      </w:r>
      <w:r>
        <w:rPr>
          <w:rFonts w:hint="eastAsia" w:ascii="宋体" w:hAnsi="宋体" w:eastAsia="宋体" w:cs="宋体"/>
          <w:color w:val="auto"/>
          <w:sz w:val="24"/>
          <w:highlight w:val="none"/>
        </w:rPr>
        <w:t>）；</w:t>
      </w:r>
    </w:p>
    <w:p w14:paraId="0863BA9F">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w:t>
      </w:r>
    </w:p>
    <w:p w14:paraId="1D6E90FE">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2F59B68E">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本企业对上述声明内容的真实性负责。如有虚假，将依法承担相应责任</w:t>
      </w:r>
    </w:p>
    <w:p w14:paraId="5F0BA8F0">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591DC32E">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jc w:val="right"/>
        <w:rPr>
          <w:rFonts w:hint="eastAsia" w:ascii="宋体" w:hAnsi="宋体" w:eastAsia="宋体" w:cs="宋体"/>
          <w:color w:val="auto"/>
          <w:highlight w:val="none"/>
        </w:rPr>
      </w:pPr>
      <w:r>
        <w:rPr>
          <w:rFonts w:hint="eastAsia" w:ascii="宋体" w:hAnsi="宋体" w:eastAsia="宋体" w:cs="宋体"/>
          <w:color w:val="auto"/>
          <w:sz w:val="24"/>
          <w:highlight w:val="none"/>
        </w:rPr>
        <w:t>企业名称（加盖CA电子公章）：</w:t>
      </w:r>
    </w:p>
    <w:p w14:paraId="1EFBC8A2">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jc w:val="center"/>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  期：</w:t>
      </w:r>
    </w:p>
    <w:p w14:paraId="118E2238">
      <w:pPr>
        <w:pBdr>
          <w:top w:val="none" w:color="000000" w:sz="0" w:space="0"/>
          <w:left w:val="none" w:color="000000" w:sz="0" w:space="0"/>
          <w:bottom w:val="none" w:color="000000" w:sz="0" w:space="0"/>
          <w:right w:val="none" w:color="000000" w:sz="0" w:space="0"/>
        </w:pBdr>
        <w:spacing w:before="0" w:after="0" w:line="519" w:lineRule="atLeast"/>
        <w:ind w:left="0" w:right="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 </w:t>
      </w:r>
    </w:p>
    <w:p w14:paraId="36CFA244">
      <w:pPr>
        <w:pBdr>
          <w:top w:val="none" w:color="000000" w:sz="0" w:space="0"/>
          <w:left w:val="none" w:color="000000" w:sz="0" w:space="0"/>
          <w:bottom w:val="none" w:color="000000" w:sz="0" w:space="0"/>
          <w:right w:val="none" w:color="000000" w:sz="0" w:space="0"/>
        </w:pBdr>
        <w:spacing w:before="0" w:after="0" w:line="360" w:lineRule="auto"/>
        <w:ind w:left="0" w:right="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备注1：从业人员、营业收入、资产总额填报上一年度数据，无上一年度数据的新成立企业可不填报。</w:t>
      </w:r>
    </w:p>
    <w:p w14:paraId="62FBD68D">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sz w:val="24"/>
          <w:highlight w:val="none"/>
        </w:rPr>
        <w:t>备注2：供应商如不提供此声明函，价格将不做相应扣除（如项目全面面向中小企业，则资格审查不通过）。</w:t>
      </w:r>
    </w:p>
    <w:p w14:paraId="143DD82C">
      <w:pPr>
        <w:ind w:firstLine="643" w:firstLineChars="20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p>
    <w:p w14:paraId="2545E438">
      <w:pPr>
        <w:pStyle w:val="107"/>
        <w:keepNext/>
        <w:keepLines/>
        <w:spacing w:before="260" w:beforeAutospacing="0" w:after="260" w:afterAutospacing="0" w:line="415" w:lineRule="auto"/>
        <w:ind w:firstLine="640" w:firstLineChars="200"/>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十、残疾人福利性单位声明函</w:t>
      </w:r>
    </w:p>
    <w:p w14:paraId="12CF03FB">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江苏省盐南高新技术产业开发区科城街道办事处</w:t>
      </w:r>
      <w:r>
        <w:rPr>
          <w:rFonts w:hint="eastAsia" w:ascii="宋体" w:hAnsi="宋体" w:eastAsia="宋体" w:cs="宋体"/>
          <w:color w:val="auto"/>
          <w:highlight w:val="none"/>
        </w:rPr>
        <w:t>_单位的采购文件编号为</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的</w:t>
      </w:r>
      <w:r>
        <w:rPr>
          <w:rFonts w:hint="eastAsia" w:ascii="宋体" w:hAnsi="宋体" w:cs="宋体"/>
          <w:color w:val="auto"/>
          <w:sz w:val="24"/>
          <w:szCs w:val="24"/>
          <w:highlight w:val="none"/>
          <w:u w:val="single"/>
          <w:lang w:eastAsia="zh-CN"/>
        </w:rPr>
        <w:t>盐南高新区科城街道办事处食堂承包服务项目</w:t>
      </w:r>
      <w:r>
        <w:rPr>
          <w:rFonts w:hint="eastAsia" w:ascii="宋体" w:hAnsi="宋体" w:eastAsia="宋体" w:cs="宋体"/>
          <w:color w:val="auto"/>
          <w:highlight w:val="none"/>
        </w:rPr>
        <w:t>（分包号：**）采购活动由本单位提供服务。</w:t>
      </w:r>
    </w:p>
    <w:p w14:paraId="1FE2E0F5">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2FC3184E">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CC4C78D">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（备注：1、供应商如不提供此声明函，价格将不做相应扣除。2、中标人为残疾人福利单位的，此声明函将随中标结果同时公告，接受社会监督）</w:t>
      </w:r>
    </w:p>
    <w:p w14:paraId="235DA018">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7177D88">
      <w:pPr>
        <w:pStyle w:val="107"/>
        <w:tabs>
          <w:tab w:val="left" w:pos="4864"/>
        </w:tabs>
        <w:spacing w:beforeAutospacing="0" w:afterAutospacing="0" w:line="360" w:lineRule="auto"/>
        <w:ind w:right="1560" w:firstLine="600" w:firstLineChars="200"/>
        <w:jc w:val="center"/>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供应商全称（加盖CA电子公章）：</w:t>
      </w:r>
    </w:p>
    <w:p w14:paraId="6067C298">
      <w:pPr>
        <w:pStyle w:val="107"/>
        <w:tabs>
          <w:tab w:val="left" w:pos="4864"/>
        </w:tabs>
        <w:spacing w:beforeAutospacing="0" w:afterAutospacing="0" w:line="360" w:lineRule="auto"/>
        <w:ind w:right="1560"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日  期：</w:t>
      </w:r>
    </w:p>
    <w:p w14:paraId="4677FB72">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564728F">
      <w:pPr>
        <w:jc w:val="center"/>
        <w:rPr>
          <w:color w:val="auto"/>
          <w:highlight w:val="none"/>
        </w:rPr>
      </w:pPr>
      <w:r>
        <w:rPr>
          <w:rFonts w:hint="eastAsia" w:ascii="黑体" w:hAnsi="宋体" w:eastAsia="黑体" w:cs="黑体"/>
          <w:b/>
          <w:bCs/>
          <w:color w:val="auto"/>
          <w:sz w:val="32"/>
          <w:szCs w:val="32"/>
          <w:highlight w:val="none"/>
          <w:lang w:val="en-US" w:eastAsia="zh-CN"/>
        </w:rPr>
        <w:t>十一、</w:t>
      </w:r>
      <w:r>
        <w:rPr>
          <w:rFonts w:ascii="黑体" w:hAnsi="宋体" w:eastAsia="黑体" w:cs="黑体"/>
          <w:b/>
          <w:bCs/>
          <w:color w:val="auto"/>
          <w:sz w:val="32"/>
          <w:szCs w:val="32"/>
          <w:highlight w:val="none"/>
        </w:rPr>
        <w:t>关于符合本国产品标准的声明函（采购包号：**）</w:t>
      </w:r>
    </w:p>
    <w:p w14:paraId="4D8092C0">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highlight w:val="none"/>
        </w:rPr>
      </w:pPr>
      <w:r>
        <w:rPr>
          <w:rFonts w:ascii="Arial" w:hAnsi="Arial" w:cs="Arial"/>
          <w:color w:val="auto"/>
          <w:sz w:val="24"/>
          <w:szCs w:val="24"/>
          <w:highlight w:val="none"/>
        </w:rPr>
        <w:t> </w:t>
      </w:r>
    </w:p>
    <w:p w14:paraId="7474D328">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highlight w:val="none"/>
        </w:rPr>
      </w:pPr>
      <w:r>
        <w:rPr>
          <w:rFonts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FF564D0">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fill="FFFFFF"/>
        </w:rPr>
        <w:t>1.</w:t>
      </w:r>
      <w:r>
        <w:rPr>
          <w:rFonts w:ascii="宋体" w:hAnsi="宋体" w:eastAsia="宋体" w:cs="宋体"/>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vertAlign w:val="superscript"/>
        </w:rPr>
        <w:t>1</w:t>
      </w:r>
      <w:r>
        <w:rPr>
          <w:rFonts w:ascii="宋体" w:hAnsi="宋体" w:eastAsia="宋体" w:cs="宋体"/>
          <w:color w:val="auto"/>
          <w:sz w:val="24"/>
          <w:szCs w:val="24"/>
          <w:highlight w:val="none"/>
          <w:shd w:val="clear" w:fill="FFFFFF"/>
        </w:rPr>
        <w:t>，生产厂为</w:t>
      </w:r>
      <w:r>
        <w:rPr>
          <w:rFonts w:ascii="宋体" w:hAnsi="宋体" w:eastAsia="宋体" w:cs="宋体"/>
          <w:color w:val="auto"/>
          <w:sz w:val="24"/>
          <w:szCs w:val="24"/>
          <w:highlight w:val="none"/>
          <w:u w:val="single"/>
          <w:shd w:val="clear" w:fill="FFFFFF"/>
        </w:rPr>
        <w:t>（厂名）</w:t>
      </w:r>
      <w:r>
        <w:rPr>
          <w:rFonts w:ascii="宋体" w:hAnsi="宋体" w:eastAsia="宋体" w:cs="宋体"/>
          <w:color w:val="auto"/>
          <w:sz w:val="24"/>
          <w:szCs w:val="24"/>
          <w:highlight w:val="none"/>
          <w:shd w:val="clear" w:fill="FFFFFF"/>
          <w:vertAlign w:val="superscript"/>
        </w:rPr>
        <w:t>2</w:t>
      </w:r>
      <w:r>
        <w:rPr>
          <w:rFonts w:ascii="宋体" w:hAnsi="宋体" w:eastAsia="宋体" w:cs="宋体"/>
          <w:color w:val="auto"/>
          <w:sz w:val="24"/>
          <w:szCs w:val="24"/>
          <w:highlight w:val="none"/>
          <w:shd w:val="clear" w:fill="FFFFFF"/>
        </w:rPr>
        <w:t>，厂址为</w:t>
      </w:r>
      <w:r>
        <w:rPr>
          <w:rFonts w:ascii="宋体" w:hAnsi="宋体" w:eastAsia="宋体" w:cs="宋体"/>
          <w:color w:val="auto"/>
          <w:sz w:val="24"/>
          <w:szCs w:val="24"/>
          <w:highlight w:val="none"/>
          <w:u w:val="single"/>
          <w:shd w:val="clear" w:fill="FFFFFF"/>
        </w:rPr>
        <w:t>（生产厂址）</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 （产品名称1）</w:t>
      </w:r>
      <w:r>
        <w:rPr>
          <w:rFonts w:ascii="宋体" w:hAnsi="宋体" w:eastAsia="宋体" w:cs="宋体"/>
          <w:color w:val="auto"/>
          <w:sz w:val="24"/>
          <w:szCs w:val="24"/>
          <w:highlight w:val="none"/>
          <w:u w:val="single"/>
          <w:shd w:val="clear" w:fill="FFFFFF"/>
        </w:rPr>
        <w:t> </w:t>
      </w:r>
      <w:r>
        <w:rPr>
          <w:rFonts w:ascii="宋体" w:hAnsi="宋体" w:eastAsia="宋体" w:cs="宋体"/>
          <w:color w:val="auto"/>
          <w:sz w:val="24"/>
          <w:szCs w:val="24"/>
          <w:highlight w:val="none"/>
          <w:shd w:val="clear" w:fill="FFFFFF"/>
        </w:rPr>
        <w:t>的中国境内生产的组件成本占比≥</w:t>
      </w:r>
      <w:r>
        <w:rPr>
          <w:rFonts w:ascii="宋体" w:hAnsi="宋体" w:eastAsia="宋体" w:cs="宋体"/>
          <w:strike/>
          <w:dstrike w:val="0"/>
          <w:color w:val="auto"/>
          <w:sz w:val="24"/>
          <w:szCs w:val="24"/>
          <w:highlight w:val="none"/>
          <w:u w:val="single"/>
          <w:shd w:val="clear" w:fill="FFFFFF"/>
        </w:rPr>
        <w:t>（规定比例）</w:t>
      </w:r>
      <w:r>
        <w:rPr>
          <w:rFonts w:ascii="宋体" w:hAnsi="宋体" w:eastAsia="宋体" w:cs="宋体"/>
          <w:strike/>
          <w:dstrike w:val="0"/>
          <w:color w:val="auto"/>
          <w:sz w:val="24"/>
          <w:szCs w:val="24"/>
          <w:highlight w:val="none"/>
          <w:shd w:val="clear" w:fill="FFFFFF"/>
          <w:vertAlign w:val="superscript"/>
        </w:rPr>
        <w:t>3</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（关键组件）</w:t>
      </w:r>
      <w:r>
        <w:rPr>
          <w:rFonts w:ascii="宋体" w:hAnsi="宋体" w:eastAsia="宋体" w:cs="宋体"/>
          <w:strike/>
          <w:dstrike w:val="0"/>
          <w:color w:val="auto"/>
          <w:sz w:val="24"/>
          <w:szCs w:val="24"/>
          <w:highlight w:val="none"/>
          <w:shd w:val="clear" w:fill="FFFFFF"/>
          <w:vertAlign w:val="superscript"/>
        </w:rPr>
        <w:t>4</w:t>
      </w:r>
      <w:r>
        <w:rPr>
          <w:rFonts w:ascii="宋体" w:hAnsi="宋体" w:eastAsia="宋体" w:cs="宋体"/>
          <w:color w:val="auto"/>
          <w:sz w:val="24"/>
          <w:szCs w:val="24"/>
          <w:highlight w:val="none"/>
          <w:shd w:val="clear" w:fill="FFFFFF"/>
        </w:rPr>
        <w:t>在中国境内生产。</w:t>
      </w:r>
      <w:r>
        <w:rPr>
          <w:rFonts w:ascii="宋体" w:hAnsi="宋体" w:eastAsia="宋体" w:cs="宋体"/>
          <w:strike/>
          <w:dstrike w:val="0"/>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（关键工序）</w:t>
      </w:r>
      <w:r>
        <w:rPr>
          <w:rFonts w:ascii="宋体" w:hAnsi="宋体" w:eastAsia="宋体" w:cs="宋体"/>
          <w:strike/>
          <w:dstrike w:val="0"/>
          <w:color w:val="auto"/>
          <w:sz w:val="24"/>
          <w:szCs w:val="24"/>
          <w:highlight w:val="none"/>
          <w:shd w:val="clear" w:fill="FFFFFF"/>
          <w:vertAlign w:val="superscript"/>
        </w:rPr>
        <w:t>5</w:t>
      </w:r>
      <w:r>
        <w:rPr>
          <w:rFonts w:ascii="宋体" w:hAnsi="宋体" w:eastAsia="宋体" w:cs="宋体"/>
          <w:color w:val="auto"/>
          <w:sz w:val="24"/>
          <w:szCs w:val="24"/>
          <w:highlight w:val="none"/>
          <w:shd w:val="clear" w:fill="FFFFFF"/>
        </w:rPr>
        <w:t>在中国境内完成。</w:t>
      </w:r>
    </w:p>
    <w:p w14:paraId="2AE8E9BE">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fill="FFFFFF"/>
        </w:rPr>
        <w:t>2.</w:t>
      </w:r>
      <w:r>
        <w:rPr>
          <w:rFonts w:ascii="宋体" w:hAnsi="宋体" w:eastAsia="宋体" w:cs="宋体"/>
          <w:color w:val="auto"/>
          <w:sz w:val="24"/>
          <w:szCs w:val="24"/>
          <w:highlight w:val="none"/>
          <w:u w:val="single"/>
          <w:shd w:val="clear" w:fill="FFFFFF"/>
        </w:rPr>
        <w:t>（产品名称2）</w:t>
      </w:r>
      <w:r>
        <w:rPr>
          <w:rFonts w:ascii="宋体" w:hAnsi="宋体" w:eastAsia="宋体" w:cs="宋体"/>
          <w:color w:val="auto"/>
          <w:sz w:val="24"/>
          <w:szCs w:val="24"/>
          <w:highlight w:val="none"/>
          <w:shd w:val="clear" w:fill="FFFFFF"/>
        </w:rPr>
        <w:t>，生产厂为</w:t>
      </w:r>
      <w:r>
        <w:rPr>
          <w:rFonts w:ascii="宋体" w:hAnsi="宋体" w:eastAsia="宋体" w:cs="宋体"/>
          <w:color w:val="auto"/>
          <w:sz w:val="24"/>
          <w:szCs w:val="24"/>
          <w:highlight w:val="none"/>
          <w:u w:val="single"/>
          <w:shd w:val="clear" w:fill="FFFFFF"/>
        </w:rPr>
        <w:t>（厂名）</w:t>
      </w:r>
      <w:r>
        <w:rPr>
          <w:rFonts w:ascii="宋体" w:hAnsi="宋体" w:eastAsia="宋体" w:cs="宋体"/>
          <w:color w:val="auto"/>
          <w:sz w:val="24"/>
          <w:szCs w:val="24"/>
          <w:highlight w:val="none"/>
          <w:shd w:val="clear" w:fill="FFFFFF"/>
        </w:rPr>
        <w:t>，厂址为</w:t>
      </w:r>
      <w:r>
        <w:rPr>
          <w:rFonts w:ascii="宋体" w:hAnsi="宋体" w:eastAsia="宋体" w:cs="宋体"/>
          <w:color w:val="auto"/>
          <w:sz w:val="24"/>
          <w:szCs w:val="24"/>
          <w:highlight w:val="none"/>
          <w:u w:val="single"/>
          <w:shd w:val="clear" w:fill="FFFFFF"/>
        </w:rPr>
        <w:t>（生产厂址）</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（产品名称2）</w:t>
      </w:r>
      <w:r>
        <w:rPr>
          <w:rFonts w:ascii="宋体" w:hAnsi="宋体" w:eastAsia="宋体" w:cs="宋体"/>
          <w:color w:val="auto"/>
          <w:sz w:val="24"/>
          <w:szCs w:val="24"/>
          <w:highlight w:val="none"/>
          <w:shd w:val="clear" w:fill="FFFFFF"/>
        </w:rPr>
        <w:t>的中国境内生产的组件成本占比≥</w:t>
      </w:r>
      <w:r>
        <w:rPr>
          <w:rFonts w:ascii="宋体" w:hAnsi="宋体" w:eastAsia="宋体" w:cs="宋体"/>
          <w:strike/>
          <w:dstrike w:val="0"/>
          <w:color w:val="auto"/>
          <w:sz w:val="24"/>
          <w:szCs w:val="24"/>
          <w:highlight w:val="none"/>
          <w:u w:val="single"/>
          <w:shd w:val="clear" w:fill="FFFFFF"/>
        </w:rPr>
        <w:t>（规定比例）</w:t>
      </w:r>
      <w:r>
        <w:rPr>
          <w:rFonts w:ascii="宋体" w:hAnsi="宋体" w:eastAsia="宋体" w:cs="宋体"/>
          <w:color w:val="auto"/>
          <w:sz w:val="24"/>
          <w:szCs w:val="24"/>
          <w:highlight w:val="none"/>
          <w:shd w:val="clear" w:fill="FFFFFF"/>
        </w:rPr>
        <w:t>。</w:t>
      </w:r>
      <w:r>
        <w:rPr>
          <w:rFonts w:ascii="宋体" w:hAnsi="宋体" w:eastAsia="宋体" w:cs="宋体"/>
          <w:strike/>
          <w:dstrike w:val="0"/>
          <w:color w:val="auto"/>
          <w:sz w:val="24"/>
          <w:szCs w:val="24"/>
          <w:highlight w:val="none"/>
          <w:u w:val="single"/>
          <w:shd w:val="clear" w:fill="FFFFFF"/>
        </w:rPr>
        <w:t>（产品名称2）</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（关键组件）</w:t>
      </w:r>
      <w:r>
        <w:rPr>
          <w:rFonts w:ascii="宋体" w:hAnsi="宋体" w:eastAsia="宋体" w:cs="宋体"/>
          <w:color w:val="auto"/>
          <w:sz w:val="24"/>
          <w:szCs w:val="24"/>
          <w:highlight w:val="none"/>
          <w:shd w:val="clear" w:fill="FFFFFF"/>
        </w:rPr>
        <w:t>在中国境内生产。</w:t>
      </w:r>
      <w:r>
        <w:rPr>
          <w:rFonts w:ascii="宋体" w:hAnsi="宋体" w:eastAsia="宋体" w:cs="宋体"/>
          <w:strike/>
          <w:dstrike w:val="0"/>
          <w:color w:val="auto"/>
          <w:sz w:val="24"/>
          <w:szCs w:val="24"/>
          <w:highlight w:val="none"/>
          <w:u w:val="single"/>
          <w:shd w:val="clear" w:fill="FFFFFF"/>
        </w:rPr>
        <w:t>（产品名称1）</w:t>
      </w:r>
      <w:r>
        <w:rPr>
          <w:rFonts w:ascii="宋体" w:hAnsi="宋体" w:eastAsia="宋体" w:cs="宋体"/>
          <w:color w:val="auto"/>
          <w:sz w:val="24"/>
          <w:szCs w:val="24"/>
          <w:highlight w:val="none"/>
          <w:shd w:val="clear" w:fill="FFFFFF"/>
        </w:rPr>
        <w:t>的</w:t>
      </w:r>
      <w:r>
        <w:rPr>
          <w:rFonts w:ascii="宋体" w:hAnsi="宋体" w:eastAsia="宋体" w:cs="宋体"/>
          <w:strike/>
          <w:dstrike w:val="0"/>
          <w:color w:val="auto"/>
          <w:sz w:val="24"/>
          <w:szCs w:val="24"/>
          <w:highlight w:val="none"/>
          <w:u w:val="single"/>
          <w:shd w:val="clear" w:fill="FFFFFF"/>
        </w:rPr>
        <w:t>（关键工序）</w:t>
      </w:r>
      <w:r>
        <w:rPr>
          <w:rFonts w:ascii="宋体" w:hAnsi="宋体" w:eastAsia="宋体" w:cs="宋体"/>
          <w:color w:val="auto"/>
          <w:sz w:val="24"/>
          <w:szCs w:val="24"/>
          <w:highlight w:val="none"/>
          <w:shd w:val="clear" w:fill="FFFFFF"/>
        </w:rPr>
        <w:t>在中国境内完成。</w:t>
      </w:r>
    </w:p>
    <w:p w14:paraId="099E2B9C">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fill="FFFFFF"/>
        </w:rPr>
        <w:t>……</w:t>
      </w:r>
    </w:p>
    <w:p w14:paraId="314FDD9E">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fill="FFFFFF"/>
        </w:rPr>
        <w:t>本公司（单位）对上述声明内容的真实性负责。如有虚假，愿承担相应法律责任。</w:t>
      </w:r>
    </w:p>
    <w:p w14:paraId="6BE447BA">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rPr>
        <w:t> </w:t>
      </w:r>
    </w:p>
    <w:p w14:paraId="76626046">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color w:val="auto"/>
          <w:highlight w:val="none"/>
        </w:rPr>
      </w:pPr>
      <w:r>
        <w:rPr>
          <w:rFonts w:ascii="宋体" w:hAnsi="宋体" w:eastAsia="宋体" w:cs="宋体"/>
          <w:color w:val="auto"/>
          <w:sz w:val="24"/>
          <w:szCs w:val="24"/>
          <w:highlight w:val="none"/>
          <w:shd w:val="clear" w:fill="FFFFFF"/>
        </w:rPr>
        <w:t>公司（单位）名称（盖章）：　</w:t>
      </w:r>
    </w:p>
    <w:p w14:paraId="5111020C">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color w:val="auto"/>
          <w:highlight w:val="none"/>
        </w:rPr>
      </w:pPr>
      <w:r>
        <w:rPr>
          <w:rFonts w:ascii="宋体" w:hAnsi="宋体" w:eastAsia="宋体" w:cs="宋体"/>
          <w:color w:val="auto"/>
          <w:sz w:val="24"/>
          <w:szCs w:val="24"/>
          <w:highlight w:val="none"/>
          <w:shd w:val="clear" w:fill="FFFFFF"/>
        </w:rPr>
        <w:t>                  日期：　   年　  月　  日         </w:t>
      </w:r>
    </w:p>
    <w:p w14:paraId="785995F0">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fill="FFFFFF"/>
        </w:rPr>
        <w:t>__________________</w:t>
      </w:r>
    </w:p>
    <w:p w14:paraId="1804773E">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fill="FFFFFF"/>
        </w:rPr>
        <w:t>1.产品如有型号，请在“产品名称”栏一并填写。</w:t>
      </w:r>
    </w:p>
    <w:p w14:paraId="0D42588D">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fill="FFFFFF"/>
        </w:rPr>
        <w:t>2.生产厂名与厂址应与生产厂营业执照载明的相关信息保持一致。</w:t>
      </w:r>
    </w:p>
    <w:p w14:paraId="6B0A782C">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fill="FFFFFF"/>
        </w:rPr>
        <w:t>3.该产品的中国境内生产的组件成本占比相关要求实施前，“规定比例”栏可不填，下同。</w:t>
      </w:r>
    </w:p>
    <w:p w14:paraId="1217826B">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fill="FFFFFF"/>
        </w:rPr>
        <w:t>4.该产品的关键组件要求实施前，“关键组件”栏可不填，下同。</w:t>
      </w:r>
    </w:p>
    <w:p w14:paraId="36CCC92E">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fill="FFFFFF"/>
        </w:rPr>
        <w:t>5.该产品的关键工序要求实施前，“关键工序”栏可不填，下同。</w:t>
      </w:r>
    </w:p>
    <w:p w14:paraId="61320307">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color w:val="auto"/>
          <w:sz w:val="24"/>
          <w:szCs w:val="24"/>
          <w:highlight w:val="none"/>
          <w:shd w:val="clear" w:fill="FFFFFF"/>
        </w:rPr>
      </w:pPr>
      <w:r>
        <w:rPr>
          <w:rFonts w:ascii="宋体" w:hAnsi="宋体" w:eastAsia="宋体" w:cs="宋体"/>
          <w:color w:val="auto"/>
          <w:sz w:val="24"/>
          <w:szCs w:val="24"/>
          <w:highlight w:val="none"/>
          <w:shd w:val="clear" w:fill="FFFFFF"/>
        </w:rPr>
        <w:t>6.用</w:t>
      </w:r>
      <w:r>
        <w:rPr>
          <w:rFonts w:hint="eastAsia" w:ascii="宋体" w:hAnsi="宋体" w:eastAsia="宋体" w:cs="宋体"/>
          <w:color w:val="auto"/>
          <w:sz w:val="24"/>
          <w:szCs w:val="24"/>
          <w:highlight w:val="none"/>
          <w:shd w:val="clear" w:fill="FFFFFF"/>
          <w:lang w:val="en-US" w:eastAsia="zh-CN"/>
        </w:rPr>
        <w:t>横</w:t>
      </w:r>
      <w:r>
        <w:rPr>
          <w:rFonts w:ascii="宋体" w:hAnsi="宋体" w:eastAsia="宋体" w:cs="宋体"/>
          <w:color w:val="auto"/>
          <w:sz w:val="24"/>
          <w:szCs w:val="24"/>
          <w:highlight w:val="none"/>
          <w:shd w:val="clear" w:fill="FFFFFF"/>
        </w:rPr>
        <w:t>线划除的地方无需填写。</w:t>
      </w:r>
    </w:p>
    <w:p w14:paraId="3199962F">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hint="eastAsia" w:ascii="宋体" w:hAnsi="宋体" w:eastAsia="宋体" w:cs="宋体"/>
          <w:color w:val="auto"/>
          <w:sz w:val="24"/>
          <w:szCs w:val="24"/>
          <w:highlight w:val="none"/>
          <w:shd w:val="clear" w:fill="FFFFFF"/>
          <w:lang w:val="en-US" w:eastAsia="zh-CN"/>
        </w:rPr>
      </w:pPr>
      <w:r>
        <w:rPr>
          <w:rFonts w:hint="eastAsia" w:ascii="宋体" w:hAnsi="宋体" w:eastAsia="宋体" w:cs="宋体"/>
          <w:color w:val="auto"/>
          <w:sz w:val="24"/>
          <w:szCs w:val="24"/>
          <w:highlight w:val="none"/>
          <w:shd w:val="clear" w:fill="FFFFFF"/>
          <w:lang w:val="en-US" w:eastAsia="zh-CN"/>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5262D07C">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p>
    <w:p w14:paraId="10461704">
      <w:pPr>
        <w:pStyle w:val="107"/>
        <w:tabs>
          <w:tab w:val="left" w:pos="4864"/>
        </w:tabs>
        <w:spacing w:beforeAutospacing="0" w:afterAutospacing="0" w:line="360" w:lineRule="auto"/>
        <w:ind w:right="1560" w:firstLine="480" w:firstLineChars="200"/>
        <w:jc w:val="center"/>
        <w:rPr>
          <w:rFonts w:hint="eastAsia" w:ascii="宋体" w:hAnsi="宋体" w:eastAsia="宋体" w:cs="宋体"/>
          <w:color w:val="auto"/>
          <w:highlight w:val="none"/>
        </w:rPr>
        <w:sectPr>
          <w:footerReference r:id="rId4" w:type="default"/>
          <w:pgSz w:w="11906" w:h="16838"/>
          <w:pgMar w:top="1191" w:right="1191" w:bottom="1191" w:left="1191" w:header="851" w:footer="850" w:gutter="0"/>
          <w:pgNumType w:fmt="decimal" w:start="2"/>
          <w:cols w:space="1701" w:num="1"/>
          <w:docGrid w:linePitch="360" w:charSpace="0"/>
        </w:sectPr>
      </w:pPr>
    </w:p>
    <w:p w14:paraId="7DD9AC28">
      <w:pPr>
        <w:pStyle w:val="107"/>
        <w:keepNext/>
        <w:keepLines/>
        <w:pageBreakBefore w:val="0"/>
        <w:widowControl w:val="0"/>
        <w:kinsoku/>
        <w:wordWrap/>
        <w:overflowPunct/>
        <w:topLinePunct w:val="0"/>
        <w:autoSpaceDE/>
        <w:autoSpaceDN/>
        <w:bidi w:val="0"/>
        <w:adjustRightInd/>
        <w:snapToGrid/>
        <w:spacing w:before="20" w:beforeAutospacing="0" w:after="20" w:afterAutospacing="0" w:line="416" w:lineRule="auto"/>
        <w:ind w:firstLine="640" w:firstLineChars="200"/>
        <w:jc w:val="center"/>
        <w:textAlignment w:val="auto"/>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十二、投标分项报价表</w:t>
      </w:r>
    </w:p>
    <w:p w14:paraId="0C581CD0">
      <w:pPr>
        <w:pStyle w:val="25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项目名称：</w:t>
      </w:r>
    </w:p>
    <w:p w14:paraId="45847034">
      <w:pPr>
        <w:pStyle w:val="253"/>
        <w:spacing w:line="360" w:lineRule="auto"/>
        <w:rPr>
          <w:rFonts w:hint="default" w:ascii="宋体" w:hAnsi="宋体" w:eastAsia="宋体" w:cs="宋体"/>
          <w:color w:val="auto"/>
          <w:sz w:val="21"/>
          <w:highlight w:val="none"/>
          <w:lang w:val="en-US" w:eastAsia="zh-CN"/>
        </w:rPr>
      </w:pPr>
      <w:r>
        <w:rPr>
          <w:rFonts w:hint="eastAsia" w:hAnsi="宋体" w:eastAsia="宋体" w:cs="宋体"/>
          <w:color w:val="auto"/>
          <w:sz w:val="21"/>
          <w:highlight w:val="none"/>
          <w:lang w:val="en-US" w:eastAsia="zh-CN"/>
        </w:rPr>
        <w:t>投标编号：</w:t>
      </w:r>
    </w:p>
    <w:p w14:paraId="30BBEE54">
      <w:pPr>
        <w:pStyle w:val="253"/>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投标</w:t>
      </w:r>
      <w:r>
        <w:rPr>
          <w:rFonts w:hint="eastAsia" w:hAnsi="宋体" w:eastAsia="宋体" w:cs="宋体"/>
          <w:color w:val="auto"/>
          <w:sz w:val="21"/>
          <w:highlight w:val="none"/>
          <w:lang w:val="en-US" w:eastAsia="zh-CN"/>
        </w:rPr>
        <w:t>单位</w:t>
      </w:r>
      <w:r>
        <w:rPr>
          <w:rFonts w:hint="eastAsia" w:ascii="宋体" w:hAnsi="宋体" w:eastAsia="宋体" w:cs="宋体"/>
          <w:color w:val="auto"/>
          <w:sz w:val="21"/>
          <w:highlight w:val="none"/>
        </w:rPr>
        <w:t xml:space="preserve">（加盖CA电子签章）：  </w:t>
      </w:r>
    </w:p>
    <w:tbl>
      <w:tblPr>
        <w:tblStyle w:val="36"/>
        <w:tblpPr w:leftFromText="180" w:rightFromText="180" w:vertAnchor="text" w:horzAnchor="page" w:tblpXSpec="center" w:tblpY="98"/>
        <w:tblOverlap w:val="never"/>
        <w:tblW w:w="9863" w:type="dxa"/>
        <w:jc w:val="center"/>
        <w:tblLayout w:type="fixed"/>
        <w:tblCellMar>
          <w:top w:w="0" w:type="dxa"/>
          <w:left w:w="108" w:type="dxa"/>
          <w:bottom w:w="0" w:type="dxa"/>
          <w:right w:w="108" w:type="dxa"/>
        </w:tblCellMar>
      </w:tblPr>
      <w:tblGrid>
        <w:gridCol w:w="860"/>
        <w:gridCol w:w="1587"/>
        <w:gridCol w:w="910"/>
        <w:gridCol w:w="986"/>
        <w:gridCol w:w="2014"/>
        <w:gridCol w:w="1786"/>
        <w:gridCol w:w="1720"/>
      </w:tblGrid>
      <w:tr w14:paraId="273199C0">
        <w:tblPrEx>
          <w:tblCellMar>
            <w:top w:w="0" w:type="dxa"/>
            <w:left w:w="108" w:type="dxa"/>
            <w:bottom w:w="0" w:type="dxa"/>
            <w:right w:w="108" w:type="dxa"/>
          </w:tblCellMar>
        </w:tblPrEx>
        <w:trPr>
          <w:trHeight w:val="746"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2DFF4FCB">
            <w:pPr>
              <w:widowControl/>
              <w:jc w:val="center"/>
              <w:textAlignment w:val="center"/>
              <w:rPr>
                <w:rFonts w:hint="eastAsia" w:ascii="宋体" w:hAnsi="宋体" w:eastAsia="宋体" w:cs="宋体"/>
                <w:b/>
                <w:bCs/>
                <w:color w:val="auto"/>
                <w:sz w:val="22"/>
                <w:highlight w:val="none"/>
              </w:rPr>
            </w:pPr>
            <w:r>
              <w:rPr>
                <w:rFonts w:hint="eastAsia" w:ascii="宋体" w:hAnsi="宋体" w:eastAsia="宋体" w:cs="宋体"/>
                <w:b/>
                <w:bCs/>
                <w:color w:val="auto"/>
                <w:kern w:val="0"/>
                <w:sz w:val="22"/>
                <w:highlight w:val="none"/>
              </w:rPr>
              <w:t>序号</w:t>
            </w:r>
          </w:p>
        </w:tc>
        <w:tc>
          <w:tcPr>
            <w:tcW w:w="1587" w:type="dxa"/>
            <w:tcBorders>
              <w:top w:val="single" w:color="000000" w:sz="4" w:space="0"/>
              <w:left w:val="nil"/>
              <w:bottom w:val="single" w:color="000000" w:sz="4" w:space="0"/>
              <w:right w:val="single" w:color="000000" w:sz="4" w:space="0"/>
            </w:tcBorders>
            <w:noWrap w:val="0"/>
            <w:vAlign w:val="center"/>
          </w:tcPr>
          <w:p w14:paraId="6EFAB9D1">
            <w:pPr>
              <w:widowControl/>
              <w:jc w:val="center"/>
              <w:textAlignment w:val="center"/>
              <w:rPr>
                <w:rFonts w:hint="eastAsia" w:ascii="宋体" w:hAnsi="宋体" w:eastAsia="宋体" w:cs="宋体"/>
                <w:b/>
                <w:bCs/>
                <w:color w:val="auto"/>
                <w:sz w:val="22"/>
                <w:highlight w:val="none"/>
              </w:rPr>
            </w:pPr>
            <w:r>
              <w:rPr>
                <w:rFonts w:hint="eastAsia" w:ascii="宋体" w:hAnsi="宋体" w:eastAsia="宋体" w:cs="宋体"/>
                <w:b/>
                <w:bCs/>
                <w:color w:val="auto"/>
                <w:kern w:val="0"/>
                <w:sz w:val="22"/>
                <w:highlight w:val="none"/>
              </w:rPr>
              <w:t>项目</w:t>
            </w:r>
          </w:p>
        </w:tc>
        <w:tc>
          <w:tcPr>
            <w:tcW w:w="910" w:type="dxa"/>
            <w:tcBorders>
              <w:top w:val="single" w:color="000000" w:sz="4" w:space="0"/>
              <w:left w:val="nil"/>
              <w:right w:val="single" w:color="000000" w:sz="4" w:space="0"/>
            </w:tcBorders>
            <w:noWrap w:val="0"/>
            <w:vAlign w:val="center"/>
          </w:tcPr>
          <w:p w14:paraId="4A921E3C">
            <w:pPr>
              <w:widowControl/>
              <w:jc w:val="center"/>
              <w:textAlignment w:val="center"/>
              <w:rPr>
                <w:rFonts w:hint="eastAsia"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数量</w:t>
            </w:r>
          </w:p>
        </w:tc>
        <w:tc>
          <w:tcPr>
            <w:tcW w:w="986" w:type="dxa"/>
            <w:tcBorders>
              <w:top w:val="single" w:color="000000" w:sz="4" w:space="0"/>
              <w:left w:val="nil"/>
              <w:right w:val="single" w:color="000000" w:sz="4" w:space="0"/>
            </w:tcBorders>
            <w:noWrap w:val="0"/>
            <w:vAlign w:val="center"/>
          </w:tcPr>
          <w:p w14:paraId="64920488">
            <w:pPr>
              <w:widowControl/>
              <w:jc w:val="center"/>
              <w:textAlignment w:val="center"/>
              <w:rPr>
                <w:rFonts w:hint="default" w:ascii="宋体" w:hAnsi="宋体" w:eastAsia="宋体" w:cs="宋体"/>
                <w:b/>
                <w:bCs/>
                <w:color w:val="auto"/>
                <w:kern w:val="0"/>
                <w:sz w:val="22"/>
                <w:highlight w:val="none"/>
                <w:lang w:val="en-US" w:eastAsia="zh-CN"/>
              </w:rPr>
            </w:pPr>
            <w:r>
              <w:rPr>
                <w:rFonts w:hint="eastAsia" w:ascii="宋体" w:hAnsi="宋体" w:eastAsia="宋体" w:cs="宋体"/>
                <w:b/>
                <w:bCs/>
                <w:color w:val="auto"/>
                <w:kern w:val="0"/>
                <w:sz w:val="22"/>
                <w:highlight w:val="none"/>
                <w:lang w:val="en-US" w:eastAsia="zh-CN"/>
              </w:rPr>
              <w:t>单位</w:t>
            </w:r>
          </w:p>
        </w:tc>
        <w:tc>
          <w:tcPr>
            <w:tcW w:w="2014" w:type="dxa"/>
            <w:tcBorders>
              <w:top w:val="single" w:color="000000" w:sz="4" w:space="0"/>
              <w:left w:val="nil"/>
              <w:right w:val="single" w:color="000000" w:sz="4" w:space="0"/>
            </w:tcBorders>
            <w:noWrap w:val="0"/>
            <w:vAlign w:val="center"/>
          </w:tcPr>
          <w:p w14:paraId="45C1467B">
            <w:pPr>
              <w:widowControl/>
              <w:jc w:val="center"/>
              <w:textAlignment w:val="center"/>
              <w:rPr>
                <w:rFonts w:hint="eastAsia" w:ascii="宋体" w:hAnsi="宋体" w:eastAsia="宋体" w:cs="宋体"/>
                <w:b/>
                <w:bCs/>
                <w:color w:val="auto"/>
                <w:kern w:val="0"/>
                <w:sz w:val="22"/>
                <w:highlight w:val="none"/>
                <w:lang w:val="en-US" w:eastAsia="zh-CN"/>
              </w:rPr>
            </w:pPr>
            <w:r>
              <w:rPr>
                <w:rFonts w:hint="eastAsia" w:ascii="宋体" w:hAnsi="宋体" w:eastAsia="宋体" w:cs="宋体"/>
                <w:b/>
                <w:bCs/>
                <w:color w:val="auto"/>
                <w:kern w:val="0"/>
                <w:sz w:val="22"/>
                <w:highlight w:val="none"/>
                <w:lang w:val="en-US" w:eastAsia="zh-CN"/>
              </w:rPr>
              <w:t>单价</w:t>
            </w:r>
          </w:p>
          <w:p w14:paraId="54C3D4ED">
            <w:pPr>
              <w:widowControl/>
              <w:jc w:val="center"/>
              <w:textAlignment w:val="center"/>
              <w:rPr>
                <w:rFonts w:hint="eastAsia" w:ascii="宋体" w:hAnsi="宋体" w:eastAsia="宋体" w:cs="宋体"/>
                <w:b/>
                <w:bCs/>
                <w:color w:val="auto"/>
                <w:sz w:val="22"/>
                <w:highlight w:val="none"/>
              </w:rPr>
            </w:pPr>
            <w:r>
              <w:rPr>
                <w:rFonts w:hint="eastAsia" w:ascii="宋体" w:hAnsi="宋体" w:eastAsia="宋体" w:cs="宋体"/>
                <w:b/>
                <w:bCs/>
                <w:color w:val="auto"/>
                <w:kern w:val="0"/>
                <w:sz w:val="22"/>
                <w:highlight w:val="none"/>
              </w:rPr>
              <w:t>（元</w:t>
            </w:r>
            <w:r>
              <w:rPr>
                <w:rFonts w:hint="eastAsia" w:ascii="宋体" w:hAnsi="宋体" w:eastAsia="宋体" w:cs="宋体"/>
                <w:b/>
                <w:bCs/>
                <w:color w:val="auto"/>
                <w:kern w:val="0"/>
                <w:sz w:val="22"/>
                <w:highlight w:val="none"/>
                <w:lang w:val="en-US" w:eastAsia="zh-CN"/>
              </w:rPr>
              <w:t>/人</w:t>
            </w:r>
            <w:r>
              <w:rPr>
                <w:rFonts w:hint="eastAsia" w:ascii="宋体" w:hAnsi="宋体" w:eastAsia="宋体" w:cs="宋体"/>
                <w:b/>
                <w:bCs/>
                <w:color w:val="auto"/>
                <w:kern w:val="0"/>
                <w:sz w:val="22"/>
                <w:highlight w:val="none"/>
              </w:rPr>
              <w:t>/</w:t>
            </w:r>
            <w:r>
              <w:rPr>
                <w:rFonts w:hint="eastAsia" w:ascii="宋体" w:hAnsi="宋体" w:eastAsia="宋体" w:cs="宋体"/>
                <w:b/>
                <w:bCs/>
                <w:color w:val="auto"/>
                <w:kern w:val="0"/>
                <w:sz w:val="22"/>
                <w:highlight w:val="none"/>
                <w:lang w:val="en-US" w:eastAsia="zh-CN"/>
              </w:rPr>
              <w:t>年</w:t>
            </w:r>
            <w:r>
              <w:rPr>
                <w:rFonts w:hint="eastAsia" w:ascii="宋体" w:hAnsi="宋体" w:eastAsia="宋体" w:cs="宋体"/>
                <w:b/>
                <w:bCs/>
                <w:color w:val="auto"/>
                <w:kern w:val="0"/>
                <w:sz w:val="22"/>
                <w:highlight w:val="none"/>
              </w:rPr>
              <w:t>）</w:t>
            </w:r>
          </w:p>
        </w:tc>
        <w:tc>
          <w:tcPr>
            <w:tcW w:w="1786" w:type="dxa"/>
            <w:tcBorders>
              <w:top w:val="single" w:color="000000" w:sz="4" w:space="0"/>
              <w:left w:val="nil"/>
              <w:right w:val="single" w:color="000000" w:sz="4" w:space="0"/>
            </w:tcBorders>
            <w:noWrap w:val="0"/>
            <w:vAlign w:val="center"/>
          </w:tcPr>
          <w:p w14:paraId="6BB06426">
            <w:pPr>
              <w:widowControl/>
              <w:jc w:val="center"/>
              <w:textAlignment w:val="center"/>
              <w:rPr>
                <w:rFonts w:hint="default"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合价（元/年）</w:t>
            </w:r>
          </w:p>
        </w:tc>
        <w:tc>
          <w:tcPr>
            <w:tcW w:w="1720" w:type="dxa"/>
            <w:tcBorders>
              <w:top w:val="single" w:color="000000" w:sz="4" w:space="0"/>
              <w:left w:val="nil"/>
              <w:bottom w:val="single" w:color="auto" w:sz="4" w:space="0"/>
              <w:right w:val="single" w:color="000000" w:sz="4" w:space="0"/>
            </w:tcBorders>
            <w:noWrap w:val="0"/>
            <w:vAlign w:val="center"/>
          </w:tcPr>
          <w:p w14:paraId="206DFC22">
            <w:pPr>
              <w:widowControl/>
              <w:jc w:val="center"/>
              <w:textAlignment w:val="center"/>
              <w:rPr>
                <w:rFonts w:hint="eastAsia" w:ascii="宋体" w:hAnsi="宋体" w:eastAsia="宋体" w:cs="宋体"/>
                <w:b/>
                <w:bCs/>
                <w:color w:val="auto"/>
                <w:kern w:val="0"/>
                <w:sz w:val="22"/>
                <w:highlight w:val="none"/>
              </w:rPr>
            </w:pPr>
            <w:r>
              <w:rPr>
                <w:rFonts w:hint="eastAsia" w:ascii="宋体" w:hAnsi="宋体" w:eastAsia="宋体" w:cs="宋体"/>
                <w:b/>
                <w:bCs/>
                <w:color w:val="auto"/>
                <w:kern w:val="0"/>
                <w:sz w:val="22"/>
                <w:highlight w:val="none"/>
              </w:rPr>
              <w:t>备注</w:t>
            </w:r>
          </w:p>
        </w:tc>
      </w:tr>
      <w:tr w14:paraId="3909E037">
        <w:tblPrEx>
          <w:tblCellMar>
            <w:top w:w="0" w:type="dxa"/>
            <w:left w:w="108" w:type="dxa"/>
            <w:bottom w:w="0" w:type="dxa"/>
            <w:right w:w="108" w:type="dxa"/>
          </w:tblCellMar>
        </w:tblPrEx>
        <w:trPr>
          <w:trHeight w:val="90"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0C2B7B3D">
            <w:pPr>
              <w:widowControl/>
              <w:spacing w:line="240" w:lineRule="auto"/>
              <w:jc w:val="center"/>
              <w:textAlignment w:val="center"/>
              <w:rPr>
                <w:rFonts w:hint="eastAsia" w:ascii="宋体" w:hAnsi="宋体" w:eastAsia="宋体" w:cs="宋体"/>
                <w:b w:val="0"/>
                <w:bCs w:val="0"/>
                <w:color w:val="auto"/>
                <w:sz w:val="22"/>
                <w:highlight w:val="none"/>
                <w:lang w:val="en-US" w:eastAsia="zh-CN"/>
              </w:rPr>
            </w:pPr>
            <w:r>
              <w:rPr>
                <w:rFonts w:hint="eastAsia" w:ascii="宋体" w:hAnsi="宋体" w:eastAsia="宋体" w:cs="宋体"/>
                <w:b w:val="0"/>
                <w:bCs w:val="0"/>
                <w:color w:val="auto"/>
                <w:sz w:val="22"/>
                <w:highlight w:val="none"/>
                <w:lang w:val="en-US" w:eastAsia="zh-CN"/>
              </w:rPr>
              <w:t>一</w:t>
            </w:r>
          </w:p>
        </w:tc>
        <w:tc>
          <w:tcPr>
            <w:tcW w:w="1587" w:type="dxa"/>
            <w:tcBorders>
              <w:top w:val="single" w:color="000000" w:sz="4" w:space="0"/>
              <w:left w:val="single" w:color="000000" w:sz="4" w:space="0"/>
              <w:bottom w:val="single" w:color="000000" w:sz="4" w:space="0"/>
              <w:right w:val="single" w:color="000000" w:sz="4" w:space="0"/>
            </w:tcBorders>
            <w:noWrap w:val="0"/>
            <w:vAlign w:val="center"/>
          </w:tcPr>
          <w:p w14:paraId="3EFA14B7">
            <w:pPr>
              <w:widowControl/>
              <w:spacing w:line="240" w:lineRule="auto"/>
              <w:jc w:val="left"/>
              <w:textAlignment w:val="center"/>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kern w:val="0"/>
                <w:sz w:val="22"/>
                <w:szCs w:val="22"/>
                <w:highlight w:val="none"/>
              </w:rPr>
              <w:t>人员工资</w:t>
            </w:r>
          </w:p>
        </w:tc>
        <w:tc>
          <w:tcPr>
            <w:tcW w:w="910" w:type="dxa"/>
            <w:tcBorders>
              <w:top w:val="single" w:color="000000" w:sz="4" w:space="0"/>
              <w:left w:val="single" w:color="000000" w:sz="4" w:space="0"/>
              <w:bottom w:val="single" w:color="000000" w:sz="4" w:space="0"/>
              <w:right w:val="single" w:color="000000" w:sz="4" w:space="0"/>
            </w:tcBorders>
            <w:noWrap w:val="0"/>
            <w:vAlign w:val="center"/>
          </w:tcPr>
          <w:p w14:paraId="3F273E14">
            <w:pPr>
              <w:widowControl/>
              <w:spacing w:line="240" w:lineRule="auto"/>
              <w:jc w:val="center"/>
              <w:textAlignment w:val="center"/>
              <w:rPr>
                <w:rFonts w:hint="default" w:ascii="宋体" w:hAnsi="宋体" w:eastAsia="宋体" w:cs="宋体"/>
                <w:b w:val="0"/>
                <w:bCs w:val="0"/>
                <w:color w:val="auto"/>
                <w:kern w:val="0"/>
                <w:sz w:val="22"/>
                <w:highlight w:val="none"/>
                <w:lang w:val="en-US" w:eastAsia="zh-CN"/>
              </w:rPr>
            </w:pPr>
            <w:r>
              <w:rPr>
                <w:rFonts w:hint="eastAsia" w:ascii="宋体" w:hAnsi="宋体" w:eastAsia="宋体" w:cs="宋体"/>
                <w:b w:val="0"/>
                <w:bCs w:val="0"/>
                <w:color w:val="auto"/>
                <w:kern w:val="0"/>
                <w:sz w:val="22"/>
                <w:highlight w:val="none"/>
                <w:lang w:val="en-US" w:eastAsia="zh-CN"/>
              </w:rPr>
              <w:t>8</w:t>
            </w:r>
          </w:p>
        </w:tc>
        <w:tc>
          <w:tcPr>
            <w:tcW w:w="986" w:type="dxa"/>
            <w:tcBorders>
              <w:top w:val="single" w:color="000000" w:sz="4" w:space="0"/>
              <w:left w:val="single" w:color="000000" w:sz="4" w:space="0"/>
              <w:bottom w:val="single" w:color="000000" w:sz="4" w:space="0"/>
              <w:right w:val="single" w:color="000000" w:sz="4" w:space="0"/>
            </w:tcBorders>
            <w:noWrap w:val="0"/>
            <w:vAlign w:val="center"/>
          </w:tcPr>
          <w:p w14:paraId="717C3794">
            <w:pPr>
              <w:widowControl/>
              <w:spacing w:line="240" w:lineRule="auto"/>
              <w:jc w:val="center"/>
              <w:textAlignment w:val="center"/>
              <w:rPr>
                <w:rFonts w:hint="eastAsia" w:ascii="宋体" w:hAnsi="宋体" w:eastAsia="宋体" w:cs="宋体"/>
                <w:b w:val="0"/>
                <w:bCs w:val="0"/>
                <w:color w:val="auto"/>
                <w:kern w:val="0"/>
                <w:sz w:val="22"/>
                <w:highlight w:val="none"/>
                <w:lang w:val="en-US" w:eastAsia="zh-CN"/>
              </w:rPr>
            </w:pPr>
            <w:r>
              <w:rPr>
                <w:rFonts w:hint="eastAsia" w:ascii="宋体" w:hAnsi="宋体" w:eastAsia="宋体" w:cs="宋体"/>
                <w:b w:val="0"/>
                <w:bCs w:val="0"/>
                <w:color w:val="auto"/>
                <w:kern w:val="0"/>
                <w:sz w:val="22"/>
                <w:highlight w:val="none"/>
                <w:lang w:val="en-US" w:eastAsia="zh-CN"/>
              </w:rPr>
              <w:t>人</w:t>
            </w:r>
          </w:p>
        </w:tc>
        <w:tc>
          <w:tcPr>
            <w:tcW w:w="2014" w:type="dxa"/>
            <w:tcBorders>
              <w:top w:val="single" w:color="000000" w:sz="4" w:space="0"/>
              <w:left w:val="single" w:color="000000" w:sz="4" w:space="0"/>
              <w:bottom w:val="single" w:color="000000" w:sz="4" w:space="0"/>
              <w:right w:val="single" w:color="000000" w:sz="4" w:space="0"/>
            </w:tcBorders>
            <w:noWrap w:val="0"/>
            <w:vAlign w:val="center"/>
          </w:tcPr>
          <w:p w14:paraId="660AEFC7">
            <w:pPr>
              <w:widowControl/>
              <w:spacing w:line="240" w:lineRule="auto"/>
              <w:jc w:val="left"/>
              <w:textAlignment w:val="center"/>
              <w:rPr>
                <w:rFonts w:hint="eastAsia" w:ascii="宋体" w:hAnsi="宋体" w:eastAsia="宋体" w:cs="宋体"/>
                <w:b w:val="0"/>
                <w:bCs w:val="0"/>
                <w:color w:val="auto"/>
                <w:kern w:val="0"/>
                <w:sz w:val="22"/>
                <w:highlight w:val="none"/>
              </w:rPr>
            </w:pPr>
          </w:p>
        </w:tc>
        <w:tc>
          <w:tcPr>
            <w:tcW w:w="1786" w:type="dxa"/>
            <w:tcBorders>
              <w:top w:val="single" w:color="000000" w:sz="4" w:space="0"/>
              <w:left w:val="single" w:color="000000" w:sz="4" w:space="0"/>
              <w:bottom w:val="single" w:color="000000" w:sz="4" w:space="0"/>
              <w:right w:val="single" w:color="auto" w:sz="4" w:space="0"/>
            </w:tcBorders>
            <w:noWrap w:val="0"/>
            <w:vAlign w:val="center"/>
          </w:tcPr>
          <w:p w14:paraId="003F0AC8">
            <w:pPr>
              <w:widowControl/>
              <w:spacing w:line="240" w:lineRule="auto"/>
              <w:jc w:val="left"/>
              <w:textAlignment w:val="center"/>
              <w:rPr>
                <w:rFonts w:hint="eastAsia" w:ascii="宋体" w:hAnsi="宋体" w:eastAsia="宋体" w:cs="宋体"/>
                <w:b w:val="0"/>
                <w:bCs w:val="0"/>
                <w:color w:val="auto"/>
                <w:kern w:val="0"/>
                <w:sz w:val="22"/>
                <w:highlight w:val="none"/>
              </w:rPr>
            </w:pPr>
          </w:p>
        </w:tc>
        <w:tc>
          <w:tcPr>
            <w:tcW w:w="1720" w:type="dxa"/>
            <w:tcBorders>
              <w:top w:val="single" w:color="auto" w:sz="4" w:space="0"/>
              <w:left w:val="single" w:color="auto" w:sz="4" w:space="0"/>
              <w:bottom w:val="single" w:color="auto" w:sz="4" w:space="0"/>
              <w:right w:val="single" w:color="auto" w:sz="4" w:space="0"/>
            </w:tcBorders>
            <w:noWrap w:val="0"/>
            <w:vAlign w:val="center"/>
          </w:tcPr>
          <w:p w14:paraId="3375668D">
            <w:pPr>
              <w:widowControl/>
              <w:spacing w:line="240" w:lineRule="auto"/>
              <w:jc w:val="center"/>
              <w:textAlignment w:val="center"/>
              <w:rPr>
                <w:rFonts w:hint="default" w:ascii="宋体" w:hAnsi="宋体" w:eastAsia="宋体" w:cs="宋体"/>
                <w:b w:val="0"/>
                <w:bCs w:val="0"/>
                <w:color w:val="auto"/>
                <w:kern w:val="0"/>
                <w:sz w:val="22"/>
                <w:highlight w:val="none"/>
                <w:lang w:val="en-US" w:eastAsia="zh-CN"/>
              </w:rPr>
            </w:pPr>
          </w:p>
        </w:tc>
      </w:tr>
      <w:tr w14:paraId="0F7ACB7C">
        <w:tblPrEx>
          <w:tblCellMar>
            <w:top w:w="0" w:type="dxa"/>
            <w:left w:w="108" w:type="dxa"/>
            <w:bottom w:w="0" w:type="dxa"/>
            <w:right w:w="108" w:type="dxa"/>
          </w:tblCellMar>
        </w:tblPrEx>
        <w:trPr>
          <w:trHeight w:val="280"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7FAD8457">
            <w:pPr>
              <w:widowControl/>
              <w:spacing w:line="240" w:lineRule="auto"/>
              <w:jc w:val="center"/>
              <w:textAlignment w:val="center"/>
              <w:rPr>
                <w:rFonts w:hint="eastAsia" w:ascii="宋体" w:hAnsi="宋体" w:eastAsia="宋体" w:cs="宋体"/>
                <w:b w:val="0"/>
                <w:bCs w:val="0"/>
                <w:color w:val="auto"/>
                <w:sz w:val="22"/>
                <w:highlight w:val="none"/>
              </w:rPr>
            </w:pPr>
            <w:r>
              <w:rPr>
                <w:rFonts w:hint="eastAsia" w:ascii="宋体" w:hAnsi="宋体" w:eastAsia="宋体" w:cs="宋体"/>
                <w:b w:val="0"/>
                <w:bCs w:val="0"/>
                <w:color w:val="auto"/>
                <w:kern w:val="0"/>
                <w:sz w:val="22"/>
                <w:highlight w:val="none"/>
                <w:lang w:val="en-US" w:eastAsia="zh-CN"/>
              </w:rPr>
              <w:t>二</w:t>
            </w:r>
          </w:p>
        </w:tc>
        <w:tc>
          <w:tcPr>
            <w:tcW w:w="1587" w:type="dxa"/>
            <w:tcBorders>
              <w:top w:val="single" w:color="000000" w:sz="4" w:space="0"/>
              <w:left w:val="nil"/>
              <w:bottom w:val="single" w:color="000000" w:sz="4" w:space="0"/>
              <w:right w:val="single" w:color="000000" w:sz="4" w:space="0"/>
            </w:tcBorders>
            <w:noWrap w:val="0"/>
            <w:vAlign w:val="center"/>
          </w:tcPr>
          <w:p w14:paraId="2855069B">
            <w:pPr>
              <w:widowControl/>
              <w:spacing w:line="240" w:lineRule="auto"/>
              <w:jc w:val="left"/>
              <w:textAlignment w:val="center"/>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lang w:val="en-US" w:eastAsia="zh-CN"/>
              </w:rPr>
              <w:t>社会保险费</w:t>
            </w:r>
          </w:p>
        </w:tc>
        <w:tc>
          <w:tcPr>
            <w:tcW w:w="910" w:type="dxa"/>
            <w:tcBorders>
              <w:top w:val="single" w:color="000000" w:sz="4" w:space="0"/>
              <w:left w:val="nil"/>
              <w:bottom w:val="single" w:color="000000" w:sz="4" w:space="0"/>
              <w:right w:val="single" w:color="000000" w:sz="4" w:space="0"/>
            </w:tcBorders>
            <w:noWrap w:val="0"/>
            <w:vAlign w:val="center"/>
          </w:tcPr>
          <w:p w14:paraId="56C4D36C">
            <w:pPr>
              <w:widowControl/>
              <w:spacing w:line="240" w:lineRule="auto"/>
              <w:jc w:val="center"/>
              <w:textAlignment w:val="center"/>
              <w:rPr>
                <w:rFonts w:hint="default" w:ascii="宋体" w:hAnsi="宋体" w:eastAsia="宋体" w:cs="宋体"/>
                <w:b w:val="0"/>
                <w:bCs w:val="0"/>
                <w:color w:val="auto"/>
                <w:sz w:val="22"/>
                <w:highlight w:val="none"/>
                <w:lang w:val="en-US"/>
              </w:rPr>
            </w:pPr>
            <w:r>
              <w:rPr>
                <w:rFonts w:hint="eastAsia" w:ascii="宋体" w:hAnsi="宋体" w:eastAsia="宋体" w:cs="宋体"/>
                <w:b w:val="0"/>
                <w:bCs w:val="0"/>
                <w:color w:val="auto"/>
                <w:kern w:val="0"/>
                <w:sz w:val="22"/>
                <w:highlight w:val="none"/>
                <w:lang w:val="en-US" w:eastAsia="zh-CN"/>
              </w:rPr>
              <w:t>8</w:t>
            </w:r>
          </w:p>
        </w:tc>
        <w:tc>
          <w:tcPr>
            <w:tcW w:w="986" w:type="dxa"/>
            <w:tcBorders>
              <w:top w:val="single" w:color="000000" w:sz="4" w:space="0"/>
              <w:left w:val="nil"/>
              <w:bottom w:val="single" w:color="000000" w:sz="4" w:space="0"/>
              <w:right w:val="single" w:color="000000" w:sz="4" w:space="0"/>
            </w:tcBorders>
            <w:noWrap w:val="0"/>
            <w:vAlign w:val="center"/>
          </w:tcPr>
          <w:p w14:paraId="6F4B3DCD">
            <w:pPr>
              <w:widowControl/>
              <w:spacing w:line="240" w:lineRule="auto"/>
              <w:jc w:val="center"/>
              <w:textAlignment w:val="center"/>
              <w:rPr>
                <w:rFonts w:hint="eastAsia" w:ascii="宋体" w:hAnsi="宋体" w:eastAsia="宋体" w:cs="宋体"/>
                <w:b w:val="0"/>
                <w:bCs w:val="0"/>
                <w:color w:val="auto"/>
                <w:sz w:val="22"/>
                <w:highlight w:val="none"/>
                <w:lang w:val="en-US" w:eastAsia="zh-CN"/>
              </w:rPr>
            </w:pPr>
            <w:r>
              <w:rPr>
                <w:rFonts w:hint="eastAsia" w:ascii="宋体" w:hAnsi="宋体" w:eastAsia="宋体" w:cs="宋体"/>
                <w:b w:val="0"/>
                <w:bCs w:val="0"/>
                <w:color w:val="auto"/>
                <w:sz w:val="22"/>
                <w:highlight w:val="none"/>
                <w:lang w:val="en-US" w:eastAsia="zh-CN"/>
              </w:rPr>
              <w:t>人</w:t>
            </w:r>
          </w:p>
        </w:tc>
        <w:tc>
          <w:tcPr>
            <w:tcW w:w="2014" w:type="dxa"/>
            <w:tcBorders>
              <w:top w:val="single" w:color="000000" w:sz="4" w:space="0"/>
              <w:left w:val="nil"/>
              <w:bottom w:val="single" w:color="000000" w:sz="4" w:space="0"/>
              <w:right w:val="single" w:color="000000" w:sz="4" w:space="0"/>
            </w:tcBorders>
            <w:noWrap w:val="0"/>
            <w:vAlign w:val="center"/>
          </w:tcPr>
          <w:p w14:paraId="15B49EB7">
            <w:pPr>
              <w:widowControl/>
              <w:spacing w:line="240" w:lineRule="auto"/>
              <w:jc w:val="center"/>
              <w:textAlignment w:val="center"/>
              <w:rPr>
                <w:rFonts w:hint="eastAsia" w:ascii="宋体" w:hAnsi="宋体" w:eastAsia="宋体" w:cs="宋体"/>
                <w:b w:val="0"/>
                <w:bCs w:val="0"/>
                <w:color w:val="auto"/>
                <w:sz w:val="22"/>
                <w:highlight w:val="none"/>
              </w:rPr>
            </w:pPr>
          </w:p>
        </w:tc>
        <w:tc>
          <w:tcPr>
            <w:tcW w:w="1786" w:type="dxa"/>
            <w:tcBorders>
              <w:top w:val="single" w:color="000000" w:sz="4" w:space="0"/>
              <w:left w:val="nil"/>
              <w:bottom w:val="single" w:color="000000" w:sz="4" w:space="0"/>
              <w:right w:val="single" w:color="auto" w:sz="4" w:space="0"/>
            </w:tcBorders>
            <w:noWrap w:val="0"/>
            <w:vAlign w:val="center"/>
          </w:tcPr>
          <w:p w14:paraId="0AE83E3C">
            <w:pPr>
              <w:widowControl/>
              <w:spacing w:line="240" w:lineRule="auto"/>
              <w:jc w:val="left"/>
              <w:textAlignment w:val="center"/>
              <w:rPr>
                <w:rFonts w:hint="eastAsia" w:ascii="宋体" w:hAnsi="宋体" w:eastAsia="宋体" w:cs="宋体"/>
                <w:b w:val="0"/>
                <w:bCs w:val="0"/>
                <w:color w:val="auto"/>
                <w:sz w:val="20"/>
                <w:szCs w:val="20"/>
                <w:highlight w:val="none"/>
              </w:rPr>
            </w:pPr>
          </w:p>
        </w:tc>
        <w:tc>
          <w:tcPr>
            <w:tcW w:w="1720" w:type="dxa"/>
            <w:tcBorders>
              <w:top w:val="single" w:color="auto" w:sz="4" w:space="0"/>
              <w:left w:val="single" w:color="auto" w:sz="4" w:space="0"/>
              <w:bottom w:val="single" w:color="auto" w:sz="4" w:space="0"/>
              <w:right w:val="single" w:color="auto" w:sz="4" w:space="0"/>
            </w:tcBorders>
            <w:noWrap w:val="0"/>
            <w:vAlign w:val="center"/>
          </w:tcPr>
          <w:p w14:paraId="24F74893">
            <w:pPr>
              <w:widowControl/>
              <w:spacing w:line="240" w:lineRule="auto"/>
              <w:jc w:val="center"/>
              <w:textAlignment w:val="center"/>
              <w:rPr>
                <w:rFonts w:hint="eastAsia" w:ascii="宋体" w:hAnsi="宋体" w:eastAsia="宋体" w:cs="宋体"/>
                <w:b w:val="0"/>
                <w:bCs w:val="0"/>
                <w:color w:val="auto"/>
                <w:sz w:val="20"/>
                <w:szCs w:val="20"/>
                <w:highlight w:val="none"/>
              </w:rPr>
            </w:pPr>
          </w:p>
        </w:tc>
      </w:tr>
      <w:tr w14:paraId="660CAEAF">
        <w:tblPrEx>
          <w:tblCellMar>
            <w:top w:w="0" w:type="dxa"/>
            <w:left w:w="108" w:type="dxa"/>
            <w:bottom w:w="0" w:type="dxa"/>
            <w:right w:w="108" w:type="dxa"/>
          </w:tblCellMar>
        </w:tblPrEx>
        <w:trPr>
          <w:trHeight w:val="303"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6B3E4070">
            <w:pPr>
              <w:widowControl/>
              <w:spacing w:line="240" w:lineRule="auto"/>
              <w:jc w:val="center"/>
              <w:textAlignment w:val="center"/>
              <w:rPr>
                <w:rFonts w:hint="eastAsia" w:ascii="宋体" w:hAnsi="宋体" w:eastAsia="宋体" w:cs="宋体"/>
                <w:b w:val="0"/>
                <w:bCs w:val="0"/>
                <w:color w:val="auto"/>
                <w:sz w:val="22"/>
                <w:highlight w:val="none"/>
              </w:rPr>
            </w:pPr>
            <w:r>
              <w:rPr>
                <w:rFonts w:hint="eastAsia" w:ascii="宋体" w:hAnsi="宋体" w:eastAsia="宋体" w:cs="宋体"/>
                <w:b w:val="0"/>
                <w:bCs w:val="0"/>
                <w:color w:val="auto"/>
                <w:kern w:val="0"/>
                <w:sz w:val="22"/>
                <w:highlight w:val="none"/>
                <w:lang w:val="en-US" w:eastAsia="zh-CN"/>
              </w:rPr>
              <w:t>三</w:t>
            </w:r>
          </w:p>
        </w:tc>
        <w:tc>
          <w:tcPr>
            <w:tcW w:w="1587" w:type="dxa"/>
            <w:tcBorders>
              <w:top w:val="single" w:color="000000" w:sz="4" w:space="0"/>
              <w:left w:val="nil"/>
              <w:bottom w:val="single" w:color="000000" w:sz="4" w:space="0"/>
              <w:right w:val="single" w:color="000000" w:sz="4" w:space="0"/>
            </w:tcBorders>
            <w:noWrap w:val="0"/>
            <w:vAlign w:val="center"/>
          </w:tcPr>
          <w:p w14:paraId="5ECF054C">
            <w:pPr>
              <w:widowControl/>
              <w:spacing w:line="240" w:lineRule="auto"/>
              <w:jc w:val="left"/>
              <w:textAlignment w:val="center"/>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kern w:val="0"/>
                <w:sz w:val="22"/>
                <w:szCs w:val="22"/>
                <w:highlight w:val="none"/>
                <w:lang w:val="en-US" w:eastAsia="zh-CN"/>
              </w:rPr>
              <w:t>国假加班费</w:t>
            </w:r>
          </w:p>
        </w:tc>
        <w:tc>
          <w:tcPr>
            <w:tcW w:w="910" w:type="dxa"/>
            <w:tcBorders>
              <w:top w:val="single" w:color="000000" w:sz="4" w:space="0"/>
              <w:left w:val="nil"/>
              <w:bottom w:val="single" w:color="000000" w:sz="4" w:space="0"/>
              <w:right w:val="single" w:color="000000" w:sz="4" w:space="0"/>
            </w:tcBorders>
            <w:noWrap w:val="0"/>
            <w:vAlign w:val="center"/>
          </w:tcPr>
          <w:p w14:paraId="5AC4CABA">
            <w:pPr>
              <w:widowControl/>
              <w:spacing w:line="240" w:lineRule="auto"/>
              <w:jc w:val="center"/>
              <w:textAlignment w:val="center"/>
              <w:rPr>
                <w:rFonts w:hint="default" w:ascii="宋体" w:hAnsi="宋体" w:eastAsia="宋体" w:cs="宋体"/>
                <w:b w:val="0"/>
                <w:bCs w:val="0"/>
                <w:color w:val="auto"/>
                <w:sz w:val="22"/>
                <w:highlight w:val="none"/>
                <w:lang w:val="en-US" w:eastAsia="zh-CN"/>
              </w:rPr>
            </w:pPr>
            <w:r>
              <w:rPr>
                <w:rFonts w:hint="eastAsia" w:ascii="宋体" w:hAnsi="宋体" w:eastAsia="宋体" w:cs="宋体"/>
                <w:b w:val="0"/>
                <w:bCs w:val="0"/>
                <w:color w:val="auto"/>
                <w:kern w:val="0"/>
                <w:sz w:val="22"/>
                <w:highlight w:val="none"/>
                <w:lang w:val="en-US" w:eastAsia="zh-CN"/>
              </w:rPr>
              <w:t>8</w:t>
            </w:r>
          </w:p>
        </w:tc>
        <w:tc>
          <w:tcPr>
            <w:tcW w:w="986" w:type="dxa"/>
            <w:tcBorders>
              <w:top w:val="single" w:color="000000" w:sz="4" w:space="0"/>
              <w:left w:val="nil"/>
              <w:bottom w:val="single" w:color="000000" w:sz="4" w:space="0"/>
              <w:right w:val="single" w:color="000000" w:sz="4" w:space="0"/>
            </w:tcBorders>
            <w:noWrap w:val="0"/>
            <w:vAlign w:val="center"/>
          </w:tcPr>
          <w:p w14:paraId="1C2017DA">
            <w:pPr>
              <w:widowControl/>
              <w:spacing w:line="240" w:lineRule="auto"/>
              <w:jc w:val="center"/>
              <w:textAlignment w:val="center"/>
              <w:rPr>
                <w:rFonts w:hint="eastAsia" w:ascii="宋体" w:hAnsi="宋体" w:eastAsia="宋体" w:cs="宋体"/>
                <w:b w:val="0"/>
                <w:bCs w:val="0"/>
                <w:color w:val="auto"/>
                <w:sz w:val="22"/>
                <w:highlight w:val="none"/>
                <w:lang w:val="en-US" w:eastAsia="zh-CN"/>
              </w:rPr>
            </w:pPr>
            <w:r>
              <w:rPr>
                <w:rFonts w:hint="eastAsia" w:ascii="宋体" w:hAnsi="宋体" w:eastAsia="宋体" w:cs="宋体"/>
                <w:b w:val="0"/>
                <w:bCs w:val="0"/>
                <w:color w:val="auto"/>
                <w:sz w:val="22"/>
                <w:highlight w:val="none"/>
                <w:lang w:val="en-US" w:eastAsia="zh-CN"/>
              </w:rPr>
              <w:t>人</w:t>
            </w:r>
          </w:p>
        </w:tc>
        <w:tc>
          <w:tcPr>
            <w:tcW w:w="2014" w:type="dxa"/>
            <w:tcBorders>
              <w:top w:val="single" w:color="000000" w:sz="4" w:space="0"/>
              <w:left w:val="nil"/>
              <w:bottom w:val="single" w:color="000000" w:sz="4" w:space="0"/>
              <w:right w:val="single" w:color="000000" w:sz="4" w:space="0"/>
            </w:tcBorders>
            <w:noWrap w:val="0"/>
            <w:vAlign w:val="center"/>
          </w:tcPr>
          <w:p w14:paraId="5AD0ADF9">
            <w:pPr>
              <w:widowControl/>
              <w:spacing w:line="240" w:lineRule="auto"/>
              <w:jc w:val="center"/>
              <w:textAlignment w:val="center"/>
              <w:rPr>
                <w:rFonts w:hint="eastAsia" w:ascii="宋体" w:hAnsi="宋体" w:eastAsia="宋体" w:cs="宋体"/>
                <w:b w:val="0"/>
                <w:bCs w:val="0"/>
                <w:color w:val="auto"/>
                <w:sz w:val="22"/>
                <w:highlight w:val="none"/>
              </w:rPr>
            </w:pPr>
          </w:p>
        </w:tc>
        <w:tc>
          <w:tcPr>
            <w:tcW w:w="1786" w:type="dxa"/>
            <w:tcBorders>
              <w:top w:val="single" w:color="000000" w:sz="4" w:space="0"/>
              <w:left w:val="nil"/>
              <w:bottom w:val="single" w:color="000000" w:sz="4" w:space="0"/>
              <w:right w:val="single" w:color="auto" w:sz="4" w:space="0"/>
            </w:tcBorders>
            <w:noWrap w:val="0"/>
            <w:vAlign w:val="center"/>
          </w:tcPr>
          <w:p w14:paraId="24EC6056">
            <w:pPr>
              <w:widowControl/>
              <w:spacing w:line="240" w:lineRule="auto"/>
              <w:jc w:val="left"/>
              <w:textAlignment w:val="center"/>
              <w:rPr>
                <w:rFonts w:hint="eastAsia" w:ascii="宋体" w:hAnsi="宋体" w:eastAsia="宋体" w:cs="宋体"/>
                <w:b w:val="0"/>
                <w:bCs w:val="0"/>
                <w:color w:val="auto"/>
                <w:sz w:val="20"/>
                <w:szCs w:val="20"/>
                <w:highlight w:val="none"/>
              </w:rPr>
            </w:pPr>
          </w:p>
        </w:tc>
        <w:tc>
          <w:tcPr>
            <w:tcW w:w="1720" w:type="dxa"/>
            <w:tcBorders>
              <w:top w:val="single" w:color="auto" w:sz="4" w:space="0"/>
              <w:left w:val="single" w:color="auto" w:sz="4" w:space="0"/>
              <w:bottom w:val="single" w:color="auto" w:sz="4" w:space="0"/>
              <w:right w:val="single" w:color="auto" w:sz="4" w:space="0"/>
            </w:tcBorders>
            <w:noWrap w:val="0"/>
            <w:vAlign w:val="center"/>
          </w:tcPr>
          <w:p w14:paraId="66145B82">
            <w:pPr>
              <w:widowControl/>
              <w:spacing w:line="240" w:lineRule="auto"/>
              <w:jc w:val="center"/>
              <w:textAlignment w:val="center"/>
              <w:rPr>
                <w:rFonts w:hint="default" w:ascii="宋体" w:hAnsi="宋体" w:eastAsia="宋体" w:cs="宋体"/>
                <w:b w:val="0"/>
                <w:bCs w:val="0"/>
                <w:color w:val="auto"/>
                <w:sz w:val="20"/>
                <w:szCs w:val="20"/>
                <w:highlight w:val="none"/>
                <w:lang w:val="en-US" w:eastAsia="zh-CN"/>
              </w:rPr>
            </w:pPr>
          </w:p>
        </w:tc>
      </w:tr>
      <w:tr w14:paraId="524578B7">
        <w:tblPrEx>
          <w:tblCellMar>
            <w:top w:w="0" w:type="dxa"/>
            <w:left w:w="108" w:type="dxa"/>
            <w:bottom w:w="0" w:type="dxa"/>
            <w:right w:w="108" w:type="dxa"/>
          </w:tblCellMar>
        </w:tblPrEx>
        <w:trPr>
          <w:trHeight w:val="236"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5BA38E5A">
            <w:pPr>
              <w:widowControl/>
              <w:spacing w:line="240" w:lineRule="auto"/>
              <w:jc w:val="center"/>
              <w:textAlignment w:val="center"/>
              <w:rPr>
                <w:rFonts w:hint="eastAsia" w:ascii="宋体" w:hAnsi="宋体" w:eastAsia="宋体" w:cs="宋体"/>
                <w:b w:val="0"/>
                <w:bCs w:val="0"/>
                <w:color w:val="auto"/>
                <w:kern w:val="0"/>
                <w:sz w:val="22"/>
                <w:szCs w:val="24"/>
                <w:highlight w:val="none"/>
                <w:lang w:val="en-US" w:eastAsia="zh-CN" w:bidi="ar-SA"/>
              </w:rPr>
            </w:pPr>
            <w:r>
              <w:rPr>
                <w:rFonts w:hint="eastAsia" w:ascii="宋体" w:hAnsi="宋体" w:eastAsia="宋体" w:cs="宋体"/>
                <w:b w:val="0"/>
                <w:bCs w:val="0"/>
                <w:color w:val="auto"/>
                <w:kern w:val="0"/>
                <w:sz w:val="22"/>
                <w:highlight w:val="none"/>
                <w:lang w:val="en-US" w:eastAsia="zh-CN"/>
              </w:rPr>
              <w:t>四</w:t>
            </w:r>
          </w:p>
        </w:tc>
        <w:tc>
          <w:tcPr>
            <w:tcW w:w="1587" w:type="dxa"/>
            <w:tcBorders>
              <w:top w:val="single" w:color="000000" w:sz="4" w:space="0"/>
              <w:left w:val="single" w:color="000000" w:sz="4" w:space="0"/>
              <w:bottom w:val="single" w:color="000000" w:sz="4" w:space="0"/>
              <w:right w:val="single" w:color="auto" w:sz="4" w:space="0"/>
            </w:tcBorders>
            <w:noWrap w:val="0"/>
            <w:vAlign w:val="center"/>
          </w:tcPr>
          <w:p w14:paraId="36CBA136">
            <w:pPr>
              <w:widowControl/>
              <w:spacing w:line="240" w:lineRule="auto"/>
              <w:jc w:val="left"/>
              <w:textAlignment w:val="center"/>
              <w:rPr>
                <w:rFonts w:hint="eastAsia" w:ascii="宋体" w:hAnsi="宋体" w:eastAsia="宋体" w:cs="宋体"/>
                <w:b w:val="0"/>
                <w:bCs w:val="0"/>
                <w:color w:val="auto"/>
                <w:kern w:val="0"/>
                <w:sz w:val="22"/>
                <w:szCs w:val="22"/>
                <w:highlight w:val="none"/>
                <w:lang w:val="en-US" w:eastAsia="zh-CN" w:bidi="ar-SA"/>
              </w:rPr>
            </w:pPr>
            <w:r>
              <w:rPr>
                <w:rFonts w:hint="eastAsia" w:ascii="宋体" w:hAnsi="宋体" w:eastAsia="宋体" w:cs="宋体"/>
                <w:b w:val="0"/>
                <w:bCs w:val="0"/>
                <w:color w:val="auto"/>
                <w:kern w:val="0"/>
                <w:sz w:val="22"/>
                <w:szCs w:val="22"/>
                <w:highlight w:val="none"/>
                <w:lang w:val="en-US" w:eastAsia="zh-CN"/>
              </w:rPr>
              <w:t>公积金</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130AFEBE">
            <w:pPr>
              <w:spacing w:line="240" w:lineRule="auto"/>
              <w:jc w:val="center"/>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8</w:t>
            </w:r>
          </w:p>
        </w:tc>
        <w:tc>
          <w:tcPr>
            <w:tcW w:w="986" w:type="dxa"/>
            <w:tcBorders>
              <w:top w:val="single" w:color="auto" w:sz="4" w:space="0"/>
              <w:left w:val="single" w:color="auto" w:sz="4" w:space="0"/>
              <w:bottom w:val="single" w:color="auto" w:sz="4" w:space="0"/>
              <w:right w:val="single" w:color="auto" w:sz="4" w:space="0"/>
            </w:tcBorders>
            <w:noWrap w:val="0"/>
            <w:vAlign w:val="center"/>
          </w:tcPr>
          <w:p w14:paraId="34AE08E0">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人</w:t>
            </w:r>
          </w:p>
        </w:tc>
        <w:tc>
          <w:tcPr>
            <w:tcW w:w="2014" w:type="dxa"/>
            <w:tcBorders>
              <w:top w:val="single" w:color="auto" w:sz="4" w:space="0"/>
              <w:left w:val="single" w:color="auto" w:sz="4" w:space="0"/>
              <w:bottom w:val="single" w:color="auto" w:sz="4" w:space="0"/>
              <w:right w:val="single" w:color="auto" w:sz="4" w:space="0"/>
            </w:tcBorders>
            <w:noWrap w:val="0"/>
            <w:vAlign w:val="center"/>
          </w:tcPr>
          <w:p w14:paraId="7CF7EE6F">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86" w:type="dxa"/>
            <w:tcBorders>
              <w:top w:val="single" w:color="000000" w:sz="4" w:space="0"/>
              <w:left w:val="single" w:color="auto" w:sz="4" w:space="0"/>
              <w:bottom w:val="single" w:color="000000" w:sz="4" w:space="0"/>
              <w:right w:val="single" w:color="000000" w:sz="4" w:space="0"/>
            </w:tcBorders>
            <w:noWrap w:val="0"/>
            <w:vAlign w:val="center"/>
          </w:tcPr>
          <w:p w14:paraId="6D8ACC32">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20" w:type="dxa"/>
            <w:tcBorders>
              <w:top w:val="single" w:color="auto" w:sz="4" w:space="0"/>
              <w:left w:val="nil"/>
              <w:bottom w:val="single" w:color="000000" w:sz="4" w:space="0"/>
              <w:right w:val="single" w:color="000000" w:sz="4" w:space="0"/>
            </w:tcBorders>
            <w:noWrap w:val="0"/>
            <w:vAlign w:val="center"/>
          </w:tcPr>
          <w:p w14:paraId="786D2AD4">
            <w:pPr>
              <w:widowControl/>
              <w:spacing w:line="240" w:lineRule="auto"/>
              <w:jc w:val="left"/>
              <w:textAlignment w:val="center"/>
              <w:rPr>
                <w:rFonts w:hint="eastAsia" w:ascii="宋体" w:hAnsi="宋体" w:eastAsia="宋体" w:cs="宋体"/>
                <w:b w:val="0"/>
                <w:bCs w:val="0"/>
                <w:color w:val="auto"/>
                <w:kern w:val="2"/>
                <w:sz w:val="20"/>
                <w:szCs w:val="20"/>
                <w:highlight w:val="none"/>
                <w:lang w:val="en-US" w:eastAsia="zh-CN" w:bidi="ar-SA"/>
              </w:rPr>
            </w:pPr>
          </w:p>
        </w:tc>
      </w:tr>
      <w:tr w14:paraId="30F1606F">
        <w:tblPrEx>
          <w:tblCellMar>
            <w:top w:w="0" w:type="dxa"/>
            <w:left w:w="108" w:type="dxa"/>
            <w:bottom w:w="0" w:type="dxa"/>
            <w:right w:w="108" w:type="dxa"/>
          </w:tblCellMar>
        </w:tblPrEx>
        <w:trPr>
          <w:trHeight w:val="421"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21219F13">
            <w:pPr>
              <w:widowControl/>
              <w:spacing w:line="240" w:lineRule="auto"/>
              <w:jc w:val="center"/>
              <w:textAlignment w:val="center"/>
              <w:rPr>
                <w:rFonts w:hint="default" w:ascii="宋体" w:hAnsi="宋体" w:eastAsia="宋体" w:cs="宋体"/>
                <w:b w:val="0"/>
                <w:bCs w:val="0"/>
                <w:color w:val="auto"/>
                <w:kern w:val="0"/>
                <w:sz w:val="22"/>
                <w:highlight w:val="none"/>
                <w:lang w:val="en-US" w:eastAsia="zh-CN"/>
              </w:rPr>
            </w:pPr>
            <w:r>
              <w:rPr>
                <w:rFonts w:hint="eastAsia" w:ascii="宋体" w:hAnsi="宋体" w:eastAsia="宋体" w:cs="宋体"/>
                <w:b w:val="0"/>
                <w:bCs w:val="0"/>
                <w:color w:val="auto"/>
                <w:kern w:val="0"/>
                <w:sz w:val="22"/>
                <w:highlight w:val="none"/>
                <w:lang w:val="en-US" w:eastAsia="zh-CN"/>
              </w:rPr>
              <w:t>五</w:t>
            </w:r>
          </w:p>
        </w:tc>
        <w:tc>
          <w:tcPr>
            <w:tcW w:w="1587" w:type="dxa"/>
            <w:tcBorders>
              <w:top w:val="single" w:color="000000" w:sz="4" w:space="0"/>
              <w:left w:val="single" w:color="000000" w:sz="4" w:space="0"/>
              <w:bottom w:val="single" w:color="000000" w:sz="4" w:space="0"/>
              <w:right w:val="single" w:color="auto" w:sz="4" w:space="0"/>
            </w:tcBorders>
            <w:noWrap w:val="0"/>
            <w:vAlign w:val="center"/>
          </w:tcPr>
          <w:p w14:paraId="0DE4DF43">
            <w:pPr>
              <w:widowControl/>
              <w:spacing w:line="240" w:lineRule="auto"/>
              <w:jc w:val="both"/>
              <w:textAlignment w:val="center"/>
              <w:rPr>
                <w:rFonts w:hint="eastAsia" w:ascii="宋体" w:hAnsi="宋体" w:eastAsia="宋体" w:cs="宋体"/>
                <w:b w:val="0"/>
                <w:bCs w:val="0"/>
                <w:color w:val="auto"/>
                <w:kern w:val="0"/>
                <w:sz w:val="22"/>
                <w:szCs w:val="22"/>
                <w:highlight w:val="none"/>
                <w:lang w:val="en-US" w:eastAsia="zh-CN"/>
              </w:rPr>
            </w:pPr>
            <w:r>
              <w:rPr>
                <w:rFonts w:hint="eastAsia" w:ascii="宋体" w:hAnsi="宋体" w:eastAsia="宋体" w:cs="宋体"/>
                <w:b w:val="0"/>
                <w:bCs w:val="0"/>
                <w:color w:val="auto"/>
                <w:kern w:val="0"/>
                <w:sz w:val="22"/>
                <w:szCs w:val="22"/>
                <w:highlight w:val="none"/>
                <w:lang w:val="en-US" w:eastAsia="zh-CN"/>
              </w:rPr>
              <w:t>福利费、</w:t>
            </w:r>
            <w:r>
              <w:rPr>
                <w:rFonts w:hint="eastAsia" w:ascii="宋体" w:hAnsi="宋体" w:eastAsia="宋体" w:cs="宋体"/>
                <w:b w:val="0"/>
                <w:bCs/>
                <w:color w:val="auto"/>
                <w:sz w:val="22"/>
                <w:szCs w:val="22"/>
                <w:highlight w:val="none"/>
                <w:u w:val="none"/>
              </w:rPr>
              <w:t>服装费、</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0B1C4BE3">
            <w:pPr>
              <w:spacing w:line="240" w:lineRule="auto"/>
              <w:jc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8</w:t>
            </w:r>
          </w:p>
        </w:tc>
        <w:tc>
          <w:tcPr>
            <w:tcW w:w="986" w:type="dxa"/>
            <w:tcBorders>
              <w:top w:val="single" w:color="auto" w:sz="4" w:space="0"/>
              <w:left w:val="single" w:color="auto" w:sz="4" w:space="0"/>
              <w:bottom w:val="single" w:color="auto" w:sz="4" w:space="0"/>
              <w:right w:val="single" w:color="auto" w:sz="4" w:space="0"/>
            </w:tcBorders>
            <w:noWrap w:val="0"/>
            <w:vAlign w:val="center"/>
          </w:tcPr>
          <w:p w14:paraId="2F1A3FB4">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人</w:t>
            </w:r>
          </w:p>
        </w:tc>
        <w:tc>
          <w:tcPr>
            <w:tcW w:w="2014" w:type="dxa"/>
            <w:tcBorders>
              <w:top w:val="single" w:color="auto" w:sz="4" w:space="0"/>
              <w:left w:val="single" w:color="auto" w:sz="4" w:space="0"/>
              <w:bottom w:val="single" w:color="auto" w:sz="4" w:space="0"/>
              <w:right w:val="single" w:color="auto" w:sz="4" w:space="0"/>
            </w:tcBorders>
            <w:noWrap w:val="0"/>
            <w:vAlign w:val="center"/>
          </w:tcPr>
          <w:p w14:paraId="3630FC0D">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86" w:type="dxa"/>
            <w:tcBorders>
              <w:top w:val="single" w:color="000000" w:sz="4" w:space="0"/>
              <w:left w:val="single" w:color="auto" w:sz="4" w:space="0"/>
              <w:bottom w:val="single" w:color="000000" w:sz="4" w:space="0"/>
              <w:right w:val="single" w:color="000000" w:sz="4" w:space="0"/>
            </w:tcBorders>
            <w:noWrap w:val="0"/>
            <w:vAlign w:val="center"/>
          </w:tcPr>
          <w:p w14:paraId="1CF8BE90">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20" w:type="dxa"/>
            <w:tcBorders>
              <w:top w:val="single" w:color="auto" w:sz="4" w:space="0"/>
              <w:left w:val="nil"/>
              <w:bottom w:val="single" w:color="000000" w:sz="4" w:space="0"/>
              <w:right w:val="single" w:color="000000" w:sz="4" w:space="0"/>
            </w:tcBorders>
            <w:noWrap w:val="0"/>
            <w:vAlign w:val="center"/>
          </w:tcPr>
          <w:p w14:paraId="27299017">
            <w:pPr>
              <w:widowControl/>
              <w:spacing w:line="240" w:lineRule="auto"/>
              <w:jc w:val="left"/>
              <w:textAlignment w:val="center"/>
              <w:rPr>
                <w:rFonts w:hint="eastAsia" w:ascii="宋体" w:hAnsi="宋体" w:eastAsia="宋体" w:cs="宋体"/>
                <w:b w:val="0"/>
                <w:bCs w:val="0"/>
                <w:color w:val="auto"/>
                <w:kern w:val="2"/>
                <w:sz w:val="20"/>
                <w:szCs w:val="20"/>
                <w:highlight w:val="none"/>
                <w:lang w:val="en-US" w:eastAsia="zh-CN" w:bidi="ar-SA"/>
              </w:rPr>
            </w:pPr>
          </w:p>
        </w:tc>
      </w:tr>
      <w:tr w14:paraId="790C0AA2">
        <w:tblPrEx>
          <w:tblCellMar>
            <w:top w:w="0" w:type="dxa"/>
            <w:left w:w="108" w:type="dxa"/>
            <w:bottom w:w="0" w:type="dxa"/>
            <w:right w:w="108" w:type="dxa"/>
          </w:tblCellMar>
        </w:tblPrEx>
        <w:trPr>
          <w:trHeight w:val="565"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746C393F">
            <w:pPr>
              <w:widowControl/>
              <w:spacing w:line="240" w:lineRule="auto"/>
              <w:jc w:val="center"/>
              <w:textAlignment w:val="center"/>
              <w:rPr>
                <w:rFonts w:hint="eastAsia" w:ascii="宋体" w:hAnsi="宋体" w:eastAsia="宋体" w:cs="宋体"/>
                <w:b w:val="0"/>
                <w:bCs w:val="0"/>
                <w:color w:val="auto"/>
                <w:kern w:val="0"/>
                <w:sz w:val="22"/>
                <w:highlight w:val="none"/>
                <w:lang w:val="en-US" w:eastAsia="zh-CN"/>
              </w:rPr>
            </w:pPr>
            <w:r>
              <w:rPr>
                <w:rFonts w:hint="eastAsia" w:ascii="宋体" w:hAnsi="宋体" w:eastAsia="宋体" w:cs="宋体"/>
                <w:b w:val="0"/>
                <w:bCs w:val="0"/>
                <w:color w:val="auto"/>
                <w:kern w:val="0"/>
                <w:sz w:val="22"/>
                <w:highlight w:val="none"/>
                <w:lang w:val="en-US" w:eastAsia="zh-CN"/>
              </w:rPr>
              <w:t>六</w:t>
            </w:r>
          </w:p>
        </w:tc>
        <w:tc>
          <w:tcPr>
            <w:tcW w:w="1587" w:type="dxa"/>
            <w:tcBorders>
              <w:top w:val="single" w:color="000000" w:sz="4" w:space="0"/>
              <w:left w:val="single" w:color="000000" w:sz="4" w:space="0"/>
              <w:bottom w:val="single" w:color="000000" w:sz="4" w:space="0"/>
              <w:right w:val="single" w:color="auto" w:sz="4" w:space="0"/>
            </w:tcBorders>
            <w:noWrap w:val="0"/>
            <w:vAlign w:val="center"/>
          </w:tcPr>
          <w:p w14:paraId="57C82C37">
            <w:pPr>
              <w:widowControl/>
              <w:spacing w:line="240" w:lineRule="auto"/>
              <w:jc w:val="left"/>
              <w:textAlignment w:val="center"/>
              <w:rPr>
                <w:rFonts w:hint="eastAsia" w:ascii="宋体" w:hAnsi="宋体" w:eastAsia="宋体" w:cs="宋体"/>
                <w:b w:val="0"/>
                <w:bCs w:val="0"/>
                <w:color w:val="auto"/>
                <w:kern w:val="0"/>
                <w:sz w:val="22"/>
                <w:szCs w:val="22"/>
                <w:highlight w:val="none"/>
                <w:lang w:val="en-US" w:eastAsia="zh-CN"/>
              </w:rPr>
            </w:pPr>
            <w:r>
              <w:rPr>
                <w:rFonts w:hint="eastAsia" w:ascii="宋体" w:hAnsi="宋体" w:eastAsia="宋体" w:cs="宋体"/>
                <w:b w:val="0"/>
                <w:bCs/>
                <w:color w:val="auto"/>
                <w:sz w:val="22"/>
                <w:szCs w:val="22"/>
                <w:highlight w:val="none"/>
                <w:u w:val="none"/>
              </w:rPr>
              <w:t>投入设备及耗材费</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19775FBB">
            <w:pPr>
              <w:spacing w:line="240" w:lineRule="auto"/>
              <w:jc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8</w:t>
            </w:r>
          </w:p>
        </w:tc>
        <w:tc>
          <w:tcPr>
            <w:tcW w:w="986" w:type="dxa"/>
            <w:tcBorders>
              <w:top w:val="single" w:color="auto" w:sz="4" w:space="0"/>
              <w:left w:val="single" w:color="auto" w:sz="4" w:space="0"/>
              <w:bottom w:val="single" w:color="auto" w:sz="4" w:space="0"/>
              <w:right w:val="single" w:color="auto" w:sz="4" w:space="0"/>
            </w:tcBorders>
            <w:noWrap w:val="0"/>
            <w:vAlign w:val="center"/>
          </w:tcPr>
          <w:p w14:paraId="27FC767C">
            <w:pPr>
              <w:widowControl/>
              <w:spacing w:line="240" w:lineRule="auto"/>
              <w:jc w:val="center"/>
              <w:textAlignment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人</w:t>
            </w:r>
          </w:p>
        </w:tc>
        <w:tc>
          <w:tcPr>
            <w:tcW w:w="2014" w:type="dxa"/>
            <w:tcBorders>
              <w:top w:val="single" w:color="auto" w:sz="4" w:space="0"/>
              <w:left w:val="single" w:color="auto" w:sz="4" w:space="0"/>
              <w:bottom w:val="single" w:color="auto" w:sz="4" w:space="0"/>
              <w:right w:val="single" w:color="auto" w:sz="4" w:space="0"/>
            </w:tcBorders>
            <w:noWrap w:val="0"/>
            <w:vAlign w:val="center"/>
          </w:tcPr>
          <w:p w14:paraId="3889AE68">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86" w:type="dxa"/>
            <w:tcBorders>
              <w:top w:val="single" w:color="000000" w:sz="4" w:space="0"/>
              <w:left w:val="single" w:color="auto" w:sz="4" w:space="0"/>
              <w:bottom w:val="single" w:color="000000" w:sz="4" w:space="0"/>
              <w:right w:val="single" w:color="000000" w:sz="4" w:space="0"/>
            </w:tcBorders>
            <w:noWrap w:val="0"/>
            <w:vAlign w:val="center"/>
          </w:tcPr>
          <w:p w14:paraId="18990176">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20" w:type="dxa"/>
            <w:tcBorders>
              <w:top w:val="single" w:color="auto" w:sz="4" w:space="0"/>
              <w:left w:val="nil"/>
              <w:bottom w:val="single" w:color="000000" w:sz="4" w:space="0"/>
              <w:right w:val="single" w:color="000000" w:sz="4" w:space="0"/>
            </w:tcBorders>
            <w:noWrap w:val="0"/>
            <w:vAlign w:val="center"/>
          </w:tcPr>
          <w:p w14:paraId="7369A365">
            <w:pPr>
              <w:widowControl/>
              <w:spacing w:line="240" w:lineRule="auto"/>
              <w:jc w:val="left"/>
              <w:textAlignment w:val="center"/>
              <w:rPr>
                <w:rFonts w:hint="eastAsia" w:ascii="宋体" w:hAnsi="宋体" w:eastAsia="宋体" w:cs="宋体"/>
                <w:b w:val="0"/>
                <w:bCs w:val="0"/>
                <w:color w:val="auto"/>
                <w:kern w:val="2"/>
                <w:sz w:val="20"/>
                <w:szCs w:val="20"/>
                <w:highlight w:val="none"/>
                <w:lang w:val="en-US" w:eastAsia="zh-CN" w:bidi="ar-SA"/>
              </w:rPr>
            </w:pPr>
          </w:p>
        </w:tc>
      </w:tr>
      <w:tr w14:paraId="475160CE">
        <w:tblPrEx>
          <w:tblCellMar>
            <w:top w:w="0" w:type="dxa"/>
            <w:left w:w="108" w:type="dxa"/>
            <w:bottom w:w="0" w:type="dxa"/>
            <w:right w:w="108" w:type="dxa"/>
          </w:tblCellMar>
        </w:tblPrEx>
        <w:trPr>
          <w:trHeight w:val="565" w:hRule="atLeast"/>
          <w:jc w:val="center"/>
        </w:trPr>
        <w:tc>
          <w:tcPr>
            <w:tcW w:w="860" w:type="dxa"/>
            <w:tcBorders>
              <w:top w:val="single" w:color="000000" w:sz="4" w:space="0"/>
              <w:left w:val="single" w:color="000000" w:sz="4" w:space="0"/>
              <w:bottom w:val="single" w:color="000000" w:sz="4" w:space="0"/>
              <w:right w:val="single" w:color="000000" w:sz="4" w:space="0"/>
            </w:tcBorders>
            <w:noWrap w:val="0"/>
            <w:vAlign w:val="center"/>
          </w:tcPr>
          <w:p w14:paraId="0E69D2E6">
            <w:pPr>
              <w:widowControl/>
              <w:spacing w:line="240" w:lineRule="auto"/>
              <w:jc w:val="center"/>
              <w:textAlignment w:val="center"/>
              <w:rPr>
                <w:rFonts w:hint="default" w:ascii="宋体" w:hAnsi="宋体" w:eastAsia="宋体" w:cs="宋体"/>
                <w:b w:val="0"/>
                <w:bCs w:val="0"/>
                <w:color w:val="auto"/>
                <w:kern w:val="0"/>
                <w:sz w:val="22"/>
                <w:highlight w:val="none"/>
                <w:lang w:val="en-US" w:eastAsia="zh-CN"/>
              </w:rPr>
            </w:pPr>
            <w:r>
              <w:rPr>
                <w:rFonts w:hint="eastAsia" w:ascii="宋体" w:hAnsi="宋体" w:eastAsia="宋体" w:cs="宋体"/>
                <w:b w:val="0"/>
                <w:bCs w:val="0"/>
                <w:color w:val="auto"/>
                <w:kern w:val="0"/>
                <w:sz w:val="22"/>
                <w:highlight w:val="none"/>
                <w:lang w:val="en-US" w:eastAsia="zh-CN"/>
              </w:rPr>
              <w:t>七</w:t>
            </w:r>
          </w:p>
        </w:tc>
        <w:tc>
          <w:tcPr>
            <w:tcW w:w="1587" w:type="dxa"/>
            <w:tcBorders>
              <w:top w:val="single" w:color="000000" w:sz="4" w:space="0"/>
              <w:left w:val="single" w:color="000000" w:sz="4" w:space="0"/>
              <w:bottom w:val="single" w:color="000000" w:sz="4" w:space="0"/>
              <w:right w:val="single" w:color="auto" w:sz="4" w:space="0"/>
            </w:tcBorders>
            <w:noWrap w:val="0"/>
            <w:vAlign w:val="center"/>
          </w:tcPr>
          <w:p w14:paraId="12D6814E">
            <w:pPr>
              <w:widowControl/>
              <w:spacing w:line="240" w:lineRule="auto"/>
              <w:jc w:val="left"/>
              <w:textAlignment w:val="center"/>
              <w:rPr>
                <w:rFonts w:hint="default" w:ascii="宋体" w:hAnsi="宋体" w:eastAsia="宋体" w:cs="宋体"/>
                <w:b w:val="0"/>
                <w:bCs w:val="0"/>
                <w:color w:val="auto"/>
                <w:kern w:val="0"/>
                <w:sz w:val="22"/>
                <w:szCs w:val="22"/>
                <w:highlight w:val="none"/>
                <w:lang w:val="en-US" w:eastAsia="zh-CN"/>
              </w:rPr>
            </w:pPr>
            <w:r>
              <w:rPr>
                <w:rFonts w:hint="eastAsia" w:ascii="宋体" w:hAnsi="宋体" w:eastAsia="宋体" w:cs="宋体"/>
                <w:b w:val="0"/>
                <w:bCs w:val="0"/>
                <w:color w:val="auto"/>
                <w:kern w:val="0"/>
                <w:sz w:val="22"/>
                <w:szCs w:val="22"/>
                <w:highlight w:val="none"/>
                <w:lang w:val="en-US" w:eastAsia="zh-CN"/>
              </w:rPr>
              <w:t>企业管理费及利润等</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56E65497">
            <w:pPr>
              <w:spacing w:line="240" w:lineRule="auto"/>
              <w:jc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1</w:t>
            </w:r>
          </w:p>
        </w:tc>
        <w:tc>
          <w:tcPr>
            <w:tcW w:w="986" w:type="dxa"/>
            <w:tcBorders>
              <w:top w:val="single" w:color="auto" w:sz="4" w:space="0"/>
              <w:left w:val="single" w:color="auto" w:sz="4" w:space="0"/>
              <w:bottom w:val="single" w:color="auto" w:sz="4" w:space="0"/>
              <w:right w:val="single" w:color="auto" w:sz="4" w:space="0"/>
            </w:tcBorders>
            <w:noWrap w:val="0"/>
            <w:vAlign w:val="center"/>
          </w:tcPr>
          <w:p w14:paraId="031F6B1B">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项</w:t>
            </w:r>
          </w:p>
        </w:tc>
        <w:tc>
          <w:tcPr>
            <w:tcW w:w="2014" w:type="dxa"/>
            <w:tcBorders>
              <w:top w:val="single" w:color="auto" w:sz="4" w:space="0"/>
              <w:left w:val="single" w:color="auto" w:sz="4" w:space="0"/>
              <w:bottom w:val="single" w:color="auto" w:sz="4" w:space="0"/>
              <w:right w:val="single" w:color="auto" w:sz="4" w:space="0"/>
            </w:tcBorders>
            <w:noWrap w:val="0"/>
            <w:vAlign w:val="center"/>
          </w:tcPr>
          <w:p w14:paraId="65FEB93E">
            <w:pPr>
              <w:widowControl/>
              <w:spacing w:line="240" w:lineRule="auto"/>
              <w:jc w:val="center"/>
              <w:textAlignment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w:t>
            </w:r>
          </w:p>
        </w:tc>
        <w:tc>
          <w:tcPr>
            <w:tcW w:w="1786" w:type="dxa"/>
            <w:tcBorders>
              <w:top w:val="single" w:color="000000" w:sz="4" w:space="0"/>
              <w:left w:val="single" w:color="auto" w:sz="4" w:space="0"/>
              <w:bottom w:val="single" w:color="000000" w:sz="4" w:space="0"/>
              <w:right w:val="single" w:color="000000" w:sz="4" w:space="0"/>
            </w:tcBorders>
            <w:noWrap w:val="0"/>
            <w:vAlign w:val="center"/>
          </w:tcPr>
          <w:p w14:paraId="7C6CAFA9">
            <w:pPr>
              <w:widowControl/>
              <w:spacing w:line="240" w:lineRule="auto"/>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20" w:type="dxa"/>
            <w:tcBorders>
              <w:top w:val="single" w:color="auto" w:sz="4" w:space="0"/>
              <w:left w:val="nil"/>
              <w:bottom w:val="single" w:color="000000" w:sz="4" w:space="0"/>
              <w:right w:val="single" w:color="000000" w:sz="4" w:space="0"/>
            </w:tcBorders>
            <w:noWrap w:val="0"/>
            <w:vAlign w:val="center"/>
          </w:tcPr>
          <w:p w14:paraId="2BAB3C1E">
            <w:pPr>
              <w:widowControl/>
              <w:spacing w:line="240" w:lineRule="auto"/>
              <w:jc w:val="left"/>
              <w:textAlignment w:val="center"/>
              <w:rPr>
                <w:rFonts w:hint="default"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2"/>
                <w:sz w:val="20"/>
                <w:szCs w:val="20"/>
                <w:highlight w:val="none"/>
                <w:lang w:val="en-US" w:eastAsia="zh-CN" w:bidi="ar-SA"/>
              </w:rPr>
              <w:t>投标人自主报价</w:t>
            </w:r>
          </w:p>
        </w:tc>
      </w:tr>
      <w:tr w14:paraId="3BBAE6F7">
        <w:tblPrEx>
          <w:tblCellMar>
            <w:top w:w="0" w:type="dxa"/>
            <w:left w:w="108" w:type="dxa"/>
            <w:bottom w:w="0" w:type="dxa"/>
            <w:right w:w="108" w:type="dxa"/>
          </w:tblCellMar>
        </w:tblPrEx>
        <w:trPr>
          <w:trHeight w:val="659" w:hRule="atLeast"/>
          <w:jc w:val="center"/>
        </w:trPr>
        <w:tc>
          <w:tcPr>
            <w:tcW w:w="860" w:type="dxa"/>
            <w:tcBorders>
              <w:top w:val="single" w:color="000000" w:sz="4" w:space="0"/>
              <w:left w:val="single" w:color="000000" w:sz="4" w:space="0"/>
              <w:bottom w:val="single" w:color="auto" w:sz="4" w:space="0"/>
              <w:right w:val="single" w:color="000000" w:sz="4" w:space="0"/>
            </w:tcBorders>
            <w:noWrap w:val="0"/>
            <w:vAlign w:val="center"/>
          </w:tcPr>
          <w:p w14:paraId="069109F5">
            <w:pPr>
              <w:widowControl/>
              <w:jc w:val="center"/>
              <w:textAlignment w:val="center"/>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0"/>
                <w:sz w:val="22"/>
                <w:highlight w:val="none"/>
                <w:lang w:val="en-US" w:eastAsia="zh-CN"/>
              </w:rPr>
              <w:t>八</w:t>
            </w:r>
          </w:p>
        </w:tc>
        <w:tc>
          <w:tcPr>
            <w:tcW w:w="1587" w:type="dxa"/>
            <w:tcBorders>
              <w:top w:val="single" w:color="000000" w:sz="4" w:space="0"/>
              <w:left w:val="single" w:color="000000" w:sz="4" w:space="0"/>
              <w:bottom w:val="single" w:color="auto" w:sz="4" w:space="0"/>
              <w:right w:val="single" w:color="000000" w:sz="4" w:space="0"/>
            </w:tcBorders>
            <w:noWrap w:val="0"/>
            <w:vAlign w:val="center"/>
          </w:tcPr>
          <w:p w14:paraId="0CF0D7A0">
            <w:pPr>
              <w:widowControl/>
              <w:jc w:val="center"/>
              <w:textAlignment w:val="center"/>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0"/>
                <w:sz w:val="22"/>
                <w:szCs w:val="22"/>
                <w:highlight w:val="none"/>
              </w:rPr>
              <w:t>税金</w:t>
            </w:r>
          </w:p>
        </w:tc>
        <w:tc>
          <w:tcPr>
            <w:tcW w:w="910" w:type="dxa"/>
            <w:tcBorders>
              <w:top w:val="single" w:color="000000" w:sz="4" w:space="0"/>
              <w:left w:val="nil"/>
              <w:bottom w:val="single" w:color="auto" w:sz="4" w:space="0"/>
              <w:right w:val="single" w:color="000000" w:sz="4" w:space="0"/>
            </w:tcBorders>
            <w:noWrap w:val="0"/>
            <w:vAlign w:val="center"/>
          </w:tcPr>
          <w:p w14:paraId="11DDC7EE">
            <w:pPr>
              <w:jc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1</w:t>
            </w:r>
          </w:p>
        </w:tc>
        <w:tc>
          <w:tcPr>
            <w:tcW w:w="986" w:type="dxa"/>
            <w:tcBorders>
              <w:top w:val="single" w:color="000000" w:sz="4" w:space="0"/>
              <w:left w:val="nil"/>
              <w:bottom w:val="single" w:color="auto" w:sz="4" w:space="0"/>
              <w:right w:val="single" w:color="000000" w:sz="4" w:space="0"/>
            </w:tcBorders>
            <w:noWrap w:val="0"/>
            <w:vAlign w:val="center"/>
          </w:tcPr>
          <w:p w14:paraId="172175D7">
            <w:pPr>
              <w:widowControl/>
              <w:jc w:val="center"/>
              <w:textAlignment w:val="center"/>
              <w:rPr>
                <w:rFonts w:hint="eastAsia"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项</w:t>
            </w:r>
          </w:p>
        </w:tc>
        <w:tc>
          <w:tcPr>
            <w:tcW w:w="2014" w:type="dxa"/>
            <w:tcBorders>
              <w:top w:val="single" w:color="000000" w:sz="4" w:space="0"/>
              <w:left w:val="nil"/>
              <w:bottom w:val="single" w:color="auto" w:sz="4" w:space="0"/>
              <w:right w:val="single" w:color="000000" w:sz="4" w:space="0"/>
            </w:tcBorders>
            <w:noWrap w:val="0"/>
            <w:vAlign w:val="center"/>
          </w:tcPr>
          <w:p w14:paraId="1046DD06">
            <w:pPr>
              <w:widowControl/>
              <w:jc w:val="center"/>
              <w:textAlignment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w:t>
            </w:r>
          </w:p>
        </w:tc>
        <w:tc>
          <w:tcPr>
            <w:tcW w:w="1786" w:type="dxa"/>
            <w:tcBorders>
              <w:top w:val="single" w:color="000000" w:sz="4" w:space="0"/>
              <w:left w:val="nil"/>
              <w:bottom w:val="single" w:color="auto" w:sz="4" w:space="0"/>
              <w:right w:val="single" w:color="000000" w:sz="4" w:space="0"/>
            </w:tcBorders>
            <w:noWrap w:val="0"/>
            <w:vAlign w:val="center"/>
          </w:tcPr>
          <w:p w14:paraId="2A06F910">
            <w:pPr>
              <w:widowControl/>
              <w:jc w:val="center"/>
              <w:textAlignment w:val="center"/>
              <w:rPr>
                <w:rFonts w:hint="eastAsia" w:ascii="宋体" w:hAnsi="宋体" w:eastAsia="宋体" w:cs="宋体"/>
                <w:b w:val="0"/>
                <w:bCs w:val="0"/>
                <w:color w:val="auto"/>
                <w:kern w:val="2"/>
                <w:sz w:val="22"/>
                <w:szCs w:val="22"/>
                <w:highlight w:val="none"/>
                <w:lang w:val="en-US" w:eastAsia="zh-CN" w:bidi="ar-SA"/>
              </w:rPr>
            </w:pPr>
          </w:p>
        </w:tc>
        <w:tc>
          <w:tcPr>
            <w:tcW w:w="1720" w:type="dxa"/>
            <w:tcBorders>
              <w:top w:val="single" w:color="000000" w:sz="4" w:space="0"/>
              <w:left w:val="nil"/>
              <w:bottom w:val="single" w:color="auto" w:sz="4" w:space="0"/>
              <w:right w:val="single" w:color="000000" w:sz="4" w:space="0"/>
            </w:tcBorders>
            <w:noWrap w:val="0"/>
            <w:vAlign w:val="center"/>
          </w:tcPr>
          <w:p w14:paraId="43DA3A09">
            <w:pPr>
              <w:widowControl/>
              <w:jc w:val="left"/>
              <w:textAlignment w:val="center"/>
              <w:rPr>
                <w:rFonts w:hint="eastAsia" w:ascii="宋体" w:hAnsi="宋体" w:eastAsia="宋体" w:cs="宋体"/>
                <w:b w:val="0"/>
                <w:bCs w:val="0"/>
                <w:color w:val="auto"/>
                <w:kern w:val="2"/>
                <w:sz w:val="20"/>
                <w:szCs w:val="20"/>
                <w:highlight w:val="none"/>
                <w:lang w:val="en-US" w:eastAsia="zh-CN" w:bidi="ar-SA"/>
              </w:rPr>
            </w:pPr>
            <w:r>
              <w:rPr>
                <w:rFonts w:hint="eastAsia" w:ascii="宋体" w:hAnsi="宋体" w:eastAsia="宋体" w:cs="宋体"/>
                <w:b w:val="0"/>
                <w:bCs w:val="0"/>
                <w:color w:val="auto"/>
                <w:kern w:val="0"/>
                <w:sz w:val="20"/>
                <w:szCs w:val="20"/>
                <w:highlight w:val="none"/>
              </w:rPr>
              <w:t>(1+2+</w:t>
            </w:r>
            <w:r>
              <w:rPr>
                <w:rFonts w:hint="eastAsia" w:ascii="宋体" w:hAnsi="宋体" w:eastAsia="宋体" w:cs="宋体"/>
                <w:b w:val="0"/>
                <w:bCs w:val="0"/>
                <w:color w:val="auto"/>
                <w:kern w:val="0"/>
                <w:sz w:val="20"/>
                <w:szCs w:val="20"/>
                <w:highlight w:val="none"/>
                <w:lang w:val="en-US" w:eastAsia="zh-CN"/>
              </w:rPr>
              <w:t>...</w:t>
            </w:r>
            <w:r>
              <w:rPr>
                <w:rFonts w:hint="eastAsia" w:ascii="宋体" w:hAnsi="宋体" w:eastAsia="宋体" w:cs="宋体"/>
                <w:b w:val="0"/>
                <w:bCs w:val="0"/>
                <w:color w:val="auto"/>
                <w:kern w:val="0"/>
                <w:sz w:val="20"/>
                <w:szCs w:val="20"/>
                <w:highlight w:val="none"/>
              </w:rPr>
              <w:t>+</w:t>
            </w:r>
            <w:r>
              <w:rPr>
                <w:rFonts w:hint="eastAsia" w:ascii="宋体" w:hAnsi="宋体" w:eastAsia="宋体" w:cs="宋体"/>
                <w:b w:val="0"/>
                <w:bCs w:val="0"/>
                <w:color w:val="auto"/>
                <w:kern w:val="0"/>
                <w:sz w:val="20"/>
                <w:szCs w:val="20"/>
                <w:highlight w:val="none"/>
                <w:lang w:val="en-US" w:eastAsia="zh-CN"/>
              </w:rPr>
              <w:t>7</w:t>
            </w:r>
            <w:r>
              <w:rPr>
                <w:rFonts w:hint="eastAsia" w:ascii="宋体" w:hAnsi="宋体" w:eastAsia="宋体" w:cs="宋体"/>
                <w:b w:val="0"/>
                <w:bCs w:val="0"/>
                <w:color w:val="auto"/>
                <w:kern w:val="0"/>
                <w:sz w:val="20"/>
                <w:szCs w:val="20"/>
                <w:highlight w:val="none"/>
              </w:rPr>
              <w:t>)*国家规定税率各投标人填报的税率统一按照6.72%计算。</w:t>
            </w:r>
          </w:p>
        </w:tc>
      </w:tr>
      <w:tr w14:paraId="35692F40">
        <w:tblPrEx>
          <w:tblCellMar>
            <w:top w:w="0" w:type="dxa"/>
            <w:left w:w="108" w:type="dxa"/>
            <w:bottom w:w="0" w:type="dxa"/>
            <w:right w:w="108" w:type="dxa"/>
          </w:tblCellMar>
        </w:tblPrEx>
        <w:trPr>
          <w:trHeight w:val="110" w:hRule="atLeast"/>
          <w:jc w:val="center"/>
        </w:trPr>
        <w:tc>
          <w:tcPr>
            <w:tcW w:w="860" w:type="dxa"/>
            <w:tcBorders>
              <w:top w:val="single" w:color="000000" w:sz="4" w:space="0"/>
              <w:left w:val="single" w:color="000000" w:sz="4" w:space="0"/>
              <w:bottom w:val="single" w:color="auto" w:sz="4" w:space="0"/>
              <w:right w:val="single" w:color="000000" w:sz="4" w:space="0"/>
            </w:tcBorders>
            <w:noWrap w:val="0"/>
            <w:vAlign w:val="center"/>
          </w:tcPr>
          <w:p w14:paraId="0247854C">
            <w:pPr>
              <w:widowControl/>
              <w:jc w:val="center"/>
              <w:textAlignment w:val="center"/>
              <w:rPr>
                <w:rFonts w:hint="default" w:ascii="宋体" w:hAnsi="宋体" w:eastAsia="宋体" w:cs="宋体"/>
                <w:b w:val="0"/>
                <w:bCs w:val="0"/>
                <w:color w:val="auto"/>
                <w:kern w:val="0"/>
                <w:sz w:val="22"/>
                <w:highlight w:val="none"/>
                <w:lang w:val="en-US" w:eastAsia="zh-CN"/>
              </w:rPr>
            </w:pPr>
            <w:r>
              <w:rPr>
                <w:rFonts w:hint="eastAsia" w:ascii="宋体" w:hAnsi="宋体" w:eastAsia="宋体" w:cs="宋体"/>
                <w:b w:val="0"/>
                <w:bCs w:val="0"/>
                <w:color w:val="auto"/>
                <w:kern w:val="0"/>
                <w:sz w:val="22"/>
                <w:highlight w:val="none"/>
                <w:lang w:val="en-US" w:eastAsia="zh-CN"/>
              </w:rPr>
              <w:t>九</w:t>
            </w:r>
          </w:p>
        </w:tc>
        <w:tc>
          <w:tcPr>
            <w:tcW w:w="1587" w:type="dxa"/>
            <w:tcBorders>
              <w:top w:val="single" w:color="000000" w:sz="4" w:space="0"/>
              <w:left w:val="single" w:color="000000" w:sz="4" w:space="0"/>
              <w:bottom w:val="single" w:color="auto" w:sz="4" w:space="0"/>
              <w:right w:val="single" w:color="000000" w:sz="4" w:space="0"/>
            </w:tcBorders>
            <w:noWrap w:val="0"/>
            <w:vAlign w:val="center"/>
          </w:tcPr>
          <w:p w14:paraId="481B5627">
            <w:pPr>
              <w:widowControl/>
              <w:jc w:val="center"/>
              <w:textAlignment w:val="center"/>
              <w:rPr>
                <w:rFonts w:hint="eastAsia" w:ascii="宋体" w:hAnsi="宋体" w:eastAsia="宋体" w:cs="宋体"/>
                <w:b w:val="0"/>
                <w:bCs w:val="0"/>
                <w:color w:val="auto"/>
                <w:kern w:val="0"/>
                <w:sz w:val="22"/>
                <w:szCs w:val="22"/>
                <w:highlight w:val="none"/>
              </w:rPr>
            </w:pPr>
            <w:r>
              <w:rPr>
                <w:rFonts w:hint="eastAsia" w:ascii="宋体" w:hAnsi="宋体" w:eastAsia="宋体" w:cs="宋体"/>
                <w:b w:val="0"/>
                <w:bCs w:val="0"/>
                <w:color w:val="auto"/>
                <w:kern w:val="0"/>
                <w:sz w:val="22"/>
                <w:szCs w:val="22"/>
                <w:highlight w:val="none"/>
                <w:lang w:val="en-US" w:eastAsia="zh-CN"/>
              </w:rPr>
              <w:t>餐费</w:t>
            </w:r>
          </w:p>
        </w:tc>
        <w:tc>
          <w:tcPr>
            <w:tcW w:w="910" w:type="dxa"/>
            <w:tcBorders>
              <w:top w:val="single" w:color="000000" w:sz="4" w:space="0"/>
              <w:left w:val="nil"/>
              <w:bottom w:val="single" w:color="auto" w:sz="4" w:space="0"/>
              <w:right w:val="single" w:color="000000" w:sz="4" w:space="0"/>
            </w:tcBorders>
            <w:noWrap w:val="0"/>
            <w:vAlign w:val="center"/>
          </w:tcPr>
          <w:p w14:paraId="2E3683E7">
            <w:pPr>
              <w:jc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1</w:t>
            </w:r>
          </w:p>
        </w:tc>
        <w:tc>
          <w:tcPr>
            <w:tcW w:w="986" w:type="dxa"/>
            <w:tcBorders>
              <w:top w:val="single" w:color="000000" w:sz="4" w:space="0"/>
              <w:left w:val="nil"/>
              <w:bottom w:val="single" w:color="auto" w:sz="4" w:space="0"/>
              <w:right w:val="single" w:color="000000" w:sz="4" w:space="0"/>
            </w:tcBorders>
            <w:noWrap w:val="0"/>
            <w:vAlign w:val="center"/>
          </w:tcPr>
          <w:p w14:paraId="49781041">
            <w:pPr>
              <w:widowControl/>
              <w:jc w:val="center"/>
              <w:textAlignment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项</w:t>
            </w:r>
          </w:p>
        </w:tc>
        <w:tc>
          <w:tcPr>
            <w:tcW w:w="2014" w:type="dxa"/>
            <w:tcBorders>
              <w:top w:val="single" w:color="000000" w:sz="4" w:space="0"/>
              <w:left w:val="nil"/>
              <w:bottom w:val="single" w:color="auto" w:sz="4" w:space="0"/>
              <w:right w:val="single" w:color="000000" w:sz="4" w:space="0"/>
            </w:tcBorders>
            <w:noWrap w:val="0"/>
            <w:vAlign w:val="center"/>
          </w:tcPr>
          <w:p w14:paraId="29FE726F">
            <w:pPr>
              <w:widowControl/>
              <w:jc w:val="center"/>
              <w:textAlignment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w:t>
            </w:r>
          </w:p>
        </w:tc>
        <w:tc>
          <w:tcPr>
            <w:tcW w:w="1786" w:type="dxa"/>
            <w:tcBorders>
              <w:top w:val="single" w:color="000000" w:sz="4" w:space="0"/>
              <w:left w:val="nil"/>
              <w:bottom w:val="single" w:color="auto" w:sz="4" w:space="0"/>
              <w:right w:val="single" w:color="000000" w:sz="4" w:space="0"/>
            </w:tcBorders>
            <w:noWrap w:val="0"/>
            <w:vAlign w:val="center"/>
          </w:tcPr>
          <w:p w14:paraId="1DF39D38">
            <w:pPr>
              <w:widowControl/>
              <w:jc w:val="center"/>
              <w:textAlignment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750000.00</w:t>
            </w:r>
          </w:p>
        </w:tc>
        <w:tc>
          <w:tcPr>
            <w:tcW w:w="1720" w:type="dxa"/>
            <w:tcBorders>
              <w:top w:val="single" w:color="000000" w:sz="4" w:space="0"/>
              <w:left w:val="nil"/>
              <w:bottom w:val="single" w:color="auto" w:sz="4" w:space="0"/>
              <w:right w:val="single" w:color="000000" w:sz="4" w:space="0"/>
            </w:tcBorders>
            <w:noWrap w:val="0"/>
            <w:vAlign w:val="center"/>
          </w:tcPr>
          <w:p w14:paraId="01A1263A">
            <w:pPr>
              <w:widowControl/>
              <w:jc w:val="center"/>
              <w:textAlignment w:val="center"/>
              <w:rPr>
                <w:rFonts w:hint="default"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val="en-US" w:eastAsia="zh-CN"/>
              </w:rPr>
              <w:t>不可竞争费</w:t>
            </w:r>
          </w:p>
        </w:tc>
      </w:tr>
      <w:tr w14:paraId="6A9AC2A6">
        <w:tblPrEx>
          <w:tblCellMar>
            <w:top w:w="0" w:type="dxa"/>
            <w:left w:w="108" w:type="dxa"/>
            <w:bottom w:w="0" w:type="dxa"/>
            <w:right w:w="108" w:type="dxa"/>
          </w:tblCellMar>
        </w:tblPrEx>
        <w:trPr>
          <w:trHeight w:val="780"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3E5F780B">
            <w:pPr>
              <w:widowControl/>
              <w:jc w:val="center"/>
              <w:textAlignment w:val="center"/>
              <w:rPr>
                <w:rFonts w:hint="default" w:ascii="宋体" w:hAnsi="宋体" w:eastAsia="宋体" w:cs="宋体"/>
                <w:b w:val="0"/>
                <w:bCs w:val="0"/>
                <w:color w:val="auto"/>
                <w:kern w:val="0"/>
                <w:sz w:val="22"/>
                <w:highlight w:val="none"/>
                <w:lang w:val="en-US" w:eastAsia="zh-CN"/>
              </w:rPr>
            </w:pPr>
            <w:r>
              <w:rPr>
                <w:rFonts w:hint="eastAsia" w:ascii="宋体" w:hAnsi="宋体" w:eastAsia="宋体" w:cs="宋体"/>
                <w:b w:val="0"/>
                <w:bCs w:val="0"/>
                <w:color w:val="auto"/>
                <w:kern w:val="0"/>
                <w:sz w:val="22"/>
                <w:highlight w:val="none"/>
                <w:lang w:val="en-US" w:eastAsia="zh-CN"/>
              </w:rPr>
              <w:t>十</w:t>
            </w:r>
          </w:p>
        </w:tc>
        <w:tc>
          <w:tcPr>
            <w:tcW w:w="1587" w:type="dxa"/>
            <w:tcBorders>
              <w:top w:val="single" w:color="auto" w:sz="4" w:space="0"/>
              <w:left w:val="single" w:color="auto" w:sz="4" w:space="0"/>
              <w:bottom w:val="single" w:color="auto" w:sz="4" w:space="0"/>
              <w:right w:val="single" w:color="auto" w:sz="4" w:space="0"/>
            </w:tcBorders>
            <w:noWrap w:val="0"/>
            <w:vAlign w:val="center"/>
          </w:tcPr>
          <w:p w14:paraId="471EB406">
            <w:pPr>
              <w:widowControl/>
              <w:jc w:val="center"/>
              <w:textAlignment w:val="center"/>
              <w:rPr>
                <w:rFonts w:hint="eastAsia" w:ascii="宋体" w:hAnsi="宋体" w:eastAsia="宋体" w:cs="宋体"/>
                <w:b w:val="0"/>
                <w:bCs w:val="0"/>
                <w:color w:val="auto"/>
                <w:kern w:val="0"/>
                <w:sz w:val="22"/>
                <w:szCs w:val="22"/>
                <w:highlight w:val="none"/>
                <w:lang w:val="en-US" w:eastAsia="zh-CN"/>
              </w:rPr>
            </w:pPr>
            <w:r>
              <w:rPr>
                <w:rFonts w:hint="eastAsia" w:ascii="宋体" w:hAnsi="宋体" w:eastAsia="宋体" w:cs="宋体"/>
                <w:b w:val="0"/>
                <w:bCs w:val="0"/>
                <w:color w:val="auto"/>
                <w:kern w:val="0"/>
                <w:sz w:val="22"/>
                <w:szCs w:val="22"/>
                <w:highlight w:val="none"/>
                <w:lang w:val="en-US" w:eastAsia="zh-CN"/>
              </w:rPr>
              <w:t>合计（元）</w:t>
            </w:r>
          </w:p>
        </w:tc>
        <w:tc>
          <w:tcPr>
            <w:tcW w:w="5696" w:type="dxa"/>
            <w:gridSpan w:val="4"/>
            <w:tcBorders>
              <w:top w:val="single" w:color="auto" w:sz="4" w:space="0"/>
              <w:left w:val="single" w:color="auto" w:sz="4" w:space="0"/>
              <w:bottom w:val="single" w:color="auto" w:sz="4" w:space="0"/>
              <w:right w:val="single" w:color="auto" w:sz="4" w:space="0"/>
            </w:tcBorders>
            <w:noWrap w:val="0"/>
            <w:vAlign w:val="center"/>
          </w:tcPr>
          <w:p w14:paraId="61A4DAFD">
            <w:pPr>
              <w:widowControl/>
              <w:jc w:val="left"/>
              <w:textAlignment w:val="center"/>
              <w:rPr>
                <w:rFonts w:hint="default" w:ascii="宋体" w:hAnsi="宋体" w:eastAsia="宋体" w:cs="宋体"/>
                <w:b w:val="0"/>
                <w:bCs w:val="0"/>
                <w:color w:val="auto"/>
                <w:kern w:val="2"/>
                <w:sz w:val="22"/>
                <w:szCs w:val="22"/>
                <w:highlight w:val="none"/>
                <w:lang w:val="en-US" w:eastAsia="zh-CN" w:bidi="ar-SA"/>
              </w:rPr>
            </w:pPr>
            <w:r>
              <w:rPr>
                <w:rFonts w:hint="eastAsia" w:ascii="宋体" w:hAnsi="宋体" w:eastAsia="宋体" w:cs="宋体"/>
                <w:b w:val="0"/>
                <w:bCs w:val="0"/>
                <w:color w:val="auto"/>
                <w:kern w:val="2"/>
                <w:sz w:val="22"/>
                <w:szCs w:val="22"/>
                <w:highlight w:val="none"/>
                <w:lang w:val="en-US" w:eastAsia="zh-CN" w:bidi="ar-SA"/>
              </w:rPr>
              <w:t>人民币（大写）               （小写）</w:t>
            </w:r>
          </w:p>
        </w:tc>
        <w:tc>
          <w:tcPr>
            <w:tcW w:w="1720" w:type="dxa"/>
            <w:tcBorders>
              <w:top w:val="single" w:color="auto" w:sz="4" w:space="0"/>
              <w:left w:val="single" w:color="auto" w:sz="4" w:space="0"/>
              <w:bottom w:val="single" w:color="auto" w:sz="4" w:space="0"/>
              <w:right w:val="single" w:color="auto" w:sz="4" w:space="0"/>
            </w:tcBorders>
            <w:noWrap w:val="0"/>
            <w:vAlign w:val="center"/>
          </w:tcPr>
          <w:p w14:paraId="0B478D64">
            <w:pPr>
              <w:widowControl/>
              <w:jc w:val="left"/>
              <w:textAlignment w:val="center"/>
              <w:rPr>
                <w:rFonts w:hint="default" w:ascii="宋体" w:hAnsi="宋体" w:eastAsia="宋体" w:cs="宋体"/>
                <w:b w:val="0"/>
                <w:bCs w:val="0"/>
                <w:color w:val="auto"/>
                <w:kern w:val="0"/>
                <w:sz w:val="20"/>
                <w:szCs w:val="20"/>
                <w:highlight w:val="none"/>
                <w:lang w:val="en-US" w:eastAsia="zh-CN"/>
              </w:rPr>
            </w:pPr>
            <w:r>
              <w:rPr>
                <w:rFonts w:hint="eastAsia" w:ascii="宋体" w:hAnsi="宋体" w:eastAsia="宋体" w:cs="宋体"/>
                <w:b w:val="0"/>
                <w:bCs w:val="0"/>
                <w:color w:val="auto"/>
                <w:kern w:val="0"/>
                <w:sz w:val="20"/>
                <w:szCs w:val="20"/>
                <w:highlight w:val="none"/>
                <w:lang w:eastAsia="zh-CN"/>
              </w:rPr>
              <w:t>（</w:t>
            </w:r>
            <w:r>
              <w:rPr>
                <w:rFonts w:hint="eastAsia" w:ascii="宋体" w:hAnsi="宋体" w:eastAsia="宋体" w:cs="宋体"/>
                <w:b w:val="0"/>
                <w:bCs w:val="0"/>
                <w:color w:val="auto"/>
                <w:kern w:val="0"/>
                <w:sz w:val="20"/>
                <w:szCs w:val="20"/>
                <w:highlight w:val="none"/>
                <w:lang w:val="en-US" w:eastAsia="zh-CN"/>
              </w:rPr>
              <w:t>1+2+...+9）</w:t>
            </w:r>
          </w:p>
        </w:tc>
      </w:tr>
      <w:tr w14:paraId="79AE4172">
        <w:tblPrEx>
          <w:tblCellMar>
            <w:top w:w="0" w:type="dxa"/>
            <w:left w:w="108" w:type="dxa"/>
            <w:bottom w:w="0" w:type="dxa"/>
            <w:right w:w="108" w:type="dxa"/>
          </w:tblCellMar>
        </w:tblPrEx>
        <w:trPr>
          <w:trHeight w:val="780" w:hRule="atLeast"/>
          <w:jc w:val="center"/>
        </w:trPr>
        <w:tc>
          <w:tcPr>
            <w:tcW w:w="9863" w:type="dxa"/>
            <w:gridSpan w:val="7"/>
            <w:tcBorders>
              <w:top w:val="single" w:color="auto" w:sz="4" w:space="0"/>
              <w:left w:val="nil"/>
              <w:bottom w:val="nil"/>
              <w:right w:val="nil"/>
            </w:tcBorders>
            <w:noWrap w:val="0"/>
            <w:vAlign w:val="center"/>
          </w:tcPr>
          <w:p w14:paraId="7B79400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81" w:beforeLines="50" w:after="0" w:line="360" w:lineRule="auto"/>
              <w:ind w:right="0"/>
              <w:jc w:val="center"/>
              <w:rPr>
                <w:color w:val="auto"/>
                <w:sz w:val="21"/>
                <w:szCs w:val="21"/>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1"/>
                <w:szCs w:val="21"/>
                <w:highlight w:val="none"/>
                <w:lang w:val="en-US" w:eastAsia="zh-CN"/>
              </w:rPr>
              <w:t xml:space="preserve">       法</w:t>
            </w:r>
            <w:r>
              <w:rPr>
                <w:rFonts w:ascii="宋体" w:hAnsi="宋体" w:eastAsia="宋体" w:cs="宋体"/>
                <w:color w:val="auto"/>
                <w:sz w:val="21"/>
                <w:szCs w:val="21"/>
                <w:highlight w:val="none"/>
              </w:rPr>
              <w:t>人</w:t>
            </w:r>
            <w:r>
              <w:rPr>
                <w:rFonts w:hint="eastAsia" w:ascii="宋体" w:hAnsi="宋体" w:eastAsia="宋体" w:cs="宋体"/>
                <w:color w:val="auto"/>
                <w:sz w:val="21"/>
                <w:szCs w:val="21"/>
                <w:highlight w:val="none"/>
                <w:lang w:val="en-US" w:eastAsia="zh-CN"/>
              </w:rPr>
              <w:t>或授权委托人</w:t>
            </w:r>
            <w:r>
              <w:rPr>
                <w:rFonts w:ascii="宋体" w:hAnsi="宋体" w:eastAsia="宋体" w:cs="宋体"/>
                <w:color w:val="auto"/>
                <w:sz w:val="21"/>
                <w:szCs w:val="21"/>
                <w:highlight w:val="none"/>
              </w:rPr>
              <w:t>（盖章或签字）：</w:t>
            </w:r>
          </w:p>
          <w:p w14:paraId="7F98507D">
            <w:pPr>
              <w:keepNext w:val="0"/>
              <w:keepLines w:val="0"/>
              <w:pageBreakBefore w:val="0"/>
              <w:widowControl/>
              <w:kinsoku/>
              <w:wordWrap/>
              <w:overflowPunct/>
              <w:topLinePunct w:val="0"/>
              <w:autoSpaceDE/>
              <w:autoSpaceDN/>
              <w:bidi w:val="0"/>
              <w:adjustRightInd/>
              <w:snapToGrid/>
              <w:spacing w:before="181" w:beforeLines="50" w:line="360" w:lineRule="auto"/>
              <w:jc w:val="center"/>
              <w:textAlignment w:val="center"/>
              <w:rPr>
                <w:rFonts w:hint="eastAsia" w:ascii="宋体" w:hAnsi="宋体" w:eastAsia="宋体" w:cs="宋体"/>
                <w:b w:val="0"/>
                <w:bCs w:val="0"/>
                <w:color w:val="auto"/>
                <w:kern w:val="0"/>
                <w:sz w:val="20"/>
                <w:szCs w:val="20"/>
                <w:highlight w:val="none"/>
                <w:lang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w:t>
            </w:r>
          </w:p>
        </w:tc>
      </w:tr>
    </w:tbl>
    <w:tbl>
      <w:tblPr>
        <w:tblStyle w:val="36"/>
        <w:tblpPr w:leftFromText="180" w:rightFromText="180" w:vertAnchor="text" w:horzAnchor="page" w:tblpXSpec="center" w:tblpY="-45"/>
        <w:tblOverlap w:val="never"/>
        <w:tblW w:w="9170" w:type="dxa"/>
        <w:jc w:val="center"/>
        <w:tblLayout w:type="fixed"/>
        <w:tblCellMar>
          <w:top w:w="0" w:type="dxa"/>
          <w:left w:w="108" w:type="dxa"/>
          <w:bottom w:w="0" w:type="dxa"/>
          <w:right w:w="108" w:type="dxa"/>
        </w:tblCellMar>
      </w:tblPr>
      <w:tblGrid>
        <w:gridCol w:w="9170"/>
      </w:tblGrid>
      <w:tr w14:paraId="45083363">
        <w:tblPrEx>
          <w:tblCellMar>
            <w:top w:w="0" w:type="dxa"/>
            <w:left w:w="108" w:type="dxa"/>
            <w:bottom w:w="0" w:type="dxa"/>
            <w:right w:w="108" w:type="dxa"/>
          </w:tblCellMar>
        </w:tblPrEx>
        <w:trPr>
          <w:trHeight w:val="850" w:hRule="atLeast"/>
          <w:jc w:val="center"/>
        </w:trPr>
        <w:tc>
          <w:tcPr>
            <w:tcW w:w="9170" w:type="dxa"/>
            <w:tcBorders>
              <w:top w:val="nil"/>
              <w:left w:val="nil"/>
              <w:bottom w:val="nil"/>
              <w:right w:val="nil"/>
            </w:tcBorders>
            <w:noWrap w:val="0"/>
            <w:vAlign w:val="center"/>
          </w:tcPr>
          <w:p w14:paraId="295B2834">
            <w:pPr>
              <w:spacing w:line="360" w:lineRule="auto"/>
              <w:rPr>
                <w:rFonts w:hint="eastAsia" w:ascii="宋体" w:hAnsi="宋体" w:eastAsia="宋体" w:cs="宋体"/>
                <w:b w:val="0"/>
                <w:bCs/>
                <w:color w:val="auto"/>
                <w:sz w:val="18"/>
                <w:szCs w:val="18"/>
                <w:highlight w:val="none"/>
                <w:u w:val="none"/>
              </w:rPr>
            </w:pPr>
            <w:r>
              <w:rPr>
                <w:rFonts w:hint="eastAsia" w:ascii="宋体" w:hAnsi="宋体"/>
                <w:b w:val="0"/>
                <w:bCs/>
                <w:color w:val="auto"/>
                <w:sz w:val="18"/>
                <w:szCs w:val="18"/>
                <w:highlight w:val="none"/>
                <w:u w:val="none"/>
              </w:rPr>
              <w:t>价格构成或报价要求：</w:t>
            </w:r>
          </w:p>
          <w:p w14:paraId="34D990B8">
            <w:pPr>
              <w:keepNext w:val="0"/>
              <w:keepLines w:val="0"/>
              <w:pageBreakBefore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b w:val="0"/>
                <w:bCs/>
                <w:color w:val="auto"/>
                <w:sz w:val="18"/>
                <w:szCs w:val="18"/>
                <w:highlight w:val="none"/>
                <w:u w:val="none"/>
              </w:rPr>
            </w:pPr>
            <w:r>
              <w:rPr>
                <w:rFonts w:hint="eastAsia" w:ascii="宋体" w:hAnsi="宋体" w:eastAsia="宋体" w:cs="宋体"/>
                <w:b w:val="0"/>
                <w:bCs/>
                <w:color w:val="auto"/>
                <w:sz w:val="18"/>
                <w:szCs w:val="18"/>
                <w:highlight w:val="none"/>
                <w:u w:val="none"/>
              </w:rPr>
              <w:t>（</w:t>
            </w:r>
            <w:r>
              <w:rPr>
                <w:rFonts w:hint="eastAsia" w:ascii="宋体" w:hAnsi="宋体" w:eastAsia="宋体" w:cs="宋体"/>
                <w:b w:val="0"/>
                <w:bCs/>
                <w:color w:val="auto"/>
                <w:sz w:val="18"/>
                <w:szCs w:val="18"/>
                <w:highlight w:val="none"/>
                <w:u w:val="none"/>
                <w:lang w:val="en-US" w:eastAsia="zh-CN"/>
              </w:rPr>
              <w:t>1</w:t>
            </w:r>
            <w:r>
              <w:rPr>
                <w:rFonts w:hint="eastAsia" w:ascii="宋体" w:hAnsi="宋体" w:eastAsia="宋体" w:cs="宋体"/>
                <w:b w:val="0"/>
                <w:bCs/>
                <w:color w:val="auto"/>
                <w:sz w:val="18"/>
                <w:szCs w:val="18"/>
                <w:highlight w:val="none"/>
                <w:u w:val="none"/>
              </w:rPr>
              <w:t>）所有人员必须足额缴纳保险费用，保险费用应满足《省人力资源社会保障厅 省财政厅 省医疗保障局 省税务局关于发布</w:t>
            </w:r>
            <w:r>
              <w:rPr>
                <w:rFonts w:hint="eastAsia" w:ascii="宋体" w:hAnsi="宋体" w:eastAsia="宋体" w:cs="宋体"/>
                <w:b w:val="0"/>
                <w:bCs/>
                <w:color w:val="auto"/>
                <w:sz w:val="18"/>
                <w:szCs w:val="18"/>
                <w:highlight w:val="none"/>
                <w:u w:val="none"/>
                <w:lang w:eastAsia="zh-CN"/>
              </w:rPr>
              <w:t>2026</w:t>
            </w:r>
            <w:r>
              <w:rPr>
                <w:rFonts w:hint="eastAsia" w:ascii="宋体" w:hAnsi="宋体" w:eastAsia="宋体" w:cs="宋体"/>
                <w:b w:val="0"/>
                <w:bCs/>
                <w:color w:val="auto"/>
                <w:sz w:val="18"/>
                <w:szCs w:val="18"/>
                <w:highlight w:val="none"/>
                <w:u w:val="none"/>
              </w:rPr>
              <w:t>年度社会保险有关基数的通知》，社保（企业部分）不得低于上述文件标准及规定险种测算（规定险种为“五险”，指养老保险金16%、医疗保险金8%、工伤保险金0.7%、生育保险金0.9%、失业保险金0.5%），即不得低于</w:t>
            </w:r>
            <w:r>
              <w:rPr>
                <w:rFonts w:hint="eastAsia" w:ascii="宋体" w:hAnsi="宋体" w:eastAsia="宋体" w:cs="宋体"/>
                <w:b w:val="0"/>
                <w:bCs/>
                <w:color w:val="auto"/>
                <w:sz w:val="18"/>
                <w:szCs w:val="18"/>
                <w:highlight w:val="none"/>
                <w:u w:val="none"/>
                <w:lang w:val="en-US" w:eastAsia="zh-CN"/>
              </w:rPr>
              <w:t>1292.47</w:t>
            </w:r>
            <w:r>
              <w:rPr>
                <w:rFonts w:hint="eastAsia" w:ascii="宋体" w:hAnsi="宋体" w:eastAsia="宋体" w:cs="宋体"/>
                <w:b w:val="0"/>
                <w:bCs/>
                <w:color w:val="auto"/>
                <w:sz w:val="18"/>
                <w:szCs w:val="18"/>
                <w:highlight w:val="none"/>
                <w:u w:val="none"/>
              </w:rPr>
              <w:t>元/人每月。</w:t>
            </w:r>
          </w:p>
          <w:p w14:paraId="1990B160">
            <w:pPr>
              <w:keepNext w:val="0"/>
              <w:keepLines w:val="0"/>
              <w:pageBreakBefore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b w:val="0"/>
                <w:bCs/>
                <w:color w:val="auto"/>
                <w:sz w:val="18"/>
                <w:szCs w:val="18"/>
                <w:highlight w:val="none"/>
                <w:u w:val="none"/>
              </w:rPr>
            </w:pPr>
            <w:r>
              <w:rPr>
                <w:rFonts w:hint="eastAsia" w:ascii="宋体" w:hAnsi="宋体" w:eastAsia="宋体" w:cs="宋体"/>
                <w:b w:val="0"/>
                <w:bCs/>
                <w:color w:val="auto"/>
                <w:sz w:val="18"/>
                <w:szCs w:val="18"/>
                <w:highlight w:val="none"/>
                <w:u w:val="none"/>
              </w:rPr>
              <w:t>（</w:t>
            </w:r>
            <w:r>
              <w:rPr>
                <w:rFonts w:hint="eastAsia" w:ascii="宋体" w:hAnsi="宋体" w:eastAsia="宋体" w:cs="宋体"/>
                <w:b w:val="0"/>
                <w:bCs/>
                <w:color w:val="auto"/>
                <w:sz w:val="18"/>
                <w:szCs w:val="18"/>
                <w:highlight w:val="none"/>
                <w:u w:val="none"/>
                <w:lang w:val="en-US" w:eastAsia="zh-CN"/>
              </w:rPr>
              <w:t>2</w:t>
            </w:r>
            <w:r>
              <w:rPr>
                <w:rFonts w:hint="eastAsia" w:ascii="宋体" w:hAnsi="宋体" w:eastAsia="宋体" w:cs="宋体"/>
                <w:b w:val="0"/>
                <w:bCs/>
                <w:color w:val="auto"/>
                <w:sz w:val="18"/>
                <w:szCs w:val="18"/>
                <w:highlight w:val="none"/>
                <w:u w:val="none"/>
              </w:rPr>
              <w:t>）所有工作人员工资不低于本市最新公布的最低工资标准（</w:t>
            </w:r>
            <w:r>
              <w:rPr>
                <w:rFonts w:hint="eastAsia" w:ascii="宋体" w:hAnsi="宋体" w:eastAsia="宋体" w:cs="宋体"/>
                <w:b w:val="0"/>
                <w:bCs/>
                <w:color w:val="auto"/>
                <w:sz w:val="18"/>
                <w:szCs w:val="18"/>
                <w:highlight w:val="none"/>
                <w:u w:val="none"/>
                <w:lang w:val="en-US" w:eastAsia="zh-CN"/>
              </w:rPr>
              <w:t>2430</w:t>
            </w:r>
            <w:r>
              <w:rPr>
                <w:rFonts w:hint="eastAsia" w:ascii="宋体" w:hAnsi="宋体" w:eastAsia="宋体" w:cs="宋体"/>
                <w:b w:val="0"/>
                <w:bCs/>
                <w:color w:val="auto"/>
                <w:sz w:val="18"/>
                <w:szCs w:val="18"/>
                <w:highlight w:val="none"/>
                <w:u w:val="none"/>
              </w:rPr>
              <w:t>元/人每月），法定加班工资不低于4357.25/人/每年（2</w:t>
            </w:r>
            <w:r>
              <w:rPr>
                <w:rFonts w:hint="eastAsia" w:ascii="宋体" w:hAnsi="宋体" w:eastAsia="宋体" w:cs="宋体"/>
                <w:b w:val="0"/>
                <w:bCs/>
                <w:color w:val="auto"/>
                <w:sz w:val="18"/>
                <w:szCs w:val="18"/>
                <w:highlight w:val="none"/>
                <w:u w:val="none"/>
                <w:lang w:val="en-US" w:eastAsia="zh-CN"/>
              </w:rPr>
              <w:t>430</w:t>
            </w:r>
            <w:r>
              <w:rPr>
                <w:rFonts w:hint="eastAsia" w:ascii="宋体" w:hAnsi="宋体" w:eastAsia="宋体" w:cs="宋体"/>
                <w:b w:val="0"/>
                <w:bCs/>
                <w:color w:val="auto"/>
                <w:sz w:val="18"/>
                <w:szCs w:val="18"/>
                <w:highlight w:val="none"/>
                <w:u w:val="none"/>
              </w:rPr>
              <w:t>元/21.75天*3倍*13天）。所提供人员的费用不得低于上述标准进行测算，否则将视为未实质性响应采购文件要求。</w:t>
            </w:r>
          </w:p>
          <w:p w14:paraId="72B35514">
            <w:pPr>
              <w:keepNext w:val="0"/>
              <w:keepLines w:val="0"/>
              <w:pageBreakBefore w:val="0"/>
              <w:kinsoku/>
              <w:wordWrap/>
              <w:overflowPunct/>
              <w:topLinePunct w:val="0"/>
              <w:autoSpaceDE/>
              <w:autoSpaceDN/>
              <w:bidi w:val="0"/>
              <w:adjustRightInd/>
              <w:snapToGrid/>
              <w:spacing w:line="360" w:lineRule="auto"/>
              <w:ind w:firstLine="360" w:firstLineChars="200"/>
              <w:textAlignment w:val="auto"/>
              <w:rPr>
                <w:rFonts w:hint="eastAsia" w:ascii="宋体" w:hAnsi="宋体" w:eastAsia="宋体" w:cs="宋体"/>
                <w:b w:val="0"/>
                <w:bCs/>
                <w:color w:val="auto"/>
                <w:sz w:val="18"/>
                <w:szCs w:val="18"/>
                <w:highlight w:val="none"/>
                <w:u w:val="none"/>
              </w:rPr>
            </w:pPr>
            <w:r>
              <w:rPr>
                <w:rFonts w:hint="eastAsia" w:ascii="宋体" w:hAnsi="宋体" w:eastAsia="宋体" w:cs="宋体"/>
                <w:b w:val="0"/>
                <w:bCs/>
                <w:color w:val="auto"/>
                <w:sz w:val="18"/>
                <w:szCs w:val="18"/>
                <w:highlight w:val="none"/>
                <w:u w:val="none"/>
              </w:rPr>
              <w:t>（</w:t>
            </w:r>
            <w:r>
              <w:rPr>
                <w:rFonts w:hint="eastAsia" w:ascii="宋体" w:hAnsi="宋体" w:eastAsia="宋体" w:cs="宋体"/>
                <w:b w:val="0"/>
                <w:bCs/>
                <w:color w:val="auto"/>
                <w:sz w:val="18"/>
                <w:szCs w:val="18"/>
                <w:highlight w:val="none"/>
                <w:u w:val="none"/>
                <w:lang w:val="en-US" w:eastAsia="zh-CN"/>
              </w:rPr>
              <w:t>3</w:t>
            </w:r>
            <w:r>
              <w:rPr>
                <w:rFonts w:hint="eastAsia" w:ascii="宋体" w:hAnsi="宋体" w:eastAsia="宋体" w:cs="宋体"/>
                <w:b w:val="0"/>
                <w:bCs/>
                <w:color w:val="auto"/>
                <w:sz w:val="18"/>
                <w:szCs w:val="18"/>
                <w:highlight w:val="none"/>
                <w:u w:val="none"/>
              </w:rPr>
              <w:t>）住房公积金不得低于</w:t>
            </w:r>
            <w:r>
              <w:rPr>
                <w:rFonts w:hint="eastAsia" w:ascii="宋体" w:hAnsi="宋体" w:eastAsia="宋体" w:cs="宋体"/>
                <w:b w:val="0"/>
                <w:bCs/>
                <w:color w:val="auto"/>
                <w:sz w:val="18"/>
                <w:szCs w:val="18"/>
                <w:highlight w:val="none"/>
                <w:u w:val="none"/>
                <w:lang w:val="en-US" w:eastAsia="zh-CN"/>
              </w:rPr>
              <w:t>114</w:t>
            </w:r>
            <w:r>
              <w:rPr>
                <w:rFonts w:hint="eastAsia" w:ascii="宋体" w:hAnsi="宋体" w:eastAsia="宋体" w:cs="宋体"/>
                <w:b w:val="0"/>
                <w:bCs/>
                <w:color w:val="auto"/>
                <w:sz w:val="18"/>
                <w:szCs w:val="18"/>
                <w:highlight w:val="none"/>
                <w:u w:val="none"/>
              </w:rPr>
              <w:t>元</w:t>
            </w:r>
            <w:r>
              <w:rPr>
                <w:rFonts w:hint="eastAsia" w:ascii="宋体" w:hAnsi="宋体" w:eastAsia="宋体" w:cs="宋体"/>
                <w:b w:val="0"/>
                <w:bCs/>
                <w:color w:val="auto"/>
                <w:sz w:val="18"/>
                <w:szCs w:val="18"/>
                <w:highlight w:val="none"/>
                <w:u w:val="none"/>
                <w:lang w:val="en-US" w:eastAsia="zh-CN"/>
              </w:rPr>
              <w:t>/</w:t>
            </w:r>
            <w:r>
              <w:rPr>
                <w:rFonts w:hint="eastAsia" w:ascii="宋体" w:hAnsi="宋体" w:eastAsia="宋体" w:cs="宋体"/>
                <w:b w:val="0"/>
                <w:bCs/>
                <w:color w:val="auto"/>
                <w:sz w:val="18"/>
                <w:szCs w:val="18"/>
                <w:highlight w:val="none"/>
                <w:u w:val="none"/>
              </w:rPr>
              <w:t>人/每月</w:t>
            </w:r>
            <w:r>
              <w:rPr>
                <w:rFonts w:hint="eastAsia" w:ascii="宋体" w:hAnsi="宋体" w:eastAsia="宋体" w:cs="宋体"/>
                <w:b w:val="0"/>
                <w:bCs/>
                <w:color w:val="auto"/>
                <w:sz w:val="18"/>
                <w:szCs w:val="18"/>
                <w:highlight w:val="none"/>
                <w:u w:val="none"/>
                <w:lang w:eastAsia="zh-CN"/>
              </w:rPr>
              <w:t>，</w:t>
            </w:r>
            <w:r>
              <w:rPr>
                <w:rFonts w:hint="eastAsia" w:ascii="宋体" w:hAnsi="宋体" w:eastAsia="宋体" w:cs="宋体"/>
                <w:b w:val="0"/>
                <w:bCs/>
                <w:color w:val="auto"/>
                <w:sz w:val="18"/>
                <w:szCs w:val="18"/>
                <w:highlight w:val="none"/>
                <w:u w:val="none"/>
              </w:rPr>
              <w:t>福利费用、服装费均不得低于</w:t>
            </w:r>
            <w:r>
              <w:rPr>
                <w:rFonts w:hint="eastAsia" w:ascii="宋体" w:hAnsi="宋体" w:eastAsia="宋体" w:cs="宋体"/>
                <w:b w:val="0"/>
                <w:bCs/>
                <w:color w:val="auto"/>
                <w:sz w:val="18"/>
                <w:szCs w:val="18"/>
                <w:highlight w:val="none"/>
                <w:u w:val="none"/>
                <w:lang w:val="en-US" w:eastAsia="zh-CN"/>
              </w:rPr>
              <w:t>8</w:t>
            </w:r>
            <w:r>
              <w:rPr>
                <w:rFonts w:hint="eastAsia" w:ascii="宋体" w:hAnsi="宋体" w:eastAsia="宋体" w:cs="宋体"/>
                <w:b w:val="0"/>
                <w:bCs/>
                <w:color w:val="auto"/>
                <w:sz w:val="18"/>
                <w:szCs w:val="18"/>
                <w:highlight w:val="none"/>
                <w:u w:val="none"/>
              </w:rPr>
              <w:t>00元/人/</w:t>
            </w:r>
            <w:r>
              <w:rPr>
                <w:rFonts w:hint="eastAsia" w:ascii="宋体" w:hAnsi="宋体" w:eastAsia="宋体" w:cs="宋体"/>
                <w:b w:val="0"/>
                <w:bCs/>
                <w:color w:val="auto"/>
                <w:sz w:val="18"/>
                <w:szCs w:val="18"/>
                <w:highlight w:val="none"/>
                <w:u w:val="none"/>
                <w:lang w:val="en-US" w:eastAsia="zh-CN"/>
              </w:rPr>
              <w:t>每</w:t>
            </w:r>
            <w:r>
              <w:rPr>
                <w:rFonts w:hint="eastAsia" w:ascii="宋体" w:hAnsi="宋体" w:eastAsia="宋体" w:cs="宋体"/>
                <w:b w:val="0"/>
                <w:bCs/>
                <w:color w:val="auto"/>
                <w:sz w:val="18"/>
                <w:szCs w:val="18"/>
                <w:highlight w:val="none"/>
                <w:u w:val="none"/>
              </w:rPr>
              <w:t>年，投入设备及耗材费</w:t>
            </w:r>
            <w:r>
              <w:rPr>
                <w:rFonts w:hint="eastAsia" w:ascii="宋体" w:hAnsi="宋体" w:eastAsia="宋体" w:cs="宋体"/>
                <w:b w:val="0"/>
                <w:bCs/>
                <w:color w:val="auto"/>
                <w:sz w:val="18"/>
                <w:szCs w:val="18"/>
                <w:highlight w:val="none"/>
                <w:u w:val="none"/>
                <w:lang w:val="en-US" w:eastAsia="zh-CN"/>
              </w:rPr>
              <w:t>不得低于2000元/</w:t>
            </w:r>
            <w:r>
              <w:rPr>
                <w:rFonts w:hint="eastAsia" w:ascii="宋体" w:hAnsi="宋体" w:eastAsia="宋体" w:cs="宋体"/>
                <w:b w:val="0"/>
                <w:bCs/>
                <w:color w:val="auto"/>
                <w:sz w:val="18"/>
                <w:szCs w:val="18"/>
                <w:highlight w:val="none"/>
                <w:u w:val="none"/>
              </w:rPr>
              <w:t>人/</w:t>
            </w:r>
            <w:r>
              <w:rPr>
                <w:rFonts w:hint="eastAsia" w:ascii="宋体" w:hAnsi="宋体" w:eastAsia="宋体" w:cs="宋体"/>
                <w:b w:val="0"/>
                <w:bCs/>
                <w:color w:val="auto"/>
                <w:sz w:val="18"/>
                <w:szCs w:val="18"/>
                <w:highlight w:val="none"/>
                <w:u w:val="none"/>
                <w:lang w:val="en-US" w:eastAsia="zh-CN"/>
              </w:rPr>
              <w:t>每</w:t>
            </w:r>
            <w:r>
              <w:rPr>
                <w:rFonts w:hint="eastAsia" w:ascii="宋体" w:hAnsi="宋体" w:eastAsia="宋体" w:cs="宋体"/>
                <w:b w:val="0"/>
                <w:bCs/>
                <w:color w:val="auto"/>
                <w:sz w:val="18"/>
                <w:szCs w:val="18"/>
                <w:highlight w:val="none"/>
                <w:u w:val="none"/>
              </w:rPr>
              <w:t>年</w:t>
            </w:r>
            <w:r>
              <w:rPr>
                <w:rFonts w:hint="eastAsia" w:ascii="宋体" w:hAnsi="宋体" w:eastAsia="宋体" w:cs="宋体"/>
                <w:b w:val="0"/>
                <w:bCs/>
                <w:color w:val="auto"/>
                <w:sz w:val="18"/>
                <w:szCs w:val="18"/>
                <w:highlight w:val="none"/>
                <w:u w:val="none"/>
                <w:lang w:eastAsia="zh-CN"/>
              </w:rPr>
              <w:t>，</w:t>
            </w:r>
            <w:r>
              <w:rPr>
                <w:rFonts w:hint="eastAsia" w:ascii="宋体" w:hAnsi="宋体" w:eastAsia="宋体" w:cs="宋体"/>
                <w:b w:val="0"/>
                <w:bCs/>
                <w:color w:val="auto"/>
                <w:sz w:val="18"/>
                <w:szCs w:val="18"/>
                <w:highlight w:val="none"/>
                <w:u w:val="none"/>
              </w:rPr>
              <w:t>否则将视为未实质性响应招标文件要求。</w:t>
            </w:r>
          </w:p>
          <w:p w14:paraId="63D2C1A9">
            <w:pPr>
              <w:widowControl/>
              <w:spacing w:line="360" w:lineRule="auto"/>
              <w:ind w:firstLine="360" w:firstLineChars="200"/>
              <w:jc w:val="both"/>
              <w:textAlignment w:val="center"/>
              <w:rPr>
                <w:rFonts w:hint="eastAsia" w:ascii="宋体" w:hAnsi="宋体" w:eastAsia="宋体" w:cs="宋体"/>
                <w:b w:val="0"/>
                <w:bCs/>
                <w:color w:val="auto"/>
                <w:sz w:val="18"/>
                <w:szCs w:val="18"/>
                <w:highlight w:val="none"/>
                <w:u w:val="none"/>
              </w:rPr>
            </w:pPr>
            <w:r>
              <w:rPr>
                <w:rFonts w:hint="eastAsia" w:ascii="宋体" w:hAnsi="宋体" w:eastAsia="宋体" w:cs="宋体"/>
                <w:b w:val="0"/>
                <w:bCs/>
                <w:color w:val="auto"/>
                <w:sz w:val="18"/>
                <w:szCs w:val="18"/>
                <w:highlight w:val="none"/>
                <w:u w:val="none"/>
              </w:rPr>
              <w:t>（</w:t>
            </w:r>
            <w:r>
              <w:rPr>
                <w:rFonts w:hint="eastAsia" w:ascii="宋体" w:hAnsi="宋体" w:eastAsia="宋体" w:cs="宋体"/>
                <w:b w:val="0"/>
                <w:bCs/>
                <w:color w:val="auto"/>
                <w:sz w:val="18"/>
                <w:szCs w:val="18"/>
                <w:highlight w:val="none"/>
                <w:u w:val="none"/>
                <w:lang w:val="en-US" w:eastAsia="zh-CN"/>
              </w:rPr>
              <w:t>4</w:t>
            </w:r>
            <w:r>
              <w:rPr>
                <w:rFonts w:hint="eastAsia" w:ascii="宋体" w:hAnsi="宋体" w:eastAsia="宋体" w:cs="宋体"/>
                <w:b w:val="0"/>
                <w:bCs/>
                <w:color w:val="auto"/>
                <w:sz w:val="18"/>
                <w:szCs w:val="18"/>
                <w:highlight w:val="none"/>
                <w:u w:val="none"/>
              </w:rPr>
              <w:t>）测算费用时必须严格按照国家最新的相关法律、法规、同类项目管理成本及盐城市劳动用人规定测算人员工资成本、加班工资和社会保险及其他费用等，并为所招聘的服务人员缴纳国家规定的社会保险，否则作废标处理不予接受。用工制度必须按国家《劳动法》、《江苏省劳动管理条例》有关规定执行。</w:t>
            </w:r>
          </w:p>
          <w:p w14:paraId="45E89E99">
            <w:pPr>
              <w:widowControl/>
              <w:spacing w:line="360" w:lineRule="auto"/>
              <w:ind w:firstLine="360" w:firstLineChars="200"/>
              <w:jc w:val="both"/>
              <w:textAlignment w:val="center"/>
              <w:rPr>
                <w:rFonts w:hint="eastAsia" w:ascii="宋体" w:hAnsi="宋体"/>
                <w:b w:val="0"/>
                <w:bCs/>
                <w:color w:val="auto"/>
                <w:sz w:val="22"/>
                <w:highlight w:val="none"/>
                <w:u w:val="none"/>
              </w:rPr>
            </w:pPr>
            <w:r>
              <w:rPr>
                <w:rFonts w:hint="eastAsia" w:ascii="宋体" w:hAnsi="宋体" w:eastAsia="宋体" w:cs="宋体"/>
                <w:b w:val="0"/>
                <w:bCs/>
                <w:color w:val="auto"/>
                <w:sz w:val="18"/>
                <w:szCs w:val="18"/>
                <w:highlight w:val="none"/>
                <w:u w:val="none"/>
                <w:lang w:eastAsia="zh-CN"/>
              </w:rPr>
              <w:t>（</w:t>
            </w:r>
            <w:r>
              <w:rPr>
                <w:rFonts w:hint="eastAsia" w:ascii="宋体" w:hAnsi="宋体" w:eastAsia="宋体" w:cs="宋体"/>
                <w:b w:val="0"/>
                <w:bCs/>
                <w:color w:val="auto"/>
                <w:sz w:val="18"/>
                <w:szCs w:val="18"/>
                <w:highlight w:val="none"/>
                <w:u w:val="none"/>
                <w:lang w:val="en-US" w:eastAsia="zh-CN"/>
              </w:rPr>
              <w:t>5</w:t>
            </w:r>
            <w:r>
              <w:rPr>
                <w:rFonts w:hint="eastAsia" w:ascii="宋体" w:hAnsi="宋体" w:eastAsia="宋体" w:cs="宋体"/>
                <w:b w:val="0"/>
                <w:bCs/>
                <w:color w:val="auto"/>
                <w:sz w:val="18"/>
                <w:szCs w:val="18"/>
                <w:highlight w:val="none"/>
                <w:u w:val="none"/>
                <w:lang w:eastAsia="zh-CN"/>
              </w:rPr>
              <w:t>）</w:t>
            </w:r>
            <w:r>
              <w:rPr>
                <w:rFonts w:hint="eastAsia" w:ascii="宋体" w:hAnsi="宋体" w:eastAsia="宋体" w:cs="宋体"/>
                <w:b w:val="0"/>
                <w:bCs/>
                <w:color w:val="auto"/>
                <w:sz w:val="18"/>
                <w:szCs w:val="18"/>
                <w:highlight w:val="none"/>
                <w:u w:val="none"/>
              </w:rPr>
              <w:t>各投标人统一按照6.72%缴纳法定税费。</w:t>
            </w:r>
          </w:p>
        </w:tc>
      </w:tr>
    </w:tbl>
    <w:p w14:paraId="7889028A">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6889766">
      <w:pPr>
        <w:pStyle w:val="107"/>
        <w:keepNext/>
        <w:keepLines/>
        <w:spacing w:before="260" w:beforeAutospacing="0" w:after="260" w:afterAutospacing="0" w:line="415" w:lineRule="auto"/>
        <w:ind w:firstLine="640" w:firstLineChars="200"/>
        <w:jc w:val="cente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十三、技术要求响应及偏离表</w:t>
      </w:r>
    </w:p>
    <w:tbl>
      <w:tblPr>
        <w:tblStyle w:val="36"/>
        <w:tblW w:w="8520" w:type="dxa"/>
        <w:tblCellSpacing w:w="0" w:type="dxa"/>
        <w:tblInd w:w="-108" w:type="dxa"/>
        <w:tblLayout w:type="fixed"/>
        <w:tblCellMar>
          <w:top w:w="0" w:type="dxa"/>
          <w:left w:w="108" w:type="dxa"/>
          <w:bottom w:w="0" w:type="dxa"/>
          <w:right w:w="108" w:type="dxa"/>
        </w:tblCellMar>
      </w:tblPr>
      <w:tblGrid>
        <w:gridCol w:w="538"/>
        <w:gridCol w:w="3026"/>
        <w:gridCol w:w="2608"/>
        <w:gridCol w:w="1247"/>
        <w:gridCol w:w="1101"/>
      </w:tblGrid>
      <w:tr w14:paraId="2A5D214C">
        <w:tblPrEx>
          <w:tblCellMar>
            <w:top w:w="0" w:type="dxa"/>
            <w:left w:w="108" w:type="dxa"/>
            <w:bottom w:w="0" w:type="dxa"/>
            <w:right w:w="108" w:type="dxa"/>
          </w:tblCellMar>
        </w:tblPrEx>
        <w:trPr>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2ECBD3D3">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583FE32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7FAEC916">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33572DDD">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388702A3">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70C93EB9">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3D7D360F">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2107018F">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10C7186D">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204FBDA7">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31A09EF5">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12513C27">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AF2B695">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3A9B52CC">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7E5A1800">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751EA6B1">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3C06C19B">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17CEEB53">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7B211A9">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7D99F85B">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5A10DA0E">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569FEC32">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1DFE1E27">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7644001C">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E059CCC">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6A54F00B">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188B0659">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6B296D9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1CE64D4F">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756A868C">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E6702E5">
        <w:tblPrEx>
          <w:tblCellMar>
            <w:top w:w="0" w:type="dxa"/>
            <w:left w:w="108" w:type="dxa"/>
            <w:bottom w:w="0" w:type="dxa"/>
            <w:right w:w="108" w:type="dxa"/>
          </w:tblCellMar>
        </w:tblPrEx>
        <w:trPr>
          <w:trHeight w:val="654" w:hRule="atLeast"/>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4914D047">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5C12D5DA">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1324427D">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5EBF257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249EF4DA">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ECE0292">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43AE4051">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3C5E12F6">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2C18116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2323361A">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0A86F26A">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A7B2F2A">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07767255">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2F68DEE4">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48FBE076">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56FA3F80">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7AB462C2">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5F37624">
        <w:tblPrEx>
          <w:tblCellMar>
            <w:top w:w="0" w:type="dxa"/>
            <w:left w:w="108" w:type="dxa"/>
            <w:bottom w:w="0" w:type="dxa"/>
            <w:right w:w="108" w:type="dxa"/>
          </w:tblCellMar>
        </w:tblPrEx>
        <w:trPr>
          <w:trHeight w:val="640" w:hRule="atLeast"/>
          <w:tblCellSpacing w:w="0" w:type="dxa"/>
        </w:trPr>
        <w:tc>
          <w:tcPr>
            <w:tcW w:w="538" w:type="dxa"/>
            <w:tcBorders>
              <w:top w:val="single" w:color="auto" w:sz="4" w:space="0"/>
              <w:left w:val="single" w:color="auto" w:sz="4" w:space="0"/>
              <w:bottom w:val="single" w:color="auto" w:sz="4" w:space="0"/>
              <w:right w:val="single" w:color="auto" w:sz="4" w:space="0"/>
            </w:tcBorders>
            <w:noWrap w:val="0"/>
            <w:vAlign w:val="center"/>
          </w:tcPr>
          <w:p w14:paraId="05126FDD">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auto" w:sz="4" w:space="0"/>
              <w:left w:val="single" w:color="auto" w:sz="4" w:space="0"/>
              <w:bottom w:val="single" w:color="auto" w:sz="4" w:space="0"/>
              <w:right w:val="single" w:color="auto" w:sz="4" w:space="0"/>
            </w:tcBorders>
            <w:noWrap w:val="0"/>
            <w:vAlign w:val="center"/>
          </w:tcPr>
          <w:p w14:paraId="4759DDC5">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608" w:type="dxa"/>
            <w:tcBorders>
              <w:top w:val="single" w:color="auto" w:sz="4" w:space="0"/>
              <w:left w:val="single" w:color="auto" w:sz="4" w:space="0"/>
              <w:bottom w:val="single" w:color="auto" w:sz="4" w:space="0"/>
              <w:right w:val="single" w:color="auto" w:sz="4" w:space="0"/>
            </w:tcBorders>
            <w:noWrap w:val="0"/>
            <w:vAlign w:val="center"/>
          </w:tcPr>
          <w:p w14:paraId="243B0E51">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auto" w:sz="4" w:space="0"/>
              <w:left w:val="single" w:color="auto" w:sz="4" w:space="0"/>
              <w:bottom w:val="single" w:color="auto" w:sz="4" w:space="0"/>
              <w:right w:val="single" w:color="auto" w:sz="4" w:space="0"/>
            </w:tcBorders>
            <w:noWrap w:val="0"/>
            <w:vAlign w:val="center"/>
          </w:tcPr>
          <w:p w14:paraId="1134682F">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auto" w:sz="4" w:space="0"/>
              <w:left w:val="single" w:color="auto" w:sz="4" w:space="0"/>
              <w:bottom w:val="single" w:color="auto" w:sz="4" w:space="0"/>
              <w:right w:val="single" w:color="auto" w:sz="4" w:space="0"/>
            </w:tcBorders>
            <w:noWrap w:val="0"/>
            <w:vAlign w:val="center"/>
          </w:tcPr>
          <w:p w14:paraId="7B55E5EA">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01774719">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263D84CC">
      <w:pPr>
        <w:pStyle w:val="107"/>
        <w:spacing w:beforeAutospacing="0" w:afterAutospacing="0"/>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71E3D830">
      <w:pPr>
        <w:pStyle w:val="107"/>
        <w:spacing w:beforeAutospacing="0" w:afterAutospacing="0"/>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402F336">
      <w:pPr>
        <w:pStyle w:val="107"/>
        <w:spacing w:beforeAutospacing="0" w:afterAutospacing="0"/>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91DFDF0">
      <w:pPr>
        <w:pStyle w:val="107"/>
        <w:spacing w:beforeAutospacing="0" w:afterAutospacing="0"/>
        <w:ind w:firstLine="480" w:firstLineChars="20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0405AC5">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AD968CF">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4D221A6">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1CF9EA3">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9986631">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61A5FF4">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271C315">
      <w:pPr>
        <w:pStyle w:val="107"/>
        <w:keepNext/>
        <w:keepLines/>
        <w:spacing w:before="260" w:beforeAutospacing="0" w:after="260" w:afterAutospacing="0" w:line="415" w:lineRule="auto"/>
        <w:ind w:firstLine="640" w:firstLineChars="200"/>
        <w:jc w:val="center"/>
        <w:rPr>
          <w:rFonts w:hint="eastAsia" w:ascii="黑体" w:hAnsi="黑体" w:eastAsia="黑体" w:cs="黑体"/>
          <w:i/>
          <w:iCs/>
          <w:color w:val="auto"/>
          <w:sz w:val="32"/>
          <w:szCs w:val="32"/>
          <w:highlight w:val="none"/>
          <w:u w:val="single"/>
          <w:lang w:val="en-US" w:eastAsia="zh-CN"/>
        </w:rPr>
      </w:pPr>
      <w:r>
        <w:rPr>
          <w:rFonts w:hint="eastAsia" w:ascii="黑体" w:hAnsi="黑体" w:eastAsia="黑体" w:cs="黑体"/>
          <w:i/>
          <w:iCs/>
          <w:color w:val="auto"/>
          <w:sz w:val="32"/>
          <w:szCs w:val="32"/>
          <w:highlight w:val="none"/>
          <w:u w:val="single"/>
        </w:rPr>
        <w:t> </w:t>
      </w:r>
      <w:bookmarkStart w:id="73" w:name="_Hlt26955054"/>
      <w:r>
        <w:rPr>
          <w:rFonts w:hint="eastAsia" w:ascii="黑体" w:hAnsi="黑体" w:eastAsia="黑体" w:cs="黑体"/>
          <w:i/>
          <w:iCs/>
          <w:color w:val="auto"/>
          <w:sz w:val="32"/>
          <w:szCs w:val="32"/>
          <w:highlight w:val="none"/>
          <w:u w:val="single"/>
          <w:lang w:val="en-US" w:eastAsia="zh-CN"/>
        </w:rPr>
        <w:t>十四、商务要求响应及偏离表</w:t>
      </w:r>
    </w:p>
    <w:tbl>
      <w:tblPr>
        <w:tblStyle w:val="36"/>
        <w:tblW w:w="8520" w:type="dxa"/>
        <w:tblCellSpacing w:w="0" w:type="dxa"/>
        <w:tblInd w:w="-108" w:type="dxa"/>
        <w:tblLayout w:type="fixed"/>
        <w:tblCellMar>
          <w:top w:w="0" w:type="dxa"/>
          <w:left w:w="108" w:type="dxa"/>
          <w:bottom w:w="0" w:type="dxa"/>
          <w:right w:w="108" w:type="dxa"/>
        </w:tblCellMar>
      </w:tblPr>
      <w:tblGrid>
        <w:gridCol w:w="661"/>
        <w:gridCol w:w="2469"/>
        <w:gridCol w:w="2645"/>
        <w:gridCol w:w="1244"/>
        <w:gridCol w:w="1501"/>
      </w:tblGrid>
      <w:tr w14:paraId="1449EE0F">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2AB52545">
            <w:pPr>
              <w:pStyle w:val="107"/>
              <w:spacing w:beforeAutospacing="0" w:afterAutospacing="0"/>
              <w:jc w:val="center"/>
              <w:rPr>
                <w:rFonts w:hint="eastAsia" w:ascii="宋体" w:hAnsi="宋体" w:eastAsia="宋体" w:cs="宋体"/>
                <w:color w:val="auto"/>
                <w:highlight w:val="none"/>
              </w:rPr>
            </w:pPr>
            <w:bookmarkStart w:id="74" w:name="_Hlt26782999"/>
            <w:bookmarkStart w:id="75" w:name="_Hlt26609391"/>
            <w:bookmarkStart w:id="76" w:name="_Hlt26955064"/>
            <w:bookmarkStart w:id="77" w:name="_Hlt26671372"/>
            <w:bookmarkStart w:id="78" w:name="_Hlt26671343"/>
            <w:bookmarkStart w:id="79" w:name="_Hlt26955056"/>
            <w:bookmarkStart w:id="80" w:name="_Hlt26580838"/>
            <w:bookmarkStart w:id="81" w:name="_Hlt24879081"/>
            <w:r>
              <w:rPr>
                <w:rFonts w:hint="eastAsia" w:ascii="宋体" w:hAnsi="宋体" w:eastAsia="宋体" w:cs="宋体"/>
                <w:color w:val="auto"/>
                <w:highlight w:val="none"/>
              </w:rPr>
              <w:t>序号</w:t>
            </w:r>
            <w:bookmarkEnd w:id="74"/>
            <w:bookmarkEnd w:id="75"/>
            <w:bookmarkEnd w:id="76"/>
            <w:bookmarkEnd w:id="77"/>
            <w:bookmarkEnd w:id="78"/>
            <w:bookmarkEnd w:id="79"/>
            <w:bookmarkEnd w:id="80"/>
            <w:bookmarkEnd w:id="81"/>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269DFF35">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53BF5DDF">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0761D63D">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797615BE">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证明</w:t>
            </w:r>
          </w:p>
          <w:p w14:paraId="14686056">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5A6970B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7C221D26">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39AC6DB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1B08DA4F">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5E3FFBF0">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03F2105B">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0E220D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4ACC839E">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4F687F96">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58A27B2">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44F3E0A2">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4905F944">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6ABF78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4D8E5AAC">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62C8E6F5">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13FD8856">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7A84A429">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52C6B3FD">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367658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0E969997">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6AA7AF75">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E882B71">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6FFC9769">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203AA2D4">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FE10F7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2C228D51">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6950FC4B">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DD53F5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6207C199">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458270BD">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4EFA7A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6E72DFA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56699D07">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2E7280A7">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65C56007">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1B7A1AED">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E3444B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567EDAD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76859D65">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0D0BC55F">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398D90B4">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65494B1B">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01C49A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noWrap w:val="0"/>
            <w:vAlign w:val="center"/>
          </w:tcPr>
          <w:p w14:paraId="16B77BC8">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noWrap w:val="0"/>
            <w:vAlign w:val="center"/>
          </w:tcPr>
          <w:p w14:paraId="0A282502">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noWrap w:val="0"/>
            <w:vAlign w:val="center"/>
          </w:tcPr>
          <w:p w14:paraId="36A1AE76">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noWrap w:val="0"/>
            <w:vAlign w:val="center"/>
          </w:tcPr>
          <w:p w14:paraId="3DA6C1D2">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noWrap w:val="0"/>
            <w:vAlign w:val="center"/>
          </w:tcPr>
          <w:p w14:paraId="163D2F94">
            <w:pPr>
              <w:pStyle w:val="107"/>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3EBB2960">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6755EBDA">
      <w:pPr>
        <w:pStyle w:val="107"/>
        <w:spacing w:beforeAutospacing="0" w:afterAutospacing="0" w:line="48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2737516">
      <w:pPr>
        <w:pStyle w:val="107"/>
        <w:spacing w:beforeAutospacing="0" w:afterAutospacing="0" w:line="48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5307DE6">
      <w:pPr>
        <w:pStyle w:val="107"/>
        <w:spacing w:beforeAutospacing="0" w:afterAutospacing="0"/>
        <w:ind w:firstLine="480" w:firstLineChars="200"/>
        <w:jc w:val="center"/>
        <w:rPr>
          <w:rFonts w:hint="eastAsia" w:ascii="宋体" w:hAnsi="宋体" w:eastAsia="宋体" w:cs="宋体"/>
          <w:color w:val="auto"/>
          <w:highlight w:val="none"/>
        </w:rPr>
      </w:pPr>
      <w:bookmarkStart w:id="82" w:name="_格式2__法定代表人授权书"/>
      <w:bookmarkStart w:id="83" w:name="_Hlt26671374"/>
      <w:bookmarkStart w:id="84" w:name="_Hlt26609389"/>
      <w:bookmarkStart w:id="85" w:name="_Toc462564146"/>
      <w:bookmarkStart w:id="86" w:name="_Hlt26955066"/>
      <w:r>
        <w:rPr>
          <w:rFonts w:hint="eastAsia" w:ascii="宋体" w:hAnsi="宋体" w:eastAsia="宋体" w:cs="宋体"/>
          <w:color w:val="auto"/>
          <w:highlight w:val="none"/>
        </w:rPr>
        <w:t> </w:t>
      </w:r>
    </w:p>
    <w:p w14:paraId="1BC36D5F">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48834D7">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6AAA38F">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7C4825CB">
      <w:pPr>
        <w:pStyle w:val="107"/>
        <w:spacing w:beforeAutospacing="0" w:afterAutospacing="0"/>
        <w:ind w:firstLine="480" w:firstLineChars="200"/>
        <w:jc w:val="both"/>
        <w:rPr>
          <w:rFonts w:hint="eastAsia" w:ascii="宋体" w:hAnsi="宋体" w:eastAsia="宋体" w:cs="宋体"/>
          <w:color w:val="auto"/>
          <w:highlight w:val="none"/>
        </w:rPr>
      </w:pPr>
    </w:p>
    <w:p w14:paraId="662ED7B5">
      <w:pPr>
        <w:pStyle w:val="107"/>
        <w:keepNext/>
        <w:keepLines/>
        <w:pageBreakBefore w:val="0"/>
        <w:widowControl w:val="0"/>
        <w:kinsoku/>
        <w:wordWrap/>
        <w:overflowPunct/>
        <w:topLinePunct w:val="0"/>
        <w:autoSpaceDE/>
        <w:autoSpaceDN/>
        <w:bidi w:val="0"/>
        <w:adjustRightInd/>
        <w:snapToGrid/>
        <w:spacing w:before="20" w:beforeAutospacing="0" w:after="140" w:afterAutospacing="0" w:line="416" w:lineRule="auto"/>
        <w:ind w:firstLine="640" w:firstLineChars="200"/>
        <w:jc w:val="center"/>
        <w:textAlignment w:val="auto"/>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十五、开标一览表</w:t>
      </w:r>
    </w:p>
    <w:p w14:paraId="0FBCD6B4">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投标人全称（加盖CA电子签章）：</w:t>
      </w:r>
    </w:p>
    <w:p w14:paraId="27C644A2">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p w14:paraId="37645A82">
      <w:pPr>
        <w:pStyle w:val="107"/>
        <w:spacing w:beforeAutospacing="0" w:afterAutospacing="0" w:line="360" w:lineRule="auto"/>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招标编号：           </w:t>
      </w:r>
    </w:p>
    <w:tbl>
      <w:tblPr>
        <w:tblStyle w:val="36"/>
        <w:tblW w:w="8206" w:type="dxa"/>
        <w:jc w:val="center"/>
        <w:tblCellSpacing w:w="0" w:type="dxa"/>
        <w:tblLayout w:type="fixed"/>
        <w:tblCellMar>
          <w:top w:w="0" w:type="dxa"/>
          <w:left w:w="108" w:type="dxa"/>
          <w:bottom w:w="0" w:type="dxa"/>
          <w:right w:w="108" w:type="dxa"/>
        </w:tblCellMar>
      </w:tblPr>
      <w:tblGrid>
        <w:gridCol w:w="8206"/>
      </w:tblGrid>
      <w:tr w14:paraId="0F3A41C5">
        <w:tblPrEx>
          <w:tblCellMar>
            <w:top w:w="0" w:type="dxa"/>
            <w:left w:w="108" w:type="dxa"/>
            <w:bottom w:w="0" w:type="dxa"/>
            <w:right w:w="108" w:type="dxa"/>
          </w:tblCellMar>
        </w:tblPrEx>
        <w:trPr>
          <w:trHeight w:val="1091" w:hRule="atLeast"/>
          <w:tblCellSpacing w:w="0" w:type="dxa"/>
          <w:jc w:val="center"/>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02ABF278">
            <w:pPr>
              <w:pStyle w:val="107"/>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投标总报价</w:t>
            </w:r>
          </w:p>
        </w:tc>
      </w:tr>
      <w:tr w14:paraId="47901EBF">
        <w:tblPrEx>
          <w:tblCellMar>
            <w:top w:w="0" w:type="dxa"/>
            <w:left w:w="108" w:type="dxa"/>
            <w:bottom w:w="0" w:type="dxa"/>
            <w:right w:w="108" w:type="dxa"/>
          </w:tblCellMar>
        </w:tblPrEx>
        <w:trPr>
          <w:trHeight w:val="1112" w:hRule="atLeast"/>
          <w:tblCellSpacing w:w="0" w:type="dxa"/>
          <w:jc w:val="center"/>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74C81CE8">
            <w:pPr>
              <w:pStyle w:val="107"/>
              <w:spacing w:beforeAutospacing="0" w:afterAutospacing="0" w:line="0" w:lineRule="atLeast"/>
              <w:jc w:val="left"/>
              <w:rPr>
                <w:rFonts w:hint="eastAsia" w:ascii="宋体" w:hAnsi="宋体" w:eastAsia="宋体" w:cs="宋体"/>
                <w:color w:val="auto"/>
                <w:highlight w:val="none"/>
              </w:rPr>
            </w:pPr>
            <w:r>
              <w:rPr>
                <w:rFonts w:hint="eastAsia" w:ascii="宋体" w:hAnsi="宋体" w:eastAsia="宋体" w:cs="宋体"/>
                <w:color w:val="auto"/>
                <w:highlight w:val="none"/>
              </w:rPr>
              <w:t>小写：</w:t>
            </w: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（人民币：元</w:t>
            </w:r>
            <w:r>
              <w:rPr>
                <w:rFonts w:hint="eastAsia" w:ascii="宋体" w:hAnsi="宋体" w:eastAsia="宋体" w:cs="宋体"/>
                <w:color w:val="auto"/>
                <w:highlight w:val="none"/>
                <w:lang w:val="en-US" w:eastAsia="zh-CN"/>
              </w:rPr>
              <w:t>/年</w:t>
            </w:r>
            <w:r>
              <w:rPr>
                <w:rFonts w:hint="eastAsia" w:ascii="宋体" w:hAnsi="宋体" w:eastAsia="宋体" w:cs="宋体"/>
                <w:color w:val="auto"/>
                <w:highlight w:val="none"/>
              </w:rPr>
              <w:t>）</w:t>
            </w:r>
          </w:p>
        </w:tc>
      </w:tr>
      <w:tr w14:paraId="32D04CE7">
        <w:tblPrEx>
          <w:tblCellMar>
            <w:top w:w="0" w:type="dxa"/>
            <w:left w:w="108" w:type="dxa"/>
            <w:bottom w:w="0" w:type="dxa"/>
            <w:right w:w="108" w:type="dxa"/>
          </w:tblCellMar>
        </w:tblPrEx>
        <w:trPr>
          <w:trHeight w:val="1112" w:hRule="atLeast"/>
          <w:tblCellSpacing w:w="0" w:type="dxa"/>
          <w:jc w:val="center"/>
        </w:trPr>
        <w:tc>
          <w:tcPr>
            <w:tcW w:w="8206" w:type="dxa"/>
            <w:tcBorders>
              <w:top w:val="single" w:color="000000" w:sz="4" w:space="0"/>
              <w:left w:val="single" w:color="000000" w:sz="4" w:space="0"/>
              <w:bottom w:val="single" w:color="000000" w:sz="4" w:space="0"/>
              <w:right w:val="single" w:color="000000" w:sz="4" w:space="0"/>
            </w:tcBorders>
            <w:noWrap w:val="0"/>
            <w:vAlign w:val="center"/>
          </w:tcPr>
          <w:p w14:paraId="09A30DE7">
            <w:pPr>
              <w:pStyle w:val="107"/>
              <w:spacing w:beforeAutospacing="0" w:afterAutospacing="0" w:line="0" w:lineRule="atLeast"/>
              <w:jc w:val="left"/>
              <w:rPr>
                <w:rFonts w:hint="eastAsia" w:ascii="宋体" w:hAnsi="宋体" w:eastAsia="宋体" w:cs="宋体"/>
                <w:color w:val="auto"/>
                <w:highlight w:val="none"/>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其中服务费：￥</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u w:val="none"/>
                <w:lang w:val="en-US" w:eastAsia="zh-CN"/>
              </w:rPr>
              <w:t>元/年，餐费：￥</w:t>
            </w:r>
            <w:r>
              <w:rPr>
                <w:rFonts w:hint="eastAsia" w:ascii="宋体" w:hAnsi="宋体" w:eastAsia="宋体" w:cs="宋体"/>
                <w:b/>
                <w:bCs/>
                <w:color w:val="auto"/>
                <w:sz w:val="28"/>
                <w:szCs w:val="28"/>
                <w:highlight w:val="none"/>
                <w:u w:val="single"/>
                <w:lang w:val="en-US" w:eastAsia="zh-CN"/>
              </w:rPr>
              <w:t>750000.00</w:t>
            </w:r>
            <w:r>
              <w:rPr>
                <w:rFonts w:hint="eastAsia" w:ascii="宋体" w:hAnsi="宋体" w:eastAsia="宋体" w:cs="宋体"/>
                <w:b/>
                <w:bCs/>
                <w:color w:val="auto"/>
                <w:sz w:val="28"/>
                <w:szCs w:val="28"/>
                <w:highlight w:val="none"/>
                <w:u w:val="none"/>
                <w:lang w:val="en-US" w:eastAsia="zh-CN"/>
              </w:rPr>
              <w:t>元/年</w:t>
            </w:r>
            <w:r>
              <w:rPr>
                <w:rFonts w:hint="eastAsia" w:ascii="宋体" w:hAnsi="宋体" w:eastAsia="宋体" w:cs="宋体"/>
                <w:b/>
                <w:bCs/>
                <w:color w:val="auto"/>
                <w:sz w:val="28"/>
                <w:szCs w:val="28"/>
                <w:highlight w:val="none"/>
                <w:lang w:eastAsia="zh-CN"/>
              </w:rPr>
              <w:t>）</w:t>
            </w:r>
          </w:p>
        </w:tc>
      </w:tr>
    </w:tbl>
    <w:p w14:paraId="4ADAF990">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259488C">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036DB5FD">
      <w:pPr>
        <w:pStyle w:val="107"/>
        <w:spacing w:beforeAutospacing="0" w:afterAutospacing="0"/>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7CCC064">
      <w:pPr>
        <w:ind w:firstLine="640" w:firstLineChars="20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p>
    <w:p w14:paraId="3D1314B0">
      <w:pPr>
        <w:widowControl/>
        <w:spacing w:line="499" w:lineRule="atLeast"/>
        <w:jc w:val="center"/>
        <w:rPr>
          <w:rFonts w:hint="default" w:ascii="宋体" w:hAnsi="宋体" w:eastAsia="黑体" w:cs="宋体"/>
          <w:color w:val="auto"/>
          <w:sz w:val="32"/>
          <w:szCs w:val="32"/>
          <w:highlight w:val="none"/>
          <w:lang w:val="en-US" w:eastAsia="zh-CN"/>
        </w:rPr>
        <w:sectPr>
          <w:pgSz w:w="11906" w:h="16838"/>
          <w:pgMar w:top="1270" w:right="1746" w:bottom="1327" w:left="1746" w:header="851" w:footer="992" w:gutter="0"/>
          <w:pgNumType w:fmt="decimal"/>
          <w:cols w:space="1701" w:num="1"/>
          <w:docGrid w:linePitch="360" w:charSpace="0"/>
        </w:sectPr>
      </w:pPr>
      <w:r>
        <w:rPr>
          <w:rFonts w:hint="eastAsia" w:ascii="黑体" w:hAnsi="黑体" w:eastAsia="黑体" w:cs="黑体"/>
          <w:i/>
          <w:iCs/>
          <w:color w:val="auto"/>
          <w:sz w:val="32"/>
          <w:szCs w:val="32"/>
          <w:highlight w:val="none"/>
          <w:u w:val="single"/>
        </w:rPr>
        <w:t>十</w:t>
      </w:r>
      <w:r>
        <w:rPr>
          <w:rFonts w:hint="eastAsia" w:ascii="黑体" w:hAnsi="黑体" w:eastAsia="黑体" w:cs="黑体"/>
          <w:i/>
          <w:iCs/>
          <w:color w:val="auto"/>
          <w:sz w:val="32"/>
          <w:szCs w:val="32"/>
          <w:highlight w:val="none"/>
          <w:u w:val="single"/>
          <w:lang w:val="en-US" w:eastAsia="zh-CN"/>
        </w:rPr>
        <w:t>六</w:t>
      </w:r>
      <w:r>
        <w:rPr>
          <w:rFonts w:hint="eastAsia" w:ascii="黑体" w:hAnsi="黑体" w:eastAsia="黑体" w:cs="黑体"/>
          <w:i/>
          <w:iCs/>
          <w:color w:val="auto"/>
          <w:sz w:val="32"/>
          <w:szCs w:val="32"/>
          <w:highlight w:val="none"/>
          <w:u w:val="single"/>
        </w:rPr>
        <w:t>、</w:t>
      </w:r>
      <w:r>
        <w:rPr>
          <w:rFonts w:hint="eastAsia" w:ascii="黑体" w:hAnsi="黑体" w:eastAsia="黑体" w:cs="黑体"/>
          <w:i/>
          <w:iCs/>
          <w:color w:val="auto"/>
          <w:sz w:val="32"/>
          <w:szCs w:val="32"/>
          <w:highlight w:val="none"/>
          <w:u w:val="single"/>
          <w:lang w:val="en-US" w:eastAsia="zh-CN"/>
        </w:rPr>
        <w:t>服务方案</w:t>
      </w:r>
    </w:p>
    <w:p w14:paraId="5630E287">
      <w:pPr>
        <w:widowControl/>
        <w:spacing w:line="499" w:lineRule="atLeast"/>
        <w:ind w:firstLine="640" w:firstLineChars="200"/>
        <w:jc w:val="center"/>
        <w:rPr>
          <w:rFonts w:hint="eastAsia" w:ascii="黑体" w:hAnsi="黑体" w:eastAsia="黑体" w:cs="黑体"/>
          <w:i/>
          <w:iCs/>
          <w:color w:val="auto"/>
          <w:sz w:val="32"/>
          <w:szCs w:val="32"/>
          <w:highlight w:val="none"/>
          <w:u w:val="single"/>
          <w:lang w:val="en-US" w:eastAsia="zh-CN"/>
        </w:rPr>
      </w:pPr>
      <w:r>
        <w:rPr>
          <w:rFonts w:hint="eastAsia" w:ascii="黑体" w:hAnsi="黑体" w:eastAsia="黑体" w:cs="黑体"/>
          <w:i/>
          <w:iCs/>
          <w:color w:val="auto"/>
          <w:sz w:val="32"/>
          <w:szCs w:val="32"/>
          <w:highlight w:val="none"/>
          <w:u w:val="single"/>
          <w:lang w:val="en-US" w:eastAsia="zh-CN"/>
        </w:rPr>
        <w:t>十七、盐城市政府采购事前信用承诺书 </w:t>
      </w:r>
    </w:p>
    <w:p w14:paraId="570DAB7D">
      <w:pPr>
        <w:widowControl/>
        <w:numPr>
          <w:ilvl w:val="0"/>
          <w:numId w:val="0"/>
        </w:numPr>
        <w:spacing w:line="499" w:lineRule="atLeast"/>
        <w:jc w:val="both"/>
        <w:rPr>
          <w:rFonts w:hint="eastAsia" w:ascii="宋体" w:hAnsi="宋体" w:eastAsia="宋体" w:cs="宋体"/>
          <w:color w:val="auto"/>
          <w:sz w:val="32"/>
          <w:szCs w:val="32"/>
          <w:highlight w:val="none"/>
        </w:rPr>
      </w:pPr>
    </w:p>
    <w:p w14:paraId="68EA6A7A">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64AB3930">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4EA3790">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31FA70B">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（三）严格依照国家和省、市关于政府采购的法律、法规、规章、规范性文件，参加政府采购投标活动；积极履行社会责任，促进廉政建设；</w:t>
      </w:r>
    </w:p>
    <w:p w14:paraId="20EE5BBA">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（四）严格遵守即时信息公示规定，及时维护和更新维护和更新盐城市政府采购网中与本单位相关的信息；</w:t>
      </w:r>
    </w:p>
    <w:p w14:paraId="15F4D355">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200336BE">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（六）自觉接受政府、行业组织、社会公众、新闻舆论的监督；</w:t>
      </w:r>
    </w:p>
    <w:p w14:paraId="6101337B">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001078B">
      <w:pPr>
        <w:keepNext w:val="0"/>
        <w:keepLines w:val="0"/>
        <w:pageBreakBefore w:val="0"/>
        <w:widowControl/>
        <w:kinsoku/>
        <w:wordWrap/>
        <w:overflowPunct/>
        <w:topLinePunct w:val="0"/>
        <w:autoSpaceDE/>
        <w:autoSpaceDN/>
        <w:bidi w:val="0"/>
        <w:adjustRightInd/>
        <w:snapToGrid/>
        <w:spacing w:line="499" w:lineRule="atLeas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（八）本人已认真阅读了上述承诺，并向本单位员工作了宣传教育。</w:t>
      </w:r>
    </w:p>
    <w:p w14:paraId="045767DE">
      <w:pPr>
        <w:widowControl/>
        <w:spacing w:line="499" w:lineRule="atLeas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1CA663DC">
      <w:pPr>
        <w:widowControl/>
        <w:spacing w:line="499" w:lineRule="atLeast"/>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737BC553">
      <w:pPr>
        <w:widowControl/>
        <w:spacing w:line="499" w:lineRule="atLeast"/>
        <w:ind w:firstLine="480" w:firstLineChars="20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bookmarkEnd w:id="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65"/>
    <w:bookmarkEnd w:id="66"/>
    <w:bookmarkEnd w:id="68"/>
    <w:bookmarkEnd w:id="69"/>
    <w:bookmarkEnd w:id="70"/>
    <w:bookmarkEnd w:id="71"/>
    <w:bookmarkEnd w:id="72"/>
    <w:bookmarkEnd w:id="73"/>
    <w:bookmarkEnd w:id="82"/>
    <w:bookmarkEnd w:id="83"/>
    <w:bookmarkEnd w:id="84"/>
    <w:bookmarkEnd w:id="85"/>
    <w:bookmarkEnd w:id="86"/>
    <w:p w14:paraId="34A05F8F">
      <w:pPr>
        <w:ind w:firstLine="643" w:firstLineChars="20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3EAB717B">
      <w:pPr>
        <w:pStyle w:val="107"/>
        <w:spacing w:beforeAutospacing="0" w:afterAutospacing="0"/>
        <w:ind w:firstLine="643" w:firstLineChars="20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7FE12A63">
      <w:pPr>
        <w:pStyle w:val="32"/>
        <w:keepNext w:val="0"/>
        <w:keepLines w:val="0"/>
        <w:widowControl w:val="0"/>
        <w:suppressLineNumbers w:val="0"/>
        <w:spacing w:before="290" w:beforeAutospacing="0"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一、质疑供应商基本信息</w:t>
      </w:r>
    </w:p>
    <w:p w14:paraId="588F5E8F">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质疑供应商：</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p>
    <w:p w14:paraId="3A6CA91C">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
        </w:rPr>
        <w:t>地址：</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p>
    <w:p w14:paraId="7CEE2B6D">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邮编：</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p>
    <w:p w14:paraId="086E8C59">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
        </w:rPr>
        <w:t>联系人：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p>
    <w:p w14:paraId="152C6278">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联系电话：</w:t>
      </w:r>
      <w:r>
        <w:rPr>
          <w:rFonts w:hint="eastAsia" w:ascii="宋体" w:hAnsi="宋体" w:eastAsia="宋体" w:cs="宋体"/>
          <w:color w:val="auto"/>
          <w:sz w:val="24"/>
          <w:szCs w:val="24"/>
          <w:highlight w:val="none"/>
          <w:u w:val="single"/>
          <w:lang w:val="en-US" w:eastAsia="zh-CN" w:bidi="ar"/>
        </w:rPr>
        <w:t xml:space="preserve">                                           </w:t>
      </w:r>
    </w:p>
    <w:p w14:paraId="716CCEDB">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授权代表：</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p>
    <w:p w14:paraId="39F07EA8">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联系电话：</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p>
    <w:p w14:paraId="5C848377">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
        </w:rPr>
        <w:t xml:space="preserve">地址：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p>
    <w:p w14:paraId="3DE7A52C">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邮编：</w:t>
      </w:r>
      <w:r>
        <w:rPr>
          <w:rFonts w:hint="eastAsia" w:ascii="宋体" w:hAnsi="宋体" w:eastAsia="宋体" w:cs="宋体"/>
          <w:color w:val="auto"/>
          <w:sz w:val="24"/>
          <w:szCs w:val="24"/>
          <w:highlight w:val="none"/>
          <w:u w:val="single"/>
          <w:lang w:val="en-US" w:eastAsia="zh-CN" w:bidi="ar"/>
        </w:rPr>
        <w:t xml:space="preserve">                                </w:t>
      </w:r>
    </w:p>
    <w:p w14:paraId="6F2CF010">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二、质疑项目基本情况</w:t>
      </w:r>
    </w:p>
    <w:p w14:paraId="2A8EE9CA">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质疑项目的名称：</w:t>
      </w:r>
      <w:r>
        <w:rPr>
          <w:rFonts w:hint="eastAsia" w:ascii="宋体" w:hAnsi="宋体" w:eastAsia="宋体" w:cs="宋体"/>
          <w:color w:val="auto"/>
          <w:sz w:val="24"/>
          <w:szCs w:val="24"/>
          <w:highlight w:val="none"/>
          <w:u w:val="single"/>
          <w:lang w:val="en-US" w:eastAsia="zh-CN" w:bidi="ar"/>
        </w:rPr>
        <w:t xml:space="preserve">                            </w:t>
      </w:r>
    </w:p>
    <w:p w14:paraId="309492E5">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
        </w:rPr>
        <w:t>质疑项目的编号：</w:t>
      </w:r>
      <w:r>
        <w:rPr>
          <w:rFonts w:hint="eastAsia" w:ascii="宋体" w:hAnsi="宋体" w:eastAsia="宋体" w:cs="宋体"/>
          <w:color w:val="auto"/>
          <w:sz w:val="24"/>
          <w:szCs w:val="24"/>
          <w:highlight w:val="none"/>
          <w:u w:val="single"/>
          <w:lang w:val="en-US" w:eastAsia="zh-CN" w:bidi="ar"/>
        </w:rPr>
        <w:t xml:space="preserve">                          </w:t>
      </w:r>
    </w:p>
    <w:p w14:paraId="02B0ECF5">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包号：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ab/>
      </w:r>
      <w:r>
        <w:rPr>
          <w:rFonts w:hint="eastAsia" w:ascii="宋体" w:hAnsi="宋体" w:eastAsia="宋体" w:cs="宋体"/>
          <w:color w:val="auto"/>
          <w:sz w:val="24"/>
          <w:szCs w:val="24"/>
          <w:highlight w:val="none"/>
          <w:u w:val="single"/>
          <w:lang w:val="en-US" w:eastAsia="zh-CN" w:bidi="ar"/>
        </w:rPr>
        <w:t xml:space="preserve">    </w:t>
      </w:r>
    </w:p>
    <w:p w14:paraId="22FA4B2B">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采购人名称：</w:t>
      </w:r>
      <w:r>
        <w:rPr>
          <w:rFonts w:hint="eastAsia" w:ascii="宋体" w:hAnsi="宋体" w:eastAsia="宋体" w:cs="宋体"/>
          <w:color w:val="auto"/>
          <w:sz w:val="24"/>
          <w:szCs w:val="24"/>
          <w:highlight w:val="none"/>
          <w:u w:val="single"/>
          <w:lang w:val="en-US" w:eastAsia="zh-CN" w:bidi="ar"/>
        </w:rPr>
        <w:t xml:space="preserve">                            </w:t>
      </w:r>
    </w:p>
    <w:p w14:paraId="1EF16A93">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采购文件获取日期：</w:t>
      </w:r>
      <w:r>
        <w:rPr>
          <w:rFonts w:hint="eastAsia" w:ascii="宋体" w:hAnsi="宋体" w:eastAsia="宋体" w:cs="宋体"/>
          <w:color w:val="auto"/>
          <w:sz w:val="24"/>
          <w:szCs w:val="24"/>
          <w:highlight w:val="none"/>
          <w:u w:val="single"/>
          <w:lang w:val="en-US" w:eastAsia="zh-CN" w:bidi="ar"/>
        </w:rPr>
        <w:t xml:space="preserve">                             </w:t>
      </w:r>
    </w:p>
    <w:p w14:paraId="54F650E3">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三、质疑事项具体内容</w:t>
      </w:r>
    </w:p>
    <w:p w14:paraId="3981C5A4">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质疑事项1：</w:t>
      </w:r>
      <w:r>
        <w:rPr>
          <w:rFonts w:hint="eastAsia" w:ascii="宋体" w:hAnsi="宋体" w:eastAsia="宋体" w:cs="宋体"/>
          <w:color w:val="auto"/>
          <w:sz w:val="24"/>
          <w:szCs w:val="24"/>
          <w:highlight w:val="none"/>
          <w:u w:val="single"/>
          <w:lang w:val="en-US" w:eastAsia="zh-CN" w:bidi="ar"/>
        </w:rPr>
        <w:t xml:space="preserve">                             </w:t>
      </w:r>
    </w:p>
    <w:p w14:paraId="68B9ECE6">
      <w:pPr>
        <w:pStyle w:val="32"/>
        <w:keepNext w:val="0"/>
        <w:keepLines w:val="0"/>
        <w:widowControl w:val="0"/>
        <w:suppressLineNumbers w:val="0"/>
        <w:spacing w:before="0" w:beforeAutospacing="1" w:after="0" w:afterAutospacing="1"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事实依据：</w:t>
      </w:r>
      <w:r>
        <w:rPr>
          <w:rFonts w:hint="eastAsia" w:ascii="宋体" w:hAnsi="宋体" w:eastAsia="宋体" w:cs="宋体"/>
          <w:color w:val="auto"/>
          <w:sz w:val="24"/>
          <w:szCs w:val="24"/>
          <w:highlight w:val="none"/>
          <w:u w:val="single"/>
          <w:lang w:val="en-US" w:eastAsia="zh-CN" w:bidi="ar"/>
        </w:rPr>
        <w:t xml:space="preserve">                                                   </w:t>
      </w:r>
    </w:p>
    <w:p w14:paraId="36350F20">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法律依据：</w:t>
      </w:r>
      <w:r>
        <w:rPr>
          <w:rFonts w:hint="eastAsia" w:ascii="宋体" w:hAnsi="宋体" w:eastAsia="宋体" w:cs="宋体"/>
          <w:color w:val="auto"/>
          <w:sz w:val="24"/>
          <w:szCs w:val="24"/>
          <w:highlight w:val="none"/>
          <w:u w:val="single"/>
          <w:lang w:val="en-US" w:eastAsia="zh-CN" w:bidi="ar"/>
        </w:rPr>
        <w:t xml:space="preserve">                                                    </w:t>
      </w:r>
    </w:p>
    <w:p w14:paraId="0D88C64C">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质疑事项2</w:t>
      </w:r>
    </w:p>
    <w:p w14:paraId="30F20D1F">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w:t>
      </w:r>
    </w:p>
    <w:p w14:paraId="29963BAD">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四、与质疑事项相关的质疑请求</w:t>
      </w:r>
    </w:p>
    <w:p w14:paraId="7F6610EC">
      <w:pPr>
        <w:pStyle w:val="32"/>
        <w:keepNext w:val="0"/>
        <w:keepLines w:val="0"/>
        <w:widowControl w:val="0"/>
        <w:suppressLineNumbers w:val="0"/>
        <w:spacing w:before="0" w:beforeAutospacing="1" w:after="0" w:afterAutospacing="1" w:line="360" w:lineRule="auto"/>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请求：</w:t>
      </w:r>
      <w:r>
        <w:rPr>
          <w:rFonts w:hint="eastAsia" w:ascii="宋体" w:hAnsi="宋体" w:eastAsia="宋体" w:cs="宋体"/>
          <w:color w:val="auto"/>
          <w:sz w:val="24"/>
          <w:szCs w:val="24"/>
          <w:highlight w:val="none"/>
          <w:u w:val="single"/>
          <w:lang w:val="en-US" w:eastAsia="zh-CN" w:bidi="ar"/>
        </w:rPr>
        <w:t xml:space="preserve">                                                          </w:t>
      </w:r>
    </w:p>
    <w:p w14:paraId="70BA64B8">
      <w:pPr>
        <w:pStyle w:val="32"/>
        <w:keepNext w:val="0"/>
        <w:keepLines w:val="0"/>
        <w:widowControl w:val="0"/>
        <w:suppressLineNumbers w:val="0"/>
        <w:spacing w:before="0" w:beforeAutospacing="1" w:after="0" w:afterAutospacing="1"/>
        <w:ind w:left="0" w:right="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签字(签章)：                 公章：               日期：    </w:t>
      </w:r>
    </w:p>
    <w:p w14:paraId="477DDDE0">
      <w:pPr>
        <w:pStyle w:val="32"/>
        <w:keepNext w:val="0"/>
        <w:keepLines w:val="0"/>
        <w:widowControl w:val="0"/>
        <w:suppressLineNumbers w:val="0"/>
        <w:spacing w:before="0" w:beforeAutospacing="1" w:after="0" w:afterAutospacing="1" w:line="0" w:lineRule="atLeast"/>
        <w:ind w:left="0" w:right="0"/>
        <w:jc w:val="both"/>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lang w:val="en-US" w:eastAsia="zh-CN" w:bidi="ar"/>
        </w:rPr>
        <w:t>质疑函制作说明：</w:t>
      </w:r>
    </w:p>
    <w:p w14:paraId="4AAD8640">
      <w:pPr>
        <w:pStyle w:val="32"/>
        <w:keepNext w:val="0"/>
        <w:keepLines w:val="0"/>
        <w:widowControl/>
        <w:suppressLineNumbers w:val="0"/>
        <w:spacing w:before="0" w:beforeAutospacing="1" w:after="0" w:afterAutospacing="1" w:line="0" w:lineRule="atLeast"/>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1.供应商提出质疑时，应提交质疑函和必要的证明材料。</w:t>
      </w:r>
    </w:p>
    <w:p w14:paraId="17BDB31C">
      <w:pPr>
        <w:pStyle w:val="32"/>
        <w:keepNext w:val="0"/>
        <w:keepLines w:val="0"/>
        <w:widowControl/>
        <w:suppressLineNumbers w:val="0"/>
        <w:spacing w:before="0" w:beforeAutospacing="1" w:after="0" w:afterAutospacing="1" w:line="0" w:lineRule="atLeast"/>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BD6F13D">
      <w:pPr>
        <w:pStyle w:val="32"/>
        <w:keepNext w:val="0"/>
        <w:keepLines w:val="0"/>
        <w:widowControl/>
        <w:suppressLineNumbers w:val="0"/>
        <w:spacing w:before="0" w:beforeAutospacing="1" w:after="0" w:afterAutospacing="1" w:line="0" w:lineRule="atLeast"/>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3.质疑供应商若对项目的某一分包进行质疑，质疑函中应列明具体分包号。</w:t>
      </w:r>
    </w:p>
    <w:p w14:paraId="3F64A369">
      <w:pPr>
        <w:pStyle w:val="32"/>
        <w:keepNext w:val="0"/>
        <w:keepLines w:val="0"/>
        <w:widowControl/>
        <w:suppressLineNumbers w:val="0"/>
        <w:spacing w:before="0" w:beforeAutospacing="1" w:after="0" w:afterAutospacing="1" w:line="0" w:lineRule="atLeast"/>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4.质疑函的质疑事项应具体、明确，并有必要的事实依据和法律依据。</w:t>
      </w:r>
    </w:p>
    <w:p w14:paraId="0D803CE8">
      <w:pPr>
        <w:pStyle w:val="32"/>
        <w:keepNext w:val="0"/>
        <w:keepLines w:val="0"/>
        <w:widowControl/>
        <w:suppressLineNumbers w:val="0"/>
        <w:spacing w:before="0" w:beforeAutospacing="1" w:after="0" w:afterAutospacing="1" w:line="0" w:lineRule="atLeast"/>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5.质疑函的质疑请求应与质疑事项相关。</w:t>
      </w:r>
    </w:p>
    <w:p w14:paraId="55131782">
      <w:pPr>
        <w:pStyle w:val="32"/>
        <w:keepNext w:val="0"/>
        <w:keepLines w:val="0"/>
        <w:widowControl/>
        <w:suppressLineNumbers w:val="0"/>
        <w:spacing w:before="0" w:beforeAutospacing="1" w:after="0" w:afterAutospacing="1" w:line="0" w:lineRule="atLeast"/>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6.质疑供应商为自然人的，质疑函应由本人签字；质疑供应商为法人或者其他组织的，质疑函应由法定代表人、主要负责人，或者其授权代表签字或者盖章，并加盖公章。</w:t>
      </w:r>
    </w:p>
    <w:p w14:paraId="020721F6">
      <w:pPr>
        <w:pStyle w:val="107"/>
        <w:spacing w:beforeAutospacing="0" w:afterAutospacing="0" w:line="360" w:lineRule="auto"/>
        <w:ind w:firstLine="480" w:firstLineChars="200"/>
        <w:jc w:val="both"/>
        <w:rPr>
          <w:rFonts w:hint="eastAsia" w:ascii="宋体" w:hAnsi="宋体" w:eastAsia="宋体" w:cs="宋体"/>
          <w:color w:val="auto"/>
          <w:highlight w:val="none"/>
        </w:rPr>
      </w:pPr>
    </w:p>
    <w:sectPr>
      <w:pgSz w:w="11906" w:h="16838"/>
      <w:pgMar w:top="1440" w:right="1800" w:bottom="1440" w:left="1800"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504020202020204"/>
    <w:charset w:val="00"/>
    <w:family w:val="swiss"/>
    <w:pitch w:val="default"/>
    <w:sig w:usb0="00000000" w:usb1="00000000" w:usb2="00000000" w:usb3="00000000" w:csb0="00000001" w:csb1="00000000"/>
  </w:font>
  <w:font w:name="Arial Unicode MS">
    <w:altName w:val="宋体"/>
    <w:panose1 w:val="020B0604020202020204"/>
    <w:charset w:val="86"/>
    <w:family w:val="roman"/>
    <w:pitch w:val="default"/>
    <w:sig w:usb0="00000000" w:usb1="00000000"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7DC14">
    <w:pPr>
      <w:pStyle w:val="22"/>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28C6E6">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D28C6E6">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7FEA8">
    <w:pPr>
      <w:pStyle w:val="9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CBB907">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DCBB907">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05F747"/>
    <w:multiLevelType w:val="singleLevel"/>
    <w:tmpl w:val="9E05F747"/>
    <w:lvl w:ilvl="0" w:tentative="0">
      <w:start w:val="3"/>
      <w:numFmt w:val="decimal"/>
      <w:suff w:val="nothing"/>
      <w:lvlText w:val="%1、"/>
      <w:lvlJc w:val="left"/>
    </w:lvl>
  </w:abstractNum>
  <w:abstractNum w:abstractNumId="1">
    <w:nsid w:val="CE481E45"/>
    <w:multiLevelType w:val="singleLevel"/>
    <w:tmpl w:val="CE481E45"/>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1Nzc0M2MyZTdlMTFmZjkzNmZhZDgwOTRkNGU3MDUifQ=="/>
  </w:docVars>
  <w:rsids>
    <w:rsidRoot w:val="00000000"/>
    <w:rsid w:val="001D5FB4"/>
    <w:rsid w:val="00554755"/>
    <w:rsid w:val="005B02D7"/>
    <w:rsid w:val="00FA7D61"/>
    <w:rsid w:val="04103F73"/>
    <w:rsid w:val="0466663E"/>
    <w:rsid w:val="04816866"/>
    <w:rsid w:val="08A7481E"/>
    <w:rsid w:val="0A677367"/>
    <w:rsid w:val="0E8A2A67"/>
    <w:rsid w:val="10280789"/>
    <w:rsid w:val="11AD363C"/>
    <w:rsid w:val="141352AC"/>
    <w:rsid w:val="15E40A17"/>
    <w:rsid w:val="19090EFA"/>
    <w:rsid w:val="19A37FBE"/>
    <w:rsid w:val="1A8707A2"/>
    <w:rsid w:val="1B17335B"/>
    <w:rsid w:val="1DA40087"/>
    <w:rsid w:val="1E475AC4"/>
    <w:rsid w:val="1EB214A0"/>
    <w:rsid w:val="1ED53695"/>
    <w:rsid w:val="200351AE"/>
    <w:rsid w:val="25DD3334"/>
    <w:rsid w:val="260B5301"/>
    <w:rsid w:val="262F18A7"/>
    <w:rsid w:val="276460F3"/>
    <w:rsid w:val="29015BC3"/>
    <w:rsid w:val="2B782A3E"/>
    <w:rsid w:val="2B907A84"/>
    <w:rsid w:val="2C23518F"/>
    <w:rsid w:val="2DD608F4"/>
    <w:rsid w:val="2E6D0C3F"/>
    <w:rsid w:val="2F4316F0"/>
    <w:rsid w:val="32FF1A60"/>
    <w:rsid w:val="334E0C9C"/>
    <w:rsid w:val="35FC441A"/>
    <w:rsid w:val="3845787B"/>
    <w:rsid w:val="39333E1B"/>
    <w:rsid w:val="39614868"/>
    <w:rsid w:val="39AA35A8"/>
    <w:rsid w:val="3AC825A6"/>
    <w:rsid w:val="3BD80A06"/>
    <w:rsid w:val="3D275C5F"/>
    <w:rsid w:val="3DF106B1"/>
    <w:rsid w:val="3DF54A58"/>
    <w:rsid w:val="3E41290D"/>
    <w:rsid w:val="408C0699"/>
    <w:rsid w:val="425C070F"/>
    <w:rsid w:val="42B477D7"/>
    <w:rsid w:val="43805C0B"/>
    <w:rsid w:val="4552302D"/>
    <w:rsid w:val="45AA5631"/>
    <w:rsid w:val="470F55A1"/>
    <w:rsid w:val="499461B6"/>
    <w:rsid w:val="4A26458D"/>
    <w:rsid w:val="4E0B2E1A"/>
    <w:rsid w:val="4E257249"/>
    <w:rsid w:val="4FFF1795"/>
    <w:rsid w:val="50A65A95"/>
    <w:rsid w:val="52682039"/>
    <w:rsid w:val="53DC78A4"/>
    <w:rsid w:val="54EA3A3E"/>
    <w:rsid w:val="57160908"/>
    <w:rsid w:val="57CC5088"/>
    <w:rsid w:val="584A56CC"/>
    <w:rsid w:val="5968792D"/>
    <w:rsid w:val="59BB0560"/>
    <w:rsid w:val="59BB5797"/>
    <w:rsid w:val="5AA70979"/>
    <w:rsid w:val="5B3A19CC"/>
    <w:rsid w:val="5CD42231"/>
    <w:rsid w:val="5D7A7717"/>
    <w:rsid w:val="5E2636F4"/>
    <w:rsid w:val="5F584001"/>
    <w:rsid w:val="60936604"/>
    <w:rsid w:val="62206ADF"/>
    <w:rsid w:val="628F533E"/>
    <w:rsid w:val="62E80C7F"/>
    <w:rsid w:val="633A3BD0"/>
    <w:rsid w:val="64093CC7"/>
    <w:rsid w:val="682859CE"/>
    <w:rsid w:val="68594AF9"/>
    <w:rsid w:val="689478DF"/>
    <w:rsid w:val="68F6766A"/>
    <w:rsid w:val="691611DF"/>
    <w:rsid w:val="691F5354"/>
    <w:rsid w:val="6A842DF8"/>
    <w:rsid w:val="6B9663BB"/>
    <w:rsid w:val="6D745B53"/>
    <w:rsid w:val="6DA04027"/>
    <w:rsid w:val="6E7A1325"/>
    <w:rsid w:val="6E804461"/>
    <w:rsid w:val="6EFD2C28"/>
    <w:rsid w:val="70BE3D24"/>
    <w:rsid w:val="72460034"/>
    <w:rsid w:val="730D1E4E"/>
    <w:rsid w:val="735320E5"/>
    <w:rsid w:val="74BB1FE3"/>
    <w:rsid w:val="75327BC2"/>
    <w:rsid w:val="762B5C4B"/>
    <w:rsid w:val="77B43AFA"/>
    <w:rsid w:val="78745257"/>
    <w:rsid w:val="79AC57FE"/>
    <w:rsid w:val="7B9F63FB"/>
    <w:rsid w:val="7C080A93"/>
    <w:rsid w:val="7D126BCC"/>
    <w:rsid w:val="7D830AFC"/>
    <w:rsid w:val="7F084E50"/>
    <w:rsid w:val="7F0F48E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7"/>
    <w:qFormat/>
    <w:uiPriority w:val="0"/>
    <w:pPr>
      <w:widowControl w:val="0"/>
      <w:jc w:val="both"/>
    </w:pPr>
    <w:rPr>
      <w:rFonts w:hint="default" w:ascii="Calibri" w:hAnsi="Calibri" w:eastAsia="Arial" w:cs="Arial"/>
      <w:sz w:val="21"/>
      <w:szCs w:val="24"/>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qFormat/>
    <w:uiPriority w:val="99"/>
    <w:rPr>
      <w:rFonts w:ascii="楷体_GB2312" w:hAnsi="Arial" w:eastAsia="楷体_GB2312"/>
      <w:sz w:val="28"/>
      <w:szCs w:val="28"/>
    </w:rPr>
  </w:style>
  <w:style w:type="paragraph" w:styleId="14">
    <w:name w:val="Body Text Indent"/>
    <w:basedOn w:val="1"/>
    <w:next w:val="15"/>
    <w:qFormat/>
    <w:uiPriority w:val="99"/>
    <w:pPr>
      <w:ind w:firstLine="645"/>
    </w:pPr>
    <w:rPr>
      <w:rFonts w:ascii="楷体_GB2312" w:eastAsia="楷体_GB2312"/>
      <w:sz w:val="32"/>
      <w:szCs w:val="32"/>
    </w:rPr>
  </w:style>
  <w:style w:type="paragraph" w:styleId="15">
    <w:name w:val="envelope return"/>
    <w:basedOn w:val="1"/>
    <w:qFormat/>
    <w:uiPriority w:val="0"/>
    <w:pPr>
      <w:snapToGrid w:val="0"/>
    </w:pPr>
    <w:rPr>
      <w:rFonts w:ascii="Arial" w:hAnsi="Arial"/>
    </w:rPr>
  </w:style>
  <w:style w:type="paragraph" w:styleId="16">
    <w:name w:val="Block Text"/>
    <w:basedOn w:val="1"/>
    <w:qFormat/>
    <w:uiPriority w:val="99"/>
    <w:pPr>
      <w:spacing w:line="360" w:lineRule="auto"/>
      <w:ind w:left="420" w:right="-334" w:rightChars="-159" w:firstLine="420" w:firstLineChars="200"/>
    </w:pPr>
    <w:rPr>
      <w:rFonts w:ascii="Times New Roman" w:hAnsi="Times New Roman" w:eastAsia="宋体" w:cs="Times New Roman"/>
      <w:spacing w:val="20"/>
      <w:sz w:val="24"/>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99"/>
    <w:rPr>
      <w:rFonts w:ascii="宋体" w:hAnsi="Courier New"/>
      <w:kern w:val="0"/>
      <w:sz w:val="20"/>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semiHidden/>
    <w:unhideWhenUsed/>
    <w:qFormat/>
    <w:uiPriority w:val="99"/>
    <w:pPr>
      <w:spacing w:after="0" w:line="240" w:lineRule="auto"/>
    </w:pPr>
    <w:rPr>
      <w:sz w:val="20"/>
    </w:rPr>
  </w:style>
  <w:style w:type="paragraph" w:styleId="22">
    <w:name w:val="footer"/>
    <w:basedOn w:val="1"/>
    <w:link w:val="62"/>
    <w:unhideWhenUsed/>
    <w:qFormat/>
    <w:uiPriority w:val="99"/>
    <w:pPr>
      <w:tabs>
        <w:tab w:val="center" w:pos="7143"/>
        <w:tab w:val="right" w:pos="14287"/>
      </w:tabs>
      <w:spacing w:after="0" w:line="240" w:lineRule="auto"/>
    </w:pPr>
  </w:style>
  <w:style w:type="paragraph" w:styleId="23">
    <w:name w:val="header"/>
    <w:basedOn w:val="1"/>
    <w:link w:val="6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qFormat/>
    <w:uiPriority w:val="11"/>
    <w:pPr>
      <w:spacing w:before="200" w:after="200"/>
    </w:pPr>
    <w:rPr>
      <w:sz w:val="24"/>
      <w:szCs w:val="24"/>
    </w:rPr>
  </w:style>
  <w:style w:type="paragraph" w:styleId="27">
    <w:name w:val="footnote text"/>
    <w:basedOn w:val="1"/>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spacing w:beforeAutospacing="1" w:afterAutospacing="1"/>
      <w:jc w:val="left"/>
    </w:pPr>
    <w:rPr>
      <w:rFonts w:cs="Times New Roman"/>
      <w:sz w:val="24"/>
    </w:rPr>
  </w:style>
  <w:style w:type="paragraph" w:styleId="33">
    <w:name w:val="Title"/>
    <w:basedOn w:val="1"/>
    <w:next w:val="1"/>
    <w:link w:val="56"/>
    <w:qFormat/>
    <w:uiPriority w:val="10"/>
    <w:pPr>
      <w:spacing w:before="300" w:after="200"/>
      <w:contextualSpacing/>
    </w:pPr>
    <w:rPr>
      <w:sz w:val="48"/>
      <w:szCs w:val="48"/>
    </w:rPr>
  </w:style>
  <w:style w:type="paragraph" w:styleId="34">
    <w:name w:val="Body Text First Indent"/>
    <w:basedOn w:val="1"/>
    <w:next w:val="1"/>
    <w:qFormat/>
    <w:uiPriority w:val="99"/>
    <w:pPr>
      <w:spacing w:line="360" w:lineRule="auto"/>
      <w:ind w:firstLine="200" w:firstLineChars="200"/>
    </w:pPr>
    <w:rPr>
      <w:rFonts w:ascii="仿宋_GB2312" w:eastAsia="仿宋_GB2312"/>
      <w:sz w:val="30"/>
      <w:szCs w:val="30"/>
    </w:rPr>
  </w:style>
  <w:style w:type="paragraph" w:styleId="35">
    <w:name w:val="Body Text First Indent 2"/>
    <w:basedOn w:val="14"/>
    <w:next w:val="1"/>
    <w:qFormat/>
    <w:uiPriority w:val="99"/>
    <w:pPr>
      <w:spacing w:line="360" w:lineRule="auto"/>
      <w:ind w:firstLine="420" w:firstLineChars="200"/>
    </w:pPr>
    <w:rPr>
      <w:rFonts w:ascii="宋体" w:hAnsi="宋体" w:eastAsia="宋体"/>
      <w:sz w:val="21"/>
      <w:szCs w:val="20"/>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段"/>
    <w:next w:val="43"/>
    <w:qFormat/>
    <w:uiPriority w:val="99"/>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43">
    <w:name w:val="正文 A"/>
    <w:basedOn w:val="1"/>
    <w:next w:val="42"/>
    <w:qFormat/>
    <w:uiPriority w:val="0"/>
    <w:rPr>
      <w:rFonts w:eastAsia="Calibri" w:cs="Calibri"/>
      <w:color w:val="000000"/>
    </w:rPr>
  </w:style>
  <w:style w:type="paragraph" w:customStyle="1" w:styleId="44">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45">
    <w:name w:val="首行缩进"/>
    <w:basedOn w:val="1"/>
    <w:qFormat/>
    <w:uiPriority w:val="0"/>
    <w:pPr>
      <w:spacing w:line="360" w:lineRule="auto"/>
      <w:ind w:firstLine="480" w:firstLineChars="200"/>
      <w:jc w:val="left"/>
    </w:pPr>
  </w:style>
  <w:style w:type="character" w:customStyle="1" w:styleId="46">
    <w:name w:val="Heading 1 Char"/>
    <w:link w:val="2"/>
    <w:qFormat/>
    <w:uiPriority w:val="9"/>
    <w:rPr>
      <w:rFonts w:ascii="Arial" w:hAnsi="Arial" w:eastAsia="Arial" w:cs="Arial"/>
      <w:sz w:val="40"/>
      <w:szCs w:val="40"/>
    </w:rPr>
  </w:style>
  <w:style w:type="character" w:customStyle="1" w:styleId="47">
    <w:name w:val="Heading 2 Char"/>
    <w:link w:val="3"/>
    <w:qFormat/>
    <w:uiPriority w:val="9"/>
    <w:rPr>
      <w:rFonts w:ascii="Arial" w:hAnsi="Arial" w:eastAsia="Arial" w:cs="Arial"/>
      <w:sz w:val="34"/>
    </w:rPr>
  </w:style>
  <w:style w:type="character" w:customStyle="1" w:styleId="48">
    <w:name w:val="Heading 3 Char"/>
    <w:link w:val="4"/>
    <w:qFormat/>
    <w:uiPriority w:val="9"/>
    <w:rPr>
      <w:rFonts w:ascii="Arial" w:hAnsi="Arial" w:eastAsia="Arial" w:cs="Arial"/>
      <w:sz w:val="30"/>
      <w:szCs w:val="30"/>
    </w:rPr>
  </w:style>
  <w:style w:type="character" w:customStyle="1" w:styleId="49">
    <w:name w:val="Heading 4 Char"/>
    <w:link w:val="5"/>
    <w:qFormat/>
    <w:uiPriority w:val="9"/>
    <w:rPr>
      <w:rFonts w:ascii="Arial" w:hAnsi="Arial" w:eastAsia="Arial" w:cs="Arial"/>
      <w:b/>
      <w:bCs/>
      <w:sz w:val="26"/>
      <w:szCs w:val="26"/>
    </w:rPr>
  </w:style>
  <w:style w:type="character" w:customStyle="1" w:styleId="50">
    <w:name w:val="Heading 5 Char"/>
    <w:link w:val="6"/>
    <w:qFormat/>
    <w:uiPriority w:val="9"/>
    <w:rPr>
      <w:rFonts w:ascii="Arial" w:hAnsi="Arial" w:eastAsia="Arial" w:cs="Arial"/>
      <w:b/>
      <w:bCs/>
      <w:sz w:val="24"/>
      <w:szCs w:val="24"/>
    </w:rPr>
  </w:style>
  <w:style w:type="character" w:customStyle="1" w:styleId="51">
    <w:name w:val="Heading 6 Char"/>
    <w:link w:val="7"/>
    <w:qFormat/>
    <w:uiPriority w:val="9"/>
    <w:rPr>
      <w:rFonts w:ascii="Arial" w:hAnsi="Arial" w:eastAsia="Arial" w:cs="Arial"/>
      <w:b/>
      <w:bCs/>
      <w:sz w:val="22"/>
      <w:szCs w:val="22"/>
    </w:rPr>
  </w:style>
  <w:style w:type="character" w:customStyle="1" w:styleId="52">
    <w:name w:val="Heading 7 Char"/>
    <w:link w:val="8"/>
    <w:qFormat/>
    <w:uiPriority w:val="9"/>
    <w:rPr>
      <w:rFonts w:ascii="Arial" w:hAnsi="Arial" w:eastAsia="Arial" w:cs="Arial"/>
      <w:b/>
      <w:bCs/>
      <w:i/>
      <w:iCs/>
      <w:sz w:val="22"/>
      <w:szCs w:val="22"/>
    </w:rPr>
  </w:style>
  <w:style w:type="character" w:customStyle="1" w:styleId="53">
    <w:name w:val="Heading 8 Char"/>
    <w:link w:val="9"/>
    <w:qFormat/>
    <w:uiPriority w:val="9"/>
    <w:rPr>
      <w:rFonts w:ascii="Arial" w:hAnsi="Arial" w:eastAsia="Arial" w:cs="Arial"/>
      <w:i/>
      <w:iCs/>
      <w:sz w:val="22"/>
      <w:szCs w:val="22"/>
    </w:rPr>
  </w:style>
  <w:style w:type="character" w:customStyle="1" w:styleId="54">
    <w:name w:val="Heading 9 Char"/>
    <w:link w:val="10"/>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character" w:customStyle="1" w:styleId="56">
    <w:name w:val="Title Char"/>
    <w:link w:val="33"/>
    <w:qFormat/>
    <w:uiPriority w:val="10"/>
    <w:rPr>
      <w:sz w:val="48"/>
      <w:szCs w:val="48"/>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link w:val="23"/>
    <w:qFormat/>
    <w:uiPriority w:val="99"/>
  </w:style>
  <w:style w:type="character" w:customStyle="1" w:styleId="62">
    <w:name w:val="Footer Char"/>
    <w:link w:val="22"/>
    <w:qFormat/>
    <w:uiPriority w:val="99"/>
  </w:style>
  <w:style w:type="paragraph" w:customStyle="1" w:styleId="63">
    <w:name w:val="TOC Heading"/>
    <w:unhideWhenUsed/>
    <w:qFormat/>
    <w:uiPriority w:val="39"/>
    <w:rPr>
      <w:rFonts w:hint="default" w:ascii="Times New Roman" w:hAnsi="Times New Roman" w:eastAsia="宋体" w:cs="Times New Roman"/>
    </w:rPr>
  </w:style>
  <w:style w:type="paragraph" w:customStyle="1" w:styleId="64">
    <w:name w:val="标题 11"/>
    <w:basedOn w:val="1"/>
    <w:next w:val="1"/>
    <w:link w:val="76"/>
    <w:qFormat/>
    <w:uiPriority w:val="0"/>
    <w:pPr>
      <w:keepNext/>
      <w:keepLines/>
      <w:spacing w:before="480" w:after="200"/>
      <w:outlineLvl w:val="0"/>
    </w:pPr>
    <w:rPr>
      <w:rFonts w:ascii="Arial" w:hAnsi="Arial" w:eastAsia="Arial" w:cs="Arial"/>
      <w:sz w:val="40"/>
      <w:szCs w:val="40"/>
    </w:rPr>
  </w:style>
  <w:style w:type="paragraph" w:customStyle="1" w:styleId="65">
    <w:name w:val="标题 21"/>
    <w:basedOn w:val="1"/>
    <w:next w:val="1"/>
    <w:qFormat/>
    <w:uiPriority w:val="0"/>
    <w:pPr>
      <w:spacing w:before="100" w:beforeAutospacing="1" w:after="100" w:afterAutospacing="1"/>
      <w:jc w:val="left"/>
      <w:outlineLvl w:val="1"/>
    </w:pPr>
    <w:rPr>
      <w:rFonts w:hint="eastAsia" w:ascii="宋体" w:hAnsi="宋体" w:eastAsia="宋体" w:cs="宋体"/>
      <w:b/>
      <w:bCs/>
      <w:sz w:val="36"/>
      <w:szCs w:val="36"/>
      <w:lang w:val="en-US" w:eastAsia="zh-CN"/>
    </w:rPr>
  </w:style>
  <w:style w:type="paragraph" w:customStyle="1" w:styleId="66">
    <w:name w:val="标题 31"/>
    <w:basedOn w:val="1"/>
    <w:next w:val="67"/>
    <w:qFormat/>
    <w:uiPriority w:val="0"/>
    <w:pPr>
      <w:keepNext/>
      <w:keepLines/>
      <w:spacing w:before="260" w:after="260" w:line="416" w:lineRule="auto"/>
      <w:outlineLvl w:val="2"/>
    </w:pPr>
    <w:rPr>
      <w:rFonts w:ascii="Times New Roman" w:hAnsi="Times New Roman" w:eastAsia="宋体" w:cs="Times New Roman"/>
      <w:b/>
      <w:sz w:val="32"/>
      <w:szCs w:val="20"/>
    </w:rPr>
  </w:style>
  <w:style w:type="paragraph" w:customStyle="1" w:styleId="67">
    <w:name w:val="正文缩进1"/>
    <w:basedOn w:val="1"/>
    <w:qFormat/>
    <w:uiPriority w:val="0"/>
    <w:pPr>
      <w:ind w:firstLine="420"/>
    </w:pPr>
    <w:rPr>
      <w:rFonts w:ascii="Times New Roman" w:hAnsi="Times New Roman" w:eastAsia="宋体" w:cs="Times New Roman"/>
    </w:rPr>
  </w:style>
  <w:style w:type="paragraph" w:customStyle="1" w:styleId="68">
    <w:name w:val="标题 41"/>
    <w:basedOn w:val="1"/>
    <w:next w:val="1"/>
    <w:link w:val="77"/>
    <w:qFormat/>
    <w:uiPriority w:val="0"/>
    <w:pPr>
      <w:keepNext/>
      <w:keepLines/>
      <w:spacing w:before="320" w:after="200"/>
      <w:outlineLvl w:val="3"/>
    </w:pPr>
    <w:rPr>
      <w:rFonts w:ascii="Arial" w:hAnsi="Arial" w:eastAsia="Arial" w:cs="Arial"/>
      <w:b/>
      <w:bCs/>
      <w:sz w:val="26"/>
      <w:szCs w:val="26"/>
    </w:rPr>
  </w:style>
  <w:style w:type="paragraph" w:customStyle="1" w:styleId="69">
    <w:name w:val="标题 51"/>
    <w:basedOn w:val="1"/>
    <w:next w:val="1"/>
    <w:link w:val="78"/>
    <w:qFormat/>
    <w:uiPriority w:val="0"/>
    <w:pPr>
      <w:keepNext/>
      <w:keepLines/>
      <w:spacing w:before="320" w:after="200"/>
      <w:outlineLvl w:val="4"/>
    </w:pPr>
    <w:rPr>
      <w:rFonts w:ascii="Arial" w:hAnsi="Arial" w:eastAsia="Arial" w:cs="Arial"/>
      <w:b/>
      <w:bCs/>
      <w:sz w:val="24"/>
      <w:szCs w:val="24"/>
    </w:rPr>
  </w:style>
  <w:style w:type="paragraph" w:customStyle="1" w:styleId="70">
    <w:name w:val="标题 61"/>
    <w:basedOn w:val="1"/>
    <w:next w:val="1"/>
    <w:link w:val="79"/>
    <w:qFormat/>
    <w:uiPriority w:val="0"/>
    <w:pPr>
      <w:keepNext/>
      <w:keepLines/>
      <w:spacing w:before="320" w:after="200"/>
      <w:outlineLvl w:val="5"/>
    </w:pPr>
    <w:rPr>
      <w:rFonts w:ascii="Arial" w:hAnsi="Arial" w:eastAsia="Arial" w:cs="Arial"/>
      <w:b/>
      <w:bCs/>
      <w:sz w:val="22"/>
      <w:szCs w:val="22"/>
    </w:rPr>
  </w:style>
  <w:style w:type="paragraph" w:customStyle="1" w:styleId="71">
    <w:name w:val="标题 71"/>
    <w:basedOn w:val="1"/>
    <w:next w:val="1"/>
    <w:link w:val="80"/>
    <w:qFormat/>
    <w:uiPriority w:val="0"/>
    <w:pPr>
      <w:keepNext/>
      <w:keepLines/>
      <w:spacing w:before="320" w:after="200"/>
      <w:outlineLvl w:val="6"/>
    </w:pPr>
    <w:rPr>
      <w:rFonts w:ascii="Arial" w:hAnsi="Arial" w:eastAsia="Arial" w:cs="Arial"/>
      <w:b/>
      <w:bCs/>
      <w:i/>
      <w:iCs/>
      <w:sz w:val="22"/>
      <w:szCs w:val="22"/>
    </w:rPr>
  </w:style>
  <w:style w:type="paragraph" w:customStyle="1" w:styleId="72">
    <w:name w:val="标题 81"/>
    <w:basedOn w:val="1"/>
    <w:next w:val="1"/>
    <w:link w:val="81"/>
    <w:qFormat/>
    <w:uiPriority w:val="0"/>
    <w:pPr>
      <w:keepNext/>
      <w:keepLines/>
      <w:spacing w:before="320" w:after="200"/>
      <w:outlineLvl w:val="7"/>
    </w:pPr>
    <w:rPr>
      <w:rFonts w:ascii="Arial" w:hAnsi="Arial" w:eastAsia="Arial" w:cs="Arial"/>
      <w:i/>
      <w:iCs/>
      <w:sz w:val="22"/>
      <w:szCs w:val="22"/>
    </w:rPr>
  </w:style>
  <w:style w:type="paragraph" w:customStyle="1" w:styleId="73">
    <w:name w:val="标题 91"/>
    <w:basedOn w:val="1"/>
    <w:next w:val="1"/>
    <w:link w:val="82"/>
    <w:qFormat/>
    <w:uiPriority w:val="0"/>
    <w:pPr>
      <w:keepNext/>
      <w:keepLines/>
      <w:spacing w:before="320" w:after="200"/>
      <w:outlineLvl w:val="8"/>
    </w:pPr>
    <w:rPr>
      <w:rFonts w:ascii="Arial" w:hAnsi="Arial" w:eastAsia="Arial" w:cs="Arial"/>
      <w:i/>
      <w:iCs/>
      <w:sz w:val="21"/>
      <w:szCs w:val="21"/>
    </w:rPr>
  </w:style>
  <w:style w:type="character" w:customStyle="1" w:styleId="74">
    <w:name w:val="默认段落字体1"/>
    <w:link w:val="1"/>
    <w:qFormat/>
    <w:uiPriority w:val="0"/>
    <w:rPr>
      <w:rFonts w:ascii="Times New Roman" w:hAnsi="Times New Roman" w:eastAsia="宋体" w:cs="Times New Roman"/>
    </w:rPr>
  </w:style>
  <w:style w:type="table" w:customStyle="1" w:styleId="75">
    <w:name w:val="普通表格1"/>
    <w:qFormat/>
    <w:uiPriority w:val="0"/>
    <w:rPr>
      <w:rFonts w:ascii="Times New Roman" w:hAnsi="Times New Roman" w:eastAsia="宋体" w:cs="Times New Roman"/>
    </w:rPr>
  </w:style>
  <w:style w:type="character" w:customStyle="1" w:styleId="76">
    <w:name w:val="Heading 1 Char_830c6358-8cff-430e-9256-9af79a72943e"/>
    <w:basedOn w:val="74"/>
    <w:link w:val="64"/>
    <w:qFormat/>
    <w:uiPriority w:val="0"/>
    <w:rPr>
      <w:rFonts w:ascii="Arial" w:hAnsi="Arial" w:eastAsia="Arial" w:cs="Arial"/>
      <w:sz w:val="40"/>
      <w:szCs w:val="40"/>
    </w:rPr>
  </w:style>
  <w:style w:type="character" w:customStyle="1" w:styleId="77">
    <w:name w:val="Heading 4 Char_ed2f94e0-2a73-4db1-9431-18a202b76f7a"/>
    <w:basedOn w:val="74"/>
    <w:link w:val="68"/>
    <w:qFormat/>
    <w:uiPriority w:val="0"/>
    <w:rPr>
      <w:rFonts w:ascii="Arial" w:hAnsi="Arial" w:eastAsia="Arial" w:cs="Arial"/>
      <w:b/>
      <w:bCs/>
      <w:sz w:val="26"/>
      <w:szCs w:val="26"/>
    </w:rPr>
  </w:style>
  <w:style w:type="character" w:customStyle="1" w:styleId="78">
    <w:name w:val="Heading 5 Char_0d1144d8-90e4-44fe-b5b2-995535f2a30f"/>
    <w:basedOn w:val="74"/>
    <w:link w:val="69"/>
    <w:qFormat/>
    <w:uiPriority w:val="0"/>
    <w:rPr>
      <w:rFonts w:ascii="Arial" w:hAnsi="Arial" w:eastAsia="Arial" w:cs="Arial"/>
      <w:b/>
      <w:bCs/>
      <w:sz w:val="24"/>
      <w:szCs w:val="24"/>
    </w:rPr>
  </w:style>
  <w:style w:type="character" w:customStyle="1" w:styleId="79">
    <w:name w:val="Heading 6 Char_4fac92d1-86d7-4946-bc5d-c3a80ca8d96d"/>
    <w:basedOn w:val="74"/>
    <w:link w:val="70"/>
    <w:qFormat/>
    <w:uiPriority w:val="0"/>
    <w:rPr>
      <w:rFonts w:ascii="Arial" w:hAnsi="Arial" w:eastAsia="Arial" w:cs="Arial"/>
      <w:b/>
      <w:bCs/>
      <w:sz w:val="22"/>
      <w:szCs w:val="22"/>
    </w:rPr>
  </w:style>
  <w:style w:type="character" w:customStyle="1" w:styleId="80">
    <w:name w:val="Heading 7 Char_0773bd8b-3131-4dbf-84c4-36a133102318"/>
    <w:basedOn w:val="74"/>
    <w:link w:val="71"/>
    <w:qFormat/>
    <w:uiPriority w:val="0"/>
    <w:rPr>
      <w:rFonts w:ascii="Arial" w:hAnsi="Arial" w:eastAsia="Arial" w:cs="Arial"/>
      <w:b/>
      <w:bCs/>
      <w:i/>
      <w:iCs/>
      <w:sz w:val="22"/>
      <w:szCs w:val="22"/>
    </w:rPr>
  </w:style>
  <w:style w:type="character" w:customStyle="1" w:styleId="81">
    <w:name w:val="Heading 8 Char_499c478d-e1d1-43cc-bafe-146d83dbb256"/>
    <w:basedOn w:val="74"/>
    <w:link w:val="72"/>
    <w:qFormat/>
    <w:uiPriority w:val="0"/>
    <w:rPr>
      <w:rFonts w:ascii="Arial" w:hAnsi="Arial" w:eastAsia="Arial" w:cs="Arial"/>
      <w:i/>
      <w:iCs/>
      <w:sz w:val="22"/>
      <w:szCs w:val="22"/>
    </w:rPr>
  </w:style>
  <w:style w:type="character" w:customStyle="1" w:styleId="82">
    <w:name w:val="Heading 9 Char_02437af2-7374-4add-862b-dbb45fc290ec"/>
    <w:basedOn w:val="74"/>
    <w:link w:val="73"/>
    <w:qFormat/>
    <w:uiPriority w:val="0"/>
    <w:rPr>
      <w:rFonts w:ascii="Arial" w:hAnsi="Arial" w:eastAsia="Arial" w:cs="Arial"/>
      <w:i/>
      <w:iCs/>
      <w:sz w:val="21"/>
      <w:szCs w:val="21"/>
    </w:rPr>
  </w:style>
  <w:style w:type="paragraph" w:customStyle="1" w:styleId="83">
    <w:name w:val="目录 71"/>
    <w:basedOn w:val="1"/>
    <w:next w:val="1"/>
    <w:qFormat/>
    <w:uiPriority w:val="0"/>
    <w:pPr>
      <w:spacing w:after="57"/>
      <w:ind w:left="1701" w:right="0" w:firstLine="0"/>
    </w:pPr>
    <w:rPr>
      <w:rFonts w:ascii="Times New Roman" w:hAnsi="Times New Roman" w:eastAsia="宋体" w:cs="Times New Roman"/>
    </w:rPr>
  </w:style>
  <w:style w:type="paragraph" w:customStyle="1" w:styleId="84">
    <w:name w:val="题注1"/>
    <w:basedOn w:val="1"/>
    <w:next w:val="1"/>
    <w:qFormat/>
    <w:uiPriority w:val="0"/>
    <w:pPr>
      <w:spacing w:line="276" w:lineRule="auto"/>
    </w:pPr>
    <w:rPr>
      <w:rFonts w:ascii="Times New Roman" w:hAnsi="Times New Roman" w:eastAsia="宋体" w:cs="Times New Roman"/>
      <w:b/>
      <w:bCs/>
      <w:color w:val="5B9BD5"/>
      <w:sz w:val="18"/>
      <w:szCs w:val="18"/>
    </w:rPr>
  </w:style>
  <w:style w:type="paragraph" w:customStyle="1" w:styleId="85">
    <w:name w:val="正文文本1"/>
    <w:basedOn w:val="1"/>
    <w:next w:val="86"/>
    <w:qFormat/>
    <w:uiPriority w:val="0"/>
    <w:rPr>
      <w:rFonts w:ascii="楷体_GB2312" w:hAnsi="Arial" w:eastAsia="楷体_GB2312" w:cs="Times New Roman"/>
      <w:sz w:val="28"/>
      <w:szCs w:val="28"/>
    </w:rPr>
  </w:style>
  <w:style w:type="paragraph" w:customStyle="1" w:styleId="86">
    <w:name w:val="目录 21"/>
    <w:basedOn w:val="1"/>
    <w:next w:val="1"/>
    <w:qFormat/>
    <w:uiPriority w:val="0"/>
    <w:pPr>
      <w:ind w:left="210"/>
      <w:jc w:val="left"/>
    </w:pPr>
    <w:rPr>
      <w:rFonts w:ascii="Times New Roman" w:hAnsi="Times New Roman" w:eastAsia="宋体" w:cs="Times New Roman"/>
      <w:smallCaps/>
      <w:szCs w:val="24"/>
    </w:rPr>
  </w:style>
  <w:style w:type="paragraph" w:customStyle="1" w:styleId="87">
    <w:name w:val="正文文本缩进1"/>
    <w:basedOn w:val="1"/>
    <w:qFormat/>
    <w:uiPriority w:val="0"/>
    <w:pPr>
      <w:ind w:firstLine="645"/>
    </w:pPr>
    <w:rPr>
      <w:rFonts w:ascii="楷体_GB2312" w:hAnsi="Times New Roman" w:eastAsia="楷体_GB2312" w:cs="Times New Roman"/>
      <w:sz w:val="32"/>
      <w:szCs w:val="32"/>
    </w:rPr>
  </w:style>
  <w:style w:type="paragraph" w:customStyle="1" w:styleId="88">
    <w:name w:val="目录 51"/>
    <w:basedOn w:val="1"/>
    <w:next w:val="1"/>
    <w:qFormat/>
    <w:uiPriority w:val="0"/>
    <w:pPr>
      <w:spacing w:after="57"/>
      <w:ind w:left="1134" w:right="0" w:firstLine="0"/>
    </w:pPr>
    <w:rPr>
      <w:rFonts w:ascii="Times New Roman" w:hAnsi="Times New Roman" w:eastAsia="宋体" w:cs="Times New Roman"/>
    </w:rPr>
  </w:style>
  <w:style w:type="paragraph" w:customStyle="1" w:styleId="89">
    <w:name w:val="目录 31"/>
    <w:basedOn w:val="1"/>
    <w:next w:val="1"/>
    <w:qFormat/>
    <w:uiPriority w:val="0"/>
    <w:pPr>
      <w:spacing w:after="57"/>
      <w:ind w:left="567" w:right="0" w:firstLine="0"/>
    </w:pPr>
    <w:rPr>
      <w:rFonts w:ascii="Times New Roman" w:hAnsi="Times New Roman" w:eastAsia="宋体" w:cs="Times New Roman"/>
    </w:rPr>
  </w:style>
  <w:style w:type="paragraph" w:customStyle="1" w:styleId="90">
    <w:name w:val="目录 81"/>
    <w:basedOn w:val="1"/>
    <w:next w:val="1"/>
    <w:qFormat/>
    <w:uiPriority w:val="0"/>
    <w:pPr>
      <w:spacing w:after="57"/>
      <w:ind w:left="1984" w:right="0" w:firstLine="0"/>
    </w:pPr>
    <w:rPr>
      <w:rFonts w:ascii="Times New Roman" w:hAnsi="Times New Roman" w:eastAsia="宋体" w:cs="Times New Roman"/>
    </w:rPr>
  </w:style>
  <w:style w:type="paragraph" w:customStyle="1" w:styleId="91">
    <w:name w:val="尾注文本1"/>
    <w:basedOn w:val="1"/>
    <w:link w:val="92"/>
    <w:qFormat/>
    <w:uiPriority w:val="0"/>
    <w:pPr>
      <w:spacing w:after="0" w:line="240" w:lineRule="auto"/>
    </w:pPr>
    <w:rPr>
      <w:rFonts w:ascii="Times New Roman" w:hAnsi="Times New Roman" w:eastAsia="宋体" w:cs="Times New Roman"/>
      <w:sz w:val="20"/>
    </w:rPr>
  </w:style>
  <w:style w:type="character" w:customStyle="1" w:styleId="92">
    <w:name w:val="Endnote Text Char"/>
    <w:link w:val="91"/>
    <w:qFormat/>
    <w:uiPriority w:val="0"/>
    <w:rPr>
      <w:rFonts w:ascii="Times New Roman" w:hAnsi="Times New Roman" w:eastAsia="宋体" w:cs="Times New Roman"/>
      <w:sz w:val="20"/>
    </w:rPr>
  </w:style>
  <w:style w:type="paragraph" w:customStyle="1" w:styleId="93">
    <w:name w:val="页脚1"/>
    <w:basedOn w:val="1"/>
    <w:link w:val="94"/>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94">
    <w:name w:val="页脚 Char"/>
    <w:basedOn w:val="74"/>
    <w:link w:val="93"/>
    <w:qFormat/>
    <w:uiPriority w:val="0"/>
    <w:rPr>
      <w:rFonts w:ascii="Times New Roman" w:hAnsi="Times New Roman" w:eastAsia="宋体" w:cs="Times New Roman"/>
      <w:sz w:val="18"/>
      <w:szCs w:val="18"/>
    </w:rPr>
  </w:style>
  <w:style w:type="paragraph" w:customStyle="1" w:styleId="95">
    <w:name w:val="页眉1"/>
    <w:basedOn w:val="1"/>
    <w:link w:val="96"/>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96">
    <w:name w:val="页眉 Char"/>
    <w:basedOn w:val="74"/>
    <w:link w:val="95"/>
    <w:qFormat/>
    <w:uiPriority w:val="0"/>
    <w:rPr>
      <w:rFonts w:ascii="Times New Roman" w:hAnsi="Times New Roman" w:eastAsia="宋体" w:cs="Times New Roman"/>
      <w:sz w:val="18"/>
      <w:szCs w:val="18"/>
    </w:rPr>
  </w:style>
  <w:style w:type="paragraph" w:customStyle="1" w:styleId="97">
    <w:name w:val="目录 11"/>
    <w:basedOn w:val="1"/>
    <w:next w:val="1"/>
    <w:qFormat/>
    <w:uiPriority w:val="0"/>
    <w:pPr>
      <w:spacing w:after="57"/>
      <w:ind w:left="0" w:right="0" w:firstLine="0"/>
    </w:pPr>
    <w:rPr>
      <w:rFonts w:ascii="Times New Roman" w:hAnsi="Times New Roman" w:eastAsia="宋体" w:cs="Times New Roman"/>
    </w:rPr>
  </w:style>
  <w:style w:type="paragraph" w:customStyle="1" w:styleId="98">
    <w:name w:val="目录 41"/>
    <w:basedOn w:val="1"/>
    <w:next w:val="1"/>
    <w:qFormat/>
    <w:uiPriority w:val="0"/>
    <w:pPr>
      <w:spacing w:after="57"/>
      <w:ind w:left="850" w:right="0" w:firstLine="0"/>
    </w:pPr>
    <w:rPr>
      <w:rFonts w:ascii="Times New Roman" w:hAnsi="Times New Roman" w:eastAsia="宋体" w:cs="Times New Roman"/>
    </w:rPr>
  </w:style>
  <w:style w:type="paragraph" w:customStyle="1" w:styleId="99">
    <w:name w:val="副标题1"/>
    <w:basedOn w:val="1"/>
    <w:next w:val="1"/>
    <w:link w:val="100"/>
    <w:qFormat/>
    <w:uiPriority w:val="0"/>
    <w:pPr>
      <w:spacing w:before="200" w:after="200"/>
    </w:pPr>
    <w:rPr>
      <w:rFonts w:ascii="Times New Roman" w:hAnsi="Times New Roman" w:eastAsia="宋体" w:cs="Times New Roman"/>
      <w:sz w:val="24"/>
      <w:szCs w:val="24"/>
    </w:rPr>
  </w:style>
  <w:style w:type="character" w:customStyle="1" w:styleId="100">
    <w:name w:val="Subtitle Char"/>
    <w:basedOn w:val="74"/>
    <w:link w:val="99"/>
    <w:qFormat/>
    <w:uiPriority w:val="0"/>
    <w:rPr>
      <w:rFonts w:ascii="Times New Roman" w:hAnsi="Times New Roman" w:eastAsia="宋体" w:cs="Times New Roman"/>
      <w:sz w:val="24"/>
      <w:szCs w:val="24"/>
    </w:rPr>
  </w:style>
  <w:style w:type="paragraph" w:customStyle="1" w:styleId="101">
    <w:name w:val="脚注文本1"/>
    <w:basedOn w:val="1"/>
    <w:link w:val="102"/>
    <w:qFormat/>
    <w:uiPriority w:val="0"/>
    <w:pPr>
      <w:spacing w:after="40" w:line="240" w:lineRule="auto"/>
    </w:pPr>
    <w:rPr>
      <w:rFonts w:ascii="Times New Roman" w:hAnsi="Times New Roman" w:eastAsia="宋体" w:cs="Times New Roman"/>
      <w:sz w:val="18"/>
    </w:rPr>
  </w:style>
  <w:style w:type="character" w:customStyle="1" w:styleId="102">
    <w:name w:val="Footnote Text Char"/>
    <w:link w:val="101"/>
    <w:qFormat/>
    <w:uiPriority w:val="0"/>
    <w:rPr>
      <w:rFonts w:ascii="Times New Roman" w:hAnsi="Times New Roman" w:eastAsia="宋体" w:cs="Times New Roman"/>
      <w:sz w:val="18"/>
    </w:rPr>
  </w:style>
  <w:style w:type="paragraph" w:customStyle="1" w:styleId="103">
    <w:name w:val="目录 61"/>
    <w:basedOn w:val="1"/>
    <w:next w:val="1"/>
    <w:qFormat/>
    <w:uiPriority w:val="0"/>
    <w:pPr>
      <w:spacing w:after="57"/>
      <w:ind w:left="1417" w:right="0" w:firstLine="0"/>
    </w:pPr>
    <w:rPr>
      <w:rFonts w:ascii="Times New Roman" w:hAnsi="Times New Roman" w:eastAsia="宋体" w:cs="Times New Roman"/>
    </w:rPr>
  </w:style>
  <w:style w:type="paragraph" w:customStyle="1" w:styleId="104">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105">
    <w:name w:val="图表目录1"/>
    <w:basedOn w:val="1"/>
    <w:next w:val="1"/>
    <w:qFormat/>
    <w:uiPriority w:val="0"/>
    <w:pPr>
      <w:spacing w:after="0" w:afterAutospacing="0"/>
    </w:pPr>
    <w:rPr>
      <w:rFonts w:ascii="Times New Roman" w:hAnsi="Times New Roman" w:eastAsia="宋体" w:cs="Times New Roman"/>
    </w:rPr>
  </w:style>
  <w:style w:type="paragraph" w:customStyle="1" w:styleId="106">
    <w:name w:val="目录 91"/>
    <w:basedOn w:val="1"/>
    <w:next w:val="1"/>
    <w:qFormat/>
    <w:uiPriority w:val="0"/>
    <w:pPr>
      <w:spacing w:after="57"/>
      <w:ind w:left="2268" w:right="0" w:firstLine="0"/>
    </w:pPr>
    <w:rPr>
      <w:rFonts w:ascii="Times New Roman" w:hAnsi="Times New Roman" w:eastAsia="宋体" w:cs="Times New Roman"/>
    </w:rPr>
  </w:style>
  <w:style w:type="paragraph" w:customStyle="1" w:styleId="107">
    <w:name w:val="普通(网站)1"/>
    <w:basedOn w:val="1"/>
    <w:qFormat/>
    <w:uiPriority w:val="0"/>
    <w:pPr>
      <w:spacing w:beforeAutospacing="1" w:afterAutospacing="1"/>
      <w:jc w:val="left"/>
    </w:pPr>
    <w:rPr>
      <w:rFonts w:ascii="Times New Roman" w:hAnsi="Times New Roman" w:eastAsia="宋体" w:cs="Times New Roman"/>
      <w:sz w:val="24"/>
    </w:rPr>
  </w:style>
  <w:style w:type="paragraph" w:customStyle="1" w:styleId="108">
    <w:name w:val="标题1"/>
    <w:basedOn w:val="1"/>
    <w:next w:val="1"/>
    <w:link w:val="109"/>
    <w:qFormat/>
    <w:uiPriority w:val="0"/>
    <w:pPr>
      <w:spacing w:before="300" w:after="200"/>
      <w:contextualSpacing/>
    </w:pPr>
    <w:rPr>
      <w:rFonts w:ascii="Times New Roman" w:hAnsi="Times New Roman" w:eastAsia="宋体" w:cs="Times New Roman"/>
      <w:sz w:val="48"/>
      <w:szCs w:val="48"/>
    </w:rPr>
  </w:style>
  <w:style w:type="character" w:customStyle="1" w:styleId="109">
    <w:name w:val="Title Char_08720591-4275-402c-841d-0a246034c2ce"/>
    <w:basedOn w:val="74"/>
    <w:link w:val="108"/>
    <w:qFormat/>
    <w:uiPriority w:val="0"/>
    <w:rPr>
      <w:rFonts w:ascii="Times New Roman" w:hAnsi="Times New Roman" w:eastAsia="宋体" w:cs="Times New Roman"/>
      <w:sz w:val="48"/>
      <w:szCs w:val="48"/>
    </w:rPr>
  </w:style>
  <w:style w:type="paragraph" w:customStyle="1" w:styleId="110">
    <w:name w:val="正文首行缩进1"/>
    <w:basedOn w:val="1"/>
    <w:next w:val="1"/>
    <w:qFormat/>
    <w:uiPriority w:val="0"/>
    <w:pPr>
      <w:ind w:firstLine="420"/>
    </w:pPr>
    <w:rPr>
      <w:rFonts w:ascii="Times New Roman" w:hAnsi="Times New Roman" w:eastAsia="宋体" w:cs="Times New Roman"/>
    </w:rPr>
  </w:style>
  <w:style w:type="paragraph" w:customStyle="1" w:styleId="111">
    <w:name w:val="正文首行缩进 21"/>
    <w:basedOn w:val="87"/>
    <w:next w:val="110"/>
    <w:qFormat/>
    <w:uiPriority w:val="0"/>
    <w:pPr>
      <w:spacing w:line="360" w:lineRule="auto"/>
      <w:ind w:firstLine="420"/>
    </w:pPr>
    <w:rPr>
      <w:rFonts w:ascii="宋体" w:hAnsi="宋体" w:eastAsia="宋体" w:cs="Times New Roman"/>
      <w:sz w:val="21"/>
      <w:szCs w:val="20"/>
    </w:rPr>
  </w:style>
  <w:style w:type="table" w:customStyle="1" w:styleId="112">
    <w:name w:val="网格型1"/>
    <w:basedOn w:val="75"/>
    <w:qFormat/>
    <w:uiPriority w:val="0"/>
    <w:pPr>
      <w:widowControl w:val="0"/>
      <w:jc w:val="both"/>
    </w:pPr>
    <w:rPr>
      <w:rFonts w:ascii="Times New Roman" w:hAnsi="Times New Roman" w:eastAsia="宋体" w:cs="Times New Roman"/>
    </w:rPr>
  </w:style>
  <w:style w:type="character" w:customStyle="1" w:styleId="113">
    <w:name w:val="尾注引用1"/>
    <w:basedOn w:val="74"/>
    <w:link w:val="1"/>
    <w:qFormat/>
    <w:uiPriority w:val="0"/>
    <w:rPr>
      <w:rFonts w:ascii="Times New Roman" w:hAnsi="Times New Roman" w:eastAsia="宋体" w:cs="Times New Roman"/>
      <w:vertAlign w:val="superscript"/>
    </w:rPr>
  </w:style>
  <w:style w:type="character" w:customStyle="1" w:styleId="114">
    <w:name w:val="超链接1"/>
    <w:link w:val="1"/>
    <w:qFormat/>
    <w:uiPriority w:val="0"/>
    <w:rPr>
      <w:rFonts w:ascii="Times New Roman" w:hAnsi="Times New Roman" w:eastAsia="宋体" w:cs="Times New Roman"/>
      <w:color w:val="0000FF"/>
      <w:u w:val="single"/>
    </w:rPr>
  </w:style>
  <w:style w:type="character" w:customStyle="1" w:styleId="115">
    <w:name w:val="脚注引用1"/>
    <w:basedOn w:val="74"/>
    <w:link w:val="1"/>
    <w:qFormat/>
    <w:uiPriority w:val="0"/>
    <w:rPr>
      <w:rFonts w:ascii="Times New Roman" w:hAnsi="Times New Roman" w:eastAsia="宋体" w:cs="Times New Roman"/>
      <w:vertAlign w:val="superscript"/>
    </w:rPr>
  </w:style>
  <w:style w:type="character" w:customStyle="1" w:styleId="116">
    <w:name w:val="Heading 2 Char_12e7696f-8b44-4b62-aab3-da754793bfc4"/>
    <w:basedOn w:val="74"/>
    <w:link w:val="1"/>
    <w:qFormat/>
    <w:uiPriority w:val="0"/>
    <w:rPr>
      <w:rFonts w:ascii="Arial" w:hAnsi="Arial" w:eastAsia="Arial" w:cs="Arial"/>
      <w:sz w:val="34"/>
    </w:rPr>
  </w:style>
  <w:style w:type="character" w:customStyle="1" w:styleId="117">
    <w:name w:val="Heading 3 Char_d8fd1a90-e9d2-458b-b279-7c8d4f44b489"/>
    <w:basedOn w:val="74"/>
    <w:link w:val="1"/>
    <w:qFormat/>
    <w:uiPriority w:val="0"/>
    <w:rPr>
      <w:rFonts w:ascii="Arial" w:hAnsi="Arial" w:eastAsia="Arial" w:cs="Arial"/>
      <w:sz w:val="30"/>
      <w:szCs w:val="30"/>
    </w:rPr>
  </w:style>
  <w:style w:type="paragraph" w:styleId="118">
    <w:name w:val="No Spacing"/>
    <w:qFormat/>
    <w:uiPriority w:val="0"/>
    <w:pPr>
      <w:spacing w:before="0" w:after="0" w:line="240" w:lineRule="auto"/>
    </w:pPr>
    <w:rPr>
      <w:rFonts w:hint="default" w:ascii="Times New Roman" w:hAnsi="Times New Roman" w:eastAsia="宋体" w:cs="Times New Roman"/>
    </w:rPr>
  </w:style>
  <w:style w:type="paragraph" w:customStyle="1" w:styleId="119">
    <w:name w:val="引用"/>
    <w:basedOn w:val="1"/>
    <w:next w:val="1"/>
    <w:link w:val="120"/>
    <w:qFormat/>
    <w:uiPriority w:val="0"/>
    <w:pPr>
      <w:ind w:left="720" w:right="720"/>
    </w:pPr>
    <w:rPr>
      <w:rFonts w:ascii="Times New Roman" w:hAnsi="Times New Roman" w:eastAsia="宋体" w:cs="Times New Roman"/>
      <w:i/>
    </w:rPr>
  </w:style>
  <w:style w:type="character" w:customStyle="1" w:styleId="120">
    <w:name w:val="Quote Char_2c53f37f-e3e4-465e-be71-123dc105a019"/>
    <w:link w:val="119"/>
    <w:qFormat/>
    <w:uiPriority w:val="0"/>
    <w:rPr>
      <w:rFonts w:ascii="Times New Roman" w:hAnsi="Times New Roman" w:eastAsia="宋体" w:cs="Times New Roman"/>
      <w:i/>
    </w:rPr>
  </w:style>
  <w:style w:type="paragraph" w:customStyle="1" w:styleId="121">
    <w:name w:val="明显引用"/>
    <w:basedOn w:val="1"/>
    <w:next w:val="1"/>
    <w:link w:val="122"/>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rPr>
  </w:style>
  <w:style w:type="character" w:customStyle="1" w:styleId="122">
    <w:name w:val="Intense Quote Char_266d9334-8f03-4d80-a93a-1c350f1dcaf0"/>
    <w:link w:val="121"/>
    <w:qFormat/>
    <w:uiPriority w:val="0"/>
    <w:rPr>
      <w:rFonts w:ascii="Times New Roman" w:hAnsi="Times New Roman" w:eastAsia="宋体" w:cs="Times New Roman"/>
      <w:i/>
    </w:rPr>
  </w:style>
  <w:style w:type="character" w:customStyle="1" w:styleId="123">
    <w:name w:val="Header Char_109a66f0-c6b5-408a-86eb-45becfd1063f"/>
    <w:basedOn w:val="74"/>
    <w:link w:val="1"/>
    <w:qFormat/>
    <w:uiPriority w:val="0"/>
    <w:rPr>
      <w:rFonts w:ascii="Times New Roman" w:hAnsi="Times New Roman" w:eastAsia="宋体" w:cs="Times New Roman"/>
    </w:rPr>
  </w:style>
  <w:style w:type="character" w:customStyle="1" w:styleId="124">
    <w:name w:val="Footer Char_73657df1-84d9-4cc8-8c95-6aa524389db8"/>
    <w:basedOn w:val="74"/>
    <w:link w:val="1"/>
    <w:qFormat/>
    <w:uiPriority w:val="0"/>
    <w:rPr>
      <w:rFonts w:ascii="Times New Roman" w:hAnsi="Times New Roman" w:eastAsia="宋体" w:cs="Times New Roman"/>
    </w:rPr>
  </w:style>
  <w:style w:type="character" w:customStyle="1" w:styleId="125">
    <w:name w:val="Caption Char"/>
    <w:link w:val="1"/>
    <w:qFormat/>
    <w:uiPriority w:val="0"/>
    <w:rPr>
      <w:rFonts w:ascii="Times New Roman" w:hAnsi="Times New Roman" w:eastAsia="宋体" w:cs="Times New Roman"/>
    </w:rPr>
  </w:style>
  <w:style w:type="table" w:customStyle="1" w:styleId="126">
    <w:name w:val="Table Grid Light"/>
    <w:basedOn w:val="75"/>
    <w:qFormat/>
    <w:uiPriority w:val="0"/>
    <w:pPr>
      <w:spacing w:after="0" w:line="240" w:lineRule="auto"/>
    </w:pPr>
    <w:rPr>
      <w:rFonts w:ascii="Times New Roman" w:hAnsi="Times New Roman" w:eastAsia="宋体" w:cs="Times New Roman"/>
    </w:rPr>
  </w:style>
  <w:style w:type="table" w:customStyle="1" w:styleId="127">
    <w:name w:val="Plain Table 1"/>
    <w:basedOn w:val="75"/>
    <w:qFormat/>
    <w:uiPriority w:val="0"/>
    <w:pPr>
      <w:spacing w:after="0" w:line="240" w:lineRule="auto"/>
    </w:pPr>
    <w:rPr>
      <w:rFonts w:ascii="Times New Roman" w:hAnsi="Times New Roman" w:eastAsia="宋体" w:cs="Times New Roman"/>
    </w:rPr>
  </w:style>
  <w:style w:type="table" w:customStyle="1" w:styleId="128">
    <w:name w:val="Plain Table 2"/>
    <w:basedOn w:val="75"/>
    <w:qFormat/>
    <w:uiPriority w:val="0"/>
    <w:pPr>
      <w:spacing w:after="0" w:line="240" w:lineRule="auto"/>
    </w:pPr>
    <w:rPr>
      <w:rFonts w:ascii="Times New Roman" w:hAnsi="Times New Roman" w:eastAsia="宋体" w:cs="Times New Roman"/>
    </w:rPr>
  </w:style>
  <w:style w:type="table" w:customStyle="1" w:styleId="129">
    <w:name w:val="Plain Table 3"/>
    <w:basedOn w:val="75"/>
    <w:qFormat/>
    <w:uiPriority w:val="0"/>
    <w:pPr>
      <w:spacing w:after="0" w:line="240" w:lineRule="auto"/>
    </w:pPr>
    <w:rPr>
      <w:rFonts w:ascii="Times New Roman" w:hAnsi="Times New Roman" w:eastAsia="宋体" w:cs="Times New Roman"/>
    </w:rPr>
  </w:style>
  <w:style w:type="table" w:customStyle="1" w:styleId="130">
    <w:name w:val="Plain Table 4"/>
    <w:basedOn w:val="75"/>
    <w:qFormat/>
    <w:uiPriority w:val="0"/>
    <w:pPr>
      <w:spacing w:after="0" w:line="240" w:lineRule="auto"/>
    </w:pPr>
    <w:rPr>
      <w:rFonts w:ascii="Times New Roman" w:hAnsi="Times New Roman" w:eastAsia="宋体" w:cs="Times New Roman"/>
    </w:rPr>
  </w:style>
  <w:style w:type="table" w:customStyle="1" w:styleId="131">
    <w:name w:val="Plain Table 5"/>
    <w:basedOn w:val="75"/>
    <w:qFormat/>
    <w:uiPriority w:val="0"/>
    <w:pPr>
      <w:spacing w:after="0" w:line="240" w:lineRule="auto"/>
    </w:pPr>
    <w:rPr>
      <w:rFonts w:ascii="Times New Roman" w:hAnsi="Times New Roman" w:eastAsia="宋体" w:cs="Times New Roman"/>
    </w:rPr>
  </w:style>
  <w:style w:type="table" w:customStyle="1" w:styleId="132">
    <w:name w:val="Grid Table 1 Light"/>
    <w:basedOn w:val="75"/>
    <w:qFormat/>
    <w:uiPriority w:val="0"/>
    <w:pPr>
      <w:spacing w:after="0" w:line="240" w:lineRule="auto"/>
    </w:pPr>
    <w:rPr>
      <w:rFonts w:ascii="Times New Roman" w:hAnsi="Times New Roman" w:eastAsia="宋体" w:cs="Times New Roman"/>
    </w:rPr>
  </w:style>
  <w:style w:type="table" w:customStyle="1" w:styleId="133">
    <w:name w:val="Grid Table 1 Light - Accent 1"/>
    <w:basedOn w:val="75"/>
    <w:qFormat/>
    <w:uiPriority w:val="0"/>
    <w:pPr>
      <w:spacing w:after="0" w:line="240" w:lineRule="auto"/>
    </w:pPr>
    <w:rPr>
      <w:rFonts w:ascii="Times New Roman" w:hAnsi="Times New Roman" w:eastAsia="宋体" w:cs="Times New Roman"/>
    </w:rPr>
  </w:style>
  <w:style w:type="table" w:customStyle="1" w:styleId="134">
    <w:name w:val="Grid Table 1 Light - Accent 2"/>
    <w:basedOn w:val="75"/>
    <w:qFormat/>
    <w:uiPriority w:val="0"/>
    <w:pPr>
      <w:spacing w:after="0" w:line="240" w:lineRule="auto"/>
    </w:pPr>
    <w:rPr>
      <w:rFonts w:ascii="Times New Roman" w:hAnsi="Times New Roman" w:eastAsia="宋体" w:cs="Times New Roman"/>
    </w:rPr>
  </w:style>
  <w:style w:type="table" w:customStyle="1" w:styleId="135">
    <w:name w:val="Grid Table 1 Light - Accent 3"/>
    <w:basedOn w:val="75"/>
    <w:qFormat/>
    <w:uiPriority w:val="0"/>
    <w:pPr>
      <w:spacing w:after="0" w:line="240" w:lineRule="auto"/>
    </w:pPr>
    <w:rPr>
      <w:rFonts w:ascii="Times New Roman" w:hAnsi="Times New Roman" w:eastAsia="宋体" w:cs="Times New Roman"/>
    </w:rPr>
  </w:style>
  <w:style w:type="table" w:customStyle="1" w:styleId="136">
    <w:name w:val="Grid Table 1 Light - Accent 4"/>
    <w:basedOn w:val="75"/>
    <w:qFormat/>
    <w:uiPriority w:val="0"/>
    <w:pPr>
      <w:spacing w:after="0" w:line="240" w:lineRule="auto"/>
    </w:pPr>
    <w:rPr>
      <w:rFonts w:ascii="Times New Roman" w:hAnsi="Times New Roman" w:eastAsia="宋体" w:cs="Times New Roman"/>
    </w:rPr>
  </w:style>
  <w:style w:type="table" w:customStyle="1" w:styleId="137">
    <w:name w:val="Grid Table 1 Light - Accent 5"/>
    <w:basedOn w:val="75"/>
    <w:qFormat/>
    <w:uiPriority w:val="0"/>
    <w:pPr>
      <w:spacing w:after="0" w:line="240" w:lineRule="auto"/>
    </w:pPr>
    <w:rPr>
      <w:rFonts w:ascii="Times New Roman" w:hAnsi="Times New Roman" w:eastAsia="宋体" w:cs="Times New Roman"/>
    </w:rPr>
  </w:style>
  <w:style w:type="table" w:customStyle="1" w:styleId="138">
    <w:name w:val="Grid Table 1 Light - Accent 6"/>
    <w:basedOn w:val="75"/>
    <w:qFormat/>
    <w:uiPriority w:val="0"/>
    <w:pPr>
      <w:spacing w:after="0" w:line="240" w:lineRule="auto"/>
    </w:pPr>
    <w:rPr>
      <w:rFonts w:ascii="Times New Roman" w:hAnsi="Times New Roman" w:eastAsia="宋体" w:cs="Times New Roman"/>
    </w:rPr>
  </w:style>
  <w:style w:type="table" w:customStyle="1" w:styleId="139">
    <w:name w:val="Grid Table 2"/>
    <w:basedOn w:val="75"/>
    <w:qFormat/>
    <w:uiPriority w:val="0"/>
    <w:pPr>
      <w:spacing w:after="0" w:line="240" w:lineRule="auto"/>
    </w:pPr>
    <w:rPr>
      <w:rFonts w:ascii="Times New Roman" w:hAnsi="Times New Roman" w:eastAsia="宋体" w:cs="Times New Roman"/>
    </w:rPr>
  </w:style>
  <w:style w:type="table" w:customStyle="1" w:styleId="140">
    <w:name w:val="Grid Table 2 - Accent 1"/>
    <w:basedOn w:val="75"/>
    <w:qFormat/>
    <w:uiPriority w:val="0"/>
    <w:pPr>
      <w:spacing w:after="0" w:line="240" w:lineRule="auto"/>
    </w:pPr>
    <w:rPr>
      <w:rFonts w:ascii="Times New Roman" w:hAnsi="Times New Roman" w:eastAsia="宋体" w:cs="Times New Roman"/>
    </w:rPr>
  </w:style>
  <w:style w:type="table" w:customStyle="1" w:styleId="141">
    <w:name w:val="Grid Table 2 - Accent 2"/>
    <w:basedOn w:val="75"/>
    <w:qFormat/>
    <w:uiPriority w:val="0"/>
    <w:pPr>
      <w:spacing w:after="0" w:line="240" w:lineRule="auto"/>
    </w:pPr>
    <w:rPr>
      <w:rFonts w:ascii="Times New Roman" w:hAnsi="Times New Roman" w:eastAsia="宋体" w:cs="Times New Roman"/>
    </w:rPr>
  </w:style>
  <w:style w:type="table" w:customStyle="1" w:styleId="142">
    <w:name w:val="Grid Table 2 - Accent 3"/>
    <w:basedOn w:val="75"/>
    <w:qFormat/>
    <w:uiPriority w:val="0"/>
    <w:pPr>
      <w:spacing w:after="0" w:line="240" w:lineRule="auto"/>
    </w:pPr>
    <w:rPr>
      <w:rFonts w:ascii="Times New Roman" w:hAnsi="Times New Roman" w:eastAsia="宋体" w:cs="Times New Roman"/>
    </w:rPr>
  </w:style>
  <w:style w:type="table" w:customStyle="1" w:styleId="143">
    <w:name w:val="Grid Table 2 - Accent 4"/>
    <w:basedOn w:val="75"/>
    <w:qFormat/>
    <w:uiPriority w:val="0"/>
    <w:pPr>
      <w:spacing w:after="0" w:line="240" w:lineRule="auto"/>
    </w:pPr>
    <w:rPr>
      <w:rFonts w:ascii="Times New Roman" w:hAnsi="Times New Roman" w:eastAsia="宋体" w:cs="Times New Roman"/>
    </w:rPr>
  </w:style>
  <w:style w:type="table" w:customStyle="1" w:styleId="144">
    <w:name w:val="Grid Table 2 - Accent 5"/>
    <w:basedOn w:val="75"/>
    <w:qFormat/>
    <w:uiPriority w:val="0"/>
    <w:pPr>
      <w:spacing w:after="0" w:line="240" w:lineRule="auto"/>
    </w:pPr>
    <w:rPr>
      <w:rFonts w:ascii="Times New Roman" w:hAnsi="Times New Roman" w:eastAsia="宋体" w:cs="Times New Roman"/>
    </w:rPr>
  </w:style>
  <w:style w:type="table" w:customStyle="1" w:styleId="145">
    <w:name w:val="Grid Table 2 - Accent 6"/>
    <w:basedOn w:val="75"/>
    <w:qFormat/>
    <w:uiPriority w:val="0"/>
    <w:pPr>
      <w:spacing w:after="0" w:line="240" w:lineRule="auto"/>
    </w:pPr>
    <w:rPr>
      <w:rFonts w:ascii="Times New Roman" w:hAnsi="Times New Roman" w:eastAsia="宋体" w:cs="Times New Roman"/>
    </w:rPr>
  </w:style>
  <w:style w:type="table" w:customStyle="1" w:styleId="146">
    <w:name w:val="Grid Table 3"/>
    <w:basedOn w:val="75"/>
    <w:qFormat/>
    <w:uiPriority w:val="0"/>
    <w:pPr>
      <w:spacing w:after="0" w:line="240" w:lineRule="auto"/>
    </w:pPr>
    <w:rPr>
      <w:rFonts w:ascii="Times New Roman" w:hAnsi="Times New Roman" w:eastAsia="宋体" w:cs="Times New Roman"/>
    </w:rPr>
  </w:style>
  <w:style w:type="table" w:customStyle="1" w:styleId="147">
    <w:name w:val="Grid Table 3 - Accent 1"/>
    <w:basedOn w:val="75"/>
    <w:qFormat/>
    <w:uiPriority w:val="0"/>
    <w:pPr>
      <w:spacing w:after="0" w:line="240" w:lineRule="auto"/>
    </w:pPr>
    <w:rPr>
      <w:rFonts w:ascii="Times New Roman" w:hAnsi="Times New Roman" w:eastAsia="宋体" w:cs="Times New Roman"/>
    </w:rPr>
  </w:style>
  <w:style w:type="table" w:customStyle="1" w:styleId="148">
    <w:name w:val="Grid Table 3 - Accent 2"/>
    <w:basedOn w:val="75"/>
    <w:qFormat/>
    <w:uiPriority w:val="0"/>
    <w:pPr>
      <w:spacing w:after="0" w:line="240" w:lineRule="auto"/>
    </w:pPr>
    <w:rPr>
      <w:rFonts w:ascii="Times New Roman" w:hAnsi="Times New Roman" w:eastAsia="宋体" w:cs="Times New Roman"/>
    </w:rPr>
  </w:style>
  <w:style w:type="table" w:customStyle="1" w:styleId="149">
    <w:name w:val="Grid Table 3 - Accent 3"/>
    <w:basedOn w:val="75"/>
    <w:qFormat/>
    <w:uiPriority w:val="0"/>
    <w:pPr>
      <w:spacing w:after="0" w:line="240" w:lineRule="auto"/>
    </w:pPr>
    <w:rPr>
      <w:rFonts w:ascii="Times New Roman" w:hAnsi="Times New Roman" w:eastAsia="宋体" w:cs="Times New Roman"/>
    </w:rPr>
  </w:style>
  <w:style w:type="table" w:customStyle="1" w:styleId="150">
    <w:name w:val="Grid Table 3 - Accent 4"/>
    <w:basedOn w:val="75"/>
    <w:qFormat/>
    <w:uiPriority w:val="0"/>
    <w:pPr>
      <w:spacing w:after="0" w:line="240" w:lineRule="auto"/>
    </w:pPr>
    <w:rPr>
      <w:rFonts w:ascii="Times New Roman" w:hAnsi="Times New Roman" w:eastAsia="宋体" w:cs="Times New Roman"/>
    </w:rPr>
  </w:style>
  <w:style w:type="table" w:customStyle="1" w:styleId="151">
    <w:name w:val="Grid Table 3 - Accent 5"/>
    <w:basedOn w:val="75"/>
    <w:qFormat/>
    <w:uiPriority w:val="0"/>
    <w:pPr>
      <w:spacing w:after="0" w:line="240" w:lineRule="auto"/>
    </w:pPr>
    <w:rPr>
      <w:rFonts w:ascii="Times New Roman" w:hAnsi="Times New Roman" w:eastAsia="宋体" w:cs="Times New Roman"/>
    </w:rPr>
  </w:style>
  <w:style w:type="table" w:customStyle="1" w:styleId="152">
    <w:name w:val="Grid Table 3 - Accent 6"/>
    <w:basedOn w:val="75"/>
    <w:qFormat/>
    <w:uiPriority w:val="0"/>
    <w:pPr>
      <w:spacing w:after="0" w:line="240" w:lineRule="auto"/>
    </w:pPr>
    <w:rPr>
      <w:rFonts w:ascii="Times New Roman" w:hAnsi="Times New Roman" w:eastAsia="宋体" w:cs="Times New Roman"/>
    </w:rPr>
  </w:style>
  <w:style w:type="table" w:customStyle="1" w:styleId="153">
    <w:name w:val="Grid Table 4"/>
    <w:basedOn w:val="75"/>
    <w:qFormat/>
    <w:uiPriority w:val="0"/>
    <w:pPr>
      <w:spacing w:after="0" w:line="240" w:lineRule="auto"/>
    </w:pPr>
    <w:rPr>
      <w:rFonts w:ascii="Times New Roman" w:hAnsi="Times New Roman" w:eastAsia="宋体" w:cs="Times New Roman"/>
    </w:rPr>
  </w:style>
  <w:style w:type="table" w:customStyle="1" w:styleId="154">
    <w:name w:val="Grid Table 4 - Accent 1"/>
    <w:basedOn w:val="75"/>
    <w:qFormat/>
    <w:uiPriority w:val="0"/>
    <w:pPr>
      <w:spacing w:after="0" w:line="240" w:lineRule="auto"/>
    </w:pPr>
    <w:rPr>
      <w:rFonts w:ascii="Times New Roman" w:hAnsi="Times New Roman" w:eastAsia="宋体" w:cs="Times New Roman"/>
    </w:rPr>
  </w:style>
  <w:style w:type="table" w:customStyle="1" w:styleId="155">
    <w:name w:val="Grid Table 4 - Accent 2"/>
    <w:basedOn w:val="75"/>
    <w:qFormat/>
    <w:uiPriority w:val="0"/>
    <w:pPr>
      <w:spacing w:after="0" w:line="240" w:lineRule="auto"/>
    </w:pPr>
    <w:rPr>
      <w:rFonts w:ascii="Times New Roman" w:hAnsi="Times New Roman" w:eastAsia="宋体" w:cs="Times New Roman"/>
    </w:rPr>
  </w:style>
  <w:style w:type="table" w:customStyle="1" w:styleId="156">
    <w:name w:val="Grid Table 4 - Accent 3"/>
    <w:basedOn w:val="75"/>
    <w:qFormat/>
    <w:uiPriority w:val="0"/>
    <w:pPr>
      <w:spacing w:after="0" w:line="240" w:lineRule="auto"/>
    </w:pPr>
    <w:rPr>
      <w:rFonts w:ascii="Times New Roman" w:hAnsi="Times New Roman" w:eastAsia="宋体" w:cs="Times New Roman"/>
    </w:rPr>
  </w:style>
  <w:style w:type="table" w:customStyle="1" w:styleId="157">
    <w:name w:val="Grid Table 4 - Accent 4"/>
    <w:basedOn w:val="75"/>
    <w:qFormat/>
    <w:uiPriority w:val="0"/>
    <w:pPr>
      <w:spacing w:after="0" w:line="240" w:lineRule="auto"/>
    </w:pPr>
    <w:rPr>
      <w:rFonts w:ascii="Times New Roman" w:hAnsi="Times New Roman" w:eastAsia="宋体" w:cs="Times New Roman"/>
    </w:rPr>
  </w:style>
  <w:style w:type="table" w:customStyle="1" w:styleId="158">
    <w:name w:val="Grid Table 4 - Accent 5"/>
    <w:basedOn w:val="75"/>
    <w:qFormat/>
    <w:uiPriority w:val="0"/>
    <w:pPr>
      <w:spacing w:after="0" w:line="240" w:lineRule="auto"/>
    </w:pPr>
    <w:rPr>
      <w:rFonts w:ascii="Times New Roman" w:hAnsi="Times New Roman" w:eastAsia="宋体" w:cs="Times New Roman"/>
    </w:rPr>
  </w:style>
  <w:style w:type="table" w:customStyle="1" w:styleId="159">
    <w:name w:val="Grid Table 4 - Accent 6"/>
    <w:basedOn w:val="75"/>
    <w:qFormat/>
    <w:uiPriority w:val="0"/>
    <w:pPr>
      <w:spacing w:after="0" w:line="240" w:lineRule="auto"/>
    </w:pPr>
    <w:rPr>
      <w:rFonts w:ascii="Times New Roman" w:hAnsi="Times New Roman" w:eastAsia="宋体" w:cs="Times New Roman"/>
    </w:rPr>
  </w:style>
  <w:style w:type="table" w:customStyle="1" w:styleId="160">
    <w:name w:val="Grid Table 5 Dark"/>
    <w:basedOn w:val="75"/>
    <w:qFormat/>
    <w:uiPriority w:val="0"/>
    <w:pPr>
      <w:spacing w:after="0" w:line="240" w:lineRule="auto"/>
    </w:pPr>
    <w:rPr>
      <w:rFonts w:ascii="Times New Roman" w:hAnsi="Times New Roman" w:eastAsia="宋体" w:cs="Times New Roman"/>
    </w:rPr>
  </w:style>
  <w:style w:type="table" w:customStyle="1" w:styleId="161">
    <w:name w:val="Grid Table 5 Dark- Accent 1"/>
    <w:basedOn w:val="75"/>
    <w:qFormat/>
    <w:uiPriority w:val="0"/>
    <w:pPr>
      <w:spacing w:after="0" w:line="240" w:lineRule="auto"/>
    </w:pPr>
    <w:rPr>
      <w:rFonts w:ascii="Times New Roman" w:hAnsi="Times New Roman" w:eastAsia="宋体" w:cs="Times New Roman"/>
    </w:rPr>
  </w:style>
  <w:style w:type="table" w:customStyle="1" w:styleId="162">
    <w:name w:val="Grid Table 5 Dark - Accent 2"/>
    <w:basedOn w:val="75"/>
    <w:qFormat/>
    <w:uiPriority w:val="0"/>
    <w:pPr>
      <w:spacing w:after="0" w:line="240" w:lineRule="auto"/>
    </w:pPr>
    <w:rPr>
      <w:rFonts w:ascii="Times New Roman" w:hAnsi="Times New Roman" w:eastAsia="宋体" w:cs="Times New Roman"/>
    </w:rPr>
  </w:style>
  <w:style w:type="table" w:customStyle="1" w:styleId="163">
    <w:name w:val="Grid Table 5 Dark - Accent 3"/>
    <w:basedOn w:val="75"/>
    <w:qFormat/>
    <w:uiPriority w:val="0"/>
    <w:pPr>
      <w:spacing w:after="0" w:line="240" w:lineRule="auto"/>
    </w:pPr>
    <w:rPr>
      <w:rFonts w:ascii="Times New Roman" w:hAnsi="Times New Roman" w:eastAsia="宋体" w:cs="Times New Roman"/>
    </w:rPr>
  </w:style>
  <w:style w:type="table" w:customStyle="1" w:styleId="164">
    <w:name w:val="Grid Table 5 Dark- Accent 4"/>
    <w:basedOn w:val="75"/>
    <w:qFormat/>
    <w:uiPriority w:val="0"/>
    <w:pPr>
      <w:spacing w:after="0" w:line="240" w:lineRule="auto"/>
    </w:pPr>
    <w:rPr>
      <w:rFonts w:ascii="Times New Roman" w:hAnsi="Times New Roman" w:eastAsia="宋体" w:cs="Times New Roman"/>
    </w:rPr>
  </w:style>
  <w:style w:type="table" w:customStyle="1" w:styleId="165">
    <w:name w:val="Grid Table 5 Dark - Accent 5"/>
    <w:basedOn w:val="75"/>
    <w:qFormat/>
    <w:uiPriority w:val="0"/>
    <w:pPr>
      <w:spacing w:after="0" w:line="240" w:lineRule="auto"/>
    </w:pPr>
    <w:rPr>
      <w:rFonts w:ascii="Times New Roman" w:hAnsi="Times New Roman" w:eastAsia="宋体" w:cs="Times New Roman"/>
    </w:rPr>
  </w:style>
  <w:style w:type="table" w:customStyle="1" w:styleId="166">
    <w:name w:val="Grid Table 5 Dark - Accent 6"/>
    <w:basedOn w:val="75"/>
    <w:qFormat/>
    <w:uiPriority w:val="0"/>
    <w:pPr>
      <w:spacing w:after="0" w:line="240" w:lineRule="auto"/>
    </w:pPr>
    <w:rPr>
      <w:rFonts w:ascii="Times New Roman" w:hAnsi="Times New Roman" w:eastAsia="宋体" w:cs="Times New Roman"/>
    </w:rPr>
  </w:style>
  <w:style w:type="table" w:customStyle="1" w:styleId="167">
    <w:name w:val="Grid Table 6 Colorful"/>
    <w:basedOn w:val="75"/>
    <w:qFormat/>
    <w:uiPriority w:val="0"/>
    <w:pPr>
      <w:spacing w:after="0" w:line="240" w:lineRule="auto"/>
    </w:pPr>
    <w:rPr>
      <w:rFonts w:ascii="Times New Roman" w:hAnsi="Times New Roman" w:eastAsia="宋体" w:cs="Times New Roman"/>
    </w:rPr>
  </w:style>
  <w:style w:type="table" w:customStyle="1" w:styleId="168">
    <w:name w:val="Grid Table 6 Colorful - Accent 1"/>
    <w:basedOn w:val="75"/>
    <w:qFormat/>
    <w:uiPriority w:val="0"/>
    <w:pPr>
      <w:spacing w:after="0" w:line="240" w:lineRule="auto"/>
    </w:pPr>
    <w:rPr>
      <w:rFonts w:ascii="Times New Roman" w:hAnsi="Times New Roman" w:eastAsia="宋体" w:cs="Times New Roman"/>
    </w:rPr>
  </w:style>
  <w:style w:type="table" w:customStyle="1" w:styleId="169">
    <w:name w:val="Grid Table 6 Colorful - Accent 2"/>
    <w:basedOn w:val="75"/>
    <w:qFormat/>
    <w:uiPriority w:val="0"/>
    <w:pPr>
      <w:spacing w:after="0" w:line="240" w:lineRule="auto"/>
    </w:pPr>
    <w:rPr>
      <w:rFonts w:ascii="Times New Roman" w:hAnsi="Times New Roman" w:eastAsia="宋体" w:cs="Times New Roman"/>
    </w:rPr>
  </w:style>
  <w:style w:type="table" w:customStyle="1" w:styleId="170">
    <w:name w:val="Grid Table 6 Colorful - Accent 3"/>
    <w:basedOn w:val="75"/>
    <w:qFormat/>
    <w:uiPriority w:val="0"/>
    <w:pPr>
      <w:spacing w:after="0" w:line="240" w:lineRule="auto"/>
    </w:pPr>
    <w:rPr>
      <w:rFonts w:ascii="Times New Roman" w:hAnsi="Times New Roman" w:eastAsia="宋体" w:cs="Times New Roman"/>
    </w:rPr>
  </w:style>
  <w:style w:type="table" w:customStyle="1" w:styleId="171">
    <w:name w:val="Grid Table 6 Colorful - Accent 4"/>
    <w:basedOn w:val="75"/>
    <w:qFormat/>
    <w:uiPriority w:val="0"/>
    <w:pPr>
      <w:spacing w:after="0" w:line="240" w:lineRule="auto"/>
    </w:pPr>
    <w:rPr>
      <w:rFonts w:ascii="Times New Roman" w:hAnsi="Times New Roman" w:eastAsia="宋体" w:cs="Times New Roman"/>
    </w:rPr>
  </w:style>
  <w:style w:type="table" w:customStyle="1" w:styleId="172">
    <w:name w:val="Grid Table 6 Colorful - Accent 5"/>
    <w:basedOn w:val="75"/>
    <w:qFormat/>
    <w:uiPriority w:val="0"/>
    <w:pPr>
      <w:spacing w:after="0" w:line="240" w:lineRule="auto"/>
    </w:pPr>
    <w:rPr>
      <w:rFonts w:ascii="Times New Roman" w:hAnsi="Times New Roman" w:eastAsia="宋体" w:cs="Times New Roman"/>
    </w:rPr>
  </w:style>
  <w:style w:type="table" w:customStyle="1" w:styleId="173">
    <w:name w:val="Grid Table 6 Colorful - Accent 6"/>
    <w:basedOn w:val="75"/>
    <w:qFormat/>
    <w:uiPriority w:val="0"/>
    <w:pPr>
      <w:spacing w:after="0" w:line="240" w:lineRule="auto"/>
    </w:pPr>
    <w:rPr>
      <w:rFonts w:ascii="Times New Roman" w:hAnsi="Times New Roman" w:eastAsia="宋体" w:cs="Times New Roman"/>
    </w:rPr>
  </w:style>
  <w:style w:type="table" w:customStyle="1" w:styleId="174">
    <w:name w:val="Grid Table 7 Colorful"/>
    <w:basedOn w:val="75"/>
    <w:qFormat/>
    <w:uiPriority w:val="0"/>
    <w:pPr>
      <w:spacing w:after="0" w:line="240" w:lineRule="auto"/>
    </w:pPr>
    <w:rPr>
      <w:rFonts w:ascii="Times New Roman" w:hAnsi="Times New Roman" w:eastAsia="宋体" w:cs="Times New Roman"/>
    </w:rPr>
  </w:style>
  <w:style w:type="table" w:customStyle="1" w:styleId="175">
    <w:name w:val="Grid Table 7 Colorful - Accent 1"/>
    <w:basedOn w:val="75"/>
    <w:qFormat/>
    <w:uiPriority w:val="0"/>
    <w:pPr>
      <w:spacing w:after="0" w:line="240" w:lineRule="auto"/>
    </w:pPr>
    <w:rPr>
      <w:rFonts w:ascii="Times New Roman" w:hAnsi="Times New Roman" w:eastAsia="宋体" w:cs="Times New Roman"/>
    </w:rPr>
  </w:style>
  <w:style w:type="table" w:customStyle="1" w:styleId="176">
    <w:name w:val="Grid Table 7 Colorful - Accent 2"/>
    <w:basedOn w:val="75"/>
    <w:qFormat/>
    <w:uiPriority w:val="0"/>
    <w:pPr>
      <w:spacing w:after="0" w:line="240" w:lineRule="auto"/>
    </w:pPr>
    <w:rPr>
      <w:rFonts w:ascii="Times New Roman" w:hAnsi="Times New Roman" w:eastAsia="宋体" w:cs="Times New Roman"/>
    </w:rPr>
  </w:style>
  <w:style w:type="table" w:customStyle="1" w:styleId="177">
    <w:name w:val="Grid Table 7 Colorful - Accent 3"/>
    <w:basedOn w:val="75"/>
    <w:qFormat/>
    <w:uiPriority w:val="0"/>
    <w:pPr>
      <w:spacing w:after="0" w:line="240" w:lineRule="auto"/>
    </w:pPr>
    <w:rPr>
      <w:rFonts w:ascii="Times New Roman" w:hAnsi="Times New Roman" w:eastAsia="宋体" w:cs="Times New Roman"/>
    </w:rPr>
  </w:style>
  <w:style w:type="table" w:customStyle="1" w:styleId="178">
    <w:name w:val="Grid Table 7 Colorful - Accent 4"/>
    <w:basedOn w:val="75"/>
    <w:qFormat/>
    <w:uiPriority w:val="0"/>
    <w:pPr>
      <w:spacing w:after="0" w:line="240" w:lineRule="auto"/>
    </w:pPr>
    <w:rPr>
      <w:rFonts w:ascii="Times New Roman" w:hAnsi="Times New Roman" w:eastAsia="宋体" w:cs="Times New Roman"/>
    </w:rPr>
  </w:style>
  <w:style w:type="table" w:customStyle="1" w:styleId="179">
    <w:name w:val="Grid Table 7 Colorful - Accent 5"/>
    <w:basedOn w:val="75"/>
    <w:qFormat/>
    <w:uiPriority w:val="0"/>
    <w:pPr>
      <w:spacing w:after="0" w:line="240" w:lineRule="auto"/>
    </w:pPr>
    <w:rPr>
      <w:rFonts w:ascii="Times New Roman" w:hAnsi="Times New Roman" w:eastAsia="宋体" w:cs="Times New Roman"/>
    </w:rPr>
  </w:style>
  <w:style w:type="table" w:customStyle="1" w:styleId="180">
    <w:name w:val="Grid Table 7 Colorful - Accent 6"/>
    <w:basedOn w:val="75"/>
    <w:qFormat/>
    <w:uiPriority w:val="0"/>
    <w:pPr>
      <w:spacing w:after="0" w:line="240" w:lineRule="auto"/>
    </w:pPr>
    <w:rPr>
      <w:rFonts w:ascii="Times New Roman" w:hAnsi="Times New Roman" w:eastAsia="宋体" w:cs="Times New Roman"/>
    </w:rPr>
  </w:style>
  <w:style w:type="table" w:customStyle="1" w:styleId="181">
    <w:name w:val="List Table 1 Light"/>
    <w:basedOn w:val="75"/>
    <w:qFormat/>
    <w:uiPriority w:val="0"/>
    <w:pPr>
      <w:spacing w:after="0" w:line="240" w:lineRule="auto"/>
    </w:pPr>
    <w:rPr>
      <w:rFonts w:ascii="Times New Roman" w:hAnsi="Times New Roman" w:eastAsia="宋体" w:cs="Times New Roman"/>
    </w:rPr>
  </w:style>
  <w:style w:type="table" w:customStyle="1" w:styleId="182">
    <w:name w:val="List Table 1 Light - Accent 1"/>
    <w:basedOn w:val="75"/>
    <w:qFormat/>
    <w:uiPriority w:val="0"/>
    <w:pPr>
      <w:spacing w:after="0" w:line="240" w:lineRule="auto"/>
    </w:pPr>
    <w:rPr>
      <w:rFonts w:ascii="Times New Roman" w:hAnsi="Times New Roman" w:eastAsia="宋体" w:cs="Times New Roman"/>
    </w:rPr>
  </w:style>
  <w:style w:type="table" w:customStyle="1" w:styleId="183">
    <w:name w:val="List Table 1 Light - Accent 2"/>
    <w:basedOn w:val="75"/>
    <w:qFormat/>
    <w:uiPriority w:val="0"/>
    <w:pPr>
      <w:spacing w:after="0" w:line="240" w:lineRule="auto"/>
    </w:pPr>
    <w:rPr>
      <w:rFonts w:ascii="Times New Roman" w:hAnsi="Times New Roman" w:eastAsia="宋体" w:cs="Times New Roman"/>
    </w:rPr>
  </w:style>
  <w:style w:type="table" w:customStyle="1" w:styleId="184">
    <w:name w:val="List Table 1 Light - Accent 3"/>
    <w:basedOn w:val="75"/>
    <w:qFormat/>
    <w:uiPriority w:val="0"/>
    <w:pPr>
      <w:spacing w:after="0" w:line="240" w:lineRule="auto"/>
    </w:pPr>
    <w:rPr>
      <w:rFonts w:ascii="Times New Roman" w:hAnsi="Times New Roman" w:eastAsia="宋体" w:cs="Times New Roman"/>
    </w:rPr>
  </w:style>
  <w:style w:type="table" w:customStyle="1" w:styleId="185">
    <w:name w:val="List Table 1 Light - Accent 4"/>
    <w:basedOn w:val="75"/>
    <w:qFormat/>
    <w:uiPriority w:val="0"/>
    <w:pPr>
      <w:spacing w:after="0" w:line="240" w:lineRule="auto"/>
    </w:pPr>
    <w:rPr>
      <w:rFonts w:ascii="Times New Roman" w:hAnsi="Times New Roman" w:eastAsia="宋体" w:cs="Times New Roman"/>
    </w:rPr>
  </w:style>
  <w:style w:type="table" w:customStyle="1" w:styleId="186">
    <w:name w:val="List Table 1 Light - Accent 5"/>
    <w:basedOn w:val="75"/>
    <w:qFormat/>
    <w:uiPriority w:val="0"/>
    <w:pPr>
      <w:spacing w:after="0" w:line="240" w:lineRule="auto"/>
    </w:pPr>
    <w:rPr>
      <w:rFonts w:ascii="Times New Roman" w:hAnsi="Times New Roman" w:eastAsia="宋体" w:cs="Times New Roman"/>
    </w:rPr>
  </w:style>
  <w:style w:type="table" w:customStyle="1" w:styleId="187">
    <w:name w:val="List Table 1 Light - Accent 6"/>
    <w:basedOn w:val="75"/>
    <w:qFormat/>
    <w:uiPriority w:val="0"/>
    <w:pPr>
      <w:spacing w:after="0" w:line="240" w:lineRule="auto"/>
    </w:pPr>
    <w:rPr>
      <w:rFonts w:ascii="Times New Roman" w:hAnsi="Times New Roman" w:eastAsia="宋体" w:cs="Times New Roman"/>
    </w:rPr>
  </w:style>
  <w:style w:type="table" w:customStyle="1" w:styleId="188">
    <w:name w:val="List Table 2"/>
    <w:basedOn w:val="75"/>
    <w:qFormat/>
    <w:uiPriority w:val="0"/>
    <w:pPr>
      <w:spacing w:after="0" w:line="240" w:lineRule="auto"/>
    </w:pPr>
    <w:rPr>
      <w:rFonts w:ascii="Times New Roman" w:hAnsi="Times New Roman" w:eastAsia="宋体" w:cs="Times New Roman"/>
    </w:rPr>
  </w:style>
  <w:style w:type="table" w:customStyle="1" w:styleId="189">
    <w:name w:val="List Table 2 - Accent 1"/>
    <w:basedOn w:val="75"/>
    <w:qFormat/>
    <w:uiPriority w:val="0"/>
    <w:pPr>
      <w:spacing w:after="0" w:line="240" w:lineRule="auto"/>
    </w:pPr>
    <w:rPr>
      <w:rFonts w:ascii="Times New Roman" w:hAnsi="Times New Roman" w:eastAsia="宋体" w:cs="Times New Roman"/>
    </w:rPr>
  </w:style>
  <w:style w:type="table" w:customStyle="1" w:styleId="190">
    <w:name w:val="List Table 2 - Accent 2"/>
    <w:basedOn w:val="75"/>
    <w:qFormat/>
    <w:uiPriority w:val="0"/>
    <w:pPr>
      <w:spacing w:after="0" w:line="240" w:lineRule="auto"/>
    </w:pPr>
    <w:rPr>
      <w:rFonts w:ascii="Times New Roman" w:hAnsi="Times New Roman" w:eastAsia="宋体" w:cs="Times New Roman"/>
    </w:rPr>
  </w:style>
  <w:style w:type="table" w:customStyle="1" w:styleId="191">
    <w:name w:val="List Table 2 - Accent 3"/>
    <w:basedOn w:val="75"/>
    <w:qFormat/>
    <w:uiPriority w:val="0"/>
    <w:pPr>
      <w:spacing w:after="0" w:line="240" w:lineRule="auto"/>
    </w:pPr>
    <w:rPr>
      <w:rFonts w:ascii="Times New Roman" w:hAnsi="Times New Roman" w:eastAsia="宋体" w:cs="Times New Roman"/>
    </w:rPr>
  </w:style>
  <w:style w:type="table" w:customStyle="1" w:styleId="192">
    <w:name w:val="List Table 2 - Accent 4"/>
    <w:basedOn w:val="75"/>
    <w:qFormat/>
    <w:uiPriority w:val="0"/>
    <w:pPr>
      <w:spacing w:after="0" w:line="240" w:lineRule="auto"/>
    </w:pPr>
    <w:rPr>
      <w:rFonts w:ascii="Times New Roman" w:hAnsi="Times New Roman" w:eastAsia="宋体" w:cs="Times New Roman"/>
    </w:rPr>
  </w:style>
  <w:style w:type="table" w:customStyle="1" w:styleId="193">
    <w:name w:val="List Table 2 - Accent 5"/>
    <w:basedOn w:val="75"/>
    <w:qFormat/>
    <w:uiPriority w:val="0"/>
    <w:pPr>
      <w:spacing w:after="0" w:line="240" w:lineRule="auto"/>
    </w:pPr>
    <w:rPr>
      <w:rFonts w:ascii="Times New Roman" w:hAnsi="Times New Roman" w:eastAsia="宋体" w:cs="Times New Roman"/>
    </w:rPr>
  </w:style>
  <w:style w:type="table" w:customStyle="1" w:styleId="194">
    <w:name w:val="List Table 2 - Accent 6"/>
    <w:basedOn w:val="75"/>
    <w:qFormat/>
    <w:uiPriority w:val="0"/>
    <w:pPr>
      <w:spacing w:after="0" w:line="240" w:lineRule="auto"/>
    </w:pPr>
    <w:rPr>
      <w:rFonts w:ascii="Times New Roman" w:hAnsi="Times New Roman" w:eastAsia="宋体" w:cs="Times New Roman"/>
    </w:rPr>
  </w:style>
  <w:style w:type="table" w:customStyle="1" w:styleId="195">
    <w:name w:val="List Table 3"/>
    <w:basedOn w:val="75"/>
    <w:qFormat/>
    <w:uiPriority w:val="0"/>
    <w:pPr>
      <w:spacing w:after="0" w:line="240" w:lineRule="auto"/>
    </w:pPr>
    <w:rPr>
      <w:rFonts w:ascii="Times New Roman" w:hAnsi="Times New Roman" w:eastAsia="宋体" w:cs="Times New Roman"/>
    </w:rPr>
  </w:style>
  <w:style w:type="table" w:customStyle="1" w:styleId="196">
    <w:name w:val="List Table 3 - Accent 1"/>
    <w:basedOn w:val="75"/>
    <w:qFormat/>
    <w:uiPriority w:val="0"/>
    <w:pPr>
      <w:spacing w:after="0" w:line="240" w:lineRule="auto"/>
    </w:pPr>
    <w:rPr>
      <w:rFonts w:ascii="Times New Roman" w:hAnsi="Times New Roman" w:eastAsia="宋体" w:cs="Times New Roman"/>
    </w:rPr>
  </w:style>
  <w:style w:type="table" w:customStyle="1" w:styleId="197">
    <w:name w:val="List Table 3 - Accent 2"/>
    <w:basedOn w:val="75"/>
    <w:qFormat/>
    <w:uiPriority w:val="0"/>
    <w:pPr>
      <w:spacing w:after="0" w:line="240" w:lineRule="auto"/>
    </w:pPr>
    <w:rPr>
      <w:rFonts w:ascii="Times New Roman" w:hAnsi="Times New Roman" w:eastAsia="宋体" w:cs="Times New Roman"/>
    </w:rPr>
  </w:style>
  <w:style w:type="table" w:customStyle="1" w:styleId="198">
    <w:name w:val="List Table 3 - Accent 3"/>
    <w:basedOn w:val="75"/>
    <w:qFormat/>
    <w:uiPriority w:val="0"/>
    <w:pPr>
      <w:spacing w:after="0" w:line="240" w:lineRule="auto"/>
    </w:pPr>
    <w:rPr>
      <w:rFonts w:ascii="Times New Roman" w:hAnsi="Times New Roman" w:eastAsia="宋体" w:cs="Times New Roman"/>
    </w:rPr>
  </w:style>
  <w:style w:type="table" w:customStyle="1" w:styleId="199">
    <w:name w:val="List Table 3 - Accent 4"/>
    <w:basedOn w:val="75"/>
    <w:qFormat/>
    <w:uiPriority w:val="0"/>
    <w:pPr>
      <w:spacing w:after="0" w:line="240" w:lineRule="auto"/>
    </w:pPr>
    <w:rPr>
      <w:rFonts w:ascii="Times New Roman" w:hAnsi="Times New Roman" w:eastAsia="宋体" w:cs="Times New Roman"/>
    </w:rPr>
  </w:style>
  <w:style w:type="table" w:customStyle="1" w:styleId="200">
    <w:name w:val="List Table 3 - Accent 5"/>
    <w:basedOn w:val="75"/>
    <w:qFormat/>
    <w:uiPriority w:val="0"/>
    <w:pPr>
      <w:spacing w:after="0" w:line="240" w:lineRule="auto"/>
    </w:pPr>
    <w:rPr>
      <w:rFonts w:ascii="Times New Roman" w:hAnsi="Times New Roman" w:eastAsia="宋体" w:cs="Times New Roman"/>
    </w:rPr>
  </w:style>
  <w:style w:type="table" w:customStyle="1" w:styleId="201">
    <w:name w:val="List Table 3 - Accent 6"/>
    <w:basedOn w:val="75"/>
    <w:qFormat/>
    <w:uiPriority w:val="0"/>
    <w:pPr>
      <w:spacing w:after="0" w:line="240" w:lineRule="auto"/>
    </w:pPr>
    <w:rPr>
      <w:rFonts w:ascii="Times New Roman" w:hAnsi="Times New Roman" w:eastAsia="宋体" w:cs="Times New Roman"/>
    </w:rPr>
  </w:style>
  <w:style w:type="table" w:customStyle="1" w:styleId="202">
    <w:name w:val="List Table 4"/>
    <w:basedOn w:val="75"/>
    <w:qFormat/>
    <w:uiPriority w:val="0"/>
    <w:pPr>
      <w:spacing w:after="0" w:line="240" w:lineRule="auto"/>
    </w:pPr>
    <w:rPr>
      <w:rFonts w:ascii="Times New Roman" w:hAnsi="Times New Roman" w:eastAsia="宋体" w:cs="Times New Roman"/>
    </w:rPr>
  </w:style>
  <w:style w:type="table" w:customStyle="1" w:styleId="203">
    <w:name w:val="List Table 4 - Accent 1"/>
    <w:basedOn w:val="75"/>
    <w:qFormat/>
    <w:uiPriority w:val="0"/>
    <w:pPr>
      <w:spacing w:after="0" w:line="240" w:lineRule="auto"/>
    </w:pPr>
    <w:rPr>
      <w:rFonts w:ascii="Times New Roman" w:hAnsi="Times New Roman" w:eastAsia="宋体" w:cs="Times New Roman"/>
    </w:rPr>
  </w:style>
  <w:style w:type="table" w:customStyle="1" w:styleId="204">
    <w:name w:val="List Table 4 - Accent 2"/>
    <w:basedOn w:val="75"/>
    <w:qFormat/>
    <w:uiPriority w:val="0"/>
    <w:pPr>
      <w:spacing w:after="0" w:line="240" w:lineRule="auto"/>
    </w:pPr>
    <w:rPr>
      <w:rFonts w:ascii="Times New Roman" w:hAnsi="Times New Roman" w:eastAsia="宋体" w:cs="Times New Roman"/>
    </w:rPr>
  </w:style>
  <w:style w:type="table" w:customStyle="1" w:styleId="205">
    <w:name w:val="List Table 4 - Accent 3"/>
    <w:basedOn w:val="75"/>
    <w:qFormat/>
    <w:uiPriority w:val="0"/>
    <w:pPr>
      <w:spacing w:after="0" w:line="240" w:lineRule="auto"/>
    </w:pPr>
    <w:rPr>
      <w:rFonts w:ascii="Times New Roman" w:hAnsi="Times New Roman" w:eastAsia="宋体" w:cs="Times New Roman"/>
    </w:rPr>
  </w:style>
  <w:style w:type="table" w:customStyle="1" w:styleId="206">
    <w:name w:val="List Table 4 - Accent 4"/>
    <w:basedOn w:val="75"/>
    <w:qFormat/>
    <w:uiPriority w:val="0"/>
    <w:pPr>
      <w:spacing w:after="0" w:line="240" w:lineRule="auto"/>
    </w:pPr>
    <w:rPr>
      <w:rFonts w:ascii="Times New Roman" w:hAnsi="Times New Roman" w:eastAsia="宋体" w:cs="Times New Roman"/>
    </w:rPr>
  </w:style>
  <w:style w:type="table" w:customStyle="1" w:styleId="207">
    <w:name w:val="List Table 4 - Accent 5"/>
    <w:basedOn w:val="75"/>
    <w:qFormat/>
    <w:uiPriority w:val="0"/>
    <w:pPr>
      <w:spacing w:after="0" w:line="240" w:lineRule="auto"/>
    </w:pPr>
    <w:rPr>
      <w:rFonts w:ascii="Times New Roman" w:hAnsi="Times New Roman" w:eastAsia="宋体" w:cs="Times New Roman"/>
    </w:rPr>
  </w:style>
  <w:style w:type="table" w:customStyle="1" w:styleId="208">
    <w:name w:val="List Table 4 - Accent 6"/>
    <w:basedOn w:val="75"/>
    <w:qFormat/>
    <w:uiPriority w:val="0"/>
    <w:pPr>
      <w:spacing w:after="0" w:line="240" w:lineRule="auto"/>
    </w:pPr>
    <w:rPr>
      <w:rFonts w:ascii="Times New Roman" w:hAnsi="Times New Roman" w:eastAsia="宋体" w:cs="Times New Roman"/>
    </w:rPr>
  </w:style>
  <w:style w:type="table" w:customStyle="1" w:styleId="209">
    <w:name w:val="List Table 5 Dark"/>
    <w:basedOn w:val="75"/>
    <w:qFormat/>
    <w:uiPriority w:val="0"/>
    <w:pPr>
      <w:spacing w:after="0" w:line="240" w:lineRule="auto"/>
    </w:pPr>
    <w:rPr>
      <w:rFonts w:ascii="Times New Roman" w:hAnsi="Times New Roman" w:eastAsia="宋体" w:cs="Times New Roman"/>
    </w:rPr>
  </w:style>
  <w:style w:type="table" w:customStyle="1" w:styleId="210">
    <w:name w:val="List Table 5 Dark - Accent 1"/>
    <w:basedOn w:val="75"/>
    <w:qFormat/>
    <w:uiPriority w:val="0"/>
    <w:pPr>
      <w:spacing w:after="0" w:line="240" w:lineRule="auto"/>
    </w:pPr>
    <w:rPr>
      <w:rFonts w:ascii="Times New Roman" w:hAnsi="Times New Roman" w:eastAsia="宋体" w:cs="Times New Roman"/>
    </w:rPr>
  </w:style>
  <w:style w:type="table" w:customStyle="1" w:styleId="211">
    <w:name w:val="List Table 5 Dark - Accent 2"/>
    <w:basedOn w:val="75"/>
    <w:qFormat/>
    <w:uiPriority w:val="0"/>
    <w:pPr>
      <w:spacing w:after="0" w:line="240" w:lineRule="auto"/>
    </w:pPr>
    <w:rPr>
      <w:rFonts w:ascii="Times New Roman" w:hAnsi="Times New Roman" w:eastAsia="宋体" w:cs="Times New Roman"/>
    </w:rPr>
  </w:style>
  <w:style w:type="table" w:customStyle="1" w:styleId="212">
    <w:name w:val="List Table 5 Dark - Accent 3"/>
    <w:basedOn w:val="75"/>
    <w:qFormat/>
    <w:uiPriority w:val="0"/>
    <w:pPr>
      <w:spacing w:after="0" w:line="240" w:lineRule="auto"/>
    </w:pPr>
    <w:rPr>
      <w:rFonts w:ascii="Times New Roman" w:hAnsi="Times New Roman" w:eastAsia="宋体" w:cs="Times New Roman"/>
    </w:rPr>
  </w:style>
  <w:style w:type="table" w:customStyle="1" w:styleId="213">
    <w:name w:val="List Table 5 Dark - Accent 4"/>
    <w:basedOn w:val="75"/>
    <w:qFormat/>
    <w:uiPriority w:val="0"/>
    <w:pPr>
      <w:spacing w:after="0" w:line="240" w:lineRule="auto"/>
    </w:pPr>
    <w:rPr>
      <w:rFonts w:ascii="Times New Roman" w:hAnsi="Times New Roman" w:eastAsia="宋体" w:cs="Times New Roman"/>
    </w:rPr>
  </w:style>
  <w:style w:type="table" w:customStyle="1" w:styleId="214">
    <w:name w:val="List Table 5 Dark - Accent 5"/>
    <w:basedOn w:val="75"/>
    <w:qFormat/>
    <w:uiPriority w:val="0"/>
    <w:pPr>
      <w:spacing w:after="0" w:line="240" w:lineRule="auto"/>
    </w:pPr>
    <w:rPr>
      <w:rFonts w:ascii="Times New Roman" w:hAnsi="Times New Roman" w:eastAsia="宋体" w:cs="Times New Roman"/>
    </w:rPr>
  </w:style>
  <w:style w:type="table" w:customStyle="1" w:styleId="215">
    <w:name w:val="List Table 5 Dark - Accent 6"/>
    <w:basedOn w:val="75"/>
    <w:qFormat/>
    <w:uiPriority w:val="0"/>
    <w:pPr>
      <w:spacing w:after="0" w:line="240" w:lineRule="auto"/>
    </w:pPr>
    <w:rPr>
      <w:rFonts w:ascii="Times New Roman" w:hAnsi="Times New Roman" w:eastAsia="宋体" w:cs="Times New Roman"/>
    </w:rPr>
  </w:style>
  <w:style w:type="table" w:customStyle="1" w:styleId="216">
    <w:name w:val="List Table 6 Colorful"/>
    <w:basedOn w:val="75"/>
    <w:qFormat/>
    <w:uiPriority w:val="0"/>
    <w:pPr>
      <w:spacing w:after="0" w:line="240" w:lineRule="auto"/>
    </w:pPr>
    <w:rPr>
      <w:rFonts w:ascii="Times New Roman" w:hAnsi="Times New Roman" w:eastAsia="宋体" w:cs="Times New Roman"/>
    </w:rPr>
  </w:style>
  <w:style w:type="table" w:customStyle="1" w:styleId="217">
    <w:name w:val="List Table 6 Colorful - Accent 1"/>
    <w:basedOn w:val="75"/>
    <w:qFormat/>
    <w:uiPriority w:val="0"/>
    <w:pPr>
      <w:spacing w:after="0" w:line="240" w:lineRule="auto"/>
    </w:pPr>
    <w:rPr>
      <w:rFonts w:ascii="Times New Roman" w:hAnsi="Times New Roman" w:eastAsia="宋体" w:cs="Times New Roman"/>
    </w:rPr>
  </w:style>
  <w:style w:type="table" w:customStyle="1" w:styleId="218">
    <w:name w:val="List Table 6 Colorful - Accent 2"/>
    <w:basedOn w:val="75"/>
    <w:qFormat/>
    <w:uiPriority w:val="0"/>
    <w:pPr>
      <w:spacing w:after="0" w:line="240" w:lineRule="auto"/>
    </w:pPr>
    <w:rPr>
      <w:rFonts w:ascii="Times New Roman" w:hAnsi="Times New Roman" w:eastAsia="宋体" w:cs="Times New Roman"/>
    </w:rPr>
  </w:style>
  <w:style w:type="table" w:customStyle="1" w:styleId="219">
    <w:name w:val="List Table 6 Colorful - Accent 3"/>
    <w:basedOn w:val="75"/>
    <w:qFormat/>
    <w:uiPriority w:val="0"/>
    <w:pPr>
      <w:spacing w:after="0" w:line="240" w:lineRule="auto"/>
    </w:pPr>
    <w:rPr>
      <w:rFonts w:ascii="Times New Roman" w:hAnsi="Times New Roman" w:eastAsia="宋体" w:cs="Times New Roman"/>
    </w:rPr>
  </w:style>
  <w:style w:type="table" w:customStyle="1" w:styleId="220">
    <w:name w:val="List Table 6 Colorful - Accent 4"/>
    <w:basedOn w:val="75"/>
    <w:qFormat/>
    <w:uiPriority w:val="0"/>
    <w:pPr>
      <w:spacing w:after="0" w:line="240" w:lineRule="auto"/>
    </w:pPr>
    <w:rPr>
      <w:rFonts w:ascii="Times New Roman" w:hAnsi="Times New Roman" w:eastAsia="宋体" w:cs="Times New Roman"/>
    </w:rPr>
  </w:style>
  <w:style w:type="table" w:customStyle="1" w:styleId="221">
    <w:name w:val="List Table 6 Colorful - Accent 5"/>
    <w:basedOn w:val="75"/>
    <w:qFormat/>
    <w:uiPriority w:val="0"/>
    <w:pPr>
      <w:spacing w:after="0" w:line="240" w:lineRule="auto"/>
    </w:pPr>
    <w:rPr>
      <w:rFonts w:ascii="Times New Roman" w:hAnsi="Times New Roman" w:eastAsia="宋体" w:cs="Times New Roman"/>
    </w:rPr>
  </w:style>
  <w:style w:type="table" w:customStyle="1" w:styleId="222">
    <w:name w:val="List Table 6 Colorful - Accent 6"/>
    <w:basedOn w:val="75"/>
    <w:qFormat/>
    <w:uiPriority w:val="0"/>
    <w:pPr>
      <w:spacing w:after="0" w:line="240" w:lineRule="auto"/>
    </w:pPr>
    <w:rPr>
      <w:rFonts w:ascii="Times New Roman" w:hAnsi="Times New Roman" w:eastAsia="宋体" w:cs="Times New Roman"/>
    </w:rPr>
  </w:style>
  <w:style w:type="table" w:customStyle="1" w:styleId="223">
    <w:name w:val="List Table 7 Colorful"/>
    <w:basedOn w:val="75"/>
    <w:qFormat/>
    <w:uiPriority w:val="0"/>
    <w:pPr>
      <w:spacing w:after="0" w:line="240" w:lineRule="auto"/>
    </w:pPr>
    <w:rPr>
      <w:rFonts w:ascii="Times New Roman" w:hAnsi="Times New Roman" w:eastAsia="宋体" w:cs="Times New Roman"/>
    </w:rPr>
  </w:style>
  <w:style w:type="table" w:customStyle="1" w:styleId="224">
    <w:name w:val="List Table 7 Colorful - Accent 1"/>
    <w:basedOn w:val="75"/>
    <w:qFormat/>
    <w:uiPriority w:val="0"/>
    <w:pPr>
      <w:spacing w:after="0" w:line="240" w:lineRule="auto"/>
    </w:pPr>
    <w:rPr>
      <w:rFonts w:ascii="Times New Roman" w:hAnsi="Times New Roman" w:eastAsia="宋体" w:cs="Times New Roman"/>
    </w:rPr>
  </w:style>
  <w:style w:type="table" w:customStyle="1" w:styleId="225">
    <w:name w:val="List Table 7 Colorful - Accent 2"/>
    <w:basedOn w:val="75"/>
    <w:qFormat/>
    <w:uiPriority w:val="0"/>
    <w:pPr>
      <w:spacing w:after="0" w:line="240" w:lineRule="auto"/>
    </w:pPr>
    <w:rPr>
      <w:rFonts w:ascii="Times New Roman" w:hAnsi="Times New Roman" w:eastAsia="宋体" w:cs="Times New Roman"/>
    </w:rPr>
  </w:style>
  <w:style w:type="table" w:customStyle="1" w:styleId="226">
    <w:name w:val="List Table 7 Colorful - Accent 3"/>
    <w:basedOn w:val="75"/>
    <w:qFormat/>
    <w:uiPriority w:val="0"/>
    <w:pPr>
      <w:spacing w:after="0" w:line="240" w:lineRule="auto"/>
    </w:pPr>
    <w:rPr>
      <w:rFonts w:ascii="Times New Roman" w:hAnsi="Times New Roman" w:eastAsia="宋体" w:cs="Times New Roman"/>
    </w:rPr>
  </w:style>
  <w:style w:type="table" w:customStyle="1" w:styleId="227">
    <w:name w:val="List Table 7 Colorful - Accent 4"/>
    <w:basedOn w:val="75"/>
    <w:qFormat/>
    <w:uiPriority w:val="0"/>
    <w:pPr>
      <w:spacing w:after="0" w:line="240" w:lineRule="auto"/>
    </w:pPr>
    <w:rPr>
      <w:rFonts w:ascii="Times New Roman" w:hAnsi="Times New Roman" w:eastAsia="宋体" w:cs="Times New Roman"/>
    </w:rPr>
  </w:style>
  <w:style w:type="table" w:customStyle="1" w:styleId="228">
    <w:name w:val="List Table 7 Colorful - Accent 5"/>
    <w:basedOn w:val="75"/>
    <w:qFormat/>
    <w:uiPriority w:val="0"/>
    <w:pPr>
      <w:spacing w:after="0" w:line="240" w:lineRule="auto"/>
    </w:pPr>
    <w:rPr>
      <w:rFonts w:ascii="Times New Roman" w:hAnsi="Times New Roman" w:eastAsia="宋体" w:cs="Times New Roman"/>
    </w:rPr>
  </w:style>
  <w:style w:type="table" w:customStyle="1" w:styleId="229">
    <w:name w:val="List Table 7 Colorful - Accent 6"/>
    <w:basedOn w:val="75"/>
    <w:qFormat/>
    <w:uiPriority w:val="0"/>
    <w:pPr>
      <w:spacing w:after="0" w:line="240" w:lineRule="auto"/>
    </w:pPr>
    <w:rPr>
      <w:rFonts w:ascii="Times New Roman" w:hAnsi="Times New Roman" w:eastAsia="宋体" w:cs="Times New Roman"/>
    </w:rPr>
  </w:style>
  <w:style w:type="table" w:customStyle="1" w:styleId="230">
    <w:name w:val="Lined - Accent"/>
    <w:basedOn w:val="75"/>
    <w:qFormat/>
    <w:uiPriority w:val="0"/>
    <w:pPr>
      <w:spacing w:after="0" w:line="240" w:lineRule="auto"/>
    </w:pPr>
    <w:rPr>
      <w:rFonts w:ascii="Times New Roman" w:hAnsi="Times New Roman" w:eastAsia="宋体" w:cs="Times New Roman"/>
      <w:color w:val="404040"/>
    </w:rPr>
  </w:style>
  <w:style w:type="table" w:customStyle="1" w:styleId="231">
    <w:name w:val="Lined - Accent 1"/>
    <w:basedOn w:val="75"/>
    <w:qFormat/>
    <w:uiPriority w:val="0"/>
    <w:pPr>
      <w:spacing w:after="0" w:line="240" w:lineRule="auto"/>
    </w:pPr>
    <w:rPr>
      <w:rFonts w:ascii="Times New Roman" w:hAnsi="Times New Roman" w:eastAsia="宋体" w:cs="Times New Roman"/>
      <w:color w:val="404040"/>
    </w:rPr>
  </w:style>
  <w:style w:type="table" w:customStyle="1" w:styleId="232">
    <w:name w:val="Lined - Accent 2"/>
    <w:basedOn w:val="75"/>
    <w:qFormat/>
    <w:uiPriority w:val="0"/>
    <w:pPr>
      <w:spacing w:after="0" w:line="240" w:lineRule="auto"/>
    </w:pPr>
    <w:rPr>
      <w:rFonts w:ascii="Times New Roman" w:hAnsi="Times New Roman" w:eastAsia="宋体" w:cs="Times New Roman"/>
      <w:color w:val="404040"/>
    </w:rPr>
  </w:style>
  <w:style w:type="table" w:customStyle="1" w:styleId="233">
    <w:name w:val="Lined - Accent 3"/>
    <w:basedOn w:val="75"/>
    <w:qFormat/>
    <w:uiPriority w:val="0"/>
    <w:pPr>
      <w:spacing w:after="0" w:line="240" w:lineRule="auto"/>
    </w:pPr>
    <w:rPr>
      <w:rFonts w:ascii="Times New Roman" w:hAnsi="Times New Roman" w:eastAsia="宋体" w:cs="Times New Roman"/>
      <w:color w:val="404040"/>
    </w:rPr>
  </w:style>
  <w:style w:type="table" w:customStyle="1" w:styleId="234">
    <w:name w:val="Lined - Accent 4"/>
    <w:basedOn w:val="75"/>
    <w:qFormat/>
    <w:uiPriority w:val="0"/>
    <w:pPr>
      <w:spacing w:after="0" w:line="240" w:lineRule="auto"/>
    </w:pPr>
    <w:rPr>
      <w:rFonts w:ascii="Times New Roman" w:hAnsi="Times New Roman" w:eastAsia="宋体" w:cs="Times New Roman"/>
      <w:color w:val="404040"/>
    </w:rPr>
  </w:style>
  <w:style w:type="table" w:customStyle="1" w:styleId="235">
    <w:name w:val="Lined - Accent 5"/>
    <w:basedOn w:val="75"/>
    <w:qFormat/>
    <w:uiPriority w:val="0"/>
    <w:pPr>
      <w:spacing w:after="0" w:line="240" w:lineRule="auto"/>
    </w:pPr>
    <w:rPr>
      <w:rFonts w:ascii="Times New Roman" w:hAnsi="Times New Roman" w:eastAsia="宋体" w:cs="Times New Roman"/>
      <w:color w:val="404040"/>
    </w:rPr>
  </w:style>
  <w:style w:type="table" w:customStyle="1" w:styleId="236">
    <w:name w:val="Lined - Accent 6"/>
    <w:basedOn w:val="75"/>
    <w:qFormat/>
    <w:uiPriority w:val="0"/>
    <w:pPr>
      <w:spacing w:after="0" w:line="240" w:lineRule="auto"/>
    </w:pPr>
    <w:rPr>
      <w:rFonts w:ascii="Times New Roman" w:hAnsi="Times New Roman" w:eastAsia="宋体" w:cs="Times New Roman"/>
      <w:color w:val="404040"/>
    </w:rPr>
  </w:style>
  <w:style w:type="table" w:customStyle="1" w:styleId="237">
    <w:name w:val="Bordered &amp; Lined - Accent"/>
    <w:basedOn w:val="75"/>
    <w:qFormat/>
    <w:uiPriority w:val="0"/>
    <w:pPr>
      <w:spacing w:after="0" w:line="240" w:lineRule="auto"/>
    </w:pPr>
    <w:rPr>
      <w:rFonts w:ascii="Times New Roman" w:hAnsi="Times New Roman" w:eastAsia="宋体" w:cs="Times New Roman"/>
      <w:color w:val="404040"/>
    </w:rPr>
  </w:style>
  <w:style w:type="table" w:customStyle="1" w:styleId="238">
    <w:name w:val="Bordered &amp; Lined - Accent 1"/>
    <w:basedOn w:val="75"/>
    <w:qFormat/>
    <w:uiPriority w:val="0"/>
    <w:pPr>
      <w:spacing w:after="0" w:line="240" w:lineRule="auto"/>
    </w:pPr>
    <w:rPr>
      <w:rFonts w:ascii="Times New Roman" w:hAnsi="Times New Roman" w:eastAsia="宋体" w:cs="Times New Roman"/>
      <w:color w:val="404040"/>
    </w:rPr>
  </w:style>
  <w:style w:type="table" w:customStyle="1" w:styleId="239">
    <w:name w:val="Bordered &amp; Lined - Accent 2"/>
    <w:basedOn w:val="75"/>
    <w:qFormat/>
    <w:uiPriority w:val="0"/>
    <w:pPr>
      <w:spacing w:after="0" w:line="240" w:lineRule="auto"/>
    </w:pPr>
    <w:rPr>
      <w:rFonts w:ascii="Times New Roman" w:hAnsi="Times New Roman" w:eastAsia="宋体" w:cs="Times New Roman"/>
      <w:color w:val="404040"/>
    </w:rPr>
  </w:style>
  <w:style w:type="table" w:customStyle="1" w:styleId="240">
    <w:name w:val="Bordered &amp; Lined - Accent 3"/>
    <w:basedOn w:val="75"/>
    <w:qFormat/>
    <w:uiPriority w:val="0"/>
    <w:pPr>
      <w:spacing w:after="0" w:line="240" w:lineRule="auto"/>
    </w:pPr>
    <w:rPr>
      <w:rFonts w:ascii="Times New Roman" w:hAnsi="Times New Roman" w:eastAsia="宋体" w:cs="Times New Roman"/>
      <w:color w:val="404040"/>
    </w:rPr>
  </w:style>
  <w:style w:type="table" w:customStyle="1" w:styleId="241">
    <w:name w:val="Bordered &amp; Lined - Accent 4"/>
    <w:basedOn w:val="75"/>
    <w:qFormat/>
    <w:uiPriority w:val="0"/>
    <w:pPr>
      <w:spacing w:after="0" w:line="240" w:lineRule="auto"/>
    </w:pPr>
    <w:rPr>
      <w:rFonts w:ascii="Times New Roman" w:hAnsi="Times New Roman" w:eastAsia="宋体" w:cs="Times New Roman"/>
      <w:color w:val="404040"/>
    </w:rPr>
  </w:style>
  <w:style w:type="table" w:customStyle="1" w:styleId="242">
    <w:name w:val="Bordered &amp; Lined - Accent 5"/>
    <w:basedOn w:val="75"/>
    <w:qFormat/>
    <w:uiPriority w:val="0"/>
    <w:pPr>
      <w:spacing w:after="0" w:line="240" w:lineRule="auto"/>
    </w:pPr>
    <w:rPr>
      <w:rFonts w:ascii="Times New Roman" w:hAnsi="Times New Roman" w:eastAsia="宋体" w:cs="Times New Roman"/>
      <w:color w:val="404040"/>
    </w:rPr>
  </w:style>
  <w:style w:type="table" w:customStyle="1" w:styleId="243">
    <w:name w:val="Bordered &amp; Lined - Accent 6"/>
    <w:basedOn w:val="75"/>
    <w:qFormat/>
    <w:uiPriority w:val="0"/>
    <w:pPr>
      <w:spacing w:after="0" w:line="240" w:lineRule="auto"/>
    </w:pPr>
    <w:rPr>
      <w:rFonts w:ascii="Times New Roman" w:hAnsi="Times New Roman" w:eastAsia="宋体" w:cs="Times New Roman"/>
      <w:color w:val="404040"/>
    </w:rPr>
  </w:style>
  <w:style w:type="table" w:customStyle="1" w:styleId="244">
    <w:name w:val="Bordered"/>
    <w:basedOn w:val="75"/>
    <w:qFormat/>
    <w:uiPriority w:val="0"/>
    <w:pPr>
      <w:spacing w:after="0" w:line="240" w:lineRule="auto"/>
    </w:pPr>
    <w:rPr>
      <w:rFonts w:ascii="Times New Roman" w:hAnsi="Times New Roman" w:eastAsia="宋体" w:cs="Times New Roman"/>
    </w:rPr>
  </w:style>
  <w:style w:type="table" w:customStyle="1" w:styleId="245">
    <w:name w:val="Bordered - Accent 1"/>
    <w:basedOn w:val="75"/>
    <w:qFormat/>
    <w:uiPriority w:val="0"/>
    <w:pPr>
      <w:spacing w:after="0" w:line="240" w:lineRule="auto"/>
    </w:pPr>
    <w:rPr>
      <w:rFonts w:ascii="Times New Roman" w:hAnsi="Times New Roman" w:eastAsia="宋体" w:cs="Times New Roman"/>
    </w:rPr>
  </w:style>
  <w:style w:type="table" w:customStyle="1" w:styleId="246">
    <w:name w:val="Bordered - Accent 2"/>
    <w:basedOn w:val="75"/>
    <w:qFormat/>
    <w:uiPriority w:val="0"/>
    <w:pPr>
      <w:spacing w:after="0" w:line="240" w:lineRule="auto"/>
    </w:pPr>
    <w:rPr>
      <w:rFonts w:ascii="Times New Roman" w:hAnsi="Times New Roman" w:eastAsia="宋体" w:cs="Times New Roman"/>
    </w:rPr>
  </w:style>
  <w:style w:type="table" w:customStyle="1" w:styleId="247">
    <w:name w:val="Bordered - Accent 3"/>
    <w:basedOn w:val="75"/>
    <w:qFormat/>
    <w:uiPriority w:val="0"/>
    <w:pPr>
      <w:spacing w:after="0" w:line="240" w:lineRule="auto"/>
    </w:pPr>
    <w:rPr>
      <w:rFonts w:ascii="Times New Roman" w:hAnsi="Times New Roman" w:eastAsia="宋体" w:cs="Times New Roman"/>
    </w:rPr>
  </w:style>
  <w:style w:type="table" w:customStyle="1" w:styleId="248">
    <w:name w:val="Bordered - Accent 4"/>
    <w:basedOn w:val="75"/>
    <w:qFormat/>
    <w:uiPriority w:val="0"/>
    <w:pPr>
      <w:spacing w:after="0" w:line="240" w:lineRule="auto"/>
    </w:pPr>
    <w:rPr>
      <w:rFonts w:ascii="Times New Roman" w:hAnsi="Times New Roman" w:eastAsia="宋体" w:cs="Times New Roman"/>
    </w:rPr>
  </w:style>
  <w:style w:type="table" w:customStyle="1" w:styleId="249">
    <w:name w:val="Bordered - Accent 5"/>
    <w:basedOn w:val="75"/>
    <w:qFormat/>
    <w:uiPriority w:val="0"/>
    <w:pPr>
      <w:spacing w:after="0" w:line="240" w:lineRule="auto"/>
    </w:pPr>
    <w:rPr>
      <w:rFonts w:ascii="Times New Roman" w:hAnsi="Times New Roman" w:eastAsia="宋体" w:cs="Times New Roman"/>
    </w:rPr>
  </w:style>
  <w:style w:type="table" w:customStyle="1" w:styleId="250">
    <w:name w:val="Bordered - Accent 6"/>
    <w:basedOn w:val="75"/>
    <w:qFormat/>
    <w:uiPriority w:val="0"/>
    <w:pPr>
      <w:spacing w:after="0" w:line="240" w:lineRule="auto"/>
    </w:pPr>
    <w:rPr>
      <w:rFonts w:ascii="Times New Roman" w:hAnsi="Times New Roman" w:eastAsia="宋体" w:cs="Times New Roman"/>
    </w:rPr>
  </w:style>
  <w:style w:type="paragraph" w:customStyle="1" w:styleId="251">
    <w:name w:val="TOC Heading_f40f51af-e6ca-4493-a7c2-98a14f717376"/>
    <w:qFormat/>
    <w:uiPriority w:val="0"/>
    <w:rPr>
      <w:rFonts w:hint="default" w:ascii="Times New Roman" w:hAnsi="Times New Roman" w:eastAsia="宋体" w:cs="Times New Roman"/>
    </w:rPr>
  </w:style>
  <w:style w:type="paragraph" w:customStyle="1" w:styleId="252">
    <w:name w:val="4"/>
    <w:basedOn w:val="1"/>
    <w:next w:val="104"/>
    <w:qFormat/>
    <w:uiPriority w:val="0"/>
    <w:pPr>
      <w:spacing w:line="360" w:lineRule="auto"/>
      <w:ind w:firstLine="420"/>
    </w:pPr>
    <w:rPr>
      <w:rFonts w:ascii="Times New Roman" w:hAnsi="Times New Roman" w:eastAsia="宋体" w:cs="Times New Roman"/>
      <w:color w:val="FF0000"/>
      <w:sz w:val="24"/>
    </w:rPr>
  </w:style>
  <w:style w:type="paragraph" w:customStyle="1" w:styleId="253">
    <w:name w:val="纯文本1"/>
    <w:basedOn w:val="1"/>
    <w:qFormat/>
    <w:uiPriority w:val="0"/>
    <w:rPr>
      <w:rFonts w:ascii="宋体" w:hAnsi="Courier New" w:eastAsia="楷体_GB2312" w:cs="Times New Roman"/>
      <w:sz w:val="28"/>
      <w:szCs w:val="20"/>
    </w:rPr>
  </w:style>
  <w:style w:type="character" w:customStyle="1" w:styleId="254">
    <w:name w:val="font71"/>
    <w:basedOn w:val="74"/>
    <w:link w:val="1"/>
    <w:qFormat/>
    <w:uiPriority w:val="0"/>
    <w:rPr>
      <w:rFonts w:hint="eastAsia" w:ascii="宋体" w:hAnsi="宋体" w:eastAsia="宋体" w:cs="宋体"/>
      <w:color w:val="000000"/>
      <w:sz w:val="22"/>
      <w:szCs w:val="22"/>
      <w:u w:val="none"/>
    </w:rPr>
  </w:style>
  <w:style w:type="character" w:customStyle="1" w:styleId="255">
    <w:name w:val="font61"/>
    <w:basedOn w:val="74"/>
    <w:link w:val="1"/>
    <w:qFormat/>
    <w:uiPriority w:val="0"/>
    <w:rPr>
      <w:rFonts w:ascii="Arial" w:hAnsi="Arial" w:eastAsia="宋体" w:cs="Arial"/>
      <w:color w:val="000000"/>
      <w:sz w:val="22"/>
      <w:szCs w:val="22"/>
      <w:u w:val="none"/>
    </w:rPr>
  </w:style>
  <w:style w:type="paragraph" w:customStyle="1" w:styleId="256">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character" w:customStyle="1" w:styleId="257">
    <w:name w:val="font11"/>
    <w:basedOn w:val="74"/>
    <w:link w:val="1"/>
    <w:qFormat/>
    <w:uiPriority w:val="0"/>
    <w:rPr>
      <w:rFonts w:ascii="仿宋_GB2312" w:hAnsi="Times New Roman" w:eastAsia="仿宋_GB2312" w:cs="仿宋_GB2312"/>
      <w:color w:val="000000"/>
      <w:sz w:val="20"/>
      <w:szCs w:val="20"/>
      <w:u w:val="none"/>
    </w:rPr>
  </w:style>
  <w:style w:type="paragraph" w:customStyle="1" w:styleId="258">
    <w:name w:val="普通(网站)111"/>
    <w:basedOn w:val="1"/>
    <w:qFormat/>
    <w:uiPriority w:val="0"/>
    <w:pPr>
      <w:spacing w:beforeAutospacing="1" w:afterAutospacing="1"/>
    </w:pPr>
    <w:rPr>
      <w:sz w:val="24"/>
    </w:rPr>
  </w:style>
  <w:style w:type="paragraph" w:customStyle="1" w:styleId="259">
    <w:name w:val="正文1"/>
    <w:qFormat/>
    <w:uiPriority w:val="0"/>
    <w:rPr>
      <w:rFonts w:ascii="Helvetica" w:hAnsi="Helvetica" w:eastAsia="Arial Unicode MS" w:cs="Arial Unicode MS"/>
      <w:color w:val="000000"/>
      <w:sz w:val="22"/>
      <w:szCs w:val="22"/>
      <w:lang w:val="en-US" w:eastAsia="zh-CN" w:bidi="ar-SA"/>
    </w:rPr>
  </w:style>
  <w:style w:type="paragraph" w:customStyle="1" w:styleId="260">
    <w:name w:val="Andy_正文"/>
    <w:basedOn w:val="1"/>
    <w:qFormat/>
    <w:uiPriority w:val="0"/>
    <w:pPr>
      <w:spacing w:line="360" w:lineRule="auto"/>
      <w:ind w:firstLine="480" w:firstLineChars="200"/>
    </w:pPr>
    <w:rPr>
      <w:rFonts w:ascii="Calibri" w:hAnsi="Calibri"/>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58</Pages>
  <Words>19001</Words>
  <Characters>20439</Characters>
  <TotalTime>110</TotalTime>
  <ScaleCrop>false</ScaleCrop>
  <LinksUpToDate>false</LinksUpToDate>
  <CharactersWithSpaces>20916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2024-01-18T02:05:00Z</dcterms:created>
  <dc:creator>陆一</dc:creator>
  <cp:lastModifiedBy>应该如何丶</cp:lastModifiedBy>
  <cp:lastPrinted>2026-03-13T04:55:00Z</cp:lastPrinted>
  <dcterms:modified xsi:type="dcterms:W3CDTF">2026-03-27T02:49:52Z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D3651348EC5A4690896E4C248DC28AAC_13</vt:lpwstr>
  </property>
  <property fmtid="{D5CDD505-2E9C-101B-9397-08002B2CF9AE}" pid="4" name="KSOTemplateDocerSaveRecord">
    <vt:lpwstr>eyJoZGlkIjoiYjIzOTA3YWMyNWU3YmM4NWUxZTQ4NzY2NjljNDYyOWQiLCJ1c2VySWQiOiIxMDA3NjMzOSJ9</vt:lpwstr>
  </property>
</Properties>
</file>