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55"/>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955"/>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55"/>
        <w:spacing w:line="240" w:lineRule="auto"/>
        <w:rPr>
          <w:rFonts w:hint="eastAsia"/>
          <w:b/>
          <w:bCs/>
          <w:sz w:val="32"/>
          <w:highlight w:val="none"/>
        </w:rPr>
      </w:pPr>
      <w:r>
        <w:rPr>
          <w:b/>
          <w:bCs/>
          <w:sz w:val="32"/>
          <w:highlight w:val="none"/>
        </w:rPr>
        <w:t xml:space="preserve">项目名称：</w:t>
      </w:r>
      <w:r>
        <w:rPr>
          <w:rFonts w:hint="eastAsia"/>
          <w:b/>
          <w:bCs/>
          <w:sz w:val="32"/>
          <w:highlight w:val="none"/>
        </w:rPr>
        <w:t xml:space="preserve">如皋港化工新材料产业园消防救援站</w:t>
      </w:r>
      <w:r/>
    </w:p>
    <w:p>
      <w:pPr>
        <w:pStyle w:val="955"/>
        <w:ind w:firstLine="2011"/>
        <w:spacing w:line="240" w:lineRule="auto"/>
        <w:rPr>
          <w:b/>
          <w:bCs/>
          <w:sz w:val="32"/>
          <w:highlight w:val="none"/>
          <w:u w:val="single"/>
        </w:rPr>
      </w:pPr>
      <w:r>
        <w:rPr>
          <w:rFonts w:hint="eastAsia"/>
          <w:b/>
          <w:bCs/>
          <w:sz w:val="32"/>
          <w:highlight w:val="none"/>
        </w:rPr>
        <w:t xml:space="preserve">应急救援物资储备采购项目</w:t>
      </w:r>
      <w:r/>
    </w:p>
    <w:p>
      <w:pPr>
        <w:pStyle w:val="955"/>
        <w:spacing w:line="240" w:lineRule="auto"/>
        <w:rPr>
          <w:rFonts w:hint="eastAsia" w:eastAsia="宋体"/>
          <w:b/>
          <w:bCs/>
          <w:sz w:val="32"/>
          <w:highlight w:val="none"/>
          <w:u w:val="single"/>
          <w:lang w:eastAsia="zh-CN"/>
        </w:rPr>
      </w:pPr>
      <w:r>
        <w:rPr>
          <w:rFonts w:hint="eastAsia"/>
          <w:b/>
          <w:bCs/>
          <w:sz w:val="32"/>
          <w:highlight w:val="none"/>
        </w:rPr>
        <w:t xml:space="preserve">项目编号：</w:t>
      </w:r>
      <w:r>
        <w:rPr>
          <w:rFonts w:hint="eastAsia"/>
          <w:b/>
          <w:bCs/>
          <w:sz w:val="32"/>
          <w:highlight w:val="none"/>
        </w:rPr>
        <w:tab/>
      </w:r>
      <w:r>
        <w:rPr>
          <w:rFonts w:hint="eastAsia"/>
          <w:b/>
          <w:bCs/>
          <w:sz w:val="32"/>
          <w:highlight w:val="none"/>
        </w:rPr>
        <w:t xml:space="preserve">JSZC-320682-JSDZ-G2026-001</w:t>
      </w:r>
      <w:r>
        <w:rPr>
          <w:rFonts w:hint="eastAsia"/>
          <w:b/>
          <w:bCs/>
          <w:sz w:val="32"/>
          <w:highlight w:val="none"/>
          <w:lang w:val="en-US" w:eastAsia="zh-CN"/>
        </w:rPr>
        <w:t xml:space="preserve">6</w:t>
      </w:r>
      <w:r/>
    </w:p>
    <w:p>
      <w:pPr>
        <w:pStyle w:val="955"/>
        <w:ind w:firstLine="0"/>
        <w:jc w:val="center"/>
        <w:spacing w:line="240" w:lineRule="auto"/>
        <w:rPr>
          <w:b/>
          <w:bCs/>
          <w:sz w:val="32"/>
          <w:highlight w:val="none"/>
        </w:rPr>
      </w:pPr>
      <w:r>
        <w:rPr>
          <w:b/>
          <w:bCs/>
          <w:sz w:val="32"/>
          <w:highlight w:val="none"/>
        </w:rPr>
      </w:r>
      <w:r/>
    </w:p>
    <w:p>
      <w:pPr>
        <w:pStyle w:val="955"/>
        <w:ind w:firstLine="0"/>
        <w:jc w:val="center"/>
        <w:spacing w:line="240" w:lineRule="auto"/>
        <w:rPr>
          <w:b/>
          <w:bCs/>
          <w:sz w:val="32"/>
          <w:highlight w:val="none"/>
        </w:rPr>
      </w:pPr>
      <w:r>
        <w:rPr>
          <w:b/>
          <w:bCs/>
          <w:sz w:val="32"/>
          <w:highlight w:val="none"/>
        </w:rPr>
      </w:r>
      <w:r/>
    </w:p>
    <w:p>
      <w:pPr>
        <w:pStyle w:val="955"/>
        <w:ind w:firstLine="0"/>
        <w:jc w:val="center"/>
        <w:spacing w:line="240" w:lineRule="auto"/>
        <w:rPr>
          <w:b/>
          <w:bCs/>
          <w:sz w:val="32"/>
          <w:highlight w:val="none"/>
        </w:rPr>
      </w:pPr>
      <w:r>
        <w:rPr>
          <w:b/>
          <w:bCs/>
          <w:sz w:val="32"/>
          <w:highlight w:val="none"/>
        </w:rPr>
      </w:r>
      <w:r/>
    </w:p>
    <w:p>
      <w:pPr>
        <w:pStyle w:val="955"/>
        <w:ind w:firstLine="0"/>
        <w:jc w:val="center"/>
        <w:spacing w:line="240" w:lineRule="auto"/>
        <w:rPr>
          <w:b/>
          <w:bCs/>
          <w:sz w:val="32"/>
          <w:highlight w:val="none"/>
        </w:rPr>
      </w:pPr>
      <w:r>
        <w:rPr>
          <w:b/>
          <w:bCs/>
          <w:sz w:val="32"/>
          <w:highlight w:val="none"/>
        </w:rPr>
      </w:r>
      <w:r/>
    </w:p>
    <w:p>
      <w:pPr>
        <w:pStyle w:val="955"/>
        <w:ind w:firstLine="0"/>
        <w:jc w:val="center"/>
        <w:spacing w:line="240" w:lineRule="auto"/>
        <w:rPr>
          <w:b/>
          <w:bCs/>
          <w:sz w:val="32"/>
          <w:highlight w:val="none"/>
        </w:rPr>
      </w:pPr>
      <w:r>
        <w:rPr>
          <w:b/>
          <w:bCs/>
          <w:sz w:val="32"/>
          <w:highlight w:val="none"/>
        </w:rPr>
      </w:r>
      <w:r/>
    </w:p>
    <w:p>
      <w:pPr>
        <w:pStyle w:val="955"/>
        <w:ind w:firstLine="0"/>
        <w:jc w:val="center"/>
        <w:spacing w:line="240" w:lineRule="auto"/>
        <w:rPr>
          <w:b/>
          <w:bCs/>
          <w:sz w:val="32"/>
          <w:highlight w:val="none"/>
        </w:rPr>
      </w:pPr>
      <w:r>
        <w:rPr>
          <w:b/>
          <w:bCs/>
          <w:sz w:val="32"/>
          <w:highlight w:val="none"/>
        </w:rPr>
      </w:r>
      <w:r/>
    </w:p>
    <w:p>
      <w:pPr>
        <w:pStyle w:val="955"/>
        <w:ind w:firstLine="993"/>
        <w:spacing w:line="24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如皋市长江镇人民政府</w:t>
      </w:r>
      <w:r/>
    </w:p>
    <w:p>
      <w:pPr>
        <w:pStyle w:val="955"/>
        <w:ind w:firstLine="993"/>
        <w:spacing w:line="240" w:lineRule="auto"/>
        <w:rPr>
          <w:rFonts w:hint="default" w:eastAsia="宋体"/>
          <w:b/>
          <w:bCs/>
          <w:sz w:val="32"/>
          <w:highlight w:val="non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955"/>
        <w:ind w:firstLine="0"/>
        <w:jc w:val="center"/>
        <w:spacing w:line="240" w:lineRule="auto"/>
        <w:rPr>
          <w:b/>
          <w:bCs/>
          <w:sz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3</w:t>
      </w:r>
      <w:r>
        <w:rPr>
          <w:rFonts w:hint="eastAsia"/>
          <w:b/>
          <w:bCs/>
          <w:sz w:val="32"/>
          <w:highlight w:val="none"/>
        </w:rPr>
        <w:t xml:space="preserve">月</w:t>
      </w:r>
      <w:r>
        <w:rPr>
          <w:rFonts w:hint="eastAsia"/>
          <w:b/>
          <w:bCs/>
          <w:sz w:val="32"/>
          <w:highlight w:val="none"/>
          <w:lang w:val="en-US" w:eastAsia="zh-CN"/>
        </w:rPr>
        <w:t xml:space="preserve">10</w:t>
      </w:r>
      <w:r>
        <w:rPr>
          <w:rFonts w:hint="eastAsia"/>
          <w:b/>
          <w:bCs/>
          <w:sz w:val="32"/>
          <w:highlight w:val="none"/>
        </w:rPr>
        <w:t xml:space="preserve">日</w:t>
      </w:r>
      <w:r/>
    </w:p>
    <w:p>
      <w:pPr>
        <w:pStyle w:val="955"/>
        <w:ind w:firstLine="0"/>
        <w:jc w:val="center"/>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955"/>
        <w:ind w:firstLine="0"/>
        <w:jc w:val="center"/>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pStyle w:val="955"/>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公开招标公告</w:t>
      </w:r>
      <w:r/>
    </w:p>
    <w:p>
      <w:pPr>
        <w:pStyle w:val="928"/>
        <w:ind w:firstLine="560"/>
        <w:spacing w:after="0" w:line="500" w:lineRule="exact"/>
        <w:rPr>
          <w:rFonts w:ascii="黑体" w:hAnsi="黑体" w:eastAsia="黑体"/>
          <w:sz w:val="28"/>
          <w:szCs w:val="28"/>
          <w:highlight w:val="none"/>
        </w:rPr>
      </w:pPr>
      <w:r/>
      <w:bookmarkStart w:id="0" w:name="_Toc35393798"/>
      <w:r/>
      <w:bookmarkStart w:id="1" w:name="_Toc28359012"/>
      <w:r/>
      <w:bookmarkStart w:id="2" w:name="_Toc35393629"/>
      <w:r/>
      <w:bookmarkStart w:id="3" w:name="_Toc2835908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项目名称：如皋港化工新材料产业园消防救援站应急救援物资储备采购项目</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 项目编号：JSZC-320682-JSDZ-G2026-001</w:t>
      </w:r>
      <w:r>
        <w:rPr>
          <w:rFonts w:hint="eastAsia" w:ascii="仿宋" w:hAnsi="仿宋" w:eastAsia="仿宋"/>
          <w:sz w:val="28"/>
          <w:szCs w:val="28"/>
          <w:highlight w:val="none"/>
          <w:lang w:val="en-US" w:eastAsia="zh-CN"/>
        </w:rPr>
        <w:t xml:space="preserve">6</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 预算金额：</w:t>
      </w:r>
      <w:r>
        <w:rPr>
          <w:rFonts w:hint="eastAsia" w:ascii="仿宋" w:hAnsi="仿宋" w:eastAsia="仿宋"/>
          <w:sz w:val="28"/>
          <w:szCs w:val="28"/>
          <w:highlight w:val="none"/>
          <w:lang w:val="en-US" w:eastAsia="zh-CN"/>
        </w:rPr>
        <w:t xml:space="preserve">500万元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lang w:val="en-US" w:eastAsia="zh-CN"/>
        </w:rPr>
        <w:t xml:space="preserve">500万元（采购包一：152.90万元，采购包二：214.40万元，采购包三：132.70万元）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采购需求：如皋港化工新材料产业园消防救援站应急救援物资储备采购项目</w:t>
      </w:r>
      <w:r>
        <w:rPr>
          <w:rFonts w:hint="eastAsia" w:ascii="仿宋" w:hAnsi="仿宋" w:eastAsia="仿宋"/>
          <w:sz w:val="28"/>
          <w:szCs w:val="28"/>
          <w:highlight w:val="none"/>
          <w:lang w:eastAsia="zh-CN"/>
        </w:rPr>
        <w:t xml:space="preserve">。</w:t>
      </w:r>
      <w:r>
        <w:rPr>
          <w:rFonts w:hint="eastAsia" w:ascii="仿宋" w:hAnsi="仿宋" w:eastAsia="仿宋"/>
          <w:b/>
          <w:bCs/>
          <w:sz w:val="28"/>
          <w:szCs w:val="28"/>
          <w:highlight w:val="none"/>
        </w:rPr>
        <w:t xml:space="preserve">本项目分为</w:t>
      </w:r>
      <w:r>
        <w:rPr>
          <w:rFonts w:hint="eastAsia" w:ascii="仿宋" w:hAnsi="仿宋" w:eastAsia="仿宋"/>
          <w:b/>
          <w:bCs/>
          <w:sz w:val="28"/>
          <w:szCs w:val="28"/>
          <w:highlight w:val="none"/>
          <w:lang w:val="en-US" w:eastAsia="zh-CN"/>
        </w:rPr>
        <w:t xml:space="preserve">三</w:t>
      </w:r>
      <w:r>
        <w:rPr>
          <w:rFonts w:hint="eastAsia" w:ascii="仿宋" w:hAnsi="仿宋" w:eastAsia="仿宋"/>
          <w:b/>
          <w:bCs/>
          <w:sz w:val="28"/>
          <w:szCs w:val="28"/>
          <w:highlight w:val="none"/>
        </w:rPr>
        <w:t xml:space="preserve">个采购包，开标时按采购包一采购包二</w:t>
      </w:r>
      <w:r>
        <w:rPr>
          <w:rFonts w:hint="eastAsia" w:ascii="仿宋" w:hAnsi="仿宋" w:eastAsia="仿宋"/>
          <w:b/>
          <w:bCs/>
          <w:sz w:val="28"/>
          <w:szCs w:val="28"/>
          <w:highlight w:val="none"/>
          <w:lang w:val="en-US" w:eastAsia="zh-CN"/>
        </w:rPr>
        <w:t xml:space="preserve">采购包三</w:t>
      </w:r>
      <w:r>
        <w:rPr>
          <w:rFonts w:hint="eastAsia" w:ascii="仿宋" w:hAnsi="仿宋" w:eastAsia="仿宋"/>
          <w:b/>
          <w:bCs/>
          <w:sz w:val="28"/>
          <w:szCs w:val="28"/>
          <w:highlight w:val="none"/>
        </w:rPr>
        <w:t xml:space="preserve">的顺序开标。</w:t>
      </w:r>
      <w:r>
        <w:rPr>
          <w:rFonts w:hint="eastAsia" w:ascii="仿宋" w:hAnsi="仿宋" w:eastAsia="仿宋"/>
          <w:sz w:val="28"/>
          <w:szCs w:val="28"/>
          <w:highlight w:val="none"/>
        </w:rPr>
        <w:t xml:space="preserve">详见第三章。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lang w:val="en-US" w:eastAsia="zh-CN"/>
        </w:rPr>
        <w:t xml:space="preserve">自合同签订之日起30日历天内供货交付招标人。具体时间以招标人通知为准。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b w:val="0"/>
          <w:bCs w:val="0"/>
          <w:sz w:val="28"/>
          <w:szCs w:val="28"/>
          <w:highlight w:val="none"/>
          <w:lang w:val="en-US" w:eastAsia="zh-CN"/>
        </w:rPr>
      </w:pPr>
      <w:r>
        <w:rPr>
          <w:rFonts w:hint="eastAsia" w:ascii="仿宋" w:hAnsi="仿宋" w:eastAsia="仿宋"/>
          <w:sz w:val="28"/>
          <w:szCs w:val="28"/>
          <w:highlight w:val="none"/>
        </w:rPr>
        <w:t xml:space="preserve">9. </w:t>
      </w:r>
      <w:r>
        <w:rPr>
          <w:rFonts w:hint="eastAsia" w:ascii="仿宋" w:hAnsi="仿宋" w:eastAsia="仿宋"/>
          <w:b w:val="0"/>
          <w:bCs w:val="0"/>
          <w:sz w:val="28"/>
          <w:szCs w:val="28"/>
          <w:highlight w:val="none"/>
        </w:rPr>
        <w:t xml:space="preserve">本项目是否专门面向中小企业采购：</w:t>
      </w:r>
      <w:r>
        <w:rPr>
          <w:rFonts w:hint="eastAsia" w:ascii="仿宋" w:hAnsi="仿宋" w:eastAsia="仿宋"/>
          <w:b w:val="0"/>
          <w:bCs w:val="0"/>
          <w:sz w:val="28"/>
          <w:szCs w:val="28"/>
          <w:highlight w:val="none"/>
          <w:lang w:val="en-US" w:eastAsia="zh-CN"/>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928"/>
        <w:ind w:firstLine="560"/>
        <w:spacing w:after="0" w:line="500" w:lineRule="exact"/>
        <w:rPr>
          <w:rFonts w:ascii="黑体" w:hAnsi="黑体" w:eastAsia="黑体"/>
          <w:sz w:val="28"/>
          <w:szCs w:val="28"/>
          <w:highlight w:val="none"/>
        </w:rPr>
      </w:pPr>
      <w:r/>
      <w:bookmarkStart w:id="5" w:name="_Toc35393630"/>
      <w:r/>
      <w:bookmarkStart w:id="6" w:name="_Toc28359090"/>
      <w:r/>
      <w:bookmarkStart w:id="7" w:name="_Toc28359013"/>
      <w:r/>
      <w:bookmarkStart w:id="8" w:name="_Toc35393799"/>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93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93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93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93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93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93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935"/>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935"/>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935"/>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935"/>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pStyle w:val="935"/>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928"/>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仿宋"/>
          <w:sz w:val="30"/>
          <w:highlight w:val="none"/>
          <w:lang w:val="en-US" w:eastAsia="zh-CN"/>
        </w:rPr>
        <w:t xml:space="preserve">自本公告发布之日起5个工作日</w:t>
      </w:r>
      <w:r>
        <w:rPr>
          <w:rFonts w:hint="eastAsia" w:ascii="仿宋" w:hAnsi="仿宋" w:eastAsia="仿宋" w:cs="仿宋"/>
          <w:sz w:val="30"/>
          <w:highlight w:val="none"/>
        </w:rPr>
        <w:t xml:space="preserve"> 。</w:t>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keepLines w:val="0"/>
        <w:keepNext w:val="0"/>
        <w:pageBreakBefore w:val="0"/>
        <w:spacing w:line="500" w:lineRule="exact"/>
        <w:widowControl w:val="off"/>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928"/>
        <w:ind w:firstLine="560"/>
        <w:spacing w:after="0" w:line="500" w:lineRule="exact"/>
        <w:rPr>
          <w:rFonts w:ascii="黑体" w:hAnsi="黑体" w:eastAsia="黑体"/>
          <w:sz w:val="28"/>
          <w:szCs w:val="28"/>
          <w:highlight w:val="none"/>
        </w:rPr>
      </w:pPr>
      <w:r/>
      <w:bookmarkStart w:id="13" w:name="_Toc28359015"/>
      <w:r/>
      <w:bookmarkStart w:id="14" w:name="_Toc28359092"/>
      <w:r/>
      <w:bookmarkStart w:id="15" w:name="_Toc35393801"/>
      <w:r/>
      <w:bookmarkStart w:id="16" w:name="_Toc35393632"/>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928"/>
        <w:ind w:firstLine="560"/>
        <w:spacing w:after="0" w:line="500" w:lineRule="exact"/>
        <w:rPr>
          <w:rFonts w:ascii="黑体" w:hAnsi="黑体" w:eastAsia="黑体"/>
          <w:sz w:val="28"/>
          <w:szCs w:val="28"/>
          <w:highlight w:val="none"/>
        </w:rPr>
      </w:pPr>
      <w:r/>
      <w:bookmarkStart w:id="17" w:name="_Toc35393634"/>
      <w:r/>
      <w:bookmarkStart w:id="18" w:name="_Toc28359017"/>
      <w:r/>
      <w:bookmarkStart w:id="19" w:name="_Toc28359094"/>
      <w:r/>
      <w:bookmarkStart w:id="20" w:name="_Toc35393803"/>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928"/>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941"/>
          <w:rFonts w:ascii="仿宋" w:hAnsi="仿宋" w:eastAsia="仿宋" w:cs="宋体"/>
          <w:bCs/>
          <w:sz w:val="28"/>
          <w:szCs w:val="28"/>
          <w:highlight w:val="none"/>
        </w:rPr>
        <w:t xml:space="preserve">http://jsxcmm.com/help/gys.html</w:t>
      </w:r>
      <w:r>
        <w:rPr>
          <w:rStyle w:val="941"/>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投标保证金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履约保证金为</w:t>
      </w:r>
      <w:r>
        <w:rPr>
          <w:rFonts w:hint="eastAsia" w:ascii="仿宋" w:hAnsi="仿宋" w:eastAsia="仿宋" w:cs="宋体"/>
          <w:sz w:val="28"/>
          <w:szCs w:val="28"/>
          <w:highlight w:val="none"/>
          <w:lang w:val="en-US" w:eastAsia="zh-CN"/>
        </w:rPr>
        <w:t xml:space="preserve">中标</w:t>
      </w:r>
      <w:r>
        <w:rPr>
          <w:rFonts w:hint="eastAsia" w:ascii="仿宋" w:hAnsi="仿宋" w:eastAsia="仿宋" w:cs="宋体"/>
          <w:sz w:val="28"/>
          <w:szCs w:val="28"/>
          <w:highlight w:val="none"/>
        </w:rPr>
        <w:t xml:space="preserve">金额的10%，可以以支票、汇票、本票、保函等形式缴纳或提交。</w:t>
      </w:r>
      <w:r/>
    </w:p>
    <w:p>
      <w:pPr>
        <w:pStyle w:val="928"/>
        <w:ind w:firstLine="560"/>
        <w:spacing w:after="0" w:line="500" w:lineRule="exact"/>
        <w:rPr>
          <w:rFonts w:ascii="黑体" w:hAnsi="黑体" w:cs="宋体"/>
          <w:b/>
          <w:sz w:val="28"/>
          <w:szCs w:val="28"/>
          <w:highlight w:val="none"/>
        </w:rPr>
      </w:pPr>
      <w:r/>
      <w:bookmarkStart w:id="23" w:name="_Toc35393805"/>
      <w:r/>
      <w:bookmarkStart w:id="24" w:name="_Toc35393636"/>
      <w:r/>
      <w:bookmarkStart w:id="25" w:name="_Toc28359018"/>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35393637"/>
      <w:r/>
      <w:bookmarkStart w:id="28" w:name="_Toc28359019"/>
      <w:r/>
      <w:bookmarkStart w:id="29" w:name="_Toc35393806"/>
      <w:r/>
      <w:bookmarkStart w:id="30" w:name="_Toc2835909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如皋市长江镇人民政府</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如皋市长江镇华江中路88号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王勇军</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13951420385</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firstLine="540"/>
        <w:spacing w:line="500" w:lineRule="exact"/>
        <w:rPr>
          <w:rFonts w:ascii="仿宋" w:hAnsi="仿宋" w:eastAsia="仿宋" w:cs="宋体"/>
          <w:sz w:val="28"/>
          <w:szCs w:val="28"/>
          <w:highlight w:val="none"/>
        </w:rPr>
      </w:pPr>
      <w:r/>
      <w:bookmarkStart w:id="31" w:name="_Toc28359097"/>
      <w:r/>
      <w:bookmarkStart w:id="32" w:name="_Toc28359020"/>
      <w:r/>
      <w:bookmarkStart w:id="33" w:name="_Toc35393807"/>
      <w:r/>
      <w:bookmarkStart w:id="34" w:name="_Toc35393638"/>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大洲设计咨询集团有限公司如皋分公司</w:t>
      </w:r>
      <w:r/>
    </w:p>
    <w:p>
      <w:pPr>
        <w:ind w:firstLine="840"/>
        <w:spacing w:line="50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张慧莉</w:t>
      </w:r>
      <w:r/>
    </w:p>
    <w:p>
      <w:pPr>
        <w:ind w:firstLine="840"/>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1.办理政采贷和履约保函（保险）告知函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5" w:name="_Hlt26670345"/>
      <w:r/>
      <w:bookmarkEnd w:id="35"/>
      <w:r/>
      <w:bookmarkStart w:id="36" w:name="_Hlt26670348"/>
      <w:r/>
      <w:bookmarkEnd w:id="36"/>
      <w:r/>
      <w:bookmarkStart w:id="37" w:name="_Hlt26668969"/>
      <w:r/>
      <w:bookmarkEnd w:id="37"/>
      <w:r/>
      <w:bookmarkStart w:id="38" w:name="_Hlt26954828"/>
      <w:r/>
      <w:bookmarkEnd w:id="38"/>
      <w:r/>
      <w:bookmarkStart w:id="39" w:name="_Hlt26670354"/>
      <w:r/>
      <w:bookmarkEnd w:id="39"/>
      <w:r/>
      <w:bookmarkStart w:id="40" w:name="_Hlt26954830"/>
      <w:r/>
      <w:bookmarkEnd w:id="40"/>
      <w:r/>
      <w:bookmarkStart w:id="41" w:name="_Hlt26954832"/>
      <w:r/>
      <w:bookmarkEnd w:id="41"/>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5.14评标委员会认为投标人的报价明显低于其他通过符合性审查投标人的报价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报价低于全部通过符合性审查供应商响应报价平均值50%的，即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报价&lt;全部通过符合性审查供应商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报价低于采购项目最高限价45%的，即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评标委员会应当要求相关供应商在评审现场不少于30分钟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jc w:val="left"/>
        <w:keepLines w:val="0"/>
        <w:keepNext w:val="0"/>
        <w:pageBreakBefore w:val="0"/>
        <w:spacing w:line="50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 w:val="0"/>
          <w:bCs w:val="0"/>
          <w:sz w:val="28"/>
          <w:szCs w:val="28"/>
          <w:highlight w:val="none"/>
        </w:rPr>
      </w:pPr>
      <w:r>
        <w:rPr>
          <w:rFonts w:hint="eastAsia" w:ascii="仿宋" w:hAnsi="仿宋" w:eastAsia="仿宋"/>
          <w:b w:val="0"/>
          <w:bCs w:val="0"/>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 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sz w:val="28"/>
          <w:szCs w:val="28"/>
          <w:highlight w:val="none"/>
          <w:lang w:val="en-US" w:eastAsia="zh-CN"/>
        </w:rPr>
        <w:t xml:space="preserve">后按7折收取</w:t>
      </w:r>
      <w:r>
        <w:rPr>
          <w:rFonts w:hint="eastAsia" w:ascii="仿宋" w:hAnsi="仿宋" w:eastAsia="仿宋"/>
          <w:sz w:val="28"/>
          <w:szCs w:val="28"/>
          <w:highlight w:val="none"/>
        </w:rPr>
        <w:t xml:space="preserve">，不足</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bookmarkEnd w:id="4"/>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为切实提升长江镇化工园区各类化工事故应急处置救援能力，根据《江苏省化工灭火救援编队建设指南》依托如皋港特勤消防站建立如皋市化工轻型编队。对标《指南》目前装备器材缺配较多</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省消防救援总队今年将对全省化工编队进行实地验收，为确保验收工作顺利运行，特申请采购一批应急救援装备器材</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2"/>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采购包一清单如下：</w:t>
      </w:r>
      <w:r/>
    </w:p>
    <w:tbl>
      <w:tblPr>
        <w:tblStyle w:val="923"/>
        <w:tblW w:w="90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977"/>
        <w:gridCol w:w="1550"/>
        <w:gridCol w:w="1475"/>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消防头盔（全盔）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智能消防头盔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佩戴式防爆头灯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▲特级化学防护服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▲正压式空气呼吸器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消防员灭火救援服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阻燃头套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bl>
    <w:p>
      <w:pPr>
        <w:ind w:firstLine="562"/>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b/>
          <w:sz w:val="28"/>
          <w:szCs w:val="28"/>
          <w:highlight w:val="none"/>
          <w:lang w:val="en-US" w:eastAsia="zh-CN"/>
        </w:rPr>
        <w:t xml:space="preserve">采购包一</w:t>
      </w:r>
      <w:r>
        <w:rPr>
          <w:rFonts w:hint="eastAsia" w:ascii="仿宋" w:hAnsi="仿宋" w:eastAsia="仿宋" w:cs="仿宋"/>
          <w:b/>
          <w:sz w:val="28"/>
          <w:szCs w:val="28"/>
          <w:highlight w:val="none"/>
        </w:rPr>
        <w:t xml:space="preserve">核心产品为：</w:t>
      </w:r>
      <w:r>
        <w:rPr>
          <w:rFonts w:hint="eastAsia" w:ascii="仿宋" w:hAnsi="仿宋" w:eastAsia="仿宋" w:cs="仿宋"/>
          <w:i w:val="0"/>
          <w:iCs w:val="0"/>
          <w:color w:val="000000"/>
          <w:sz w:val="28"/>
          <w:szCs w:val="28"/>
          <w:highlight w:val="none"/>
          <w:u w:val="single"/>
          <w:lang w:val="en-US" w:eastAsia="zh-CN" w:bidi="ar"/>
        </w:rPr>
        <w:t xml:space="preserve">特级化学防护服。</w:t>
      </w:r>
      <w:r/>
    </w:p>
    <w:p>
      <w:pPr>
        <w:ind w:firstLine="560"/>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2.采购包二清单如下：</w:t>
      </w:r>
      <w:r/>
    </w:p>
    <w:tbl>
      <w:tblPr>
        <w:tblStyle w:val="923"/>
        <w:tblW w:w="90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4976"/>
        <w:gridCol w:w="1563"/>
        <w:gridCol w:w="1450"/>
      </w:tblGrid>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三联炮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68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具</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KG</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bl>
    <w:p>
      <w:pPr>
        <w:ind w:firstLine="562"/>
        <w:spacing w:line="500" w:lineRule="exact"/>
        <w:rPr>
          <w:rFonts w:hint="eastAsia" w:ascii="仿宋" w:hAnsi="仿宋" w:eastAsia="仿宋" w:cs="仿宋"/>
          <w:b/>
          <w:bCs/>
          <w:i w:val="0"/>
          <w:iCs w:val="0"/>
          <w:color w:val="000000"/>
          <w:sz w:val="28"/>
          <w:szCs w:val="28"/>
          <w:highlight w:val="none"/>
          <w:u w:val="single"/>
          <w:lang w:val="en-US" w:eastAsia="zh-CN" w:bidi="ar"/>
        </w:rPr>
      </w:pPr>
      <w:r>
        <w:rPr>
          <w:rFonts w:hint="eastAsia" w:ascii="仿宋" w:hAnsi="仿宋" w:eastAsia="仿宋" w:cs="仿宋"/>
          <w:b/>
          <w:bCs/>
          <w:i w:val="0"/>
          <w:iCs w:val="0"/>
          <w:color w:val="000000"/>
          <w:sz w:val="28"/>
          <w:szCs w:val="28"/>
          <w:highlight w:val="none"/>
          <w:u w:val="single"/>
          <w:lang w:val="en-US" w:eastAsia="zh-CN" w:bidi="ar"/>
        </w:rPr>
        <w:t xml:space="preserve">采购包二核心产品：灭火机器人</w:t>
      </w:r>
      <w:r/>
    </w:p>
    <w:p>
      <w:pPr>
        <w:ind w:firstLine="560"/>
        <w:spacing w:line="500" w:lineRule="exact"/>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3.采购包三清单如下：</w:t>
      </w:r>
      <w:r/>
    </w:p>
    <w:tbl>
      <w:tblPr>
        <w:tblStyle w:val="923"/>
        <w:tblW w:w="9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976"/>
        <w:gridCol w:w="1575"/>
        <w:gridCol w:w="1450"/>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移动电源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骨传导耳机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交直流漏电检测仪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▲VOC挥发性有机气体探测仪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电子气象仪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消防用红外热成像仪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便携危险化学检测片</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▲红外无人机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三轴稳定器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▲防爆电台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防爆电台备用电池</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电台快速充电箱</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语音自组网中继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▲便携指挥箱</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▲综合定位设备</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bl>
    <w:p>
      <w:pPr>
        <w:ind w:firstLine="562"/>
        <w:spacing w:line="500" w:lineRule="exact"/>
        <w:rPr>
          <w:rFonts w:hint="eastAsia" w:ascii="仿宋" w:hAnsi="仿宋" w:eastAsia="仿宋" w:cs="仿宋"/>
          <w:b/>
          <w:bCs/>
          <w:i w:val="0"/>
          <w:iCs w:val="0"/>
          <w:color w:val="000000"/>
          <w:sz w:val="28"/>
          <w:szCs w:val="28"/>
          <w:highlight w:val="none"/>
          <w:u w:val="single"/>
          <w:lang w:val="en-US" w:eastAsia="zh-CN" w:bidi="ar"/>
        </w:rPr>
      </w:pPr>
      <w:r>
        <w:rPr>
          <w:rFonts w:hint="eastAsia" w:ascii="仿宋" w:hAnsi="仿宋" w:eastAsia="仿宋" w:cs="仿宋"/>
          <w:b/>
          <w:bCs/>
          <w:i w:val="0"/>
          <w:iCs w:val="0"/>
          <w:color w:val="000000"/>
          <w:sz w:val="28"/>
          <w:szCs w:val="28"/>
          <w:highlight w:val="none"/>
          <w:u w:val="single"/>
          <w:lang w:val="en-US" w:eastAsia="zh-CN" w:bidi="ar"/>
        </w:rPr>
        <w:t xml:space="preserve">采购包三核心产品：VOC挥发性有机气体探测仪</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技术要求</w:t>
      </w:r>
      <w:r/>
    </w:p>
    <w:p>
      <w:pPr>
        <w:ind w:left="0" w:firstLine="562"/>
        <w:jc w:val="left"/>
        <w:keepLines w:val="0"/>
        <w:keepNext w:val="0"/>
        <w:pageBreakBefore w:val="0"/>
        <w:spacing w:line="500" w:lineRule="exact"/>
        <w:widowControl/>
        <w:rPr>
          <w:rFonts w:hint="eastAsia" w:ascii="仿宋" w:hAnsi="仿宋" w:eastAsia="仿宋" w:cs="仿宋"/>
          <w:b/>
          <w:bCs/>
          <w:i w:val="0"/>
          <w:iCs w:val="0"/>
          <w:color w:val="000000"/>
          <w:sz w:val="28"/>
          <w:szCs w:val="28"/>
          <w:highlight w:val="none"/>
          <w:u w:val="none"/>
          <w:lang w:val="en-US" w:eastAsia="zh-CN" w:bidi="ar"/>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采购包一：</w:t>
      </w:r>
      <w:r/>
    </w:p>
    <w:p>
      <w:pPr>
        <w:ind w:left="0" w:firstLine="562"/>
        <w:jc w:val="left"/>
        <w:keepLines w:val="0"/>
        <w:keepNext w:val="0"/>
        <w:pageBreakBefore w:val="0"/>
        <w:spacing w:line="500" w:lineRule="exact"/>
        <w:widowControl/>
        <w:rPr>
          <w:rFonts w:hint="eastAsia" w:ascii="仿宋" w:hAnsi="仿宋" w:eastAsia="仿宋" w:cs="仿宋"/>
          <w:b/>
          <w:bCs/>
          <w:i w:val="0"/>
          <w:iCs w:val="0"/>
          <w:color w:val="000000"/>
          <w:sz w:val="28"/>
          <w:szCs w:val="28"/>
          <w:highlight w:val="none"/>
          <w:u w:val="none"/>
          <w:lang w:val="en-US" w:eastAsia="zh-CN" w:bidi="ar"/>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（一）消防头盔（全盔）</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结构组成：盔体、面罩、披肩、帽箍。</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2.符合XF44-2015或GA44-2015《消防头盔》标准要求。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3.基本参数</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材料和结构：由帽壳、缓冲层、帽衬、可调节帽箍、舒适衬垫、下颏带、防护眼罩、防护面屏、披肩等构成。</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外观要求：帽壳由耐高温热塑性材料制成，可提供头部和侧翼冲击保护，帽盔表面字样符合国家消防救援局统型要求。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冲击吸收性能：高温预处理最大冲击力≦3800N；辐射热预处理：最大冲击力≦3800N；低温预处理：最大冲击力≦3800N；浸水预处理：最大冲击力≦3800N。</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抗冲击加速度性能：帽顶部：最大冲击加速度≦150gn；帽前部：最大冲击加速度≦400gn，加速度＞150gn,持续时间＜6ms，加速度＞200gn,持续时间＜3ms；帽侧部：最大冲击加速度≦400 gn，加速度＞150gn,持续时间＜6 ms，加速度＞200gn,持续时间＜3 ms；帽后部：最大冲击加速度≦400gn，加速度＞150gn,持续时间＜6ms，加速度＞200gn,持续时间＜3ms。</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耐穿透性能：钢锥不得穿透头盔与头模产生接触。</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耐燃烧性能：火源离开帽壳后帽壳火焰在5s内自熄，没有火焰烧透到帽壳内部的现象。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阻燃性能：下颏带：损毁长度（mm）≦100 mm，续燃时间≦2s；披肩：损毁长度（mm）≦100mm，续燃时间≦2s；面罩：损毁长度续燃时间≦5s；以上试验现象均不应有熔融、滴落现象。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耐热性能：符合xf44-2015或GA44-2015《消防头盔》标准要求。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电绝缘性能（mA）：帽壳泄露电流≦3mA。</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下颏带抗拉强度（mm）：延伸长度≦20mm ，下颏带不应出现断裂、连接件脱落及搭扣松脱现象。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侧向刚性（mm）：帽壳最大变形≦40mm ；卸载后变形≦15mm；帽壳不应有碎片脱落。</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头盔佩戴装置稳定性：符合xf44-2015或GA44-2015《消防头盔》标准要求。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金属部件的耐腐蚀性：符合xf44-2015或GA44-2015《消防头盔》标准要求。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面罩抗冲击性能：符合xf44-2015或GA44-2015《消防头盔》标准要求。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面罩抗高速粒子冲击性能：符合xf44-2015或GA44-2015《消防头盔》标准要求。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面罩透光率（%）：无色≧90%。</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披肩防水性能耐静水压力（kPa）：≧17KPa。</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质量（g）：≦1800g。</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标志：每顶头盔上有清晰的永久性标识，型号，规格，生产厂的名称或商标，生产厂的头盔识别编号或制造年月，检验合格标记等。同时每顶头盔附有说明书，合格证等资料。</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帽壳应由耐高温热塑性材料制成，可提供头部和侧翼冲击保护。内衬抗冲击隔热的泡沫衬垫，带超模压芳纶增强材料。头围可调范围广，最大可调节范围达到65cm。</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产品应采用双层防护面屏，外层面屏采用金色防辐射镀层，在不佩带空呼面罩的时候，外层面屏可以遮挡住下颚，提供额外保护；并且提供最大内部空间以满足佩戴矫正眼镜时的需求。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内置防护眼罩，其采用透明聚碳酸酯镜片，抗冲击性能好，有效保护眼部安全。同时具备调节系统，保证贴合面罩，并且不妨碍佩戴近视眼镜的人员使用。</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配置附件接口，按需要安装强光防爆电筒或其他附件。</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头盔不妨碍空气呼吸器面罩的佩戴，同时头盔自带有一体式面罩快速连接系统，可以轻松的配合头盔式面罩使用。</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配备可更换配件的头灯架，方便拆卸，耐磨损，不易松弛。</w:t>
      </w:r>
      <w:r/>
    </w:p>
    <w:p>
      <w:pPr>
        <w:numPr>
          <w:ilvl w:val="0"/>
          <w:numId w:val="2"/>
        </w:numPr>
        <w:ind w:left="0" w:firstLine="560"/>
        <w:keepLines w:val="0"/>
        <w:keepNext w:val="0"/>
        <w:pageBreakBefore w:val="0"/>
        <w:spacing w:line="50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i w:val="0"/>
          <w:iCs w:val="0"/>
          <w:color w:val="000000"/>
          <w:sz w:val="28"/>
          <w:szCs w:val="28"/>
          <w:highlight w:val="none"/>
          <w:u w:val="none"/>
          <w:lang w:val="en-US" w:eastAsia="zh-CN" w:bidi="ar"/>
        </w:rPr>
        <w:t xml:space="preserve">配备不少于一条的备用披肩。</w:t>
      </w:r>
      <w:r/>
    </w:p>
    <w:p>
      <w:pPr>
        <w:numPr>
          <w:ilvl w:val="0"/>
          <w:numId w:val="3"/>
        </w:numPr>
        <w:spacing w:line="50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智能消防头盔</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智能头盔整体采用一体化设计，非外挂式，使用可见光和红外热成像传输图像，搭载图像显示模块。</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头盔材料:采用玻纤改性增强复合材料壳体和缓冲内衬，头盔佩戴舒适，不出现偏移，壳体具有耐高温、耐燃烧、阻燃、电绝缘、侧向刚性、抗冲击、耐刺穿等性能，整体重量＜2000g。</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符合XF44-2015</w:t>
      </w:r>
      <w:r>
        <w:rPr>
          <w:rFonts w:hint="eastAsia" w:ascii="仿宋" w:hAnsi="仿宋" w:eastAsia="仿宋" w:cs="仿宋"/>
          <w:b w:val="0"/>
          <w:bCs w:val="0"/>
          <w:sz w:val="28"/>
          <w:szCs w:val="28"/>
          <w:highlight w:val="none"/>
          <w:lang w:val="en-US" w:eastAsia="zh-CN"/>
        </w:rPr>
        <w:t xml:space="preserve">或GA44-2015</w:t>
      </w:r>
      <w:r>
        <w:rPr>
          <w:rFonts w:hint="eastAsia" w:ascii="仿宋" w:hAnsi="仿宋" w:eastAsia="仿宋" w:cs="仿宋"/>
          <w:b w:val="0"/>
          <w:bCs w:val="0"/>
          <w:sz w:val="28"/>
          <w:szCs w:val="28"/>
          <w:highlight w:val="none"/>
          <w:lang w:eastAsia="zh-CN"/>
        </w:rPr>
        <w:t xml:space="preserve">《消防头盔》国家标准。</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指挥软件：支持头盔、(三防)PAD端、PC端互通，可实现手持机、平板的远程指挥和通信功能。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智能处理器：处理器核心不低于八核；可实现高清视频采集，支持H.264视频压缩/解压缩技术，实时视频传输，公网5G全网通，高宽带通信能力，能支持高分辨率、高效率视频上传。系统版本不低于安卓11.0。RAM≥4GB，ROM≥64GB。电池容量≥5400毫安时。</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可见光模块：摄像头模块低照度摄像头分辨率1080P，可实现1080p图像视频拍录，不低于200w像素，视场角≥100°，帧率≥30帧。支持高清拍录功能可实时同步现场画面。</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红外热成像模块：探测器类型为氧化钒非制冷红外焦平面探测器；像元间距：12μm，图像帧频：25Hz；可实现同步现场画面，方便指挥端实时指挥。</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图像显示模块：液晶显示器类型为TFT，背光方式：LED；尺寸≥3.0inch；视角为IPS全视角。</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语音交互模块：可语音控制部分功能，通过拾音器、扩音器、对讲控制系统组合，实现远程对讲的应用，支持一对一、一对多、多对多通信。</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导航定位模块：北斗/GPS/惯导多种定位方式，实现室外亚米级高精度定位，支持多个设备同时定位、轨迹查询。</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通讯模块：支持公网语音通讯，内置8Ω2W对讲级扬声器，SOC降噪双麦克；支持AI语音识别及语音交互功能，应具备内置专网对讲机功能接口，可外接对讲机。</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AI降噪功能：AI降噪处理后，可在95分贝的嘈杂环境下进行正常语音通话。</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功能模块：具有亮度、对比度调整自动模式；极性具有黑热白热；支持伪彩，极性和调色板，能实现黑热白热等多个伪彩色板。多档位细节图像增强、图像校正、数字滤波降噪/数字细节增强。</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蓝牙：支持蓝牙（BTV5.0以上）；频段：双频WIFI支持2.4G与5G频段；频率：2G/3G/4G/5G全网通，充电口TYPE-C;供电：VBAT 电压范围：3.5V-4.35V典型供电电压：4.2V。</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指挥平台:系统平台部署方式灵活，可以远程维护、在线升级；指挥平台应具有图像视频传输、人员轨迹定位、1对1、1对多通话指挥；视频画面应实时显示在指挥终端上，并在求救信号时报警；灾难状况记录等功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环境适应性：测温范围：-20℃～+550℃。</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电绝缘性能：帽壳泄露电流≤1.0mA。</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侧向刚性：帽壳最大变形≤20mm，卸载后残余变形≤2mm，且帽壳不应有碎片脱落。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冲击吸收性能：头盔经高温、低温、浸水、辐射热预处理后进行冲击吸收性能试验，头模所受到的冲击力的最大值不应大于3000N，帽壳不应有碎片脱落，帽托不应有损坏或断裂，帽箍与帽壳的连接机构不应有损坏或断裂。</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抗冲击加速度性能：选取冲击吸收性能试验中，低温预处理（-28℃，放置4h），按规定的方法进行试验，帽顶部最大冲击加速度不超过100gn，帽前部、帽侧部、帽后部最大冲击加速度不超过100gn。加速度超过150gn、200gn的持续时间均应小于3ms。</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防护等级：≥IP65。</w:t>
      </w:r>
      <w:r/>
    </w:p>
    <w:p>
      <w:pPr>
        <w:numPr>
          <w:ilvl w:val="0"/>
          <w:numId w:val="3"/>
        </w:numPr>
        <w:ind w:left="0" w:firstLine="0"/>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佩戴式防爆头灯</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1.</w:t>
      </w:r>
      <w:r>
        <w:rPr>
          <w:rFonts w:hint="default"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结构组成：灯头光源、TYPE-C充电口、灯身组件、电池、尾盖组件、电量显示组件。</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2.</w:t>
      </w:r>
      <w:r>
        <w:rPr>
          <w:rFonts w:hint="default" w:ascii="仿宋" w:hAnsi="仿宋" w:eastAsia="仿宋" w:cs="仿宋"/>
          <w:b w:val="0"/>
          <w:bCs w:val="0"/>
          <w:i w:val="0"/>
          <w:iCs w:val="0"/>
          <w:color w:val="000000"/>
          <w:sz w:val="28"/>
          <w:szCs w:val="28"/>
          <w:highlight w:val="none"/>
          <w:u w:val="none"/>
          <w:lang w:val="en-US" w:eastAsia="zh-CN" w:bidi="ar"/>
        </w:rPr>
        <w:t xml:space="preserve">符合GB30734-2014《消防员照明灯具》标准要求。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3.基本</w:t>
      </w:r>
      <w:r>
        <w:rPr>
          <w:rFonts w:hint="default" w:ascii="仿宋" w:hAnsi="仿宋" w:eastAsia="仿宋" w:cs="仿宋"/>
          <w:b w:val="0"/>
          <w:bCs w:val="0"/>
          <w:i w:val="0"/>
          <w:iCs w:val="0"/>
          <w:color w:val="000000"/>
          <w:sz w:val="28"/>
          <w:szCs w:val="28"/>
          <w:highlight w:val="none"/>
          <w:u w:val="none"/>
          <w:lang w:val="en-US" w:eastAsia="zh-CN" w:bidi="ar"/>
        </w:rPr>
        <w:t xml:space="preserve">参数</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一般要求：</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灯具的供电电源采用可充电池；</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灯具的充电器应用插头与交直流转器分离式结构，灯具或充电器应设置充、放电保护电路；</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灯具的防爆性能应符合GB3836.1-2021的要求；</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佩戴式灯具应具有与消防头盔匹配的固定连接件。</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功能要求：灯具应具有强、弱光切换功能；灯具应具有闪烁方式的低电压告警功能。</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质量：佩戴式≤0.15kg。</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照度：</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佩戴式强光平均值≥2000Lx，佩戴式强光最小值≥1000Lx。</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佩戴式弱光平均值≥600Lx。</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佩戴式弱光最小值≥580Lx。</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连续稳定工作时间：佩戴式强光≥240min，佩戴式弱光≥480min。</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低电压报警时间：强光≤13s，弱光≤13s。</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低电压状态下连续工作时间：强光≥15min，弱光≥30min。</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绝缘性能：在常温环境下，灯具带电端子与外壳间的绝缘电阻应不小于20MΩ，交变温热试验后应不小于5MΩ。</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外壳防护等级灯具的外壳防护等级为IP68，潜水深度5m，持续时间不少于1h。</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4.其他要求</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灯具标志：灯具的明显位置处应有清晰且与灯具为一体的标志，包括以下内容：a)产品名称；b)产品型号；c)防护等级（等级为IP68 时，需标注潜水深度和持续时间）；d)防爆标志；e)生产日期；f)产品编号；g)生产厂名称。</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充电器标志：充电器的明显位置处应有清晰、耐久的标志，包括以下内容：a)产品名称；b)产品型号；c)适配灯具型号；d)生产日期；e)产品编号；f)生产厂名称。</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额定电压：≥DC3.7V</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额定容量：≥1.8Ah</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光源功率：3W</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充电时间：≤5h</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外形尺寸：≤φ25×122mm</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灯具尾部需有大开关设计，可满足佩戴手套进行灯具的开关操作和强弱爆闪光的切换。尾部开关同时具有信号指示作用，当灯具打开时，尾部开关为红色信号指示灯，可为后方人员提供警示。</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灯具电量采用四段式电量显示</w:t>
      </w:r>
      <w:r>
        <w:rPr>
          <w:rFonts w:hint="eastAsia" w:ascii="仿宋" w:hAnsi="仿宋" w:eastAsia="仿宋" w:cs="仿宋"/>
          <w:b w:val="0"/>
          <w:bCs w:val="0"/>
          <w:i w:val="0"/>
          <w:iCs w:val="0"/>
          <w:color w:val="000000"/>
          <w:sz w:val="28"/>
          <w:szCs w:val="28"/>
          <w:highlight w:val="none"/>
          <w:u w:val="none"/>
          <w:lang w:val="en-US" w:eastAsia="zh-CN" w:bidi="ar"/>
        </w:rPr>
        <w:t xml:space="preserve">。</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充电口需采用type-C 充电接口，适用所有USB输出端口进行充电，方便快捷。</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具备3种及以上不同类型的头盔支架可供选配，确保主流头盔的配对使用。</w:t>
      </w:r>
      <w:r/>
    </w:p>
    <w:p>
      <w:pPr>
        <w:numPr>
          <w:ilvl w:val="0"/>
          <w:numId w:val="0"/>
        </w:numPr>
        <w:ind w:firstLine="560"/>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5.</w:t>
      </w:r>
      <w:r>
        <w:rPr>
          <w:rFonts w:hint="eastAsia" w:ascii="仿宋" w:hAnsi="仿宋" w:eastAsia="仿宋" w:cs="仿宋"/>
          <w:b/>
          <w:bCs/>
          <w:i w:val="0"/>
          <w:iCs w:val="0"/>
          <w:color w:val="000000"/>
          <w:sz w:val="28"/>
          <w:szCs w:val="28"/>
          <w:highlight w:val="none"/>
          <w:u w:val="none"/>
          <w:lang w:val="en-US" w:eastAsia="zh-CN" w:bidi="ar"/>
        </w:rPr>
        <w:t xml:space="preserve">投标文件中须</w:t>
      </w:r>
      <w:r>
        <w:rPr>
          <w:rFonts w:hint="default" w:ascii="仿宋" w:hAnsi="仿宋" w:eastAsia="仿宋" w:cs="仿宋"/>
          <w:b/>
          <w:bCs/>
          <w:i w:val="0"/>
          <w:iCs w:val="0"/>
          <w:color w:val="000000"/>
          <w:sz w:val="28"/>
          <w:szCs w:val="28"/>
          <w:highlight w:val="none"/>
          <w:u w:val="none"/>
          <w:lang w:val="en-US" w:eastAsia="zh-CN" w:bidi="ar"/>
        </w:rPr>
        <w:t xml:space="preserve">提供国家防爆产品质量检验中心出具的防爆合格证</w:t>
      </w:r>
      <w:r>
        <w:rPr>
          <w:rFonts w:hint="eastAsia" w:ascii="仿宋" w:hAnsi="仿宋" w:eastAsia="仿宋" w:cs="仿宋"/>
          <w:b/>
          <w:bCs/>
          <w:i w:val="0"/>
          <w:iCs w:val="0"/>
          <w:color w:val="000000"/>
          <w:sz w:val="28"/>
          <w:szCs w:val="28"/>
          <w:highlight w:val="none"/>
          <w:u w:val="none"/>
          <w:lang w:val="en-US" w:eastAsia="zh-CN" w:bidi="ar"/>
        </w:rPr>
        <w:t xml:space="preserve">加盖投标单位公章</w:t>
      </w:r>
      <w:r>
        <w:rPr>
          <w:rFonts w:hint="default" w:ascii="仿宋" w:hAnsi="仿宋" w:eastAsia="仿宋" w:cs="仿宋"/>
          <w:b/>
          <w:bCs/>
          <w:i w:val="0"/>
          <w:iCs w:val="0"/>
          <w:color w:val="000000"/>
          <w:sz w:val="28"/>
          <w:szCs w:val="28"/>
          <w:highlight w:val="none"/>
          <w:u w:val="none"/>
          <w:lang w:val="en-US" w:eastAsia="zh-CN" w:bidi="ar"/>
        </w:rPr>
        <w:t xml:space="preserve">。</w:t>
      </w:r>
      <w:r/>
    </w:p>
    <w:p>
      <w:pPr>
        <w:numPr>
          <w:ilvl w:val="0"/>
          <w:numId w:val="3"/>
        </w:numPr>
        <w:ind w:left="0" w:firstLine="0"/>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移动防爆照明灯</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额定电压：≥DC22V</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额定容量：≥35Ah</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光源功率：≥100W</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连续放电时间：≥5h（强光）、≥10h（中光）、≥14h（工作光）</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充电时间：≤6h</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防护等级≥IP66</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防爆产品，可在1、2区易燃易爆气体环境中安全使用；</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升降高度不低于2.2m，同时避免低高度灯具在使用时直射人员导致炫目，同时可实现单面照明或者三面照明，满足多角度大范围照明需求；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配备黄色及疏导警示灯；</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方便携带：重量不超过9Kg，收起高度不高于1m，携带舒适；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可在城市道路及高速路斜坡使用：灯具支撑腿或升降杆可进行调节，满足在非水平面正常使用需求；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多种控制方式：具备手动、APP多种控制方式。</w:t>
      </w:r>
      <w:r/>
    </w:p>
    <w:p>
      <w:pPr>
        <w:numPr>
          <w:ilvl w:val="0"/>
          <w:numId w:val="3"/>
        </w:numPr>
        <w:ind w:left="0" w:firstLine="0"/>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消防员灭火防护靴</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结构组成：靴头、靴面、靴筒、靴底。</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符合XF6-2004或GA6-2004《消防员灭火防护靴》标准要求。</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外底耐油性能：≤3.0%；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防砸性能：静压力、冲击≥16mm；</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抗刺穿性能：≥1900N；</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电绝缘性能：击穿电压≥5000V，泄漏电流≤0.5mA；</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隔热性能：≤10℃；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抗辐射热渗透性能：≤20℃；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防滑性能：≥15°；</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质量：≤2.5kg。</w:t>
      </w:r>
      <w:r/>
    </w:p>
    <w:p>
      <w:pPr>
        <w:numPr>
          <w:ilvl w:val="0"/>
          <w:numId w:val="3"/>
        </w:numPr>
        <w:ind w:left="0" w:firstLine="562"/>
        <w:jc w:val="left"/>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消防员呼救器</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结构组成：主机、钥匙卡、充电器。</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符合GB27900-2011《消防员呼救器》标准要求。</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允许静止时间：30±2S。</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预报警时间：15±2S。</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预报警声级强度：≥100dB。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报警声级强度：≥100dB。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低电压告警声级强度：≥65dB。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连续工作时间：</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①连续开机时间：≥48h。</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②连续报警时间：≥1300min。</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质量：≤250g。</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发射频率工作频段或频点：通信型呼救器发射频率应符合国家无线电管理委员会指定的工作频段或频点及相关要求。发射频率不应大于±25kHz。</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通信距离≥2000m。</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发光亮度，≥1000cd/m2。</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模拟烟雾环境方位指示性能在浓烟环境中，应可指示呼救器方位。</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产品标志产品上应标有如下内容：a）产品名称、型号；b）生产厂名；C）生产日期；d）防爆标志；e）执行标准代号。</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显示屏：≥1.54寸液晶显示屏，实时显示工作时间、电池电量、环境温度等信息。</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外壳需采用防静电橡胶包胶工艺，具有较强的抗冲击、阻燃、耐高温性能及可靠的防水、防尘功能，跌落抗摔性能要求。</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使用带有姓名的钥匙开、关机，也可以无钥匙开、关机。</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个人信息黑匣子功能，所有报警事件均被记录，可供事后分析。</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具备空呼计时提醒功能。</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具有相对定位搜救功能，可根据同组报警呼救器的信号强度判断搜救方向以及与被搜救者的楼层高度信息，定位精度＜2.5m。</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内置GPS/北斗定位功能，支持呼救器场外指挥控制管理。</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防爆标志：≥Ex ib ⅡC T4 Gb。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防护等级：≥IP68。</w:t>
      </w:r>
      <w:r/>
    </w:p>
    <w:p>
      <w:pPr>
        <w:numPr>
          <w:ilvl w:val="0"/>
          <w:numId w:val="3"/>
        </w:numPr>
        <w:ind w:left="0"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应急逃生自救安全绳</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结构组成：安全绳1根、多功能阻燃绳包1个、轻型安全钩2个、轻型下降器1个、连接扁带1根。     </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2.符合XF494-2023《消防用防坠落装备》标准要求。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3.基本参数</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直径（绳索）：≥8.0mm。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单位长度质量（绳索）：≤45.0g/m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延伸率%（绳索）：≤4%。</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破断强度（绳索）：≥35kN。</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绳包功能及材料要求：能合理放置安全钩、下降器，能携带于安全腰带上，经260℃高温试验后无明显变化（5min）。</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观、结构和标志（绳索）：1）绳索为连续结构，主承重部分由连续纤维制成。2）绳索为包芯绳结构。3）绳索表面无任何机械损伤现象，整绳粗细均匀，结构一致，一端为绳环结构并扣入安全钩，另一端热封后有塑胶包裹。4）绳包翻盖位置有产品铭牌，其内容为产品型号，用途，生产厂名，批号和生产日期。</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破断负荷（下降器）：下降器承受不小于13.5kN的试验负荷，持续作用30s，试样未出现故障。</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重量（下降器）：≤220.0g。</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外观（下降器）：在显著位置处有产品型号，用途，商标，批号和生产日期，下降器外部标注穿绳方向和安全提醒。</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耐盐雾腐蚀性能（下降器）：经48h中性盐雾试验后，外观符合 GB/T6461-2002 外观等级评定轻微级的要求。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破断强度（安全钩）：闭口长轴≥27kN（中部断裂），闭口短轴≥7kN（中部断裂），开口长轴≥7kN（中部断裂）。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耐盐雾腐蚀性能（安全钩）：经48h中性盐雾试验后，外观符合 GB/T6461-2002外观等级评定轻微级的要求。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绳索长度及标识：绳索的4m，8m，12m，16m处均设有标识，绳体上有连续反光标识。</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高温环境承载性能（绳索）：1）将试样安装在拉力机上，控制力值 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高温环境承载性能（扁带）：1）将试样安装在拉力机上，控制力值 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套装构成：套装包括自救型安全绳1根，绳包1个，轻型安全钩2个，轻型下降器1个，扁带1根。</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耐高温性能（绳索和扁带）：经 204℃，5min 的耐高温性能试验后，绳索和扁带未出现熔融、焦化现象。</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破断强度（扁带）：≥40kN（中部断裂）。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套装总质量：≤1.5kg。</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安全绳长度：≥16m。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安全绳为包芯绳结构，安全绳索外皮、内芯均为阻燃耐高温材质（外皮、内芯均为芳纶纤维材质）。</w:t>
      </w:r>
      <w:r/>
    </w:p>
    <w:p>
      <w:pPr>
        <w:numPr>
          <w:ilvl w:val="0"/>
          <w:numId w:val="0"/>
        </w:numPr>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（八）消防员隔热防护服</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eastAsia="zh-CN"/>
        </w:rPr>
        <w:t xml:space="preserve">基本描述</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结构组成：全套服装由隔热头套、上衣、背带裤、手套、鞋套等组成。</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2.</w:t>
      </w:r>
      <w:r>
        <w:rPr>
          <w:rFonts w:hint="eastAsia" w:ascii="仿宋" w:hAnsi="仿宋" w:eastAsia="仿宋" w:cs="仿宋"/>
          <w:b w:val="0"/>
          <w:bCs w:val="0"/>
          <w:sz w:val="28"/>
          <w:szCs w:val="28"/>
          <w:highlight w:val="none"/>
          <w:lang w:eastAsia="zh-CN"/>
        </w:rPr>
        <w:t xml:space="preserve">符合XF634-2015</w:t>
      </w:r>
      <w:r>
        <w:rPr>
          <w:rFonts w:hint="eastAsia" w:ascii="仿宋" w:hAnsi="仿宋" w:eastAsia="仿宋" w:cs="仿宋"/>
          <w:b w:val="0"/>
          <w:bCs w:val="0"/>
          <w:sz w:val="28"/>
          <w:szCs w:val="28"/>
          <w:highlight w:val="none"/>
          <w:lang w:val="en-US" w:eastAsia="zh-CN"/>
        </w:rPr>
        <w:t xml:space="preserve">或GA634-2015</w:t>
      </w:r>
      <w:r>
        <w:rPr>
          <w:rFonts w:hint="eastAsia" w:ascii="仿宋" w:hAnsi="仿宋" w:eastAsia="仿宋" w:cs="仿宋"/>
          <w:b w:val="0"/>
          <w:bCs w:val="0"/>
          <w:sz w:val="28"/>
          <w:szCs w:val="28"/>
          <w:highlight w:val="none"/>
          <w:lang w:eastAsia="zh-CN"/>
        </w:rPr>
        <w:t xml:space="preserve">《消防员隔热防护服》标准要求。</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3.基本</w:t>
      </w:r>
      <w:r>
        <w:rPr>
          <w:rFonts w:hint="eastAsia" w:ascii="仿宋" w:hAnsi="仿宋" w:eastAsia="仿宋" w:cs="仿宋"/>
          <w:b w:val="0"/>
          <w:bCs w:val="0"/>
          <w:sz w:val="28"/>
          <w:szCs w:val="28"/>
          <w:highlight w:val="none"/>
          <w:lang w:eastAsia="zh-CN"/>
        </w:rPr>
        <w:t xml:space="preserve">参数</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外层性能：</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阻燃性能：续燃时间(s)：径向0，纬向0；损毁长度(mm)：径向≤12，纬向≤13；熔融、滴落：无</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断裂强力（N）：径向≥1500，纬向≥1300</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破强力（N）：径向≥1.3X10²，纬向≥1.0X10²</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舒适层：</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断裂强力（N）：经向:≥540，纬向≥330</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隔热头罩性能：</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耐高温性能：经180℃高温 5min后,隔热头罩无炭化、熔融和滴落现象,视窗无明显变形和损坏现象。</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视野：左、右水平视野≥105°，上视野≥7°，下视野≥45°</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视窗透光率：试样为浅色透明视窗透光率:≥33%</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隔热手套性能：隔热手套灵巧性能试验条件下拾起最小测试棒的直径为不小于6.5mm。性能等级为:3级</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整体性能：</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火焰和辐射热防护性能TPP≥28.4。</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接缝断裂强力（N）：≥1000。</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针距密度：明暗线：9，包缝线：9。</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质量(g）：≤5630。</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隔热上衣和隔热裤面料之间的重叠部分不小于200mm。</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与呼吸保护装具配套使用，背部设有背囊，背囊至少能够容纳6.8L空气呼吸器气瓶。</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内配消防头盔。</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门襟的结构包含外层、隔热层和舒适层，或由外层折边代替舒适层。</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隔热头罩能够覆盖消防员整个头部、颈部，头罩前端和后端延伸到前胸和后背部。隔热头罩和隔热上衣领口以下之间的重叠部分不小于200 mm。 隔热头罩上安装视窗，采用无色或浅色透明的具有一定强度和刚性的耐热材料，视物真实无畸变。</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隔热手套采用五指式设计，对消防员手部和腕部提供保护，和隔热上衣衣袖面料之间的重叠部分不小于200mm。</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隔热脚盖与消防员灭火防护靴号型匹配，能够覆盖灭火防护靴整个靴面，为消防员脚部和踝部提供保护，和隔热裤之间的重叠部分不小于300mm。</w:t>
      </w:r>
      <w:r/>
    </w:p>
    <w:p>
      <w:p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九</w:t>
      </w:r>
      <w:r>
        <w:rPr>
          <w:rFonts w:hint="eastAsia" w:ascii="仿宋" w:hAnsi="仿宋" w:eastAsia="仿宋" w:cs="仿宋"/>
          <w:b/>
          <w:bCs/>
          <w:sz w:val="28"/>
          <w:szCs w:val="28"/>
          <w:highlight w:val="none"/>
          <w:lang w:eastAsia="zh-CN"/>
        </w:rPr>
        <w:t xml:space="preserve">）消防员避火防护服</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结构组成：上衣、下背带裤、头罩（配置镀金大视窗）、手套和避火靴（内含隔热鞋）。</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2.符合XF634-2015或GA634-2015《消防隔热防护服》的标准要求生产。</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阻燃性能（外层性能）：经向损毁长度≤17mm、纬向损毁长度≤14mm，经向续燃时间0s、纬向续燃时间0s，无熔融、滴落现象。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断裂强力（外层性能）：经向≥1600N，纬向≥1300N。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撕破强力（外层性能）：经向≥130N，纬向≥100N。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热稳定性能（外层性能）：经热稳定性能试验后，沿经、纬向尺寸变化率≤1%，且试样表面无变色、脱层、炭化、熔融和滴落现象。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抗辐射热渗透性能（整体性能）：内表面温升达到24℃的时间≥68s。</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阻燃性能（舒适层）：经向损毁长度≤78mm、纬向损毁长度≤83mm，经向续燃时间0s、纬向续燃时间0s，无熔融、滴落现象。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断裂强力（舒适层）：经向≥490N，纬向≥310N。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耐高温性能（隔热头罩性能）：经180℃高温5min后，隔热头罩无炭化、熔融和滴落现象，视窗无明显变形和损坏现象。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火焰和辐射热防护性能（整体性能）：服装热防护性TPP值≥50cal/cm2。</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观要求：各部位缝制平整，无脱线、跳针现象，表面无裂纹、脱层以及破损等缺陷；各对称部位基本一致；黏合衬没有脱胶以及表面渗胶；标志设置位置应正确，号型标志准确清晰；隔热头罩的视窗无明显擦伤或打毛痕迹。</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消防员避火防护服主要由碳纤维和芳纶混纺外层面料、耐火纤维布、耐火碳纤维毡、防火隔热层、防蒸汽层、隔热层、舒适层等7层材料组成，具有良好的耐火、隔热性能。</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防火、隔热，可承受1000℃的火焰温度,能防护1300℃的辐射热。</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每套配备一套专用伸缩扣，有效管理消防员随身单兵作战工具。</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单兵作战工具可用挂钩连接到消防服指定位置，在黑暗中能一伸手拿到单兵作战工具。</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可自由伸缩，使用时拉出，用完松手后自动收回身体固定位置，确保工具不遗失、不摔坏。</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有快速脱扣装置，方便快速拆下工具转交给战友。</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外壳耐高温抗冲击，适合火场环境。</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耐海水腐蚀。</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设计有自排沙孔，多次使用伸缩自如。</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高强度回缩绳和回缩弹簧机构，稳定可靠。</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配置两种与单兵作战工具的连接方式，快速与工具连接。</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自重≤ 150g</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伸缩长度≥53cm</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回缩力≥1590g</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伸缩绳断裂值≥35kg</w:t>
      </w:r>
      <w:r/>
    </w:p>
    <w:p>
      <w:pPr>
        <w:numPr>
          <w:ilvl w:val="0"/>
          <w:numId w:val="19"/>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二级化学防护服</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结构组成：连体式结构，连帽带抽紧绳，双层拉链门襟，密封缝线，且保证完全覆盖使用者。由化学防护头罩、化学防护服、化学防护手套构成，与外置式正压式消防空气呼吸器配合使用。颜色</w:t>
      </w:r>
      <w:r>
        <w:rPr>
          <w:rFonts w:hint="eastAsia" w:ascii="仿宋" w:hAnsi="仿宋" w:eastAsia="仿宋" w:cs="仿宋"/>
          <w:b w:val="0"/>
          <w:bCs w:val="0"/>
          <w:sz w:val="28"/>
          <w:szCs w:val="28"/>
          <w:highlight w:val="none"/>
          <w:lang w:val="en-US" w:eastAsia="zh-CN"/>
        </w:rPr>
        <w:t xml:space="preserve">须</w:t>
      </w:r>
      <w:r>
        <w:rPr>
          <w:rFonts w:hint="default" w:ascii="仿宋" w:hAnsi="仿宋" w:eastAsia="仿宋" w:cs="仿宋"/>
          <w:b w:val="0"/>
          <w:bCs w:val="0"/>
          <w:sz w:val="28"/>
          <w:szCs w:val="28"/>
          <w:highlight w:val="none"/>
          <w:lang w:val="en-US" w:eastAsia="zh-CN"/>
        </w:rPr>
        <w:t xml:space="preserve">为红色。</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符合XF770-2008</w:t>
      </w:r>
      <w:r>
        <w:rPr>
          <w:rFonts w:hint="eastAsia" w:ascii="仿宋" w:hAnsi="仿宋" w:eastAsia="仿宋" w:cs="仿宋"/>
          <w:b w:val="0"/>
          <w:bCs w:val="0"/>
          <w:sz w:val="28"/>
          <w:szCs w:val="28"/>
          <w:highlight w:val="none"/>
          <w:lang w:val="en-US" w:eastAsia="zh-CN"/>
        </w:rPr>
        <w:t xml:space="preserve">或GA770-2008</w:t>
      </w:r>
      <w:r>
        <w:rPr>
          <w:rFonts w:hint="default" w:ascii="仿宋" w:hAnsi="仿宋" w:eastAsia="仿宋" w:cs="仿宋"/>
          <w:b w:val="0"/>
          <w:bCs w:val="0"/>
          <w:sz w:val="28"/>
          <w:szCs w:val="28"/>
          <w:highlight w:val="none"/>
          <w:lang w:val="en-US" w:eastAsia="zh-CN"/>
        </w:rPr>
        <w:t xml:space="preserve">《消防员化学防护服装》标准。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整体要求：整体抗水渗漏性：20min后无渗漏现象。贴条的粘附强度≥0.78kN/m。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阻燃性能：经纬向有焰燃烧时间≤10s，经纬向无焰燃烧时间≤10s， 经纬向损毁长度≤10cm。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拉伸强度：经纬向拉伸强度≥9kN/m。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耐热老化性能：不粘、不脆。</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接缝强力：经纬向接缝强力≥200N。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耐寒性能：无裂纹。</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面料抗化学品渗透性能：96%硫酸、30%氢氧化钠、65%硝酸、37%盐酸≥480min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面料接缝部位抗化学品渗透性能：96%硫酸、30%氢氧化钠、65%硝酸、37%盐酸≥480min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化学防护手套的要求：</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耐寒性能：无裂纹。</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耐刺穿力≥22N。</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灵巧性能≥1级</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抗化学品渗透性能：96%硫酸、30%氢氧化钠、65%硝酸、37%盐酸≥480min</w:t>
      </w:r>
      <w:r/>
    </w:p>
    <w:p>
      <w:pPr>
        <w:numPr>
          <w:ilvl w:val="0"/>
          <w:numId w:val="0"/>
        </w:numPr>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(10)</w:t>
      </w:r>
      <w:r>
        <w:rPr>
          <w:rFonts w:hint="default" w:ascii="仿宋" w:hAnsi="仿宋" w:eastAsia="仿宋" w:cs="仿宋"/>
          <w:b w:val="0"/>
          <w:bCs w:val="0"/>
          <w:sz w:val="28"/>
          <w:szCs w:val="28"/>
          <w:highlight w:val="none"/>
          <w:lang w:val="en-US" w:eastAsia="zh-CN"/>
        </w:rPr>
        <w:t xml:space="preserve">化学防护靴的要求：</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抗化学品渗透性能：96%硫酸、30%氢氧化钠、65%硝酸、37%盐酸≥480min</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靴底抗刺穿力≥900N。</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抗切割性能：不应被割穿。</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电绝缘性能：击穿电压≥5000V，泄露电流＜3mA。</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防砸性能：静压力试验和冲击试验后间隙高度≥15mm。</w:t>
      </w:r>
      <w:r/>
    </w:p>
    <w:p>
      <w:pPr>
        <w:numPr>
          <w:ilvl w:val="0"/>
          <w:numId w:val="23"/>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一级化学防护服</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结构组成：由大视窗的连体头罩、化学防护服、呼吸器背囊、防护靴、防护手套、排气阀、内置通风系统、等部分组成。</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2.符合XF770-2008或GA770-2008《消防员化学防护服装》标准。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整体气密性/Pa：≤260；超压排气阀：气密性/s：≥15；通气阻力/Pa：108，通风系统分配阀:定量供气量L/min:5±1。</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面料应为复合橡胶材质，面料接缝胶条应为橡胶材质，颜色应为橘红色，面料及接缝部位抗化学品渗透性能：二甲基硫酸盐≥70min，氨气≥70min，氯气≥70min，氰氯化物≥70min，羰基氯化物≥70min，氢氰化物≥70min。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大视窗的连体头罩要求</w:t>
      </w:r>
      <w:r/>
    </w:p>
    <w:p>
      <w:pPr>
        <w:numPr>
          <w:ilvl w:val="0"/>
          <w:numId w:val="2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防（除）雾措施：应有防（除）雾措施。</w:t>
      </w:r>
      <w:r/>
    </w:p>
    <w:p>
      <w:pPr>
        <w:numPr>
          <w:ilvl w:val="0"/>
          <w:numId w:val="2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视窗应为双层结构，外层应为简易可更换设计，与内层通过双面胶粘附。视窗及周边接缝部位的抗化学品渗透性能：96%硫酸、30%氢氧化钠、65%硝酸、37%盐酸≥240min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防化手套必须为双层结构，外层应为丁基橡胶，内层应为复合膜。手套抗化学品渗透性能：96%硫酸、30%氢氧化钠、65%硝酸、37%盐酸≥240min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防化手套耐刺穿力：≥36N。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化学防护靴应为橡胶材质，抗化学品渗透性能：96%硫酸、30%氢氧化钠、65%硝酸、37%盐酸≥240min。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靴底抗刺穿力/N：≥1150；电绝缘性能：击穿电压/V:≥5000；泄漏电流/mA:≤0.8防滑性能/°:≥15°；防砸性能/mm：静压力试验后间隙高度：≥23。</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冲击试验后间隙高度：≥22。</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防化服结构组成：全密封连体式结构，由大视窗的连体头罩、化学防护服、呼吸器背囊、防护靴、防护手套、排气阀、分配阀等部分组成，可与空气呼吸器等设备配合使用，一体背囊式设计。</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内配消防头盔。</w:t>
      </w:r>
      <w:r/>
    </w:p>
    <w:p>
      <w:pPr>
        <w:numPr>
          <w:ilvl w:val="0"/>
          <w:numId w:val="23"/>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特级化学防护服</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全密封连体式结构，由带大视窗的连体头罩、化学防护服、正压式消防空气呼吸器背囊、化学防护靴、化学防护手套等组成。可同正压式消防空气呼吸器、冷却设备、消防员呼救器及通信器材等设备配合使用。</w:t>
      </w:r>
      <w:r/>
    </w:p>
    <w:p>
      <w:pPr>
        <w:numPr>
          <w:ilvl w:val="0"/>
          <w:numId w:val="2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符合XF770-2008或GA770-2008《消防员化学防护服装》标准。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3.整体要求</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整体气密性≤300Pa。</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贴条的粘附强度≥0.85kN/m。</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超压排气阀：气密性≥15s,通气阻力为78-118pa。</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通风系统分配阀：定量供气量为5±1L/min，手供最大供气量≥30L/min。</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面料性能与要求</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阻燃性能：经纬向有焰燃烧时间≤4.2s，经纬向无焰燃烧时间1.0s，经纬向损毁长度≤4.7cm；</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拉伸强度：经向≥12kN/m，纬向≥10kN/m；</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撕裂强力：经向≥132N，纬向≥72N；（径向132、纬向72）</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接缝强力：经向≥300N，经向≥300N；</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化学防护手套的要求</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耐刺穿力≥42N。</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手套灵巧性能≥3级。</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化学防护靴的要求</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抗化学品渗透性能：二甲基硫酸盐≥70min，氨气≥70min，氯气≥70min，氰氯化物≥70min，羰基氯化物≥70min，氢氰化物≥70min。</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靴底抗刺穿力≥2300N。</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抗切割性能：靴面经抗切割试验后不被割穿。</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电绝缘性能：击穿电压≥5000V，泄露电流≤0.5mA。</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防滑性能：始滑角≥15°。</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防砸性能：静压力试验和冲击试验后间隙高度≥20mm。</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大视窗的连体头罩要求</w:t>
      </w:r>
      <w:r/>
    </w:p>
    <w:p>
      <w:pPr>
        <w:numPr>
          <w:ilvl w:val="0"/>
          <w:numId w:val="0"/>
        </w:numPr>
        <w:ind w:firstLine="28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应有防（除）雾措施。</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质量≤8kg。</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可内置空气呼吸器（空呼自配），带袜靴，外靴保护盖，防护服专用外靴。</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4.每套提供中文详细使用说明书，说明书中附化学物质渗透数据表。</w:t>
      </w:r>
      <w:r/>
    </w:p>
    <w:p>
      <w:pPr>
        <w:numPr>
          <w:ilvl w:val="0"/>
          <w:numId w:val="0"/>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（十三）抢险救援手套</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符合XF633-2006或GA633-2006《消防员抢险救援防护服装》标准。</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抢险救援手套为五指分离式，手套本体环形延伸，袖筒长度超出腕骨不少于25mm，手套口的设计能限制杂物进入手套内，手套与抢险救援服的袖口配合穿戴。</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掌分为内层、外层和加强层三层结构设计，在食指指尖增设触屏功能；内层采用芳纶针织布，颜色为黄色；外层采用优质反绒头层牛皮，牛皮厚度为（1.0±0.2）mm，颜色为黑色，手掌指尖一片式翻转手指背，牛皮覆盖手指指甲、小指、食指外侧面和虎口部位；加强层采用克重为（280±20）g芳纶耐磨布，颜色为黑色，设置于手掌面和虎口处，手掌加强层内侧设置厚度为3mm的缓冲海绵。手背由芳纶双面针织布和 TPR防撞条组成。</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技术参数：</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阻燃性能（外层）：a背面（袖筒）材料:续燃时间：0.0s，经向损毁长度：16mm，纬向损毁长度：15mm，无熔融、滴落现象；b掌心面材料（牛皮）:续燃时间：0.2s，经向损毁长度：13mm，纬向损毁长度：12mm；</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热稳定性能：在（180±5）℃试验温度下保持5min,长度方向上收缩率：1.9%，宽度方向上收缩率：0.0%，无明显变化，无熔融、熔滴和剥离现象；</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耐磨性能：掌心面材料在9kPa的压力下，耐磨次数：8000次，未被磨穿；</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抗切割性能：掌心面材料：&gt;5.0N，背面材料：&gt;5.0N，袖筒材料：&gt;5.0N；</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抗机械刺穿性能：掌心面抗刺穿力（N）：最薄部位：≥170N，加强部位：≥260N；背面抗刺穿力（N）：最薄部位：≥145N，加强部位：≥190N；</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（十四）消防安全腰带</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结构组成：安全腰带由织带、带扣、D型环和移动板组成。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2.符合XF494-2023《消防用防坠落装备》标准要求。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3.基本参数</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采用尼龙和热锻铝合金材质，采取固定与移动相结合的D型环设计，主体颜色为藏蓝色。用于连接腿带固定带，以防水流水浪救生衣冲脱。</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款式：插扦改良式。</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织带。尼龙66材质，织带为整根，不应有接缝，具有一定硬度，规格为宽70mm(±2mm)×厚2.5mm(±0.5mm)，末端收尾为整烫圆弧型。</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带扣。不锈钢材质，阳极氧化处理工艺，规格为长96mm(±2mm)×宽90mm(±2mm)×厚6mm(±1mm)。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扦针：</w:t>
      </w:r>
      <w:r/>
    </w:p>
    <w:p>
      <w:pPr>
        <w:numPr>
          <w:ilvl w:val="0"/>
          <w:numId w:val="34"/>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不锈钢420材质，双扦针，扦针的长度28mm。</w:t>
      </w:r>
      <w:r/>
    </w:p>
    <w:p>
      <w:pPr>
        <w:numPr>
          <w:ilvl w:val="0"/>
          <w:numId w:val="34"/>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直径应与带扣、扦针孔适配。</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D型环：</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热锻铝7075合金材质，阳极氧化处理工艺，配置两个D型环。</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其中一个D型环采用缝合固定，距带扣100mm处；</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另一个D型环采用移动板和D型环组合结构，可自由调节。</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扦针孔。优质不锈钢材质，直径12mm，距带尾部约180mm处成双排八列型式向前等距排列。</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移动板。尼龙66材质，规格为65mm(±2mm)×95mm(±2mm)×3mm(±0.5mm)。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收带扣。尼龙材质，松紧带缝纫，宽度规格为20mm。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缝线。尼龙66材质，颜色为灰色，电脑曲折缝制线迹。</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型号。分大、中、小三个型号，成品长度分别为1400mm、1300mm、1200mm。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织带：藏蓝色，潘通色号为PANTONE 19-4013 TCX DarkNavy，色差：≥3级；带扣、D型环：铝本色；保护盖、移动板、收带扣：黑色；缝线：颜色为灰色。正立方向静拉力：≥15KN。</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腰带质量≤0.58kg。</w:t>
      </w:r>
      <w:r/>
    </w:p>
    <w:p>
      <w:pPr>
        <w:numPr>
          <w:ilvl w:val="0"/>
          <w:numId w:val="33"/>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说明书或单独电子档必须有此项装备基础数据如：名称，产地，品牌型号，保质期，出厂时间，使用范围，性能参数，组成部分，注意事项及维护保养。</w:t>
      </w:r>
      <w:r/>
    </w:p>
    <w:p>
      <w:pPr>
        <w:numPr>
          <w:ilvl w:val="0"/>
          <w:numId w:val="36"/>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正压式空气呼吸器</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结构组成：产品由气瓶，全面罩、供气阀、减压阀、导气管、警报器、背架、压力平视装置等组成。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2.符合国家XF124-2013或GA124-2013《正压式消防空气呼吸器》标准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材料和结构：背具，背具带，带扣，气瓶保护套，全面罩，导气管，供气阀，整机气密性非金属高压部件强度等符合国家XF124-2013或GA124-2013标准。</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外观要求：由6.8升气瓶，全面罩、供气阀、减压阀、导气管、警报器、背架、压力平视装置等组成。</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料阻燃性能：背具，背具带，带扣，气瓶保护套，全面罩，导气管，供气阀阻燃性能试验后，不应出现熔融现象，续燃时间≤5s。整机气密性能：压力指示值在1min内的下降≤1MPa。抗热老化性能，整机气密性能：压力指示值在1min内的下降≤1MPa，非金属高压部件，中压导气管强度，符合标准。腰带可随使用者运动而自行旋转，调整重心，减轻负重感。腰带上有供气阀固定座，肩带有反光条，气瓶固定带便于伸缩，带有快调锁止机构。</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佩戴质量≤13kg。</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整机气密性，在气密性能试验后，其压力表的压力指示值在1 min内的下降≤1MPa。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动态呼吸器阻力，在气瓶压力30MPa~2MPa，呼气量40×2.5 L/min时，吸气阻力≤250Pa，呼气阻力≤650Pa；在气瓶压力2MPa~1MPa，呼气量25×2 L/min时，吸气阻力≤220 Pa，呼气阻力≤570Pa。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耐高温试验后，呼气阻力≤650Pa。耐低温试验后，呼气阻力≤580Pa。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耐辐射热性能试验后，在气密性能试验后，其压力表的压力指示值在1 min内的下降≤1MPa，全面罩保持正压，在气瓶压力30MPa~2MPa，呼气量40×2.5L/min时，吸气阻力≤90Pa，呼气阻力≤750Pa。静态压力≤200 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报警哨性能：报警哨压力5.5±0.5Mpa,连续声响时间至少90dB(A)的声强持续＞15秒。报警器继续报警符合标准，平均耗气量≤5L/min.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全面罩总视野保留率≥78%，双目视野保留率≥65%，镜面透光率≥93%，吸入空气中二氧化碳含量≤0.88%。采用凯夫拉五点式网状头带，镜面防雾、防划、抗冲击，无视觉扭曲，面罩具有视窗除结雾功能，通过950℃火焰燃烧测试，具备免工具手动拆解清洗维护功能。</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减压器输出压力在0.5MPa~0.7MPa。压力调整部分设置有锁紧装置和安全阀。</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安全阀性能：开启压力应在减压器输出压力最大值的110%-170%范围内，全排气压力应在减压器输出压力最大值的110%-170%范围内，关闭压力不小于减压器压力最大设计值0.901MPa。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设置自动正压机构。</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压力表设计符合标准，压力表精度高且带有夜光显示功能，显示精度不低于1.6级，防水性能经24h水下1m的浸泡后，压力表内不应有水。其漏气量≤15L/min。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压力平视装置的显示装置一次配对后，自动无线连接，无需再次配对，当气瓶压力30MPa~10 MPa时，绿灯常亮；10 MPa~6 MPa时，黄灯常亮；6 MPa以下时，红灯一直闪烁，当压力平视装置的显示装置电压低时，黄灯一直闪亮。显示装置可感应外界光线自动调整亮度。低电压工作状态下的工作时间≥2h,压力平视装置的显示装置的防爆性能不低于GB3836.1-2021及GB3836.4-2021中ExiaIIC T4 Ga要求。显示模块防护等级≥IP67，发射模块防护等级≥IP65。</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连接强度≥250N。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金属高压部件强度经气瓶公称工作压力的1.5倍水压试验后，无渗漏和异常变形。</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中压导气管不妨碍佩戴者工作和头部自由活动，且不干扰供气阀同面罩的连接。耐挤压性能：中压导气管经挤压试验后，空气流量的降低≤5%。试验结束5min后，无可观察到的扭曲。供气阀最大供气流量不小于500升/分钟，接头全方向360度旋转，吸气自动供气，无需辅助按钮，供气阀可免工具拆解清洗，便于日常清洁保养维护。</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输出接头的尺寸12±0.35，符合标准。输入接头与输出接头的连接方便，可靠，连接后不漏气。</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气瓶瓶阀:安全膜片爆破压力在气瓶阀具有安全爆破膜片压力值设置37MPa-45MPa。输出端螺纹尺寸为G5/8，螺纹长度≥18mm。符合标准。</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瓶水容积：6.8L，全缠绕式碳纤复合材料:内胆采用高强度、耐腐蚀、重量轻的铝合金材料，工作压力30MPa，水压试验压力50MPa，瓶口螺纹：M18X1.5，符合GB/T28053-2023《呼吸器用复合气瓶》规定标准气瓶重量：3.8Kg，爆破压力达工作压力的3.4倍以上，耐疲劳试验达10000次以上气瓶有安全保护膜片。气瓶带有橡胶保护套的压力表，气瓶配有阻燃橘红色保护袋。</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标志：整套空呼具有消防标识，厂家信息，型号，合格证和中文说明书。</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一具空呼配备两个面罩。</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消防员灭火救援服</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结构组成：由外层、防水透气层、隔热层及舒适层构成。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2.符合XF10-2014或GA10-2014《消防员灭火防护服》标准。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整体热护性能(cal/cm2)≥39.5。</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阻燃性能：外层：径向：续燃时间0s，损毁长</w:t>
      </w:r>
      <w:r>
        <w:rPr>
          <w:rFonts w:hint="eastAsia" w:ascii="仿宋" w:hAnsi="仿宋" w:eastAsia="仿宋" w:cs="仿宋"/>
          <w:b w:val="0"/>
          <w:bCs w:val="0"/>
          <w:sz w:val="28"/>
          <w:szCs w:val="28"/>
          <w:highlight w:val="none"/>
          <w:lang w:val="en-US" w:eastAsia="zh-CN"/>
        </w:rPr>
        <w:t xml:space="preserve">度≤50mm，纬向：续燃时间0s，损毁长度≤50mm ；防水透气层（隔热层）：径向：续燃时间0s，损毁长度≤35mm，纬向：续燃时间0s，损毁长度≤38mm；舒适层：径向：续燃时间0s，损毁长度≤27mm，纬向：续燃时间0s，损毁长度≤28mm；反光标志带：径向：续燃时间0s，损毁长度≤28mm，纬向：续燃时间0s，损毁长度≤28mm；外层加强材料：径向：续燃时间0s，损毁长度≤50mm，纬向：续燃时间0s，损毁长度≤29mm；防护护腕：续燃时间0s；缝纫线：续燃时间0s，所有试验现象不应有熔融、滴落现象。</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外层变化率（%）≤1.0 现象试样表面无明显变化。防水透气层变化率（%）≤20，现象试样表面无明显变化。外层加强材料变化率（%）≤1，现象试样表面无明显变化。舒适层变化率（%）≤2.0 现象试样表面无明显变化。缝纫线应无熔化、烧焦现象，五金件应能保持其原有的功能。</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缩水率：外层：经向（%）≤2，纬向（%）≤1.0；防水透气层：经向（%）≤1.5，纬向（%）≤1.1；舒适层：经向（%）≤1.3，纬向（%）≤1.7。</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外层材料洗涤5次后，沾水等级不应小于3级。</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外层：径向(N)≥1900，纬向(N)≥1800；</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舒适层：径向(N)≥710，纬向(N)≥530。</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撕破强力：外层：径向(N)≥600，纬向 (N) ≥650。 </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单位面积质量 (g/m2)防水透H层≥150，舒适层≥130。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质量（kg) ≤ 3。</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款式、标识符合国家消防救援局《20式消防员灭火防护服款式标识统型要求》，背面印有“应急消防 江苏南通”字样。</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配有救生拖拉带：救生拖拉带展开时间不应大于4s，拖动测试假人距离不应小于2.5m。</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灭火防护服正面器材挂点不少于4处。</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肘部、膝部等部位应有防磨损设计。</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灭火防护服肩带应有防滑落设计，选取材质在长期受力后依旧能够保持弹性。</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灭火防护服护颈长度不小于25cm，护颈魔术贴重合长度不小于5cm。</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消防手套</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1.符合XF7-2004或GA7-2004《消防手套》标准。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2.整体热防护性能（手套）：≥48cal/c㎡；</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3.耐热性能：手套收缩率≤2.0%，衬里收缩率≤1.5%；</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4.耐磨性能：掌心、背面≥2000次；</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阻燃头套</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符合XF869-2010或GA869-2010《消防员灭火防护头套》标准。</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阻燃性能：经向、纬向损毁长度≤25mm；</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热稳定性能：尺寸的变化率≤3.0%；</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接缝强力：≥900N；</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针距密度：明暗线14针/3cm。</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采购包二</w:t>
      </w:r>
      <w:r/>
    </w:p>
    <w:p>
      <w:pPr>
        <w:numPr>
          <w:ilvl w:val="0"/>
          <w:numId w:val="4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屏障水枪</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结构组成：采用高强度铝合金或工程塑料材质主体，表面经阳极氧化或防腐涂层处理，具备良好的耐腐蚀性和耐磨性；内部水路结构经过优化设计，确保水流顺畅。​</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2.基本参数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流量:1400升/分钟@0.7MPa工作压力。当压力1.2MPa时，水幕最大宽度35米，水幕最大高度10米。</w:t>
      </w:r>
      <w:r/>
    </w:p>
    <w:p>
      <w:pPr>
        <w:numPr>
          <w:ilvl w:val="0"/>
          <w:numId w:val="4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泡沫输转泵</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4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功能用途：用于泡沫液方便快捷地输转。</w:t>
      </w:r>
      <w:r/>
    </w:p>
    <w:p>
      <w:pPr>
        <w:numPr>
          <w:ilvl w:val="0"/>
          <w:numId w:val="4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结构组成：泡沫输转泵主要由输转泵、输转管、带钳连接线组成。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2.基本参数</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最大流量：≥490L/min。</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扬程：≥30m。</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额定功率:≥7.6kW(连续运转时)。</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吸程：≥5m。</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材质：泵体为不锈钢，叶轮为铜合金。</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w:t>
      </w:r>
      <w:r>
        <w:rPr>
          <w:rFonts w:hint="default" w:ascii="仿宋" w:hAnsi="仿宋" w:eastAsia="仿宋" w:cs="仿宋"/>
          <w:b/>
          <w:bCs/>
          <w:sz w:val="28"/>
          <w:szCs w:val="28"/>
          <w:highlight w:val="none"/>
          <w:lang w:val="en-US" w:eastAsia="zh-CN"/>
        </w:rPr>
        <w:t xml:space="preserve">65水带低压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4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组织构造：水带由编织层、衬里层组成，两端含接口。</w:t>
      </w:r>
      <w:r/>
    </w:p>
    <w:p>
      <w:pPr>
        <w:numPr>
          <w:ilvl w:val="0"/>
          <w:numId w:val="4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2.基本参数</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内径：65mm±2。</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长度：20m+0.2。</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重量≤350g/m。</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工作压力：≥1.6Mpa。</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爆破压力：≥6.0Mpa</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轴向延伸率≤5%。</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直径膨胀率≤5%。</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水带编织层与衬里间的附着强度≥30N/25mm。</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水带与消防接口连接性能：3.0Mpa下水带与消防接口连接处不应发生渗漏、爆破或滑脱。</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（四）80水带低压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内径：80mm±2。</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长度：20m+0.2。</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重量≤400g/m。</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工作压力：≥1.6Mpa。</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爆破压力：≥4.8Mpa</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轴向延伸率≤5%。</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直径膨胀率≤5%。</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水带编织层与衬里间的附着强度≥30N/25mm。</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水带与消防接口连接性能：3.0Mpa下水带与消防接口连接处不应发生渗漏、爆破或滑脱。</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（五）65水带中压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4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结构组成：水带，快速接口。</w:t>
      </w:r>
      <w:r/>
    </w:p>
    <w:p>
      <w:pPr>
        <w:numPr>
          <w:ilvl w:val="0"/>
          <w:numId w:val="4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符合GB6246-2011《消防水带》标准要求。</w:t>
      </w:r>
      <w:r/>
    </w:p>
    <w:p>
      <w:pPr>
        <w:numPr>
          <w:ilvl w:val="0"/>
          <w:numId w:val="4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基本参数</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内径：65mm±2。</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长度：20m+0.2。</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重量≤350g/m。</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工作压力：≥2.0Mpa。</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爆破压力：≥6.0Mpa</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轴向延伸率≤5%。</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直径膨胀率≤5%。</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水带编织层与衬里间的附着强度≥30N/25mm。</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水带与消防接口连接性能：3.0Mpa下水带与消防接口连接处不应发生渗漏、爆破或滑脱。</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（六）80水带中压</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结构组件:水带，快速接口。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符合GB6246-2011《消防水带》标准。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内径：80mm±2。</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长度：20m+0.2。</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重量≤400g/m。</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工作压力：≥2.0Mpa。</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爆破压力：≥7.0Mpa</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轴向延伸率≤5%。</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直径膨胀率≤5%。</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水带编织层与衬里间的附着强度≥30N/25mm。</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水带与消防接口连接性能：3.0Mpa下水带与消防接口连接处不应发生渗漏、爆破或滑脱。</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（七）水幕水带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结构组成：水带、防锈铆钉、接口。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 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内径：65mm±2。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长度：20m+0.2。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重量≤350g/m。</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工作压力：≥1.6Mpa。</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轴向延伸率≤5%。</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直径膨胀率≤5%。</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水带编织层与衬里间的附着强度≥30N/25mm。</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水带与消防接口连接性能：水带与消防接口连接处不应发生渗漏、爆破或滑脱。</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在一定压力下能喷射形成水雾状屏障，能有效起到防火分隔、降低辐射热、稀释有毒气体浓度等的作用。喷雾孔铆钉光滑，无毛刺锈蚀，两喷雾孔间距约35cm±2。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（八）三联炮</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水流量：40L/s；</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中倍泡沫射程：≥20m；</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输入压力：8-10bar；</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泡沫消耗：1.2-2.4L/S</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中倍泡沫流量：90000L/min；</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泡沫倍数：30-40；</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随炮配置阵地转移辅助装具：</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sz w:val="28"/>
          <w:szCs w:val="28"/>
          <w:highlight w:val="none"/>
          <w:lang w:val="en-US" w:eastAsia="zh-CN"/>
        </w:rPr>
        <w:t xml:space="preserve">。</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万向运动方式:能同时完成横向和纵向两种复合运动</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纵向大运动轮直径≤199mm。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单个阵地转移辅助器纵向大运动轮数量:2。</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横向小运动轮直径:≤40mm。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单个阵地转移辅助器横向小运动轮数量：≥22个。</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载重≥95kg。</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适用水带范围:65-80mm。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单个阵地转移辅助器重量:≤3.5kg。</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单个阵地转移辅助器尺寸(长X宽X高)≤:265X199X199mm。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耐高温性能:≥185摄氏度一小时。</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抗跌落高度≥4.5m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（九）挡板三联炮</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水流量：40L/s；</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中倍泡沫射程：≥20m；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输入压力：8-10bar；</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泡沫消耗：1.2-2.4L/S</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中倍泡沫流量：90000L/min；</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泡沫倍数：30-40；</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随炮配置阵地转移辅助装具：</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sz w:val="28"/>
          <w:szCs w:val="28"/>
          <w:highlight w:val="none"/>
          <w:lang w:val="en-US" w:eastAsia="zh-CN"/>
        </w:rPr>
        <w:t xml:space="preserve">。</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万向运动方式:能同时完成横向和纵向两种复合运动</w:t>
      </w:r>
      <w:r>
        <w:rPr>
          <w:rFonts w:hint="eastAsia" w:ascii="仿宋" w:hAnsi="仿宋" w:eastAsia="仿宋" w:cs="仿宋"/>
          <w:b w:val="0"/>
          <w:bCs w:val="0"/>
          <w:sz w:val="28"/>
          <w:szCs w:val="28"/>
          <w:highlight w:val="none"/>
          <w:lang w:val="en-US" w:eastAsia="zh-CN"/>
        </w:rPr>
        <w:t xml:space="preserve">。</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纵向大运动轮直径≤199mm。</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单个阵地转移辅助器纵向大运动轮数量:2。</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横向小运动轮直径:≤40mm。</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单个阵地转移辅助器横向小运动轮数量：≥22个。</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载重≥95kg。</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适用水带范围:65-80mm。</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单个阵地转移辅助器重量:≤3.5kg。</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单个阵地转移辅助器尺寸(长</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高)≤:265</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199</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199mm。</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耐高温性能:≥185摄氏度一小时。</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抗跌落高度≥4.5m</w:t>
      </w:r>
      <w:r>
        <w:rPr>
          <w:rFonts w:hint="eastAsia" w:ascii="仿宋" w:hAnsi="仿宋" w:eastAsia="仿宋" w:cs="仿宋"/>
          <w:b w:val="0"/>
          <w:bCs w:val="0"/>
          <w:sz w:val="28"/>
          <w:szCs w:val="28"/>
          <w:highlight w:val="none"/>
          <w:lang w:val="en-US" w:eastAsia="zh-CN"/>
        </w:rPr>
        <w:t xml:space="preserve">。</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1.攻坚炮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2.流量：80L/s；（泡沫、水两用炮）。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3.射程：水≥85m；泡沫≥80m。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4.重量：消防炮含炮头重量≤50Kg。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5.消防炮材质：铸铝合金，铸件做增加强度热处理工艺。</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发泡筒材质：铝合金+304。</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6.额定工作压力：1.0～1.1Mpa。</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7.水平回转角范围：≥90°。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8.俯仰角度：俯仰角范围：＋30°～＋90°。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9.射流模式：直流、喷雾。</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10.喷雾角度：≥120°。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11.排余水功能：炮体弯管最低处具有自动排余水功能。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12.自摆角度：40°，可通过固定控制面板或无线遥控器对消防炮操控，水平旋转范围内任意点设定自摆角度范围。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13.自动复位：具有复位功能，可一键自动复位。</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14.控制方式：消防炮具备无线遥控、固定控制面板和手动控制等控制方式，电器设备具有防爆防水功能；防护等级IP66，配有可充电电池，可以不拆卸电池进行快速充电，使用时间4h。防爆控制箱Ex db IIB T6 Gb，防爆电机Ex d IIC T4 Gb。</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15.无线遥控器：无线遥控距离：150m，响应时间：≤1S，具有防爆防水功能；防爆等级：Ex ib llC T4 Gb，防护等级IP65。一部遥控器可控制一台或多台移动消防炮。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16.执行标准：符合GB19156-2019《消防炮》标准要求。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17.标识：消防炮具有永久性标志及产品数据标识。</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18.快速接口：3个DN80进水口，炮体快速接口处具有360°旋转防扭结功能，具备可以使用单条或多条水带工作，可配80卡式或内扣式接口；水炮供水管路进口具备单向止回功能，确保单根水带脱落，自动关闭，保证其他水带正常供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19.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20.组成：移动式水、泡沫两用炮，配备发泡筒。</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21.</w:t>
      </w:r>
      <w:r>
        <w:rPr>
          <w:rFonts w:hint="default" w:ascii="仿宋" w:hAnsi="仿宋" w:eastAsia="仿宋" w:cs="仿宋"/>
          <w:b w:val="0"/>
          <w:bCs w:val="0"/>
          <w:sz w:val="28"/>
          <w:szCs w:val="28"/>
          <w:highlight w:val="none"/>
          <w:lang w:val="en-US" w:eastAsia="zh-CN"/>
        </w:rPr>
        <w:t xml:space="preserve">随炮配置阵地转移辅助装具：</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sz w:val="28"/>
          <w:szCs w:val="28"/>
          <w:highlight w:val="none"/>
          <w:lang w:val="en-US" w:eastAsia="zh-CN"/>
        </w:rPr>
        <w:t xml:space="preserve">。</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万向运动方式:能同时完成横向和纵向两种复合运动</w:t>
      </w:r>
      <w:r>
        <w:rPr>
          <w:rFonts w:hint="eastAsia" w:ascii="仿宋" w:hAnsi="仿宋" w:eastAsia="仿宋" w:cs="仿宋"/>
          <w:b w:val="0"/>
          <w:bCs w:val="0"/>
          <w:sz w:val="28"/>
          <w:szCs w:val="28"/>
          <w:highlight w:val="none"/>
          <w:lang w:val="en-US" w:eastAsia="zh-CN"/>
        </w:rPr>
        <w:t xml:space="preserve">。</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纵向大运动轮直径≤199mm。</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单个阵地转移辅助器纵向大运动轮数量:2。</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横向小运动轮直径:≤40mm。</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单个阵地转移辅助器横向小运动轮数量：≥22个。</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载重≥95kg。</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适用水带范围:65-80mm。</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单个阵地转移辅助器重量:≤3.5kg。</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单个阵地转移辅助器尺寸(长</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高)≤:265</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199</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199mm。</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耐高温性能:≥185摄氏度一小时。</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抗跌落高度≥4.5m</w:t>
      </w:r>
      <w:r>
        <w:rPr>
          <w:rFonts w:hint="eastAsia" w:ascii="仿宋" w:hAnsi="仿宋" w:eastAsia="仿宋" w:cs="仿宋"/>
          <w:b w:val="0"/>
          <w:bCs w:val="0"/>
          <w:sz w:val="28"/>
          <w:szCs w:val="28"/>
          <w:highlight w:val="none"/>
          <w:lang w:val="en-US" w:eastAsia="zh-CN"/>
        </w:rPr>
        <w:t xml:space="preserve">。</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（十一）泡沫管枪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结构组成：由管牙接口、枪体、吸管接头、喷嘴、手轮等组成。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w:t>
      </w:r>
      <w:r>
        <w:rPr>
          <w:rFonts w:hint="default" w:ascii="仿宋" w:hAnsi="仿宋" w:eastAsia="仿宋" w:cs="仿宋"/>
          <w:b w:val="0"/>
          <w:bCs w:val="0"/>
          <w:sz w:val="28"/>
          <w:szCs w:val="28"/>
          <w:highlight w:val="none"/>
          <w:lang w:val="en-US" w:eastAsia="zh-CN"/>
        </w:rPr>
        <w:t xml:space="preserve">参数</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工作压力：≥0.7Mpa；</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射程：≥28M；</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发泡倍数：≥5；</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混合液流量≥16L/s；</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混合比：6-7。</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带吸液混合液操作档。</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（十二）直流水枪</w:t>
      </w:r>
      <w:r/>
    </w:p>
    <w:p>
      <w:pPr>
        <w:numPr>
          <w:ilvl w:val="0"/>
          <w:numId w:val="5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结构组件:主要由接口、阀门、枪管、喷嘴等组成。</w:t>
      </w:r>
      <w:r/>
    </w:p>
    <w:p>
      <w:pPr>
        <w:numPr>
          <w:ilvl w:val="0"/>
          <w:numId w:val="5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符合GB8181-2005《消防水枪》。</w:t>
      </w:r>
      <w:r/>
    </w:p>
    <w:p>
      <w:pPr>
        <w:numPr>
          <w:ilvl w:val="0"/>
          <w:numId w:val="5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基本</w:t>
      </w:r>
      <w:r>
        <w:rPr>
          <w:rFonts w:hint="default" w:ascii="仿宋" w:hAnsi="仿宋" w:eastAsia="仿宋" w:cs="仿宋"/>
          <w:b w:val="0"/>
          <w:bCs w:val="0"/>
          <w:sz w:val="28"/>
          <w:szCs w:val="28"/>
          <w:highlight w:val="none"/>
          <w:lang w:val="en-US" w:eastAsia="zh-CN"/>
        </w:rPr>
        <w:t xml:space="preserve">参数</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材料和结构：在同样的压力下，喷嘴口径越大，流量越大；同样的口径，在一定压力范围内，压力越大，则射程越远，流量越大。</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外观要求：主要由喷雾枪头，球阀开关以及枪管这三部分组成。</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流量（L/S）≥7</w:t>
      </w:r>
      <w:r>
        <w:rPr>
          <w:rFonts w:hint="eastAsia" w:ascii="仿宋" w:hAnsi="仿宋" w:eastAsia="仿宋" w:cs="仿宋"/>
          <w:b w:val="0"/>
          <w:bCs w:val="0"/>
          <w:sz w:val="28"/>
          <w:szCs w:val="28"/>
          <w:highlight w:val="none"/>
          <w:lang w:val="en-US" w:eastAsia="zh-CN"/>
        </w:rPr>
        <w:t xml:space="preserve">。</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射程（M）≥28。</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耐高温：水枪的使用环境温度范围为-30'℃-8 耐高温 +55℃，按规定的条件试验后，应能正常操作使用。</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耐低温：水枪的使用环境温度范围为-30'℃～9 耐低温 +55'℃，按规定的条件试验后，应能正常操作使用。</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抗跌落性能：水枪按规定的条件作跌落试验后，应能正常操作使用。</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耐腐蚀性能：水枪经规定的条件试验后，应无耐腐蚀性能起层，到落或肉眼可见的点蚀凹坑应能正常操作使用。</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接口公称通径mm：65；当量喷嘴直径mm：19;额定喷射压力MPa：0.35；额定流量L/s:7.5;流量允差:±8%;射程m:≥28</w:t>
      </w:r>
      <w:r>
        <w:rPr>
          <w:rFonts w:hint="eastAsia" w:ascii="仿宋" w:hAnsi="仿宋" w:eastAsia="仿宋" w:cs="仿宋"/>
          <w:b w:val="0"/>
          <w:bCs w:val="0"/>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（十三）止水器</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接口：采用锻造工艺，选用铝镁合金A6061材质，表面金色阳极氧化防腐处理。</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阀体：采用压铸工艺，选用A380材质，表面红色喷塑防腐处理。</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球体：选用铝合金材质，表面黑色阳极氧化防腐处理。</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手柄：采用门字型手柄，减压式T型通孔球体，表面红色喷塑防腐处理。</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密封圈：采用防脱结构设计，空排水时有效防止密封圈脱落。</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公称压力(MPa)：</w:t>
      </w:r>
      <w:r>
        <w:rPr>
          <w:rFonts w:hint="eastAsia" w:ascii="仿宋" w:hAnsi="仿宋" w:eastAsia="仿宋" w:cs="仿宋"/>
          <w:i w:val="0"/>
          <w:iCs w:val="0"/>
          <w:color w:val="000000"/>
          <w:sz w:val="28"/>
          <w:szCs w:val="28"/>
          <w:highlight w:val="none"/>
          <w:u w:val="none"/>
          <w:lang w:val="en-US" w:eastAsia="zh-CN" w:bidi="ar"/>
        </w:rPr>
        <w:t xml:space="preserve">≥</w:t>
      </w:r>
      <w:r>
        <w:rPr>
          <w:rFonts w:hint="eastAsia" w:ascii="仿宋" w:hAnsi="仿宋" w:eastAsia="仿宋" w:cs="仿宋"/>
          <w:b w:val="0"/>
          <w:bCs w:val="0"/>
          <w:sz w:val="28"/>
          <w:szCs w:val="28"/>
          <w:highlight w:val="none"/>
          <w:lang w:val="en-US" w:eastAsia="zh-CN"/>
        </w:rPr>
        <w:t xml:space="preserve">2.5</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强度压力(MPa)：</w:t>
      </w:r>
      <w:r>
        <w:rPr>
          <w:rFonts w:hint="eastAsia" w:ascii="仿宋" w:hAnsi="仿宋" w:eastAsia="仿宋" w:cs="仿宋"/>
          <w:i w:val="0"/>
          <w:iCs w:val="0"/>
          <w:color w:val="000000"/>
          <w:sz w:val="28"/>
          <w:szCs w:val="28"/>
          <w:highlight w:val="none"/>
          <w:u w:val="none"/>
          <w:lang w:val="en-US" w:eastAsia="zh-CN" w:bidi="ar"/>
        </w:rPr>
        <w:t xml:space="preserve">≥</w:t>
      </w:r>
      <w:r>
        <w:rPr>
          <w:rFonts w:hint="eastAsia" w:ascii="仿宋" w:hAnsi="仿宋" w:eastAsia="仿宋" w:cs="仿宋"/>
          <w:b w:val="0"/>
          <w:bCs w:val="0"/>
          <w:sz w:val="28"/>
          <w:szCs w:val="28"/>
          <w:highlight w:val="none"/>
          <w:lang w:val="en-US" w:eastAsia="zh-CN"/>
        </w:rPr>
        <w:t xml:space="preserve">3.75</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阀门通孔直径：</w:t>
      </w:r>
      <w:r>
        <w:rPr>
          <w:rFonts w:hint="eastAsia" w:ascii="仿宋" w:hAnsi="仿宋" w:eastAsia="仿宋" w:cs="仿宋"/>
          <w:i w:val="0"/>
          <w:iCs w:val="0"/>
          <w:color w:val="000000"/>
          <w:sz w:val="28"/>
          <w:szCs w:val="28"/>
          <w:highlight w:val="none"/>
          <w:u w:val="none"/>
          <w:lang w:val="en-US" w:eastAsia="zh-CN" w:bidi="ar"/>
        </w:rPr>
        <w:t xml:space="preserve">≥</w:t>
      </w:r>
      <w:r>
        <w:rPr>
          <w:rFonts w:hint="eastAsia" w:ascii="仿宋" w:hAnsi="仿宋" w:eastAsia="仿宋" w:cs="仿宋"/>
          <w:b w:val="0"/>
          <w:bCs w:val="0"/>
          <w:sz w:val="28"/>
          <w:szCs w:val="28"/>
          <w:highlight w:val="none"/>
          <w:lang w:val="en-US" w:eastAsia="zh-CN"/>
        </w:rPr>
        <w:t xml:space="preserve">55mm</w:t>
      </w:r>
      <w:r/>
    </w:p>
    <w:p>
      <w:pPr>
        <w:numPr>
          <w:ilvl w:val="0"/>
          <w:numId w:val="5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产品重量：≤1.5kg</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（十四）四分分水器</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符合XF868-2010</w:t>
      </w:r>
      <w:r>
        <w:rPr>
          <w:rFonts w:hint="eastAsia" w:ascii="仿宋" w:hAnsi="仿宋" w:eastAsia="仿宋" w:cs="仿宋"/>
          <w:b w:val="0"/>
          <w:bCs w:val="0"/>
          <w:sz w:val="28"/>
          <w:szCs w:val="28"/>
          <w:highlight w:val="none"/>
          <w:lang w:val="en-US" w:eastAsia="zh-CN"/>
        </w:rPr>
        <w:t xml:space="preserve">或GA868-2010</w:t>
      </w:r>
      <w:r>
        <w:rPr>
          <w:rFonts w:hint="default" w:ascii="仿宋" w:hAnsi="仿宋" w:eastAsia="仿宋" w:cs="仿宋"/>
          <w:b w:val="0"/>
          <w:bCs w:val="0"/>
          <w:sz w:val="28"/>
          <w:szCs w:val="28"/>
          <w:highlight w:val="none"/>
          <w:lang w:val="en-US" w:eastAsia="zh-CN"/>
        </w:rPr>
        <w:t xml:space="preserve">《分水器和集水器》标准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接口：采用锻造工艺，铝镁合金A6061材质，金色阳极氧化防腐处理。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本体：采用精密铸造工艺，高强度铝合金材质，结合T6调质处理，增强抗压防爆能力，红色喷塑防腐处理。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手柄：采用不锈钢手柄，防腐性能优越。</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阀体：选用不锈钢蝶阀，流量稳定，性能卓越。</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保护胶圈：选用高性能、防紫外线、抗老化硅胶。</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出水口密封圈采用防脱结构设计，空排水时有效防止密封圈脱落。</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（十五）二分分水器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符合XF868-2010</w:t>
      </w:r>
      <w:r>
        <w:rPr>
          <w:rFonts w:hint="eastAsia" w:ascii="仿宋" w:hAnsi="仿宋" w:eastAsia="仿宋" w:cs="仿宋"/>
          <w:b w:val="0"/>
          <w:bCs w:val="0"/>
          <w:sz w:val="28"/>
          <w:szCs w:val="28"/>
          <w:highlight w:val="none"/>
          <w:lang w:val="en-US" w:eastAsia="zh-CN"/>
        </w:rPr>
        <w:t xml:space="preserve">或GA868-2010</w:t>
      </w:r>
      <w:r>
        <w:rPr>
          <w:rFonts w:hint="default" w:ascii="仿宋" w:hAnsi="仿宋" w:eastAsia="仿宋" w:cs="仿宋"/>
          <w:b w:val="0"/>
          <w:bCs w:val="0"/>
          <w:sz w:val="28"/>
          <w:szCs w:val="28"/>
          <w:highlight w:val="none"/>
          <w:lang w:val="en-US" w:eastAsia="zh-CN"/>
        </w:rPr>
        <w:t xml:space="preserve">《分水器和集水器》标准。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外观要求</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表面应无结病、类纹、砂眼，加工表面应无明显的伤痕。本体上应清晰铸出阀门的“开”、“关”字样或标志。</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密封性能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分水器的各连接部位及阀门不应有渗漏现象。</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水压强度性能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不得出现影响使用的变形。</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耐腐蚀性能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阀门和通径分水器出水口上应安装阀门。阀门公称通径不得小于分水器出水口的公称通径。</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阀门开启力(N)≤200。</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消防接口的公称压力应不低</w:t>
      </w:r>
      <w:r>
        <w:rPr>
          <w:rFonts w:hint="eastAsia" w:ascii="仿宋" w:hAnsi="仿宋" w:eastAsia="仿宋" w:cs="仿宋"/>
          <w:b w:val="0"/>
          <w:bCs w:val="0"/>
          <w:sz w:val="28"/>
          <w:szCs w:val="28"/>
          <w:highlight w:val="none"/>
          <w:lang w:val="en-US" w:eastAsia="zh-CN"/>
        </w:rPr>
        <w:t xml:space="preserve">于</w:t>
      </w:r>
      <w:r>
        <w:rPr>
          <w:rFonts w:hint="default" w:ascii="仿宋" w:hAnsi="仿宋" w:eastAsia="仿宋" w:cs="仿宋"/>
          <w:b w:val="0"/>
          <w:bCs w:val="0"/>
          <w:sz w:val="28"/>
          <w:szCs w:val="28"/>
          <w:highlight w:val="none"/>
          <w:lang w:val="en-US" w:eastAsia="zh-CN"/>
        </w:rPr>
        <w:t xml:space="preserve">分水器本体的公称压力，其性能应符合GB12514.1的规定。</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质量：≤6.5kg</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（十六）三分分水器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符合XF868-2010</w:t>
      </w:r>
      <w:r>
        <w:rPr>
          <w:rFonts w:hint="eastAsia" w:ascii="仿宋" w:hAnsi="仿宋" w:eastAsia="仿宋" w:cs="仿宋"/>
          <w:b w:val="0"/>
          <w:bCs w:val="0"/>
          <w:sz w:val="28"/>
          <w:szCs w:val="28"/>
          <w:highlight w:val="none"/>
          <w:lang w:val="en-US" w:eastAsia="zh-CN"/>
        </w:rPr>
        <w:t xml:space="preserve">或GA868-2010</w:t>
      </w:r>
      <w:r>
        <w:rPr>
          <w:rFonts w:hint="default" w:ascii="仿宋" w:hAnsi="仿宋" w:eastAsia="仿宋" w:cs="仿宋"/>
          <w:b w:val="0"/>
          <w:bCs w:val="0"/>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外观要求</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铸件表面应无结疤、裂纹、砂眼。加工表面应无明显的伤痕。本体上应清晰铸出阀门的“开”、“关”字样或标志。</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密封性能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分水器的各连接部位及阀门不应有渗漏现象</w:t>
      </w:r>
      <w:r>
        <w:rPr>
          <w:rFonts w:hint="eastAsia" w:ascii="仿宋" w:hAnsi="仿宋" w:eastAsia="仿宋" w:cs="仿宋"/>
          <w:b w:val="0"/>
          <w:bCs w:val="0"/>
          <w:sz w:val="28"/>
          <w:szCs w:val="28"/>
          <w:highlight w:val="none"/>
          <w:lang w:val="en-US" w:eastAsia="zh-CN"/>
        </w:rPr>
        <w:t xml:space="preserve">。</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水压强度性能不得出现影响使用的变形。</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耐腐蚀性能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sz w:val="28"/>
          <w:szCs w:val="28"/>
          <w:highlight w:val="none"/>
          <w:lang w:val="en-US" w:eastAsia="zh-CN"/>
        </w:rPr>
        <w:t xml:space="preserve">。</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阀门开启力(N)≤200</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消防接口的公称压力应不低于分水器本体的公称压力，其性能应符合GB12514</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1的规定。</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接口：采用锻造工艺，选用铝镁合金A6061材质，表面金色阳极氧化防腐处理。</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阀体：采用压铸工艺，选用YL112材质，表面红色喷塑防腐处理。</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手柄：采用锻造工艺，选用铝镁合金A6061材质，表面阳极氧化防腐处理。</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球体：选用铝合金材质，减压式T型通孔球体，表面黑色阳极氧化防腐处理。</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把手：蓝色T型浸塑把手。</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密封圈：采用防脱结构设计，空排水时有效防止密封圈脱落。</w:t>
      </w:r>
      <w:r/>
    </w:p>
    <w:p>
      <w:pPr>
        <w:numPr>
          <w:ilvl w:val="0"/>
          <w:numId w:val="62"/>
        </w:numPr>
        <w:ind w:left="0" w:firstLine="560"/>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重量：卡式三分水器≤4.5kg。</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（十七）伸缩警戒锥</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bidi="ar-SA"/>
        </w:rPr>
        <w:t xml:space="preserve">(1)</w:t>
      </w:r>
      <w:r>
        <w:rPr>
          <w:rFonts w:hint="default" w:ascii="仿宋" w:hAnsi="仿宋" w:eastAsia="仿宋" w:cs="仿宋"/>
          <w:b w:val="0"/>
          <w:bCs w:val="0"/>
          <w:sz w:val="28"/>
          <w:szCs w:val="28"/>
          <w:highlight w:val="none"/>
          <w:lang w:val="en-US" w:eastAsia="zh-CN"/>
        </w:rPr>
        <w:t xml:space="preserve">顶灯内置LED灯光，耗电少，亮度大，防尘。</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bidi="ar-SA"/>
        </w:rPr>
        <w:t xml:space="preserve">(2)</w:t>
      </w:r>
      <w:r>
        <w:rPr>
          <w:rFonts w:hint="default" w:ascii="仿宋" w:hAnsi="仿宋" w:eastAsia="仿宋" w:cs="仿宋"/>
          <w:b w:val="0"/>
          <w:bCs w:val="0"/>
          <w:sz w:val="28"/>
          <w:szCs w:val="28"/>
          <w:highlight w:val="none"/>
          <w:lang w:val="en-US" w:eastAsia="zh-CN"/>
        </w:rPr>
        <w:t xml:space="preserve">随意折叠，中间灰色部分为反光层，在灯光照射下，形成强烈的光束，起警示作用。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bidi="ar-SA"/>
        </w:rPr>
        <w:t xml:space="preserve">(3)</w:t>
      </w:r>
      <w:r>
        <w:rPr>
          <w:rFonts w:hint="default" w:ascii="仿宋" w:hAnsi="仿宋" w:eastAsia="仿宋" w:cs="仿宋"/>
          <w:b w:val="0"/>
          <w:bCs w:val="0"/>
          <w:sz w:val="28"/>
          <w:szCs w:val="28"/>
          <w:highlight w:val="none"/>
          <w:lang w:val="en-US" w:eastAsia="zh-CN"/>
        </w:rPr>
        <w:t xml:space="preserve">材质柔软：耐压耐摔、不易损坏。</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bidi="ar-SA"/>
        </w:rPr>
        <w:t xml:space="preserve">(4)</w:t>
      </w:r>
      <w:r>
        <w:rPr>
          <w:rFonts w:hint="default" w:ascii="仿宋" w:hAnsi="仿宋" w:eastAsia="仿宋" w:cs="仿宋"/>
          <w:b w:val="0"/>
          <w:bCs w:val="0"/>
          <w:sz w:val="28"/>
          <w:szCs w:val="28"/>
          <w:highlight w:val="none"/>
          <w:lang w:val="en-US" w:eastAsia="zh-CN"/>
        </w:rPr>
        <w:t xml:space="preserve">尺寸：高度</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700mm，底座：</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75mm。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bidi="ar-SA"/>
        </w:rPr>
        <w:t xml:space="preserve">(5)</w:t>
      </w:r>
      <w:r>
        <w:rPr>
          <w:rFonts w:hint="default" w:ascii="仿宋" w:hAnsi="仿宋" w:eastAsia="仿宋" w:cs="仿宋"/>
          <w:b w:val="0"/>
          <w:bCs w:val="0"/>
          <w:sz w:val="28"/>
          <w:szCs w:val="28"/>
          <w:highlight w:val="none"/>
          <w:lang w:val="en-US" w:eastAsia="zh-CN"/>
        </w:rPr>
        <w:t xml:space="preserve">重量：约1.8KG/个。</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（十八）警戒带</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材质：以涤纶布为原材料的材质，耐磨、抗撕裂、承重能力强，不易褪色变形</w:t>
      </w:r>
      <w:r>
        <w:rPr>
          <w:rFonts w:hint="eastAsia" w:ascii="仿宋" w:hAnsi="仿宋" w:eastAsia="仿宋" w:cs="仿宋"/>
          <w:b w:val="0"/>
          <w:bCs w:val="0"/>
          <w:sz w:val="28"/>
          <w:szCs w:val="28"/>
          <w:highlight w:val="none"/>
          <w:lang w:val="en-US" w:eastAsia="zh-CN"/>
        </w:rPr>
        <w:t xml:space="preserve">。</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宽度不小于5厘米</w:t>
      </w:r>
      <w:r>
        <w:rPr>
          <w:rFonts w:hint="eastAsia" w:ascii="仿宋" w:hAnsi="仿宋" w:eastAsia="仿宋" w:cs="仿宋"/>
          <w:b w:val="0"/>
          <w:bCs w:val="0"/>
          <w:sz w:val="28"/>
          <w:szCs w:val="28"/>
          <w:highlight w:val="none"/>
          <w:lang w:val="en-US" w:eastAsia="zh-CN"/>
        </w:rPr>
        <w:t xml:space="preserve">。</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尺寸：长≥100米</w:t>
      </w:r>
      <w:r>
        <w:rPr>
          <w:rFonts w:hint="eastAsia" w:ascii="仿宋" w:hAnsi="仿宋" w:eastAsia="仿宋" w:cs="仿宋"/>
          <w:b w:val="0"/>
          <w:bCs w:val="0"/>
          <w:sz w:val="28"/>
          <w:szCs w:val="28"/>
          <w:highlight w:val="none"/>
          <w:lang w:val="en-US" w:eastAsia="zh-CN"/>
        </w:rPr>
        <w:t xml:space="preserve">。</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带身：具有反光功能</w:t>
      </w:r>
      <w:r>
        <w:rPr>
          <w:rFonts w:hint="eastAsia" w:ascii="仿宋" w:hAnsi="仿宋" w:eastAsia="仿宋" w:cs="仿宋"/>
          <w:b w:val="0"/>
          <w:bCs w:val="0"/>
          <w:sz w:val="28"/>
          <w:szCs w:val="28"/>
          <w:highlight w:val="none"/>
          <w:lang w:val="en-US" w:eastAsia="zh-CN"/>
        </w:rPr>
        <w:t xml:space="preserve">。</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卷收便捷，可重复使用，配备便携收纳装置</w:t>
      </w:r>
      <w:r>
        <w:rPr>
          <w:rFonts w:hint="eastAsia" w:ascii="仿宋" w:hAnsi="仿宋" w:eastAsia="仿宋" w:cs="仿宋"/>
          <w:b w:val="0"/>
          <w:bCs w:val="0"/>
          <w:sz w:val="28"/>
          <w:szCs w:val="28"/>
          <w:highlight w:val="none"/>
          <w:lang w:val="en-US" w:eastAsia="zh-CN"/>
        </w:rPr>
        <w:t xml:space="preserve">。</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（十九）40mm多功能消防水枪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结构组成：由连接体、球阀、流量调节装置、喷嘴、直流喷雾转换装置等组成。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材料和结构：可以通过旋转直流/喷雾转换护套来实现从直流到喷雾的转换，形成不同喷雾角的雾状射流。可高度细化喷雾，外置活动雾化齿环在水压下高速旋转，使造雾颗粒强制细化，因此可兼作消烟装置，喷雾角120度。水流可从2升/S—8升/S进行调节。水量可随意控制。</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外观要求：主要由喷雾枪头，球阀开关以及枪管这三部分组成。</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流量≥5升/秒（300升/分）。</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最大喷雾角≥120°。</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出水流量调节≥3档。</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射程：≥30m。</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转动枪头≤90°可实现从直流到喷雾的完全切换。</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工作时雾化齿 360°不间断旋转切割水雾，增大灭火面积，提高降温速度，达到最佳灭火效果。水带接口可以 360°无限旋转。</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具备冲洗功能，使用后调至冲洗档位即可对消防枪内部进行冲洗。</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工程材质球阀开关，有一定的自修复功能。</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（二十）40mm水带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水带口径为40mm±2，标准工作压力≥2.0MPa。</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爆破压力≥7.5Mpa。</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每卷长度为≥20米。</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单位长度质量（g/m）120±5。</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内衬材质采用进口聚氨酯，厚度均匀，表面光滑清洁，无褶皱，不渗水，不霉变，柔软轻便易卷缠，耐老化，水流阻力小，使用寿命长。</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外层材质采用高强度涤纶长丝线，工艺采用经圆织机环形斜纹编织而成，且耐压、耐磨、耐高低温、轻便柔软、易于清洗，使用寿命长。</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水带编织层与衬里之间的附着强度为 50N/25mm，轴向延伸率约 2.1%，直径膨胀率约4.5%。在设计工作压力下无渗漏。不出现裂纹或断裂。</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水带两头均配有40口径的铜套</w:t>
      </w:r>
      <w:r>
        <w:rPr>
          <w:rFonts w:hint="eastAsia" w:ascii="仿宋" w:hAnsi="仿宋" w:eastAsia="仿宋" w:cs="仿宋"/>
          <w:b w:val="0"/>
          <w:bCs w:val="0"/>
          <w:sz w:val="28"/>
          <w:szCs w:val="28"/>
          <w:highlight w:val="none"/>
          <w:lang w:val="en-US" w:eastAsia="zh-CN"/>
        </w:rPr>
        <w:t xml:space="preserve">内</w:t>
      </w:r>
      <w:r>
        <w:rPr>
          <w:rFonts w:hint="default" w:ascii="仿宋" w:hAnsi="仿宋" w:eastAsia="仿宋" w:cs="仿宋"/>
          <w:b w:val="0"/>
          <w:bCs w:val="0"/>
          <w:sz w:val="28"/>
          <w:szCs w:val="28"/>
          <w:highlight w:val="none"/>
          <w:lang w:val="en-US" w:eastAsia="zh-CN"/>
        </w:rPr>
        <w:t xml:space="preserve">涨。</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（二十一）40mm分水器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结构组成：主要有本体、出水口的控制阀门、进水口和出水口连接用的管牙接口、密封圈等组成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符合XF868-2010</w:t>
      </w:r>
      <w:r>
        <w:rPr>
          <w:rFonts w:hint="eastAsia" w:ascii="仿宋" w:hAnsi="仿宋" w:eastAsia="仿宋" w:cs="仿宋"/>
          <w:b w:val="0"/>
          <w:bCs w:val="0"/>
          <w:sz w:val="28"/>
          <w:szCs w:val="28"/>
          <w:highlight w:val="none"/>
          <w:lang w:val="en-US" w:eastAsia="zh-CN"/>
        </w:rPr>
        <w:t xml:space="preserve">或GA868-2010</w:t>
      </w:r>
      <w:r>
        <w:rPr>
          <w:rFonts w:hint="default" w:ascii="仿宋" w:hAnsi="仿宋" w:eastAsia="仿宋" w:cs="仿宋"/>
          <w:b w:val="0"/>
          <w:bCs w:val="0"/>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外观要求</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表面应无结病、类纹、砂眼，加工表面应无明显的伤痕。</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密封性能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分水器的各连接部位及阀门不应有渗漏现象。</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水压强度性能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不得出现影响使用的变形。</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耐腐蚀性能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阀门和通径分水器出水口上应安装阀门。阀门公称通径不得小于分水器出水口的公称通径。</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阀门开启力(N)≤200。</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接口性能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消防接口的公称压力应不低</w:t>
      </w:r>
      <w:r>
        <w:rPr>
          <w:rFonts w:hint="eastAsia" w:ascii="仿宋" w:hAnsi="仿宋" w:eastAsia="仿宋" w:cs="仿宋"/>
          <w:b w:val="0"/>
          <w:bCs w:val="0"/>
          <w:sz w:val="28"/>
          <w:szCs w:val="28"/>
          <w:highlight w:val="none"/>
          <w:lang w:val="en-US" w:eastAsia="zh-CN"/>
        </w:rPr>
        <w:t xml:space="preserve">于</w:t>
      </w:r>
      <w:r>
        <w:rPr>
          <w:rFonts w:hint="default" w:ascii="仿宋" w:hAnsi="仿宋" w:eastAsia="仿宋" w:cs="仿宋"/>
          <w:b w:val="0"/>
          <w:bCs w:val="0"/>
          <w:sz w:val="28"/>
          <w:szCs w:val="28"/>
          <w:highlight w:val="none"/>
          <w:lang w:val="en-US" w:eastAsia="zh-CN"/>
        </w:rPr>
        <w:t xml:space="preserve">分水器本体的公称压力，其性能应符合GB12514.1的规定。</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质量：≤6kg。</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（二十二）异径、异型接口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结构组成：壳体，胶垫。</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 GB12514《消防接口》标准要求。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使用公称压力≥2.5MPa；强度测试压力≥4MPa；</w:t>
      </w:r>
      <w:r/>
    </w:p>
    <w:p>
      <w:pPr>
        <w:numPr>
          <w:ilvl w:val="0"/>
          <w:numId w:val="6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外观：无缺陷与不良；表面光亮、无毛刺、无伤痕；</w:t>
      </w:r>
      <w:r/>
    </w:p>
    <w:p>
      <w:pPr>
        <w:numPr>
          <w:ilvl w:val="0"/>
          <w:numId w:val="6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型号：65内扣转65雌，65内扣转65雄，65内扣转80雌，65内扣转80雄，80内扣转65雌，80内扣转65 雄，80内扣转80雌，80内扣转80雄，65雌转65雌，80雌转65雌，80雌转80雌，80雌转65雄，65雌转80雄，65雄转65雄，80雄转65雄，80雄转80雄。</w:t>
      </w:r>
      <w:r/>
    </w:p>
    <w:p>
      <w:pPr>
        <w:numPr>
          <w:ilvl w:val="0"/>
          <w:numId w:val="6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材质：铝镁合金，表面防腐处理工艺，金色阳极氧化。</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（二十三）安全钩</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安全钩是用以连接安全带、扁带与锚点、器材等最常用的连接工具，安全钩与安全带在高空作业、攀登、救援等（材质</w:t>
      </w:r>
      <w:r>
        <w:rPr>
          <w:rFonts w:hint="default" w:ascii="仿宋" w:hAnsi="仿宋" w:eastAsia="仿宋" w:cs="仿宋"/>
          <w:b w:val="0"/>
          <w:bCs w:val="0"/>
          <w:sz w:val="28"/>
          <w:szCs w:val="28"/>
          <w:highlight w:val="none"/>
          <w:lang w:eastAsia="zh-CN"/>
        </w:rPr>
        <w:t xml:space="preserve">：</w:t>
      </w:r>
      <w:r>
        <w:rPr>
          <w:rFonts w:hint="default" w:ascii="仿宋" w:hAnsi="仿宋" w:eastAsia="仿宋" w:cs="仿宋"/>
          <w:b w:val="0"/>
          <w:bCs w:val="0"/>
          <w:sz w:val="28"/>
          <w:szCs w:val="28"/>
          <w:highlight w:val="none"/>
          <w:lang w:val="en-US" w:eastAsia="zh-CN"/>
        </w:rPr>
        <w:t xml:space="preserve">铝合金）</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 494-2023《消防用防坠落装备》标准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在开口闭合状态时，轻型安全钩长轴的破断强度≥35kN；</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在开口打开状态时，轻型安全钩长轴的破断强度≥10kN；</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轻型安全钩短轴的破断强度≥10kN；</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开口距离：22mm±1mm；</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开口闭合状态时长轴的最小破断强度 ≥30 kN；</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质量：90g±10g。</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（二十四）大流量移动消防炮</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结构组成：支撑腿、开关球阀、炮体、炮头。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符合GB19156</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2019《消防炮》标准要求。</w:t>
      </w:r>
      <w:r/>
    </w:p>
    <w:p>
      <w:pPr>
        <w:numPr>
          <w:ilvl w:val="0"/>
          <w:numId w:val="69"/>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须</w:t>
      </w:r>
      <w:r>
        <w:rPr>
          <w:rFonts w:hint="default" w:ascii="仿宋" w:hAnsi="仿宋" w:eastAsia="仿宋" w:cs="仿宋"/>
          <w:b/>
          <w:bCs/>
          <w:sz w:val="28"/>
          <w:szCs w:val="28"/>
          <w:highlight w:val="none"/>
          <w:lang w:val="en-US" w:eastAsia="zh-CN"/>
        </w:rPr>
        <w:t xml:space="preserve">提供由国家消防装备质量监督检验中心颁发的检验报告</w:t>
      </w:r>
      <w:r>
        <w:rPr>
          <w:rFonts w:hint="eastAsia" w:ascii="仿宋" w:hAnsi="仿宋" w:eastAsia="仿宋" w:cs="仿宋"/>
          <w:b/>
          <w:bCs/>
          <w:sz w:val="28"/>
          <w:szCs w:val="28"/>
          <w:highlight w:val="none"/>
          <w:lang w:val="en-US" w:eastAsia="zh-CN"/>
        </w:rPr>
        <w:t xml:space="preserve">；</w:t>
      </w:r>
      <w:r/>
    </w:p>
    <w:p>
      <w:pPr>
        <w:numPr>
          <w:ilvl w:val="0"/>
          <w:numId w:val="69"/>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须提供</w:t>
      </w:r>
      <w:r>
        <w:rPr>
          <w:rFonts w:hint="default" w:ascii="仿宋" w:hAnsi="仿宋" w:eastAsia="仿宋" w:cs="仿宋"/>
          <w:b/>
          <w:bCs/>
          <w:sz w:val="28"/>
          <w:szCs w:val="28"/>
          <w:highlight w:val="none"/>
          <w:lang w:val="en-US" w:eastAsia="zh-CN"/>
        </w:rPr>
        <w:t xml:space="preserve">应急管理部消防产品合格评定中心颁发的CCC证书或消防产品认证证书。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工作压力：≥1.0MPa。</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工作压力范围：(1.0-1.1)MPa。</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流量（L/S)：≥75。</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射程（m）：≥75m。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最大喷雾角度：≥120 °。</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仰俯角30°至90°。</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水平摆幅-20°至20°。</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不少于3干线80mm口径进水口，可喷射水和泡沫，带泡沫发泡筒。</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具备开花、直流、喷雾射流形式、水平回转角度：≥90°。</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遥控距离（m）：≥150，连续工作时间不少于3小时。</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重量≤40KG。</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产品符合GA</w:t>
      </w:r>
      <w:r>
        <w:rPr>
          <w:rFonts w:hint="eastAsia" w:ascii="仿宋" w:hAnsi="仿宋" w:eastAsia="仿宋" w:cs="仿宋"/>
          <w:b w:val="0"/>
          <w:bCs w:val="0"/>
          <w:sz w:val="28"/>
          <w:szCs w:val="28"/>
          <w:highlight w:val="none"/>
          <w:lang w:val="en-US" w:eastAsia="zh-CN"/>
        </w:rPr>
        <w:t xml:space="preserve">或XF</w:t>
      </w:r>
      <w:r>
        <w:rPr>
          <w:rFonts w:hint="default" w:ascii="仿宋" w:hAnsi="仿宋" w:eastAsia="仿宋" w:cs="仿宋"/>
          <w:b w:val="0"/>
          <w:bCs w:val="0"/>
          <w:sz w:val="28"/>
          <w:szCs w:val="28"/>
          <w:highlight w:val="none"/>
          <w:lang w:val="en-US" w:eastAsia="zh-CN"/>
        </w:rPr>
        <w:t xml:space="preserve">868-2010、GB12514.1-2005、GB12514.2-2006《中华人民共和国国家标准》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(12)</w:t>
      </w:r>
      <w:r>
        <w:rPr>
          <w:rFonts w:hint="default" w:ascii="仿宋" w:hAnsi="仿宋" w:eastAsia="仿宋" w:cs="仿宋"/>
          <w:b w:val="0"/>
          <w:bCs w:val="0"/>
          <w:sz w:val="28"/>
          <w:szCs w:val="28"/>
          <w:highlight w:val="none"/>
          <w:lang w:val="en-US" w:eastAsia="zh-CN"/>
        </w:rPr>
        <w:t xml:space="preserve">产品特性:</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接口材质:铝镁合金A6061/本体材质:铝合金(表面喷塑处理)</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表面防腐处理工艺:金色阳极氧化，接口经200小时连续喷射盐雾试验后，表面无起层、氧化、剥落或其他肉眼可见的点蚀凹坑。</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制造工艺:锻造工艺</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技术参数:公称压力1.6MPa/强度压力兰2.4MPa</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随炮配置阵地转移辅助装具：</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万向运动方式:能同时完成横向和纵向两种复合运动</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纵向大运动轮直径≤199mm。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单个阵地转移辅助器纵向大运动轮数量:2。</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横向小运动轮直径:≤40mm。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单个阵地转移辅助器横向小运动轮数量：≥22个。</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载重≥95kg。</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适用水带范围:65-80mm。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单个阵地转移辅助器重量:≤3.5kg。</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单个阵地转移辅助器尺寸(长</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宽</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高)≤:265</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199</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199mm。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耐高温性能:≥185摄氏度一小时。</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抗跌落高度≥4.5m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（二十五）集水器</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产品符合</w:t>
      </w:r>
      <w:r>
        <w:rPr>
          <w:rFonts w:hint="eastAsia" w:ascii="仿宋" w:hAnsi="仿宋" w:eastAsia="仿宋" w:cs="仿宋"/>
          <w:b w:val="0"/>
          <w:bCs w:val="0"/>
          <w:sz w:val="28"/>
          <w:szCs w:val="28"/>
          <w:highlight w:val="none"/>
          <w:lang w:val="en-US" w:eastAsia="zh-CN"/>
        </w:rPr>
        <w:t xml:space="preserve">XF</w:t>
      </w:r>
      <w:r>
        <w:rPr>
          <w:rFonts w:hint="default" w:ascii="仿宋" w:hAnsi="仿宋" w:eastAsia="仿宋" w:cs="仿宋"/>
          <w:b w:val="0"/>
          <w:bCs w:val="0"/>
          <w:sz w:val="28"/>
          <w:szCs w:val="28"/>
          <w:highlight w:val="none"/>
          <w:lang w:val="en-US" w:eastAsia="zh-CN"/>
        </w:rPr>
        <w:t xml:space="preserve">868-2010</w:t>
      </w:r>
      <w:r>
        <w:rPr>
          <w:rFonts w:hint="eastAsia" w:ascii="仿宋" w:hAnsi="仿宋" w:eastAsia="仿宋" w:cs="仿宋"/>
          <w:b w:val="0"/>
          <w:bCs w:val="0"/>
          <w:sz w:val="28"/>
          <w:szCs w:val="28"/>
          <w:highlight w:val="none"/>
          <w:lang w:val="en-US" w:eastAsia="zh-CN"/>
        </w:rPr>
        <w:t xml:space="preserve">或GA868-2010</w:t>
      </w:r>
      <w:r>
        <w:rPr>
          <w:rFonts w:hint="default" w:ascii="仿宋" w:hAnsi="仿宋" w:eastAsia="仿宋" w:cs="仿宋"/>
          <w:b w:val="0"/>
          <w:bCs w:val="0"/>
          <w:sz w:val="28"/>
          <w:szCs w:val="28"/>
          <w:highlight w:val="none"/>
          <w:lang w:val="en-US" w:eastAsia="zh-CN"/>
        </w:rPr>
        <w:t xml:space="preserve">《分水器和集水器》标准要求</w:t>
      </w:r>
      <w:r>
        <w:rPr>
          <w:rFonts w:hint="eastAsia" w:ascii="仿宋" w:hAnsi="仿宋" w:eastAsia="仿宋" w:cs="仿宋"/>
          <w:b w:val="0"/>
          <w:bCs w:val="0"/>
          <w:sz w:val="28"/>
          <w:szCs w:val="28"/>
          <w:highlight w:val="none"/>
          <w:lang w:val="en-US" w:eastAsia="zh-CN"/>
        </w:rPr>
        <w:t xml:space="preserve">。</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接口材质:进水口压铸铝合金YL104，出水口铸造铝合金 ZL104</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本体材质:铸造铝合金ZL104</w:t>
      </w:r>
      <w:r>
        <w:rPr>
          <w:rFonts w:hint="eastAsia" w:ascii="仿宋" w:hAnsi="仿宋" w:eastAsia="仿宋" w:cs="仿宋"/>
          <w:b w:val="0"/>
          <w:bCs w:val="0"/>
          <w:sz w:val="28"/>
          <w:szCs w:val="28"/>
          <w:highlight w:val="none"/>
          <w:lang w:val="en-US" w:eastAsia="zh-CN"/>
        </w:rPr>
        <w:t xml:space="preserve">。</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表面防腐处理工艺:红色阳极氧化，经耐腐蚀试验后，无起层，剥落或肉眼可见的点蚀凹坑，并且阀门能正常操作。</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制造工艺:锻压工艺</w:t>
      </w:r>
      <w:r>
        <w:rPr>
          <w:rFonts w:hint="eastAsia" w:ascii="仿宋" w:hAnsi="仿宋" w:eastAsia="仿宋" w:cs="仿宋"/>
          <w:b w:val="0"/>
          <w:bCs w:val="0"/>
          <w:sz w:val="28"/>
          <w:szCs w:val="28"/>
          <w:highlight w:val="none"/>
          <w:lang w:val="en-US" w:eastAsia="zh-CN"/>
        </w:rPr>
        <w:t xml:space="preserve">。</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公称压力1.6MPa</w:t>
      </w:r>
      <w:r>
        <w:rPr>
          <w:rFonts w:hint="eastAsia" w:ascii="仿宋" w:hAnsi="仿宋" w:eastAsia="仿宋" w:cs="仿宋"/>
          <w:b w:val="0"/>
          <w:bCs w:val="0"/>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（二十六）灭火机器人</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机器人本体：</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外形尺寸：长≤1700mm×宽≤1000mm×高≤1400mm（适用于狭窄空间，长度含集水器）</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整备质量：≤</w:t>
      </w:r>
      <w:r>
        <w:rPr>
          <w:rFonts w:hint="eastAsia" w:ascii="仿宋" w:hAnsi="仿宋" w:eastAsia="仿宋" w:cs="仿宋"/>
          <w:b w:val="0"/>
          <w:bCs w:val="0"/>
          <w:sz w:val="28"/>
          <w:szCs w:val="28"/>
          <w:highlight w:val="none"/>
          <w:lang w:val="en-US" w:eastAsia="zh-CN"/>
        </w:rPr>
        <w:t xml:space="preserve">700</w:t>
      </w:r>
      <w:r>
        <w:rPr>
          <w:rFonts w:hint="default" w:ascii="仿宋" w:hAnsi="仿宋" w:eastAsia="仿宋" w:cs="仿宋"/>
          <w:b w:val="0"/>
          <w:bCs w:val="0"/>
          <w:sz w:val="28"/>
          <w:szCs w:val="28"/>
          <w:highlight w:val="none"/>
          <w:lang w:val="en-US" w:eastAsia="zh-CN"/>
        </w:rPr>
        <w:t xml:space="preserve">Kg</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行走速度：≥1.5m/s </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最大越障：≥280mm</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涉水深度：≥350mm</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爬坡能力（%）：≥80</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侧倾角度：≥32°</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转向直径：≤1900mm</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控制方式：无线控制</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避震系统：采用独立油压阻尼悬挂</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电池：可充电动力锂电池，≥48V，≥70AH</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充电时间：≤5小时</w:t>
      </w:r>
      <w:r>
        <w:rPr>
          <w:rFonts w:hint="eastAsia" w:ascii="仿宋" w:hAnsi="仿宋" w:eastAsia="仿宋" w:cs="仿宋"/>
          <w:b w:val="0"/>
          <w:bCs w:val="0"/>
          <w:sz w:val="28"/>
          <w:szCs w:val="28"/>
          <w:highlight w:val="none"/>
          <w:lang w:val="en-US" w:eastAsia="zh-CN"/>
        </w:rPr>
        <w:t xml:space="preserve">。</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工作时间：连续工作时间≥16h，整机稳定可靠。</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通讯距离：无线通讯距离≥1KM</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防护等级：IP65</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履带材质：履带内部为全部金属骨架，外部采用耐高温、阻燃橡胶，符合阻燃防静电要求，采用插齿结构具有履带防脱轨保护设计。</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直线跑偏：≤2%。</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制动距离：≤</w:t>
      </w:r>
      <w:r>
        <w:rPr>
          <w:rFonts w:hint="eastAsia" w:ascii="仿宋" w:hAnsi="仿宋" w:eastAsia="仿宋" w:cs="仿宋"/>
          <w:b w:val="0"/>
          <w:bCs w:val="0"/>
          <w:sz w:val="28"/>
          <w:szCs w:val="28"/>
          <w:highlight w:val="none"/>
          <w:lang w:val="en-US" w:eastAsia="zh-CN"/>
        </w:rPr>
        <w:t xml:space="preserve">20</w:t>
      </w:r>
      <w:r>
        <w:rPr>
          <w:rFonts w:hint="default" w:ascii="仿宋" w:hAnsi="仿宋" w:eastAsia="仿宋" w:cs="仿宋"/>
          <w:b w:val="0"/>
          <w:bCs w:val="0"/>
          <w:sz w:val="28"/>
          <w:szCs w:val="28"/>
          <w:highlight w:val="none"/>
          <w:lang w:val="en-US" w:eastAsia="zh-CN"/>
        </w:rPr>
        <w:t xml:space="preserve">cm。</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越沟宽度：≥30cm。</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拖拽能力： ≥3900N。</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2.主要技术要求</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消防灭火侦察机器人防爆型式不低于：Exd [ib]II B T6 Gb，满足II类电气环境使用要求，可以在具有易燃、易爆的气体环境中使用，适用于石油炼化、化工等环境应用。</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功能要求：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机器人组成：采用履带式机器人平台，由机器人本体、消防炮、防爆升降杆及遥控器等构成。其中机器人本体、水炮必须具有单独相关防爆认证，满足Exd II B T4 Gb要求。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3.防爆升降台</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初始高度：≤</w:t>
      </w:r>
      <w:r>
        <w:rPr>
          <w:rFonts w:hint="eastAsia" w:ascii="仿宋" w:hAnsi="仿宋" w:eastAsia="仿宋" w:cs="仿宋"/>
          <w:b w:val="0"/>
          <w:bCs w:val="0"/>
          <w:sz w:val="28"/>
          <w:szCs w:val="28"/>
          <w:highlight w:val="none"/>
          <w:lang w:val="en-US" w:eastAsia="zh-CN"/>
        </w:rPr>
        <w:t xml:space="preserve">1400</w:t>
      </w:r>
      <w:r>
        <w:rPr>
          <w:rFonts w:hint="default" w:ascii="仿宋" w:hAnsi="仿宋" w:eastAsia="仿宋" w:cs="仿宋"/>
          <w:b w:val="0"/>
          <w:bCs w:val="0"/>
          <w:sz w:val="28"/>
          <w:szCs w:val="28"/>
          <w:highlight w:val="none"/>
          <w:lang w:val="en-US" w:eastAsia="zh-CN"/>
        </w:rPr>
        <w:t xml:space="preserve">mm，举升后高度：≥18</w:t>
      </w:r>
      <w:r>
        <w:rPr>
          <w:rFonts w:hint="eastAsia" w:ascii="仿宋" w:hAnsi="仿宋" w:eastAsia="仿宋" w:cs="仿宋"/>
          <w:b w:val="0"/>
          <w:bCs w:val="0"/>
          <w:sz w:val="28"/>
          <w:szCs w:val="28"/>
          <w:highlight w:val="none"/>
          <w:lang w:val="en-US" w:eastAsia="zh-CN"/>
        </w:rPr>
        <w:t xml:space="preserve">50mm</w:t>
      </w:r>
      <w:r>
        <w:rPr>
          <w:rFonts w:hint="default" w:ascii="仿宋" w:hAnsi="仿宋" w:eastAsia="仿宋" w:cs="仿宋"/>
          <w:b w:val="0"/>
          <w:bCs w:val="0"/>
          <w:sz w:val="28"/>
          <w:szCs w:val="28"/>
          <w:highlight w:val="none"/>
          <w:lang w:val="en-US" w:eastAsia="zh-CN"/>
        </w:rPr>
        <w:t xml:space="preserve">，升降行程：≥</w:t>
      </w:r>
      <w:r>
        <w:rPr>
          <w:rFonts w:hint="eastAsia" w:ascii="仿宋" w:hAnsi="仿宋" w:eastAsia="仿宋" w:cs="仿宋"/>
          <w:b w:val="0"/>
          <w:bCs w:val="0"/>
          <w:sz w:val="28"/>
          <w:szCs w:val="28"/>
          <w:highlight w:val="none"/>
          <w:lang w:val="en-US" w:eastAsia="zh-CN"/>
        </w:rPr>
        <w:t xml:space="preserve">500</w:t>
      </w:r>
      <w:r>
        <w:rPr>
          <w:rFonts w:hint="default" w:ascii="仿宋" w:hAnsi="仿宋" w:eastAsia="仿宋" w:cs="仿宋"/>
          <w:b w:val="0"/>
          <w:bCs w:val="0"/>
          <w:sz w:val="28"/>
          <w:szCs w:val="28"/>
          <w:highlight w:val="none"/>
          <w:lang w:val="en-US" w:eastAsia="zh-CN"/>
        </w:rPr>
        <w:t xml:space="preserve">mm</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多浓度气体：一氧化碳、氨气、硫化氢、氧气、二氧化碳、可燃气</w:t>
      </w:r>
      <w:r>
        <w:rPr>
          <w:rFonts w:hint="eastAsia" w:ascii="仿宋" w:hAnsi="仿宋" w:eastAsia="仿宋" w:cs="仿宋"/>
          <w:b w:val="0"/>
          <w:bCs w:val="0"/>
          <w:sz w:val="28"/>
          <w:szCs w:val="28"/>
          <w:highlight w:val="none"/>
          <w:lang w:val="en-US" w:eastAsia="zh-CN"/>
        </w:rPr>
        <w:t xml:space="preserve">等</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前、后可视摄像机（两台）：分辨率≥720P，广角角度≥60° </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拾音器：监听范围0-5平方米，频率范围20Hz～20kHz，灵敏度≥40dB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4.消防水炮</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工作水压：额定≤1.2兆帕</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最大流量：≥80L/S</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最大射程：≥80M</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sz w:val="28"/>
          <w:szCs w:val="28"/>
          <w:highlight w:val="none"/>
          <w:lang w:val="en-US" w:eastAsia="zh-CN"/>
        </w:rPr>
        <w:t xml:space="preserve">。</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具有双重水幕自喷淋降温设计，形成机器人整机的水幕覆盖，在高温环境下可连续正常作业。</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随动摄像：具有水炮随动摄像机，摄像机分辨率≥720P，广角角度≥75°</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具备热眼追踪功能，通过红外热成像仪对热源的检测与跟踪。</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射流方式：直流/开花。</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sz w:val="28"/>
          <w:szCs w:val="28"/>
          <w:highlight w:val="none"/>
          <w:lang w:val="en-US" w:eastAsia="zh-CN"/>
        </w:rPr>
        <w:t xml:space="preserve">。</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5.图像采集与控制系统技术要求</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具有图像防抖动功能；具备前方、后方、消防炮等三路图像采集并实时传输的功能，数据传输方式为无线传输采用加密信号，传至操作终端后的分辨率为720p。</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手持一体式遥控器：重量≤4kg。</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操作终端显示屏尺寸为10英寸分别对数据信号和机器人进行实时监</w:t>
      </w:r>
      <w:r>
        <w:rPr>
          <w:rFonts w:hint="eastAsia" w:ascii="仿宋" w:hAnsi="仿宋" w:eastAsia="仿宋" w:cs="仿宋"/>
          <w:b w:val="0"/>
          <w:bCs w:val="0"/>
          <w:sz w:val="28"/>
          <w:szCs w:val="28"/>
          <w:highlight w:val="none"/>
          <w:lang w:val="en-US" w:eastAsia="zh-CN"/>
        </w:rPr>
        <w:t xml:space="preserve">测</w:t>
      </w:r>
      <w:r>
        <w:rPr>
          <w:rFonts w:hint="default" w:ascii="仿宋" w:hAnsi="仿宋" w:eastAsia="仿宋" w:cs="仿宋"/>
          <w:b w:val="0"/>
          <w:bCs w:val="0"/>
          <w:sz w:val="28"/>
          <w:szCs w:val="28"/>
          <w:highlight w:val="none"/>
          <w:lang w:val="en-US" w:eastAsia="zh-CN"/>
        </w:rPr>
        <w:t xml:space="preserve">。</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无线遥控距离≥1KM。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6</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自保系统</w:t>
      </w:r>
      <w:r/>
    </w:p>
    <w:p>
      <w:pPr>
        <w:numPr>
          <w:ilvl w:val="0"/>
          <w:numId w:val="7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设有对机器人本体进行双重水幕自喷淋降温设计，确保电池、电机能在高温的环境下正常工作。</w:t>
      </w:r>
      <w:r/>
    </w:p>
    <w:p>
      <w:pPr>
        <w:numPr>
          <w:ilvl w:val="0"/>
          <w:numId w:val="7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无线遥控抗干扰：具有多台机、外界无线信号抗干扰功能。</w:t>
      </w:r>
      <w:r/>
    </w:p>
    <w:p>
      <w:pPr>
        <w:numPr>
          <w:ilvl w:val="0"/>
          <w:numId w:val="7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不少于一氧化碳、氨气、硫化氢、氧气、二氧化碳、可燃气等10种有毒及可燃气体的气体检测仪。</w:t>
      </w:r>
      <w:r/>
    </w:p>
    <w:p>
      <w:pPr>
        <w:numPr>
          <w:ilvl w:val="0"/>
          <w:numId w:val="7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机器人具备自主避障和照明功能照明灯瓦数不低于3w。</w:t>
      </w:r>
      <w:r/>
    </w:p>
    <w:p>
      <w:pPr>
        <w:numPr>
          <w:ilvl w:val="0"/>
          <w:numId w:val="7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设有220V充电接口，一盘50米长的充电线。</w:t>
      </w:r>
      <w:r/>
    </w:p>
    <w:p>
      <w:pPr>
        <w:numPr>
          <w:ilvl w:val="0"/>
          <w:numId w:val="7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水道结构采用防冻自卸水设计，根据水炮实际水流走向没有存水下行水道，不涉及存水问题；万向节快速接头，方便拖拽水袋并防倾覆。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7.技术性能要求</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自动升降平台搭载环境探测传感器，实现对现场不同高度的有毒、可燃气体的检测分析；</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通过红外热成像实现对热源的检测与跟踪；</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避障系统自动识别障碍物距离，实时探测前方5米范围内障碍物，并自动减速和停止前进，自动停止位置与障碍物间距离≥2.5m，最大制动距离≤0.3m；</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机器人具备双进水口配置，机器人可拖动两条60米充满水的80水带行走。</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（二十七）组合式模块化柔性中高压堵漏工具组（大型罐体）</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液压索具拉紧设备:采用液压为动力，动力源压力等级：≥700bar；承载能力：≥13T；行程≥70mm。</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带压密封注胶设备:动力源压力等级：≥700bar；通径： 2.5mm，流量： 6L/min；可通过注射导管注入密封材料。</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柔性防爆索具带:采用高分子复合材料隔离金属，具有防爆和耐腐蚀性能，抗拉载荷应大于 28kN，最小弯曲直径Φ15mm。</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密封材料：具有注入型、片型和缠绕型三种形态，适用于危险化学品三类以下介质。</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产品包含法兰、管道、根部、罐体、阀门封堵模块，适用于错口法兰、异形法兰、罐体、法兰根部、螺纹、变径等泄漏部位。</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封堵性能满足：</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（1）可封堵设备直径：φ8mm-φ2000mm；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（2）适用介质温度：≤580℃；</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（3）适用介质压力：≤20MPa；</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（4）封堵时间：≤10min。</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可封堵泄漏口径：孔洞直径＜φ200mm，裂纹长度＜300mm。</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专用工具箱:材质为铝合金</w:t>
      </w:r>
      <w:r/>
    </w:p>
    <w:p>
      <w:pPr>
        <w:numPr>
          <w:ilvl w:val="0"/>
          <w:numId w:val="81"/>
        </w:numPr>
        <w:ind w:left="28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其他要求：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（1）供货时，须提供说明书、品牌、生产厂家详细地址、联络方式及代理商详细地址和售后服务联络方式。</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（二十八）组合式模块化柔性中高压堵漏工具组（小型罐体）</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适用范围：</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用于铁质磁性大型罐体、管路、槽车、舰船壳体、水下管网的软体抢险堵漏工具系列。适用于中小裂缝、孔洞的应急抢险，可由潜水员携带适堵船体部位开裂及孔洞。</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技术特点：</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应对控制险情对象多，工具可变形、可实现多种不同曲率半径部位泄漏封堵（裂纹、开焊、孔洞、凸起阀门等）</w:t>
      </w:r>
      <w:r>
        <w:rPr>
          <w:rFonts w:hint="eastAsia" w:ascii="仿宋" w:hAnsi="仿宋" w:eastAsia="仿宋" w:cs="仿宋"/>
          <w:b w:val="0"/>
          <w:bCs w:val="0"/>
          <w:sz w:val="28"/>
          <w:szCs w:val="28"/>
          <w:highlight w:val="none"/>
          <w:lang w:val="en-US" w:eastAsia="zh-CN"/>
        </w:rPr>
        <w:t xml:space="preserve">。</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带磁作业，轻松方便。</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耐受压力强、工具本体强磁力在高压状态下可轻松实现对准定位。</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操作简单、只需对准泄漏点施放结合即可。</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具有磁压、粘贴、捆绑等诸多综合功能。</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具有优良耐化学腐蚀性、阻燃、防静电、耐压、抗震。曲率半径部位泄漏封堵（裂纹、开焊、孔洞、凸起阀门等）</w:t>
      </w:r>
      <w:r>
        <w:rPr>
          <w:rFonts w:hint="eastAsia" w:ascii="仿宋" w:hAnsi="仿宋" w:eastAsia="仿宋" w:cs="仿宋"/>
          <w:b w:val="0"/>
          <w:bCs w:val="0"/>
          <w:sz w:val="28"/>
          <w:szCs w:val="28"/>
          <w:highlight w:val="none"/>
          <w:lang w:val="en-US" w:eastAsia="zh-CN"/>
        </w:rPr>
        <w:t xml:space="preserve">。</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技术参数：</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载体材质：橡胶</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产品规格：28015030（弧板）</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804033（磁块）</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适用压力≤1.5MPa</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适用温度≤80℃</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适用外径≥32mm的管道、储罐</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全套产品配置：</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橡胶磁块Ⅰ型80</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40</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33mm2块；</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橡胶磁弧板Ⅰ型280</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150</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30mm1块；</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薄铁片2片；</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堵漏胶泥1000g；</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快速堵漏胶棒1支；</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专用工具箱1个。</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（二十九）单兵快速洗消套装</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装置为移动式设计</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可以扑救三元锂电、磷酸铁锂等储能类电池组、车用动力电池包火灾</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装置整体采用纯机械结构</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整机重量≤100公斤</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装置药剂填充容量</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17升</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喷射距离</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10m</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连续喷射时间</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100s</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灭火等级、种类：适用于多种类火灾，灭火等级</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3A55B</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装置可以以泡沫、直流等形态进行喷射作业</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承装灭火剂容器采用非承压式设计</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可以实现现场实时填充药剂</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发泡倍数≥5</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装置同时具备空气呼吸防护功能</w:t>
      </w:r>
      <w:r>
        <w:rPr>
          <w:rFonts w:hint="eastAsia" w:ascii="仿宋" w:hAnsi="仿宋" w:eastAsia="仿宋" w:cs="仿宋"/>
          <w:b w:val="0"/>
          <w:bCs w:val="0"/>
          <w:sz w:val="28"/>
          <w:szCs w:val="28"/>
          <w:highlight w:val="none"/>
          <w:lang w:val="en-US" w:eastAsia="zh-CN"/>
        </w:rPr>
        <w:t xml:space="preserve">。</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（三十）强酸、碱洗消剂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符合相关危险化学品清洗剂国家标准及行业规范。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w:t>
      </w:r>
      <w:r>
        <w:rPr>
          <w:rFonts w:hint="default" w:ascii="仿宋" w:hAnsi="仿宋" w:eastAsia="仿宋" w:cs="仿宋"/>
          <w:b w:val="0"/>
          <w:bCs w:val="0"/>
          <w:sz w:val="28"/>
          <w:szCs w:val="28"/>
          <w:highlight w:val="none"/>
          <w:lang w:val="en-US" w:eastAsia="zh-CN"/>
        </w:rPr>
        <w:t xml:space="preserve">参数</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有效成分含量：≥90%。</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适用范围：可清洗浓度5%-30%的强酸强碱，经实际清洗效果测试验证。 </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清洗比例：1:10-1:20（与水）。</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包装：≥1kg/瓶，符合相关包装规格标准要求。</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（三十一）强酸、碱洗消器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符合相关危险化学品洗消设备国家标准及行业规范。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w:t>
      </w:r>
      <w:r>
        <w:rPr>
          <w:rFonts w:hint="default" w:ascii="仿宋" w:hAnsi="仿宋" w:eastAsia="仿宋" w:cs="仿宋"/>
          <w:b w:val="0"/>
          <w:bCs w:val="0"/>
          <w:sz w:val="28"/>
          <w:szCs w:val="28"/>
          <w:highlight w:val="none"/>
          <w:lang w:val="en-US" w:eastAsia="zh-CN"/>
        </w:rPr>
        <w:t xml:space="preserve">参数</w:t>
      </w:r>
      <w:r/>
    </w:p>
    <w:p>
      <w:pPr>
        <w:numPr>
          <w:ilvl w:val="0"/>
          <w:numId w:val="8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容量：≥5L；</w:t>
      </w:r>
      <w:r/>
    </w:p>
    <w:p>
      <w:pPr>
        <w:numPr>
          <w:ilvl w:val="0"/>
          <w:numId w:val="8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洗消效率：对于5%浓度的强酸强碱，中和率≥95%；</w:t>
      </w:r>
      <w:r/>
    </w:p>
    <w:p>
      <w:pPr>
        <w:numPr>
          <w:ilvl w:val="0"/>
          <w:numId w:val="8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适用温度范围：-10℃-50℃。 </w:t>
      </w:r>
      <w:r/>
    </w:p>
    <w:p>
      <w:pPr>
        <w:numPr>
          <w:ilvl w:val="0"/>
          <w:numId w:val="8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材质：耐腐蚀塑料，符合相关耐强酸强碱腐蚀标准。</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（三十二）洗消粉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2.消毒时间：30-60min</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3.净重：500g/袋</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4.保质期：2年</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（三十三）氢氧化钠、碳酸钠、碳酸氢钠</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1.氢氧化钠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俗称火碱、烧碱、是一种白色固体，易吸收空气中的水分而潮解，易溶于水并放热，具有强腐蚀性。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2.碳酸钠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俗称纯碱，白色粉末状，易溶于水。清洁除污渍，可以用于污水处理。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3.碳酸氢钠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俗称小苏打，细小白色晶体，较易溶于水。小苏打可以中和酸性物质,是一种碱性物质,常用于清洁和去污。</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w:t>
      </w:r>
      <w:r>
        <w:rPr>
          <w:rFonts w:hint="default" w:ascii="仿宋" w:hAnsi="仿宋" w:eastAsia="仿宋" w:cs="仿宋"/>
          <w:b w:val="0"/>
          <w:bCs w:val="0"/>
          <w:sz w:val="28"/>
          <w:szCs w:val="28"/>
          <w:highlight w:val="none"/>
          <w:lang w:val="en-US" w:eastAsia="zh-CN"/>
        </w:rPr>
        <w:t xml:space="preserve">规格：500g/瓶</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（三十四）三合一强氧化洗消粉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2.消毒时间：30-60min</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3.净重：500g/袋</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4.保质期：</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2年</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（三十五）三合二洗消剂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1.能在水中快速溶解,无需加温,性能稳定,杀菌力≥99%，能杀灭各种细菌、芽孢和病毒并能抑制霉菌。</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2.对地面、装备进行洗消，不能对精密仪器、电子设备及不耐腐蚀的物体表面洗消</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3.消毒时间：30-60min</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4.净重：500g/袋</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5.保质期：</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2年</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（三十六）有机磷降解酶</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在危险化学品事故处置中使用该洗消剂，可直接用于对被有机磷、有机氯和硫化物污染的人员、服装、装备以及土壤、水源进行洗消降毒，尤其适用于农药泄漏事故现场的洗消。洗消剂本身无毒、无腐蚀性、无刺激，降解后产物无毒害，无二次污染。</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总酶活：8.0×108IU/kg</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w:t>
      </w:r>
      <w:r>
        <w:rPr>
          <w:rFonts w:hint="default" w:ascii="仿宋" w:hAnsi="仿宋" w:eastAsia="仿宋" w:cs="仿宋"/>
          <w:b w:val="0"/>
          <w:bCs w:val="0"/>
          <w:sz w:val="28"/>
          <w:szCs w:val="28"/>
          <w:highlight w:val="none"/>
          <w:lang w:val="en-US" w:eastAsia="zh-CN"/>
        </w:rPr>
        <w:t xml:space="preserve">包装规格：1000g/盒（500g/罐2）</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w:t>
      </w:r>
      <w:r>
        <w:rPr>
          <w:rFonts w:hint="default" w:ascii="仿宋" w:hAnsi="仿宋" w:eastAsia="仿宋" w:cs="仿宋"/>
          <w:b w:val="0"/>
          <w:bCs w:val="0"/>
          <w:sz w:val="28"/>
          <w:szCs w:val="28"/>
          <w:highlight w:val="none"/>
          <w:lang w:val="en-US" w:eastAsia="zh-CN"/>
        </w:rPr>
        <w:t xml:space="preserve">保质期（未开封）：</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18个月</w:t>
      </w:r>
      <w:r>
        <w:rPr>
          <w:rFonts w:hint="eastAsia" w:ascii="仿宋" w:hAnsi="仿宋" w:eastAsia="仿宋" w:cs="仿宋"/>
          <w:b w:val="0"/>
          <w:bCs w:val="0"/>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（三十七）去氟灵、敌腐灵</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适用范围：可对氟化物、酸碱等化学品灼伤进行紧急处理。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符合相关化学品灼伤急救药剂国家标准及行业规范。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8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容量：≥500ml/瓶，经实际容积测量验证。</w:t>
      </w:r>
      <w:r/>
    </w:p>
    <w:p>
      <w:pPr>
        <w:numPr>
          <w:ilvl w:val="0"/>
          <w:numId w:val="8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有效成分含量：≥90%；</w:t>
      </w:r>
      <w:r/>
    </w:p>
    <w:p>
      <w:pPr>
        <w:numPr>
          <w:ilvl w:val="0"/>
          <w:numId w:val="8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保质期：≥3年。</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采购包三：</w:t>
      </w:r>
      <w:r/>
    </w:p>
    <w:p>
      <w:pPr>
        <w:numPr>
          <w:ilvl w:val="0"/>
          <w:numId w:val="9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移动电源</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排量≥79CC</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额定频率：50Hz</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额定电压：230V</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额定电流：10A</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最大功率≥2.0kw</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额定功率≥1.8kw</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直流电压：12V/8.3A</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启动方式：手启动</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额定功率连续运行时间≥5h</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50%额定功率连续运行时间≥8h</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油箱容积≥4L</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长宽高≤510×300×475</w:t>
      </w:r>
      <w:r>
        <w:rPr>
          <w:rFonts w:hint="eastAsia" w:ascii="仿宋" w:hAnsi="仿宋" w:eastAsia="仿宋" w:cs="仿宋"/>
          <w:b w:val="0"/>
          <w:bCs w:val="0"/>
          <w:sz w:val="28"/>
          <w:szCs w:val="28"/>
          <w:highlight w:val="none"/>
          <w:lang w:val="en-US" w:eastAsia="zh-CN"/>
        </w:rPr>
        <w:t xml:space="preserve">mm</w:t>
      </w:r>
      <w:r/>
    </w:p>
    <w:p>
      <w:pPr>
        <w:numPr>
          <w:ilvl w:val="0"/>
          <w:numId w:val="9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净重≤23.5kg</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（二）骨传导耳机</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结构组成：产品由PTT防爆蓝牙肩咪、Hirose航空插头连接线、面罩式骨传导送话器、面罩耳机支架、骨传导受话器等几部分组成。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主要应用场景：用于进入火场或其它使用空呼面罩环境下使用。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标准规范及检验报告</w:t>
      </w:r>
      <w:r/>
    </w:p>
    <w:p>
      <w:pPr>
        <w:numPr>
          <w:ilvl w:val="0"/>
          <w:numId w:val="0"/>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t xml:space="preserve">符合GB/T3836.1-2021《爆炸性环境第1部分:设备通用要求》、GB/T3836.4-2021《爆炸性环境第4部分:由本质安全型“i”保护的设备》标准要求，并提供国家防爆认证电气产品质量监督检验中心出具的防爆合格证及防爆检测报告</w:t>
      </w:r>
      <w:r>
        <w:rPr>
          <w:rFonts w:hint="eastAsia" w:ascii="仿宋" w:hAnsi="仿宋" w:eastAsia="仿宋" w:cs="仿宋"/>
          <w:b/>
          <w:bCs/>
          <w:sz w:val="28"/>
          <w:szCs w:val="28"/>
          <w:highlight w:val="none"/>
          <w:lang w:val="en-US" w:eastAsia="zh-CN"/>
        </w:rPr>
        <w:t xml:space="preserve">。</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产品独立供电，工作电压：直流3.0-4.2V；</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对讲机连接线缆具有防拉拽设计；</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骨传导扬声器指标参数：扬声器尺寸≥1810mm、扬声器阻抗≤237Ω±2、扬声器灵敏度≥100±3dB 、扬声器失真度：≤10%、频率响应100-20000Hz；</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骨传导麦克风指标参数：麦克风尺寸≥12</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53</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6mm、麦克风灵敏度≥-29±5dB、麦克风阻抗≤1.099KΩ、具有高噪声环境下的噪声抑制功能，能完美的过滤掉空呼的气流声和人员呼吸声，可在90dB噪声环境下可清晰通话，信噪比≥50dB；</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PTT易触按，按压次数≥300000次，背夹固定可靠，并可360度旋转，可单独通话，单独连接防爆耳机及骨传导通话装置等功能，并可适配PTT套件；</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PTT扬声器指标参数：失真度≤5%、阻抗20Ohms±15%、灵敏度91±3dB；</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PTT麦克风指标参数：灵敏度-40dB±3dB、阻抗≤2.2kΩ、信噪比≥50dB；</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PTT麦克风需要确保对人体健康及环境保护没有危害；</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骨传导通话装置采用附加形式安装，安全可靠、轻便、且不易脱落；麦克风需安装在面罩壁外侧，耳机部分可随面罩一起放面罩清洗机进行清洗；</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产品能与市面主流品牌对讲机及空呼面罩进行适配；适配面罩品牌为：鹰格、梅思安等品牌；对讲机品牌：万格、森虎、科立讯、海能达、中兴高达等品牌；</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使用环境：-31℃至70℃；</w:t>
      </w:r>
      <w:r/>
    </w:p>
    <w:p>
      <w:pPr>
        <w:numPr>
          <w:ilvl w:val="0"/>
          <w:numId w:val="9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产品防护等级：≥IP67、防爆等级：≥Ex ib IIC T4 Gb；</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4.其他</w:t>
      </w:r>
      <w:r>
        <w:rPr>
          <w:rFonts w:hint="default" w:ascii="仿宋" w:hAnsi="仿宋" w:eastAsia="仿宋" w:cs="仿宋"/>
          <w:b w:val="0"/>
          <w:bCs w:val="0"/>
          <w:sz w:val="28"/>
          <w:szCs w:val="28"/>
          <w:highlight w:val="none"/>
          <w:lang w:val="en-US" w:eastAsia="zh-CN"/>
        </w:rPr>
        <w:t xml:space="preserve">参数</w:t>
      </w:r>
      <w:r/>
    </w:p>
    <w:p>
      <w:pPr>
        <w:numPr>
          <w:ilvl w:val="0"/>
          <w:numId w:val="9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（三）交直流漏电检测仪</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1.6000位计数，双注塑外壳防摔防尘设计，NCV功能，低通滤波器用于精确测量变频驱动(VFD)信号，峰值捕获(以500us的速度记录瞬态)和浪涌电流，手电筒功能在夜间也能轻易测量，3202402.4”TFT彩屏显示，蓝牙通讯传输，带有趋势捕获和日志功能，便于查看日志数据，A/D转换快速采样时间:10次/秒，支持柔性线圈电流探头，交流电流可扩展至3000A，在狭小空间也能轻易测量。</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2.直流电压：1500V</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3.交流电压：1000V</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4.直流电流：1000A</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5.交流电流：1000A</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6.柔性交流电流：3000A</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7.电阻：60MΩ</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8.电容：100mF</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9.频率：10MHz</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10.浪涌电流：1000A</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11.K型温度：1000℃。</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（四）VOC挥发性有机气体探测仪</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1.可同时检测5种气体，包括可燃气，氧气，一氧化碳，硫化氢和V0C；检测仪采用泵吸式原理工作。</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2.气体检测仪外壳材质：聚碳酸酯橡胶外壳；防护等级：≥IP65，通过1米跌落测试。</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3.显示屏采用高清晰彩色显示屏，具备背光功能；≤5键组合式功能键，可在佩戴手套的情况下进行操作。重量≤460g；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4.可同时检测5种气体，包括可燃气，氧气，一氧化碳，硫化氢和二氧化硫。测量范围及分辨率：可燃气0-100%LEL，1%LEL；氧气0-30%vol，0.1%vol；一氧化碳0-500ppm，1ppm；硫化氢0-100ppm，1ppm。Voc0-100ppm，0.1ppm。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5.传感器自带芯片，使用时间更长，响应时间短。传感器设计寿命不低于1年（受使用频率影响）。典型反应时间t(90)：可燃气，氧气，一氧化碳和硫化氢传感器≤20秒。</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6.采样控制：可打开或关闭采样。</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7.气泵堵塞报警：气泵堵塞时会进行报警。</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8.具有跌倒报警和浓度报警功能，光报警：两个闪烁LED，仪表在报警时同时具备振动报警功能，报警声音级别在30cm距离处不低于95dB。</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9.数据存储：≥2万组数据存储，自动覆盖旧数据。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10.提供多语言操作系统，支持中文/英文快速切换菜单。</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11.通过中国计量器具产品认证，防爆认证等。配有中文使用维护保养说明书；配有专用仪器储运手提箱。</w:t>
      </w:r>
      <w:r/>
    </w:p>
    <w:p>
      <w:pPr>
        <w:numPr>
          <w:ilvl w:val="0"/>
          <w:numId w:val="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（五）电子气象仪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结构组成：产品本体、处理芯片、电池等部件组成。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w:t>
      </w:r>
      <w:r>
        <w:rPr>
          <w:rFonts w:hint="default" w:ascii="仿宋" w:hAnsi="仿宋" w:eastAsia="仿宋" w:cs="仿宋"/>
          <w:b w:val="0"/>
          <w:bCs w:val="0"/>
          <w:sz w:val="28"/>
          <w:szCs w:val="28"/>
          <w:highlight w:val="none"/>
          <w:lang w:val="en-US" w:eastAsia="zh-CN"/>
        </w:rPr>
        <w:t xml:space="preserve">参数</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可测量风速、温度、湿度、露点、大气压力、BF薄福、风寒指数、海拔高度、台风预报；</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180°折叠；LCD显示；20分钟自动关机及风寒指数；多单位显示；最大/最小/平均值锁定功能。</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风速测量:准确度：±3% ；解析度：0.1m/s；反应时间≤1秒。</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温度测量:量程：-15～50℃；准确度：±1℃；解析度：0.1℃/0.1℉；反应时间≤1秒。</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湿度测量:量程范围：0%～100% RH；准确度：±3%；解析度：0.1%；反应时间≤15秒；操作环境：-15℃～50℃。</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大气压力测量:量程范围：400～1100hPa(反应时间：≤15秒，准确度：±3hPa，解析度：1hPa。</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反应时间≤15秒；操作环境：-15℃～50℃。</w:t>
      </w:r>
      <w:r/>
    </w:p>
    <w:p>
      <w:pPr>
        <w:numPr>
          <w:ilvl w:val="0"/>
          <w:numId w:val="9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海拔高度测量：量程：-500～7000米；-900～9000尺。</w:t>
      </w:r>
      <w:r/>
    </w:p>
    <w:p>
      <w:pPr>
        <w:numPr>
          <w:ilvl w:val="0"/>
          <w:numId w:val="95"/>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消防用红外热成像仪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结构组成：主机、座充、电池及其他配件组成。</w:t>
      </w:r>
      <w:r/>
    </w:p>
    <w:p>
      <w:pPr>
        <w:numPr>
          <w:ilvl w:val="0"/>
          <w:numId w:val="4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符合《消防用红外热像仪标准》XF/T635-202</w:t>
      </w:r>
      <w:r>
        <w:rPr>
          <w:rFonts w:hint="eastAsia" w:ascii="仿宋" w:hAnsi="仿宋" w:eastAsia="仿宋" w:cs="仿宋"/>
          <w:b w:val="0"/>
          <w:bCs w:val="0"/>
          <w:sz w:val="28"/>
          <w:szCs w:val="28"/>
          <w:highlight w:val="none"/>
          <w:lang w:val="en-US" w:eastAsia="zh-CN"/>
        </w:rPr>
        <w:t xml:space="preserve">3</w:t>
      </w:r>
      <w:r>
        <w:rPr>
          <w:rFonts w:hint="default" w:ascii="仿宋" w:hAnsi="仿宋" w:eastAsia="仿宋" w:cs="仿宋"/>
          <w:b w:val="0"/>
          <w:bCs w:val="0"/>
          <w:sz w:val="28"/>
          <w:szCs w:val="28"/>
          <w:highlight w:val="none"/>
          <w:lang w:val="en-US" w:eastAsia="zh-CN"/>
        </w:rPr>
        <w:t xml:space="preserve">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图像模式 ：具有黑热、白热、彩虹、热点区域标红、融合、画中画，不少于6种模式。</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红外热像仪的工作波段为≥7μm～14μm。红外热像仪的采样帧速率不小于60帧/s。红外热像仪的成像器件像素不小于160×120，并内置≥500W像素数码相机的可见光；</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内置激光指示器，具有激光测距功能，指示被测目标位置功能；</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具有屏幕亮度调节功能，且高、中、低三档可调；</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支持温度实时并行输出；</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支持手动及自动图像校正功能；</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支持英语、中文等≥2种语言界面可选；</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温度测量单位可选摄氏度、华氏度和开尔文；</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可自动追踪最高温、最低温，并将测量温度数值显示在屏幕内；</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测温范围-20℃至+1000℃；</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具有高温模式和低温模式两种可选，低温模式温度范围-20℃至+120℃，高温模式+120℃至+1000℃；</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支持4G/WIFI无线连接，可通过客户端APP，在APP中观看实时图像。</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支持目录筛选，长按图片选择，重命名，删除，批量删除。</w:t>
      </w:r>
      <w:r/>
    </w:p>
    <w:p>
      <w:pPr>
        <w:numPr>
          <w:ilvl w:val="0"/>
          <w:numId w:val="96"/>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防护等级不低于IP67。</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漏电探测仪</w:t>
      </w:r>
      <w:r/>
    </w:p>
    <w:p>
      <w:pPr>
        <w:numPr>
          <w:ilvl w:val="0"/>
          <w:numId w:val="9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结构组成：由产品主体、报警器、电源等部件组成。</w:t>
      </w:r>
      <w:r/>
    </w:p>
    <w:p>
      <w:pPr>
        <w:numPr>
          <w:ilvl w:val="0"/>
          <w:numId w:val="97"/>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基本</w:t>
      </w:r>
      <w:r>
        <w:rPr>
          <w:rFonts w:hint="default" w:ascii="仿宋" w:hAnsi="仿宋" w:eastAsia="仿宋" w:cs="仿宋"/>
          <w:b w:val="0"/>
          <w:bCs w:val="0"/>
          <w:sz w:val="28"/>
          <w:szCs w:val="28"/>
          <w:highlight w:val="none"/>
          <w:lang w:val="en-US" w:eastAsia="zh-CN"/>
        </w:rPr>
        <w:t xml:space="preserve">参数</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频率范围:交流电压，20Hz到100Hz。</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灵敏度:外部可转换3种设置，能在任意方位时正常工作。</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自检:内置的，装置开启后3秒钟自检时间。</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电池检测:内置低电量警告。</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检测到漏电源的信号会发出声光报警，能够防溅水。</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温度范围:操作:-30至+50摄氏度(-22至+122华氏度)</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存放和运输:-40至+70摄氏度(-40至+158华氏度)。</w:t>
      </w:r>
      <w:r/>
    </w:p>
    <w:p>
      <w:pPr>
        <w:numPr>
          <w:ilvl w:val="0"/>
          <w:numId w:val="98"/>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重量：≤500克(不包括电池)。</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漏电探测仪</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水陆两用漏电探测仪，用于火灾现场、地震、台风、洪涝等自然灾害或建筑物倒塌后确定是否漏电及泄漏电源具体位置,可声光报警,避免触电事故的发生。</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探测仪可自动探测220V-110KV/50Hz、120V/60Hz交流电源的漏电状态，具备声光报警、振动报警和屏显报警功能，当设备越接近漏电状态的电源时，声光报警装置光闪烁及发声频次越高；</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配备液晶显示屏，屏幕尺寸≥1.3英寸，可显示电量、漏电强弱信息等；</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具备运动静止状态检测功能、SOS紧急呼叫求救功能，搜救功能；</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探测仪内置可充电电池，续航时间≥8h，可在显示屏显示电量情况，当电量过低时，可在显示屏显示信息；</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防护等级≥IP68，绝缘电阻:符合低压电场安全相应标准；</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工作温度：-40℃至60℃；</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设备须通过振动（正弦）试验：频率范围5～55Hz，驱动振幅0.15mm，扫描速率1otc/min；</w:t>
      </w:r>
      <w:r/>
    </w:p>
    <w:p>
      <w:pPr>
        <w:numPr>
          <w:ilvl w:val="0"/>
          <w:numId w:val="99"/>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重量（含电池）：≤250克；尺寸（不含天线）≤1308040mm；</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便携危险化学检测片</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佩戴于手腕、脚腕、上臂等，通过测试片的颜色变化探测周围环境中的有毒化学气体或蒸汽。</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符合相关便携危险化学品检测片国家标准及行业要求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10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使用温度：-30～50℃；相对湿度：20%～100%。</w:t>
      </w:r>
      <w:r/>
    </w:p>
    <w:p>
      <w:pPr>
        <w:numPr>
          <w:ilvl w:val="0"/>
          <w:numId w:val="10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使用时间：24小时(打开包装后，无论是否使用，24小时后失效。)</w:t>
      </w:r>
      <w:r/>
    </w:p>
    <w:p>
      <w:pPr>
        <w:numPr>
          <w:ilvl w:val="0"/>
          <w:numId w:val="10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检测种类：可检测常见危险化学品如氯气、氨气、硫化氢等至少5种；</w:t>
      </w:r>
      <w:r/>
    </w:p>
    <w:p>
      <w:pPr>
        <w:numPr>
          <w:ilvl w:val="0"/>
          <w:numId w:val="10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检测范围：根据不同化学品，如氯气0-10ppm等；</w:t>
      </w:r>
      <w:r/>
    </w:p>
    <w:p>
      <w:pPr>
        <w:numPr>
          <w:ilvl w:val="0"/>
          <w:numId w:val="10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响应时间：≤30s；</w:t>
      </w:r>
      <w:r/>
    </w:p>
    <w:p>
      <w:pPr>
        <w:numPr>
          <w:ilvl w:val="0"/>
          <w:numId w:val="10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保质期：≥2年。</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红外无人机</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1.无人机热成像：</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平台类型：方位俯仰滚转三轴稳定</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方位转动范围：360度无限旋转</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俯仰范围：向上30°~向下110°（向下最大110度）</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滚转范围：自动水平稳定（最大角度±40°）</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最大角速度：≥120°/s</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最大角加速度：≥120°/s^2</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视轴稳定精度：≤0.05°</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角位置分辨率：≤0.03°</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角位置精度：≤0.1°</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标准电压：24V或6S锂电</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电压范围：+20V ~+50V</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功耗：常值≤15W，峰值≤40W</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主体尺寸：146mm*185mm*210mm</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主体重量：≤2000克</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工作温度：-20℃~+60℃</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防护性能：≥IP34</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有效像素：≥214万</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视频格式：1080p/25、720p/60（用户自设） </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镜头尺寸：30倍光学变焦，F=4.3mm~129mm,F1.6toF4.7</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视场角：≥63°（广角）~2.3°（最远端）</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最小光照度：≥0.0015lx(星光级)</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宽动态：有</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透雾：有</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夜视：有</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视频有效像素：≥640×512（PAL） </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镜头焦距：35mm</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测温范围：-20℃-150℃</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波长范围：8-14μm </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刷新率：≥25Hz</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热灵敏度（NETD）:60mK@25℃</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工作温度范围：-40°C至+80°C</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测距范围：10m-3000m</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测距精度：100m以内±1m，100m以外1%</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跟踪目标尺寸：1616-128128像素（自适应）</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跟踪速度：±32像素/场 </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OSD信息：姿态角度、变焦倍数、上电时间、录制信息 </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目标位置反馈</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指点飞行</w:t>
      </w:r>
      <w:r/>
    </w:p>
    <w:p>
      <w:pPr>
        <w:numPr>
          <w:ilvl w:val="0"/>
          <w:numId w:val="101"/>
        </w:numPr>
        <w:ind w:left="7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AI识别：人、车、船</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2.无人机系留照明系统</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(1)系留系统</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重量：≤10Kg</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系留高度：≥100m</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系统功率：≥4000W</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屏幕：五寸高亮屏、显示电压、电流、功率、温度、收线强度信息</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收绳报警：当箱体内的电缆低于预设值，蜂鸣器会发出警报声</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智能控制：可使用微信小程序同步系留系统信息和控制功能</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线缆耐压值：≥3kv/min不击穿</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线缆抗拉强度：抗拉68Kg</w:t>
      </w:r>
      <w:r/>
    </w:p>
    <w:p>
      <w:pPr>
        <w:numPr>
          <w:ilvl w:val="0"/>
          <w:numId w:val="10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系留箱防护等级：≥IP54</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(2)照明灯</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重量：≤900g（4只）</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功率：单只≥300W，总功率≥1200W</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照射面积：≥8000平方，边缘照度＞47Lx</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防护等级：IP67</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光效：≥140lm/W</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升空照明功率：≥1000W</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照射角度：60°</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保护功能：灯光开启时，温度超过阈值，灯光自动关闭， 当稳度下降恢复后，灯光能自动恢复开启。</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开启方法：双独立遥控器（高、中、低三档调光），一用一备。</w:t>
      </w:r>
      <w:r/>
    </w:p>
    <w:p>
      <w:pPr>
        <w:numPr>
          <w:ilvl w:val="0"/>
          <w:numId w:val="10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工作温度：-25℃-55℃</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3.机载电源：</w:t>
      </w:r>
      <w:r/>
    </w:p>
    <w:p>
      <w:pPr>
        <w:numPr>
          <w:ilvl w:val="0"/>
          <w:numId w:val="10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功率：≥3500W</w:t>
      </w:r>
      <w:r/>
    </w:p>
    <w:p>
      <w:pPr>
        <w:numPr>
          <w:ilvl w:val="0"/>
          <w:numId w:val="10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电流：≥70A</w:t>
      </w:r>
      <w:r/>
    </w:p>
    <w:p>
      <w:pPr>
        <w:numPr>
          <w:ilvl w:val="0"/>
          <w:numId w:val="10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重量：≤600g</w:t>
      </w:r>
      <w:r/>
    </w:p>
    <w:p>
      <w:pPr>
        <w:numPr>
          <w:ilvl w:val="0"/>
          <w:numId w:val="10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防护：IP65</w:t>
      </w:r>
      <w:r/>
    </w:p>
    <w:p>
      <w:pPr>
        <w:numPr>
          <w:ilvl w:val="0"/>
          <w:numId w:val="10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保护：短路、过载、高温保护</w:t>
      </w:r>
      <w:r/>
    </w:p>
    <w:p>
      <w:pPr>
        <w:numPr>
          <w:ilvl w:val="0"/>
          <w:numId w:val="10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输入电压：750VDC</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4.一体式红蓝爆闪无人机喊话器</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重量：≤600g</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功率：≥37W</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20cm处音量：190db</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声音传播距离：800米</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手持端频段：UHF400-480MHZ</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红蓝闪光：红蓝交替闪光</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载荷接口：快拆接口</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喊话方式：包含但不局限:录音播放、实时喊话、音频文件播放、 文本转语音、混合播放</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供电方式：无人机云台接口供电</w:t>
      </w:r>
      <w:r/>
    </w:p>
    <w:p>
      <w:pPr>
        <w:numPr>
          <w:ilvl w:val="0"/>
          <w:numId w:val="10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工作温度：-25℃-55℃</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5.无人机探照灯</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重量：≤770g</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功率：≥400W</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光通量：≥50000 lm</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角度：15°/90°（聚光/泛光磁性吸合替换）</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光斑直径：100m高度≥50m</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俯仰角度：180°</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光源类型：COB</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供电方式：无人机云台接口供电/系留高压接入</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控制方式：无人机通信链路或独立遥控器</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防护等级：≥IP65</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载荷接口：快拆接口</w:t>
      </w:r>
      <w:r/>
    </w:p>
    <w:p>
      <w:pPr>
        <w:numPr>
          <w:ilvl w:val="0"/>
          <w:numId w:val="10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温度：-30℃-55 ℃</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6.无人机投掷器</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材质：铝合金</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重量：≤400g</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单次飞行可抛投任务：≥6次</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单次抛投重量：≥15Kg</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控制方式：无人机链路控制 无需适配遥控器</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防护等级：IP65</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供电方式：无人机云台接口供电</w:t>
      </w:r>
      <w:r/>
    </w:p>
    <w:p>
      <w:pPr>
        <w:numPr>
          <w:ilvl w:val="0"/>
          <w:numId w:val="10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工作温度：-25℃-55℃</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7.机载气体检测仪</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检测气体：PM2.5、PM10、NO2、SO2、CO、O3、VOC等</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尺寸：≤200mm*100mm*95mm</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重量：≤1200g</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供电：12-24V</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工作温度：-25℃-55℃</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零点漂移：≤±1%（F.S/年）</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数据传输方式：GPRS /数传/蓝牙</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检测方式：采用扩散式检测，能快速准确检测大气中气体浓度值，传感器数量:&gt;10种传感器，可同步显示温度和湿度，可以同时检测的因子不限CO/S02/N02/H2S/CH4/C02/CL2等;</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位置信息获取：具有独立的位置信息获取能力</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数据备份：SD卡拓展式存储，在设备飞行距离较远的过程中可本地存储数据</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数据回传：具备异常数据回传能力，断点续传不影响数据实时传输</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开发接口：需预留开发接口并提供开发协议</w:t>
      </w:r>
      <w:r/>
    </w:p>
    <w:p>
      <w:pPr>
        <w:numPr>
          <w:ilvl w:val="0"/>
          <w:numId w:val="10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工作温度：(-30~+60)℃</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8.环境检测云平台</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平台结构：为了具备良好的跨平台性、便捷性、维护和管理方便、数据安全和稳定性、实时性和动态性以及扩展性，平台雷采用B/S架构，通过WEB访问;</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数据显示：支持环境检测数据的实时同步大屏显示和PC端的WEB 展示;</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登录方式：支持不少于3种的登录方式，账导密码、短信验证、微信扫描登录</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数据统计：支持统计日、周、月监测信息，包含监测次数、监测时长、监测里程</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位置统计：支持地图显示监测位置分布点位</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天气情况：支持显示当地近期天气情况，含温度、空气污染指数等</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可视化分析：云平台实时生成3D视图、浓度热图、运动轨迹、卫星视图</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存储方式：支持数据手动存储、自动存储模式</w:t>
      </w:r>
      <w:r/>
    </w:p>
    <w:p>
      <w:pPr>
        <w:numPr>
          <w:ilvl w:val="0"/>
          <w:numId w:val="10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导出功能：具备监测数据编辑、删除、导出、一键生成监测报告等，报名形式需支持PDF或EXCEL格式，导出的PDF报告中需要包含气像数据，支持在线填写结论性的监测结论。</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三轴稳定器</w:t>
      </w:r>
      <w:r/>
    </w:p>
    <w:p>
      <w:pPr>
        <w:numPr>
          <w:ilvl w:val="0"/>
          <w:numId w:val="11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负载≥3KG</w:t>
      </w:r>
      <w:r>
        <w:rPr>
          <w:rFonts w:hint="eastAsia" w:ascii="仿宋" w:hAnsi="仿宋" w:eastAsia="仿宋" w:cs="仿宋"/>
          <w:b w:val="0"/>
          <w:bCs w:val="0"/>
          <w:sz w:val="28"/>
          <w:szCs w:val="28"/>
          <w:highlight w:val="none"/>
          <w:lang w:val="en-US" w:eastAsia="zh-CN"/>
        </w:rPr>
        <w:t xml:space="preserve">。</w:t>
      </w:r>
      <w:r/>
    </w:p>
    <w:p>
      <w:pPr>
        <w:numPr>
          <w:ilvl w:val="0"/>
          <w:numId w:val="11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配件包含云台主机、手柄，手柄延长脚架、上下层快装板等</w:t>
      </w:r>
      <w:r>
        <w:rPr>
          <w:rFonts w:hint="eastAsia" w:ascii="仿宋" w:hAnsi="仿宋" w:eastAsia="仿宋" w:cs="仿宋"/>
          <w:b w:val="0"/>
          <w:bCs w:val="0"/>
          <w:sz w:val="28"/>
          <w:szCs w:val="28"/>
          <w:highlight w:val="none"/>
          <w:lang w:val="en-US" w:eastAsia="zh-CN"/>
        </w:rPr>
        <w:t xml:space="preserve">。</w:t>
      </w:r>
      <w:r/>
    </w:p>
    <w:p>
      <w:pPr>
        <w:numPr>
          <w:ilvl w:val="0"/>
          <w:numId w:val="11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机械限位范围：平移轴无限位横滚轴-95°至240°，俯仰轴-112°至214°</w:t>
      </w:r>
      <w:r>
        <w:rPr>
          <w:rFonts w:hint="eastAsia" w:ascii="仿宋" w:hAnsi="仿宋" w:eastAsia="仿宋" w:cs="仿宋"/>
          <w:b w:val="0"/>
          <w:bCs w:val="0"/>
          <w:sz w:val="28"/>
          <w:szCs w:val="28"/>
          <w:highlight w:val="none"/>
          <w:lang w:val="en-US" w:eastAsia="zh-CN"/>
        </w:rPr>
        <w:t xml:space="preserve">。</w:t>
      </w:r>
      <w:r/>
    </w:p>
    <w:p>
      <w:pPr>
        <w:numPr>
          <w:ilvl w:val="0"/>
          <w:numId w:val="11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最大可控转速：平移方向360°/秒俯仰方向：360°/秒横滚方向：360°/秒</w:t>
      </w:r>
      <w:r>
        <w:rPr>
          <w:rFonts w:hint="eastAsia" w:ascii="仿宋" w:hAnsi="仿宋" w:eastAsia="仿宋" w:cs="仿宋"/>
          <w:b w:val="0"/>
          <w:bCs w:val="0"/>
          <w:sz w:val="28"/>
          <w:szCs w:val="28"/>
          <w:highlight w:val="none"/>
          <w:lang w:val="en-US" w:eastAsia="zh-CN"/>
        </w:rPr>
        <w:t xml:space="preserve">。</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防爆电台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结构组成：标配对讲机主机、锂离子电池、电源适配器、锂电充电座、背夹、吊绳、天线、加密卡、备用电池。</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2.基本参数</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兼容性：支持接入语音自组网基站</w:t>
      </w:r>
      <w:r>
        <w:rPr>
          <w:rFonts w:hint="eastAsia" w:ascii="仿宋" w:hAnsi="仿宋" w:eastAsia="仿宋" w:cs="仿宋"/>
          <w:b w:val="0"/>
          <w:bCs w:val="0"/>
          <w:sz w:val="28"/>
          <w:szCs w:val="28"/>
          <w:highlight w:val="none"/>
          <w:lang w:val="en-US" w:eastAsia="zh-CN"/>
        </w:rPr>
        <w:t xml:space="preserve">。</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频率范围：350-400MHz。</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输出功率：1~3.5w可调。</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显示屏：≥2.0英寸。</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信道容量：≥1024;组群：≥32。</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信道问隔：12.5KHz。</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频率稳定度：≤±0.5ppm。</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为保证对讲机良好的接收性能，对讲机数字静态接收灵敏度须≤0.2μV(BER5%)。</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环境指标：工作温度范围：-20℃~+55℃:储存温度范围：-40℃~+65℃。</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防尘防水等级要求：≥IP68。</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在直通模式下，在近距离1.5米的下通话，彼此不产生信号干扰。</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须内置定位模块，仅支持北斗定位功能</w:t>
      </w:r>
      <w:r>
        <w:rPr>
          <w:rFonts w:hint="eastAsia" w:ascii="仿宋" w:hAnsi="仿宋" w:eastAsia="仿宋" w:cs="仿宋"/>
          <w:b w:val="0"/>
          <w:bCs w:val="0"/>
          <w:sz w:val="28"/>
          <w:szCs w:val="28"/>
          <w:highlight w:val="none"/>
          <w:lang w:val="en-US" w:eastAsia="zh-CN"/>
        </w:rPr>
        <w:t xml:space="preserve">。</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须支持智能降噪功能，在噪声环境下讲话，接收方能听到清晰语音，最大可达到25dB</w:t>
      </w:r>
      <w:r>
        <w:rPr>
          <w:rFonts w:hint="eastAsia" w:ascii="仿宋" w:hAnsi="仿宋" w:eastAsia="仿宋" w:cs="仿宋"/>
          <w:b w:val="0"/>
          <w:bCs w:val="0"/>
          <w:sz w:val="28"/>
          <w:szCs w:val="28"/>
          <w:highlight w:val="none"/>
          <w:lang w:val="en-US" w:eastAsia="zh-CN"/>
        </w:rPr>
        <w:t xml:space="preserve">。</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须支持远程升级和远程写频。</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须支持通知提醒功能，终端会对未接的业务进行提醒，提醒信息中包含多种信息，如业务类型、发起时间，文本业务中还会有部分文本内容</w:t>
      </w:r>
      <w:r>
        <w:rPr>
          <w:rFonts w:hint="eastAsia" w:ascii="仿宋" w:hAnsi="仿宋" w:eastAsia="仿宋" w:cs="仿宋"/>
          <w:b w:val="0"/>
          <w:bCs w:val="0"/>
          <w:sz w:val="28"/>
          <w:szCs w:val="28"/>
          <w:highlight w:val="none"/>
          <w:lang w:val="en-US" w:eastAsia="zh-CN"/>
        </w:rPr>
        <w:t xml:space="preserve">。</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须支持在终端上查询其他终端的相互位置信息。</w:t>
      </w:r>
      <w:r/>
    </w:p>
    <w:p>
      <w:pPr>
        <w:numPr>
          <w:ilvl w:val="0"/>
          <w:numId w:val="111"/>
        </w:numPr>
        <w:ind w:left="0" w:firstLine="562"/>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bCs/>
          <w:sz w:val="28"/>
          <w:szCs w:val="28"/>
          <w:highlight w:val="none"/>
          <w:lang w:val="en-US" w:eastAsia="zh-CN"/>
        </w:rPr>
        <w:t xml:space="preserve">通过国家电气产品防爆认证，防爆等级不低于Ex ib ⅡB T4 Gb（爆炸性气体）和 Ex ib ⅢC T130℃ Db（可燃性粉尘）;须提供国家防爆电气产品质量监督检验中心颁发的《防爆合格证》</w:t>
      </w:r>
      <w:r>
        <w:rPr>
          <w:rFonts w:hint="eastAsia" w:ascii="仿宋" w:hAnsi="仿宋" w:eastAsia="仿宋" w:cs="仿宋"/>
          <w:b/>
          <w:bCs/>
          <w:sz w:val="28"/>
          <w:szCs w:val="28"/>
          <w:highlight w:val="none"/>
          <w:lang w:val="en-US" w:eastAsia="zh-CN"/>
        </w:rPr>
        <w:t xml:space="preserve">复印件</w:t>
      </w:r>
      <w:r>
        <w:rPr>
          <w:rFonts w:hint="default" w:ascii="仿宋" w:hAnsi="仿宋" w:eastAsia="仿宋" w:cs="仿宋"/>
          <w:b/>
          <w:bCs/>
          <w:sz w:val="28"/>
          <w:szCs w:val="28"/>
          <w:highlight w:val="none"/>
          <w:lang w:val="en-US" w:eastAsia="zh-CN"/>
        </w:rPr>
        <w:t xml:space="preserve">加盖投标单位公章</w:t>
      </w:r>
      <w:r>
        <w:rPr>
          <w:rFonts w:hint="default" w:ascii="仿宋" w:hAnsi="仿宋" w:eastAsia="仿宋" w:cs="仿宋"/>
          <w:b w:val="0"/>
          <w:bCs w:val="0"/>
          <w:sz w:val="28"/>
          <w:szCs w:val="28"/>
          <w:highlight w:val="none"/>
          <w:lang w:val="en-US" w:eastAsia="zh-CN"/>
        </w:rPr>
        <w:t xml:space="preserve">。</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对讲机须支持防爆电池识别功能，插上非原装防爆电池时，终端开机应有相应提示，且终端应无法发射和接收。</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对讲机须支持电池信息上传功能：支持 USB 连接上传电池信息给移动设备管理系统，电池信息含电池别名、序列号、设计容量、充满容量、剩余电量、充放电循环次数、电压、温度、健康度、电池状态(充电/放电)。</w:t>
      </w:r>
      <w:r/>
    </w:p>
    <w:p>
      <w:pPr>
        <w:numPr>
          <w:ilvl w:val="0"/>
          <w:numId w:val="111"/>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t xml:space="preserve">须提供中华人民共和国工业和信息化部颁发的《无线电发射设备型号核准证》</w:t>
      </w:r>
      <w:r>
        <w:rPr>
          <w:rFonts w:hint="eastAsia" w:ascii="仿宋" w:hAnsi="仿宋" w:eastAsia="仿宋" w:cs="仿宋"/>
          <w:b/>
          <w:bCs/>
          <w:sz w:val="28"/>
          <w:szCs w:val="28"/>
          <w:highlight w:val="none"/>
          <w:lang w:val="en-US" w:eastAsia="zh-CN"/>
        </w:rPr>
        <w:t xml:space="preserve">复印件</w:t>
      </w:r>
      <w:r>
        <w:rPr>
          <w:rFonts w:hint="default" w:ascii="仿宋" w:hAnsi="仿宋" w:eastAsia="仿宋" w:cs="仿宋"/>
          <w:b/>
          <w:bCs/>
          <w:sz w:val="28"/>
          <w:szCs w:val="28"/>
          <w:highlight w:val="none"/>
          <w:lang w:val="en-US" w:eastAsia="zh-CN"/>
        </w:rPr>
        <w:t xml:space="preserve">并加盖</w:t>
      </w:r>
      <w:r>
        <w:rPr>
          <w:rFonts w:hint="eastAsia" w:ascii="仿宋" w:hAnsi="仿宋" w:eastAsia="仿宋" w:cs="仿宋"/>
          <w:b/>
          <w:bCs/>
          <w:sz w:val="28"/>
          <w:szCs w:val="28"/>
          <w:highlight w:val="none"/>
          <w:lang w:val="en-US" w:eastAsia="zh-CN"/>
        </w:rPr>
        <w:t xml:space="preserve">投标</w:t>
      </w:r>
      <w:r>
        <w:rPr>
          <w:rFonts w:hint="default" w:ascii="仿宋" w:hAnsi="仿宋" w:eastAsia="仿宋" w:cs="仿宋"/>
          <w:b/>
          <w:bCs/>
          <w:sz w:val="28"/>
          <w:szCs w:val="28"/>
          <w:highlight w:val="none"/>
          <w:lang w:val="en-US" w:eastAsia="zh-CN"/>
        </w:rPr>
        <w:t xml:space="preserve">单位公章。</w:t>
      </w:r>
      <w:r/>
    </w:p>
    <w:p>
      <w:pPr>
        <w:numPr>
          <w:ilvl w:val="0"/>
          <w:numId w:val="11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符合当地公安数字集群系统接入要求，电台需满足与消防集群频道通讯，满足一级网调度功能并可在后台查询录音；厂商并负责写频交付及PDT集群具体接入工作。</w:t>
      </w:r>
      <w:r/>
    </w:p>
    <w:p>
      <w:pPr>
        <w:numPr>
          <w:ilvl w:val="0"/>
          <w:numId w:val="11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须接入消防现有指挥系统。</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车载台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结构组成：车载电台主机、手咪、安装支架、吸盘天线、定位天线、加密卡、直流电源线。</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标准规范及检验报告</w:t>
      </w:r>
      <w:r/>
    </w:p>
    <w:p>
      <w:pPr>
        <w:numPr>
          <w:ilvl w:val="0"/>
          <w:numId w:val="112"/>
        </w:numPr>
        <w:ind w:left="0" w:firstLine="562"/>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bCs/>
          <w:sz w:val="28"/>
          <w:szCs w:val="28"/>
          <w:highlight w:val="none"/>
          <w:lang w:val="en-US" w:eastAsia="zh-CN"/>
        </w:rPr>
        <w:t xml:space="preserve">投标文件中须</w:t>
      </w:r>
      <w:r>
        <w:rPr>
          <w:rFonts w:hint="default" w:ascii="仿宋" w:hAnsi="仿宋" w:eastAsia="仿宋" w:cs="仿宋"/>
          <w:b/>
          <w:bCs/>
          <w:sz w:val="28"/>
          <w:szCs w:val="28"/>
          <w:highlight w:val="none"/>
          <w:lang w:val="en-US" w:eastAsia="zh-CN"/>
        </w:rPr>
        <w:t xml:space="preserve">提供</w:t>
      </w:r>
      <w:r>
        <w:rPr>
          <w:rFonts w:hint="eastAsia" w:ascii="仿宋" w:hAnsi="仿宋" w:eastAsia="仿宋" w:cs="仿宋"/>
          <w:b/>
          <w:bCs/>
          <w:sz w:val="28"/>
          <w:szCs w:val="28"/>
          <w:highlight w:val="none"/>
          <w:lang w:val="en-US" w:eastAsia="zh-CN"/>
        </w:rPr>
        <w:t xml:space="preserve">国家认可的检测</w:t>
      </w:r>
      <w:r>
        <w:rPr>
          <w:rFonts w:hint="default" w:ascii="仿宋" w:hAnsi="仿宋" w:eastAsia="仿宋" w:cs="仿宋"/>
          <w:b/>
          <w:bCs/>
          <w:sz w:val="28"/>
          <w:szCs w:val="28"/>
          <w:highlight w:val="none"/>
          <w:lang w:val="en-US" w:eastAsia="zh-CN"/>
        </w:rPr>
        <w:t xml:space="preserve">机构</w:t>
      </w:r>
      <w:r>
        <w:rPr>
          <w:rFonts w:hint="eastAsia" w:ascii="仿宋" w:hAnsi="仿宋" w:eastAsia="仿宋" w:cs="仿宋"/>
          <w:b/>
          <w:bCs/>
          <w:sz w:val="28"/>
          <w:szCs w:val="28"/>
          <w:highlight w:val="none"/>
          <w:lang w:val="en-US" w:eastAsia="zh-CN"/>
        </w:rPr>
        <w:t xml:space="preserve">依据</w:t>
      </w:r>
      <w:r>
        <w:rPr>
          <w:rFonts w:hint="default" w:ascii="仿宋" w:hAnsi="仿宋" w:eastAsia="仿宋" w:cs="仿宋"/>
          <w:b/>
          <w:bCs/>
          <w:sz w:val="28"/>
          <w:szCs w:val="28"/>
          <w:highlight w:val="none"/>
          <w:lang w:val="en-US" w:eastAsia="zh-CN"/>
        </w:rPr>
        <w:t xml:space="preserve">GA/T 1255-2016警用数字集群（PDT）通信系统射频设备技术要求和测试方法出具的检验报告复印件并加盖投标单位公章。</w:t>
      </w:r>
      <w:r/>
    </w:p>
    <w:p>
      <w:pPr>
        <w:numPr>
          <w:ilvl w:val="0"/>
          <w:numId w:val="112"/>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t xml:space="preserve">具有中华人民共和国工业和信息化颁发的无线电发射设备型号核准证，</w:t>
      </w:r>
      <w:r>
        <w:rPr>
          <w:rFonts w:hint="eastAsia" w:ascii="仿宋" w:hAnsi="仿宋" w:eastAsia="仿宋" w:cs="仿宋"/>
          <w:b/>
          <w:bCs/>
          <w:sz w:val="28"/>
          <w:szCs w:val="28"/>
          <w:highlight w:val="none"/>
          <w:lang w:val="en-US" w:eastAsia="zh-CN"/>
        </w:rPr>
        <w:t xml:space="preserve">投标文件中须</w:t>
      </w:r>
      <w:r>
        <w:rPr>
          <w:rFonts w:hint="default" w:ascii="仿宋" w:hAnsi="仿宋" w:eastAsia="仿宋" w:cs="仿宋"/>
          <w:b/>
          <w:bCs/>
          <w:sz w:val="28"/>
          <w:szCs w:val="28"/>
          <w:highlight w:val="none"/>
          <w:lang w:val="en-US" w:eastAsia="zh-CN"/>
        </w:rPr>
        <w:t xml:space="preserve">提供证书复印件并加盖投标单位公章。</w:t>
      </w:r>
      <w:r/>
    </w:p>
    <w:p>
      <w:pPr>
        <w:numPr>
          <w:ilvl w:val="0"/>
          <w:numId w:val="112"/>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t xml:space="preserve">所投产品</w:t>
      </w:r>
      <w:r>
        <w:rPr>
          <w:rFonts w:hint="eastAsia" w:ascii="仿宋" w:hAnsi="仿宋" w:eastAsia="仿宋" w:cs="仿宋"/>
          <w:b/>
          <w:bCs/>
          <w:sz w:val="28"/>
          <w:szCs w:val="28"/>
          <w:highlight w:val="none"/>
          <w:lang w:val="en-US" w:eastAsia="zh-CN"/>
        </w:rPr>
        <w:t xml:space="preserve">须提供国家认可的检测机构依据</w:t>
      </w:r>
      <w:r>
        <w:rPr>
          <w:rFonts w:hint="default" w:ascii="仿宋" w:hAnsi="仿宋" w:eastAsia="仿宋" w:cs="仿宋"/>
          <w:b/>
          <w:bCs/>
          <w:sz w:val="28"/>
          <w:szCs w:val="28"/>
          <w:highlight w:val="none"/>
          <w:lang w:val="en-US" w:eastAsia="zh-CN"/>
        </w:rPr>
        <w:t xml:space="preserve">国军标（GJB150A-2009）出具的有效检验报告复印件并加盖投标单位公章。</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符合当地公安数字集群系统接入要求，电台需满足与支队26940集群频道、大队集群频道通讯，满足一级网调度功能并可在后台查询录音；厂商并负责写频交付及PDT集群具体接入工作。</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所投产品屏幕尺寸≥1.8英寸，不小于5行的文字界面显示</w:t>
      </w:r>
      <w:r>
        <w:rPr>
          <w:rFonts w:hint="eastAsia" w:ascii="仿宋" w:hAnsi="仿宋" w:eastAsia="仿宋" w:cs="仿宋"/>
          <w:b w:val="0"/>
          <w:bCs w:val="0"/>
          <w:sz w:val="28"/>
          <w:szCs w:val="28"/>
          <w:highlight w:val="none"/>
          <w:lang w:val="en-US" w:eastAsia="zh-CN"/>
        </w:rPr>
        <w:t xml:space="preserve">。</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工作频率：350-400MHz；信道容量:≥1024；</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支持内置高精度单北斗定位模块。</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产品支持公安部</w:t>
      </w:r>
      <w:r>
        <w:rPr>
          <w:rFonts w:hint="eastAsia" w:ascii="仿宋" w:hAnsi="仿宋" w:eastAsia="仿宋" w:cs="仿宋"/>
          <w:b w:val="0"/>
          <w:bCs w:val="0"/>
          <w:sz w:val="28"/>
          <w:szCs w:val="28"/>
          <w:highlight w:val="none"/>
          <w:lang w:val="en-US" w:eastAsia="zh-CN"/>
        </w:rPr>
        <w:t xml:space="preserve">第</w:t>
      </w:r>
      <w:r>
        <w:rPr>
          <w:rFonts w:hint="default" w:ascii="仿宋" w:hAnsi="仿宋" w:eastAsia="仿宋" w:cs="仿宋"/>
          <w:b w:val="0"/>
          <w:bCs w:val="0"/>
          <w:sz w:val="28"/>
          <w:szCs w:val="28"/>
          <w:highlight w:val="none"/>
          <w:lang w:val="en-US" w:eastAsia="zh-CN"/>
        </w:rPr>
        <w:t xml:space="preserve">一</w:t>
      </w:r>
      <w:r>
        <w:rPr>
          <w:rFonts w:hint="eastAsia" w:ascii="仿宋" w:hAnsi="仿宋" w:eastAsia="仿宋" w:cs="仿宋"/>
          <w:b w:val="0"/>
          <w:bCs w:val="0"/>
          <w:sz w:val="28"/>
          <w:szCs w:val="28"/>
          <w:highlight w:val="none"/>
          <w:lang w:val="en-US" w:eastAsia="zh-CN"/>
        </w:rPr>
        <w:t xml:space="preserve">研究</w:t>
      </w:r>
      <w:r>
        <w:rPr>
          <w:rFonts w:hint="default" w:ascii="仿宋" w:hAnsi="仿宋" w:eastAsia="仿宋" w:cs="仿宋"/>
          <w:b w:val="0"/>
          <w:bCs w:val="0"/>
          <w:sz w:val="28"/>
          <w:szCs w:val="28"/>
          <w:highlight w:val="none"/>
          <w:lang w:val="en-US" w:eastAsia="zh-CN"/>
        </w:rPr>
        <w:t xml:space="preserve">所硬件加密、数字语音加密（256位）、读/写频密码等多重加密机制，提高用户通信的安全性和保密性。</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防护等级：≥IP54；</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在直通模式下，在近距离 1.2米的下通话，彼此不产生信号干扰</w:t>
      </w:r>
      <w:r>
        <w:rPr>
          <w:rFonts w:hint="eastAsia" w:ascii="仿宋" w:hAnsi="仿宋" w:eastAsia="仿宋" w:cs="仿宋"/>
          <w:b w:val="0"/>
          <w:bCs w:val="0"/>
          <w:sz w:val="28"/>
          <w:szCs w:val="28"/>
          <w:highlight w:val="none"/>
          <w:lang w:val="en-US" w:eastAsia="zh-CN"/>
        </w:rPr>
        <w:t xml:space="preserve">。</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支持噪声抑制功能，在噪声环境下讲话，接收方能听到清晰的语音，最大可达到30dB</w:t>
      </w:r>
      <w:r>
        <w:rPr>
          <w:rFonts w:hint="eastAsia" w:ascii="仿宋" w:hAnsi="仿宋" w:eastAsia="仿宋" w:cs="仿宋"/>
          <w:b w:val="0"/>
          <w:bCs w:val="0"/>
          <w:sz w:val="28"/>
          <w:szCs w:val="28"/>
          <w:highlight w:val="none"/>
          <w:lang w:val="en-US" w:eastAsia="zh-CN"/>
        </w:rPr>
        <w:t xml:space="preserve">。</w:t>
      </w:r>
      <w:r/>
    </w:p>
    <w:p>
      <w:pPr>
        <w:numPr>
          <w:ilvl w:val="0"/>
          <w:numId w:val="11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须支持混合群组功能：常规信道(含数字直通、模拟直通、数字中转、模拟中转、自组网、增强型虚拟集群)和集群组呼可以放在同一个组群里，通过信道旋钮在常规信道和集群组呼之间进行切换，且不重启。</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防爆电台备用电池</w:t>
      </w:r>
      <w:r/>
    </w:p>
    <w:p>
      <w:pPr>
        <w:numPr>
          <w:ilvl w:val="0"/>
          <w:numId w:val="11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电芯类型：防爆锂电池</w:t>
      </w:r>
      <w:r/>
    </w:p>
    <w:p>
      <w:pPr>
        <w:numPr>
          <w:ilvl w:val="0"/>
          <w:numId w:val="11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与招标防爆电台配置电池品牌型号一致</w:t>
      </w:r>
      <w:r/>
    </w:p>
    <w:p>
      <w:pPr>
        <w:numPr>
          <w:ilvl w:val="0"/>
          <w:numId w:val="11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容量≥2600mAh</w:t>
      </w:r>
      <w:r/>
    </w:p>
    <w:p>
      <w:pPr>
        <w:numPr>
          <w:ilvl w:val="0"/>
          <w:numId w:val="11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防爆等级：EX ib IIB T4Gb Ex ibd 21 T130℃ Db</w:t>
      </w:r>
      <w:r/>
    </w:p>
    <w:p>
      <w:pPr>
        <w:numPr>
          <w:ilvl w:val="0"/>
          <w:numId w:val="11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标称电压</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7.4V</w:t>
      </w:r>
      <w:r/>
    </w:p>
    <w:p>
      <w:pPr>
        <w:numPr>
          <w:ilvl w:val="0"/>
          <w:numId w:val="113"/>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工作温度</w:t>
      </w:r>
      <w:r>
        <w:rPr>
          <w:rFonts w:hint="eastAsia" w:ascii="仿宋" w:hAnsi="仿宋" w:eastAsia="仿宋" w:cs="仿宋"/>
          <w:b w:val="0"/>
          <w:bCs w:val="0"/>
          <w:sz w:val="28"/>
          <w:szCs w:val="28"/>
          <w:highlight w:val="none"/>
          <w:lang w:val="en-US" w:eastAsia="zh-CN"/>
        </w:rPr>
        <w:t xml:space="preserve">：</w:t>
      </w:r>
      <w:r>
        <w:rPr>
          <w:rFonts w:hint="default" w:ascii="仿宋" w:hAnsi="仿宋" w:eastAsia="仿宋" w:cs="仿宋"/>
          <w:b w:val="0"/>
          <w:bCs w:val="0"/>
          <w:sz w:val="28"/>
          <w:szCs w:val="28"/>
          <w:highlight w:val="none"/>
          <w:lang w:val="en-US" w:eastAsia="zh-CN"/>
        </w:rPr>
        <w:t xml:space="preserve">-20~60°C</w:t>
      </w:r>
      <w:r/>
    </w:p>
    <w:p>
      <w:pPr>
        <w:numPr>
          <w:ilvl w:val="0"/>
          <w:numId w:val="9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电台快速充电箱</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结构组成：便携对讲机充电电源箱</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标准规范：</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(1)支持对PDT手持台快速充电，适用于各种供电需求；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(2)可同时对8部以上对讲机进行充电</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(3)工作环境温度：-20℃～65℃</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(4)工作环境湿度：≦95%</w:t>
      </w:r>
      <w:r/>
    </w:p>
    <w:p>
      <w:pPr>
        <w:numPr>
          <w:ilvl w:val="0"/>
          <w:numId w:val="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（十六）语音自组网中继</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结构组成：主机、手咪、天线、背包、充电器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2.基本参数</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级联要求：级联 4 跳之后延时≤0.5s；</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操作便捷、支持一键式开机、随地架设、预设频率；</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兼容性：支持标准 PDT 对讲机接入；</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频率范围：350-400MHz；支持与支队现有自组网基站组网互联、并网、级联跳转；</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组网要求：支持有线、无线联网以及有、无线混合组网；</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内置公网4G/5G 模块；</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发射功率：1W/5W/10W功率可调；</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防护等级： ≥IP67；</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定位：支持单北斗定位；</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支持低电量告警提示，电池支持快捷更换，支持电池单独充电,电池自带智能电量显示；</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接口：光纤防水接口、防水航空网口、防水航空接口；</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重量： ≤4.5kg；</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工作时间： ≥8 小时。</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须支持双路语音对讲功能：双路数字无线自组网转发台能通过外接手麦进行语音对讲。手麦守候在1 通道时，可通过1通道进行语音对讲;手麦守候在2通道时，可通过2 通道进行语音对讲。</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须支持双路中继通信功能：双路数字无线自组网转发台支持两路无线专网中继通信功能，任意一台样机均可作为中继节点，为其他样机提供中继服务，并支持开机自动组网。</w:t>
      </w:r>
      <w:r/>
    </w:p>
    <w:p>
      <w:pPr>
        <w:numPr>
          <w:ilvl w:val="0"/>
          <w:numId w:val="114"/>
        </w:numPr>
        <w:ind w:left="0" w:firstLine="560"/>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须支持IP 互联组网功能：两台不同频点的双路数字无线自组网设备在无线信号上无法实现互通，通过网线连接两个设备的网口，并开启IP 互联功能，则两个设备可以实现互通。</w:t>
      </w:r>
      <w:r/>
    </w:p>
    <w:p>
      <w:pPr>
        <w:numPr>
          <w:ilvl w:val="0"/>
          <w:numId w:val="114"/>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t xml:space="preserve">具有中华人民共和国工业和信息化部颁发的无线电发射设备型号核准证</w:t>
      </w:r>
      <w:r>
        <w:rPr>
          <w:rFonts w:hint="eastAsia" w:ascii="仿宋" w:hAnsi="仿宋" w:eastAsia="仿宋" w:cs="仿宋"/>
          <w:b/>
          <w:bCs/>
          <w:sz w:val="28"/>
          <w:szCs w:val="28"/>
          <w:highlight w:val="none"/>
          <w:lang w:val="en-US" w:eastAsia="zh-CN"/>
        </w:rPr>
        <w:t xml:space="preserve">。投标文件中须提供核准证复印件加盖投标单位公章</w:t>
      </w:r>
      <w:r>
        <w:rPr>
          <w:rFonts w:hint="default" w:ascii="仿宋" w:hAnsi="仿宋" w:eastAsia="仿宋" w:cs="仿宋"/>
          <w:b/>
          <w:bCs/>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（十七）便携指挥箱</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采用一体化拉杆箱式设计，可单兵拉杆携行，可车载运输，整机集成指挥视频终端、调度台、音视频矩阵、电话、话筒、音箱、网络、锂电池等模块，满足视频指挥调度、视频切换、语音通信、显示控制、音源编组、电话值守、信息展示、信息记录等业务需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2.支持软件定义的操作面板，主要功能须包括：呼叫、接听、监听、会议、保持、集群/常规对讲、录音、录像等；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3.语音接入：支持电话呼入、呼出功能，支持呼叫手机、座机、卫星电话等语音设备；支持数字集群、模拟集群、短波、超短波等接入实现集群语音通信；</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4.音视频标准：支持H265、H.264HP、H.264BP多码流技术；支持G.711/G722/G.722.1/G.729/G.719/0PUS；视频分辨率：支持4K、1080P、1080i、720P、VGA、AUTO；帧率：支持1/5/10/15/30/60Fps；</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5.显示要求：折叠三联屏的单个屏幕≥15英寸，分辨率不低于1920x1080，三个显示屏图像能够进行灵活切换，可以同时显示现场视频调度、GIS地图和业务调度画面，支持接入墨水屏，支持将指定屏幕画面按需投影至大屏显示；</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6.集中控制：双主控模块设计，主控模块采用可插拔设计；集成触摸控制屏，屏幕尺寸≥8.8英寸，具有矩阵切换、4画面分割控制、显示模式控制、音频切换、对讲机PTT、拨打电话、键盘切换、电量显示等功能；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7.接口要求：音频接口至少支持1个RCA接口输入，1个3.5mm接口输入，2个卡侬复合接口输入，2个卡侬接口输入；至少支持2个RCA</w:t>
      </w:r>
      <w:r>
        <w:rPr>
          <w:rFonts w:hint="default" w:ascii="仿宋" w:hAnsi="仿宋" w:eastAsia="仿宋" w:cs="仿宋"/>
          <w:b w:val="0"/>
          <w:bCs w:val="0"/>
          <w:sz w:val="28"/>
          <w:szCs w:val="28"/>
          <w:highlight w:val="none"/>
          <w:lang w:val="en-US" w:eastAsia="zh-CN"/>
        </w:rPr>
        <w:t xml:space="preserve">接口输出，1个3.5mm接口输出；1个卡侬复合接口输出；不少于1个航插手咪接口。视频接口至少支持8个HDMI输入（其中至少2个4K信号采集接口）；至少支持7个HDMI输出。模拟电话接口不少于2个FXS接口；中继电话接口不少于2个FXO接口；GOIP接口SIM卡槽不少于1个，SMA座不少于1个；WAN口不少于1个，LAN口不少于3个；不少于6个USB接口；不少于4个5G天线SMA座接口，不少于2个5G全网通SIM卡槽；不少于1个WiFi天线SMA座接口；不少于2个对讲机凤凰端子接口（可按对讲机制式定制线材）；</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8.网络要求：支持MESH自组网、卫星网络、指挥调度网络接入，支持5G全网通，支持多种VPN协议(满足但不限于L2TP、IPSec、VPN、APN)；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9.续航要求：内置大容量锂电池，续航时间不低于2小时，支持AC/DC转换电路，电源转换功率≥350W，输入电压范围90V-246VAC；</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10.双主控模块：主控模块可插拔，内存≥32GB，硬盘容量≥1TB；</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11.设备支持单北斗定位模块；</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12.工作环境：工作环境温度需满足-20℃～+50℃；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13.设备尺寸：≤600x360x240mm；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14.设备重量：≤25kg；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15.运输状态防护等级：大于IP66；</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16.须能接入消防现有指挥系统。</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（十八）综合定位设备</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1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结构组成：每套设备包含数字化单兵终端8台、消防员专用智能手表8台、穿戴式单兵侦检终端8台、安全感知基站4台、安全管控终端1台。</w:t>
      </w:r>
      <w:r/>
    </w:p>
    <w:p>
      <w:pPr>
        <w:numPr>
          <w:ilvl w:val="0"/>
          <w:numId w:val="1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数字化单兵终端、消防员专用智能手表、安全感知基站之间通过自组网传输数据，与安全管控终端之间既可以通过自组网也可以通过公网传输数据。</w:t>
      </w:r>
      <w:r/>
    </w:p>
    <w:p>
      <w:pPr>
        <w:numPr>
          <w:ilvl w:val="0"/>
          <w:numId w:val="1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数字化单兵终端、消防员专用智能手表、安全感知基站、安全管控终端通过公网将数据上传到国家消防救援局消防综合定位系统和国家消防救援局消防综合定位服务平台。</w:t>
      </w:r>
      <w:r/>
    </w:p>
    <w:p>
      <w:pPr>
        <w:numPr>
          <w:ilvl w:val="0"/>
          <w:numId w:val="1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穿戴式侦检终端与数字化单兵终端通过蓝牙连接，上传气体检测数据。</w:t>
      </w:r>
      <w:r/>
    </w:p>
    <w:p>
      <w:pPr>
        <w:numPr>
          <w:ilvl w:val="0"/>
          <w:numId w:val="1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在三断环境下，安全管控终端通过WiFi连接卫星便携站后，也可通过卫星网上传终端所有数据（单兵位置、心率等）到国家消防救援局消防综合定位系统和国家消防救援局消防综合定位服务平台。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2.基本参数</w:t>
      </w:r>
      <w:r/>
    </w:p>
    <w:p>
      <w:pPr>
        <w:numPr>
          <w:ilvl w:val="0"/>
          <w:numId w:val="1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数字化单兵终端</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①　</w:t>
      </w:r>
      <w:r>
        <w:rPr>
          <w:rFonts w:hint="eastAsia" w:ascii="仿宋" w:hAnsi="仿宋" w:eastAsia="仿宋" w:cs="仿宋"/>
          <w:b w:val="0"/>
          <w:bCs w:val="0"/>
          <w:sz w:val="28"/>
          <w:szCs w:val="28"/>
          <w:highlight w:val="none"/>
          <w:lang w:val="en-US" w:eastAsia="zh-CN"/>
        </w:rPr>
        <w:t xml:space="preserve">定位精度和范围：可以准确测量人员相互间的距离，水平、垂直测距精度≤1m，可显示和播报实时测量数据，测距半径≥1000m；</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②　</w:t>
      </w:r>
      <w:r>
        <w:rPr>
          <w:rFonts w:hint="eastAsia" w:ascii="仿宋" w:hAnsi="仿宋" w:eastAsia="仿宋" w:cs="仿宋"/>
          <w:b w:val="0"/>
          <w:bCs w:val="0"/>
          <w:sz w:val="28"/>
          <w:szCs w:val="28"/>
          <w:highlight w:val="none"/>
          <w:lang w:val="en-US" w:eastAsia="zh-CN"/>
        </w:rPr>
        <w:t xml:space="preserve">方向定位：在室内外都可通过屏幕上显示的数值和箭头引导，准确辨别被测人员所在方向，方位角定位精度≤15度，在设备朝向与被测人员所在方向偏离不超过15度角的情况下，设备即可检测出偏航，并通过屏幕显示和语音播报提醒用户纠偏；</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③　</w:t>
      </w:r>
      <w:r>
        <w:rPr>
          <w:rFonts w:hint="eastAsia" w:ascii="仿宋" w:hAnsi="仿宋" w:eastAsia="仿宋" w:cs="仿宋"/>
          <w:b w:val="0"/>
          <w:bCs w:val="0"/>
          <w:sz w:val="28"/>
          <w:szCs w:val="28"/>
          <w:highlight w:val="none"/>
          <w:lang w:val="en-US" w:eastAsia="zh-CN"/>
        </w:rPr>
        <w:t xml:space="preserve">语音对讲：对讲频率350至400MHz，发射功率2W/4W可调，支持模拟、数字模式，与消防在用的PDT对讲机兼容互通，内置消噪算法，可消除来自各个方向的警报声、电锯声、爆炸声、车辆轰鸣声等环境噪声，仅拾取对讲人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④　</w:t>
      </w:r>
      <w:r>
        <w:rPr>
          <w:rFonts w:hint="eastAsia" w:ascii="仿宋" w:hAnsi="仿宋" w:eastAsia="仿宋" w:cs="仿宋"/>
          <w:b w:val="0"/>
          <w:bCs w:val="0"/>
          <w:sz w:val="28"/>
          <w:szCs w:val="28"/>
          <w:highlight w:val="none"/>
          <w:lang w:val="en-US" w:eastAsia="zh-CN"/>
        </w:rPr>
        <w:t xml:space="preserve">信号传输：具有公网和自组网信号，可接收安全管控终端下发的搜索、撤离指令和自定义语音消息，自组网传输距离≥2km；</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⑤　</w:t>
      </w:r>
      <w:r>
        <w:rPr>
          <w:rFonts w:hint="eastAsia" w:ascii="仿宋" w:hAnsi="仿宋" w:eastAsia="仿宋" w:cs="仿宋"/>
          <w:b w:val="0"/>
          <w:bCs w:val="0"/>
          <w:sz w:val="28"/>
          <w:szCs w:val="28"/>
          <w:highlight w:val="none"/>
          <w:lang w:val="en-US" w:eastAsia="zh-CN"/>
        </w:rPr>
        <w:t xml:space="preserve">显示屏：OLED显示屏≥2.4英寸。</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⑥　</w:t>
      </w:r>
      <w:r>
        <w:rPr>
          <w:rFonts w:hint="eastAsia" w:ascii="仿宋" w:hAnsi="仿宋" w:eastAsia="仿宋" w:cs="仿宋"/>
          <w:b w:val="0"/>
          <w:bCs w:val="0"/>
          <w:sz w:val="28"/>
          <w:szCs w:val="28"/>
          <w:highlight w:val="none"/>
          <w:lang w:val="en-US" w:eastAsia="zh-CN"/>
        </w:rPr>
        <w:t xml:space="preserve">高度定位：在人员处于不同楼层的情况下，准确测量人员间的高度差，辨识正确楼层，通过屏幕显示和语音播报实时测量数据；</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⑦　</w:t>
      </w:r>
      <w:r>
        <w:rPr>
          <w:rFonts w:hint="eastAsia" w:ascii="仿宋" w:hAnsi="仿宋" w:eastAsia="仿宋" w:cs="仿宋"/>
          <w:b w:val="0"/>
          <w:bCs w:val="0"/>
          <w:sz w:val="28"/>
          <w:szCs w:val="28"/>
          <w:highlight w:val="none"/>
          <w:lang w:val="en-US" w:eastAsia="zh-CN"/>
        </w:rPr>
        <w:t xml:space="preserve">室外定位：支持北斗，可定位人员所处经纬度，误差≤10m；</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⑧　</w:t>
      </w:r>
      <w:r>
        <w:rPr>
          <w:rFonts w:hint="eastAsia" w:ascii="仿宋" w:hAnsi="仿宋" w:eastAsia="仿宋" w:cs="仿宋"/>
          <w:b w:val="0"/>
          <w:bCs w:val="0"/>
          <w:sz w:val="28"/>
          <w:szCs w:val="28"/>
          <w:highlight w:val="none"/>
          <w:lang w:val="en-US" w:eastAsia="zh-CN"/>
        </w:rPr>
        <w:t xml:space="preserve">自动开机：人员携带设备出警时，设备自动开机；</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⑨　</w:t>
      </w:r>
      <w:r>
        <w:rPr>
          <w:rFonts w:hint="eastAsia" w:ascii="仿宋" w:hAnsi="仿宋" w:eastAsia="仿宋" w:cs="仿宋"/>
          <w:b w:val="0"/>
          <w:bCs w:val="0"/>
          <w:sz w:val="28"/>
          <w:szCs w:val="28"/>
          <w:highlight w:val="none"/>
          <w:lang w:val="en-US" w:eastAsia="zh-CN"/>
        </w:rPr>
        <w:t xml:space="preserve">定位数据可实时同步至消防综合定位系统（即国家消防救援局消防综合定位服务平台）；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⑩　</w:t>
      </w:r>
      <w:r>
        <w:rPr>
          <w:rFonts w:hint="eastAsia" w:ascii="仿宋" w:hAnsi="仿宋" w:eastAsia="仿宋" w:cs="仿宋"/>
          <w:b w:val="0"/>
          <w:bCs w:val="0"/>
          <w:sz w:val="28"/>
          <w:szCs w:val="28"/>
          <w:highlight w:val="none"/>
          <w:lang w:val="en-US" w:eastAsia="zh-CN"/>
        </w:rPr>
        <w:t xml:space="preserve">防护性能：≥IP68，防爆等级符合《爆炸性环境 第1部分：设备 通用要求（GB/T 3836.1－2021）》中相关要求，采用阻燃性材料；</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⑪　</w:t>
      </w:r>
      <w:r>
        <w:rPr>
          <w:rFonts w:hint="eastAsia" w:ascii="仿宋" w:hAnsi="仿宋" w:eastAsia="仿宋" w:cs="仿宋"/>
          <w:b w:val="0"/>
          <w:bCs w:val="0"/>
          <w:sz w:val="28"/>
          <w:szCs w:val="28"/>
          <w:highlight w:val="none"/>
          <w:lang w:val="en-US" w:eastAsia="zh-CN"/>
        </w:rPr>
        <w:t xml:space="preserve">重量：整机（含背夹）≤450g；</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bidi="ar-SA"/>
        </w:rPr>
        <w:t xml:space="preserve">⑫　</w:t>
      </w:r>
      <w:r>
        <w:rPr>
          <w:rFonts w:hint="eastAsia" w:ascii="仿宋" w:hAnsi="仿宋" w:eastAsia="仿宋" w:cs="仿宋"/>
          <w:b w:val="0"/>
          <w:bCs w:val="0"/>
          <w:sz w:val="28"/>
          <w:szCs w:val="28"/>
          <w:highlight w:val="none"/>
          <w:lang w:val="en-US" w:eastAsia="zh-CN"/>
        </w:rPr>
        <w:t xml:space="preserve">电池：连续运行时间≥6小时。</w:t>
      </w:r>
      <w:r/>
    </w:p>
    <w:p>
      <w:pPr>
        <w:numPr>
          <w:ilvl w:val="0"/>
          <w:numId w:val="1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消防员专用智能手表</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生命体征和其他感知：实时采集并在屏幕上显示人员心率，以及血氧、心电图、体温、气压、空气质量、指南针等感知数据；</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队形保持掉队报警：2个及以上设备组成一个小队，发生掉队报警后，依靠设备自身测量并在屏幕上显示的高度差和距离，快速归队，测距精度≤1m，测距半径≥500m；</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独立传输：可依靠设备自身公网信号把生命体征和其他感知数据直接传输至国家消防救援局消防综合定位服务平台，也可依靠设备自身自组网信号与数字化单兵终端、安全感知基站、安全管控终端互相传输感知数据和报警消息，两台消防员专用智能手表之间的自组网通信距离≥500m；</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北斗定位：使用北斗定位，误差≤10m，可依靠设备自身信号独立传输位置数据，在消防综合定位服务平台地图上显示；</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结构：OLED显示屏，尺寸≥1.3英寸，具有3个实体按键；</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身份标识：通过APP把设备与人员身份绑定，设备屏幕上显示人员身份，使用内攻登记装置扫描设备可以登记人员身份，使用数字化单兵终端扫描设备可以确定人员身份并读取心率；</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防护性能：≥IP68，防爆等级符合《爆炸性环境 第1部分：设备 通用要求（GB/T 3836.1－2021）》中相关要求，采用阻燃性材料；</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重量：整机（含表带）≤120g；</w:t>
      </w:r>
      <w:r/>
    </w:p>
    <w:p>
      <w:pPr>
        <w:numPr>
          <w:ilvl w:val="0"/>
          <w:numId w:val="1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电池：在日常使用状态下，连续运行时间≥7天。</w:t>
      </w:r>
      <w:r/>
    </w:p>
    <w:p>
      <w:pPr>
        <w:numPr>
          <w:ilvl w:val="0"/>
          <w:numId w:val="1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穿戴式单兵侦检终端</w:t>
      </w:r>
      <w:r/>
    </w:p>
    <w:p>
      <w:pPr>
        <w:numPr>
          <w:ilvl w:val="0"/>
          <w:numId w:val="1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气体监测：具有不少于4种气体（可燃气体，CO，O2,H2S）的探测通道，也可以适配其他气体检测探头；</w:t>
      </w:r>
      <w:r/>
    </w:p>
    <w:p>
      <w:pPr>
        <w:numPr>
          <w:ilvl w:val="0"/>
          <w:numId w:val="1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传输：可通过蓝牙把数据传输给数字化单兵终端，并通过数字化单兵终端传输至国家消防救援局消防综合定位服务平台和安全管控终端；</w:t>
      </w:r>
      <w:r/>
    </w:p>
    <w:p>
      <w:pPr>
        <w:numPr>
          <w:ilvl w:val="0"/>
          <w:numId w:val="1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气体检测精度：气体检测精度≤±5%F.S，气体探测响应时间≤30秒；</w:t>
      </w:r>
      <w:r/>
    </w:p>
    <w:p>
      <w:pPr>
        <w:numPr>
          <w:ilvl w:val="0"/>
          <w:numId w:val="1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实战实用：防护等级≥IP67，防爆，采用阻燃性材料，电池连续运行时间≥6小时，整机重量（含背夹）≤250g，防爆等级符合《爆炸性环境 第1部分：设备 通用要求（GB/T 3836.1－2021）》中相关要求；</w:t>
      </w:r>
      <w:r/>
    </w:p>
    <w:p>
      <w:pPr>
        <w:numPr>
          <w:ilvl w:val="0"/>
          <w:numId w:val="1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实战实用：防护等级≥IP67，防爆，采用阻燃性材料，电池连续运行时间≥6小时，整机重量（含背夹）≤250g，防爆等级符合《爆炸性环境 第1部分：设备 通用要求（GB/T 3836.1－2021）》中相关要求。</w:t>
      </w:r>
      <w:r/>
    </w:p>
    <w:p>
      <w:pPr>
        <w:numPr>
          <w:ilvl w:val="0"/>
          <w:numId w:val="1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安全感知基站</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信标定位：在大型综合体内部署安全感知基站，仅部署1台安全感知基站即可定位附近人员位置，测距精度≤1m，测距半径≥500m，方位角精度≤15度角，并可在三维模型中显示；</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气体监测：具有不少于4种气体（可燃气体，CO，O2，H2S）的探测通道，也可以适配其他气体检测探头；气体检测精度≤±5%F.S，气体探测响应时间≤30秒；</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电子围栏闯入报警：可根据设备自身检测到可燃有毒气体设置电子围栏，自动定位闯入电子围栏的数字化单兵终端，并通过自组网向其传输警告消息，同时通过屏幕显示和语音播报警告信息；</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信号传输：具有公网和自组网信号，可中继转发扩大自组网覆盖范围，自组网传输距离≥2km，支持10跳转发；</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结构：OLED显示屏≥2.4英寸。</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定位引导：设备可以标记安全出口、着火点、水源地等重要位置，数字化单兵终端和综合定位单兵终端可以测量与定位信标之间的距离、高度差和方向，快速找到安全感知基站所在位置。测距精度≤1m；</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坐标定位：支持北斗，可定位人员所处经纬度，误差≤10m；</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定位和气体检测数据可实时同步至消防综合定位系统（即国家消防救援局消防综合定位服务平台）；</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防护性能：≥IP68，防爆等级符合《爆炸性环境 第1部分：设备 通用要求（GB/T 3836.1－2021）》中相关要求，采用阻燃性材料；</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重量：整机（含背夹）≤ 550g；</w:t>
      </w:r>
      <w:r/>
    </w:p>
    <w:p>
      <w:pPr>
        <w:numPr>
          <w:ilvl w:val="0"/>
          <w:numId w:val="11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电池：设备连续运行时间≥6小时。</w:t>
      </w:r>
      <w:r/>
    </w:p>
    <w:p>
      <w:pPr>
        <w:numPr>
          <w:ilvl w:val="0"/>
          <w:numId w:val="1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安全管控终端</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集成内攻登记、自组网数据采集和显示平板为一体：可扫描登记数字化单兵终端、消防员专用智能手表等装备，在屏幕上显示进出场的时间、空呼压力、人员身份；可通过自组网接收数字化单兵终端、消防员专用智能手表、安全感知基站传输的数据，包括室内外位置、报警消息、生命体征、有毒可燃气体等；</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提升内攻登记速度：内攻登记数字化单兵终端的识别距离≥80mm，并通过“加一、减一”等简洁语音播报，提醒安全员快速放行；</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气体监测：具有不少于4种气体（可燃气体，CO，O2，H2S）的探测通道，也可以适配其他气体检测探头；采用泵吸式，气体检测精度≤±5%F.S，气体探测响应时间≤30秒；</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信号传输：具有5G公网、自组网、脉冲定位信号，与数字化单兵终端之间的自组网传输距离≥2km，测距半径≥500m，定位精度1m；</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实战实用：防护等级≥IP68，防爆，采用阻燃性材料，1.5米自由跌落不影响使用，可以在70℃至-20℃环境下正常使用，提供两块电池，每块电池单独连续运行时间≥6小时，并且可在设备连续运行不关机条件下更换第二块电池，延长续航时间。 </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快速出动：可对接接处警系统或消防救援一张图警情图层获得的警情位置、报警记录、通话录音、灾害等级、出警类型等信息，自动创建灾情现场，快速导航出动；</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指挥底图：可对接消防救援一张图系统获得统一的定期更新的矢量、影像、地形地图数据，保障前后方指挥底图一致；</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重要情报：可对接消防救援一张图系统获得地震、暴雨等突发事件、地质灾害分布、灾害前后建筑物损毁识别对比、着火建筑物等各种灾区的实时人口聚集统计等重要情报，保障前后方指挥重要情报一致；</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先内攻后建模：为了快速展开，可以先登记内攻人员，然后建模，并为内攻人员选择准确的内攻建筑物；</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复杂建筑物建模和预案保存：可对类似央视总部这样的包含多个廊桥连通结构的复杂建筑物实现简易快速建模，通过导入CAD图和手动标绘等方式创建楼层平面图，保存为预案，可随时调用；</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多个建筑物内攻管控：在具有多个建筑物需要内攻的救援现场，可查看不同建筑物的内攻人员记录表；</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多名安全员协同工作：在具有多名安全员的救援现场，软件可汇总不同安全员的登记信息，避免内攻队员被遗漏或重复登记；</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安检信息直报：可在出动途中和到场后分别做途中安检和现场安检，检查装备佩戴、有毒气体、爆燃等风险，可向综合定位服务平台直报文字、图片、音视频录像和实时视频流；</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人员盘点：可出动登记表、船员登记表自动盘点人员身份和数量，保障出动和归队、登船和下船的人员身份数量一致；</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置内攻管控电子围栏：标绘内攻管控电子围栏的边界，对于内攻登记合格的人员许可进入，对于没有内攻登记的闯入人员，分别在软件上和闯入人员的数字化单兵终端上发出预警提示，也可设置自定义电子围栏；</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应急广播：可通过自组网向数字化单兵终端和安全感知基站发送用户自定义的应急广播语音消息；</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落水报警：可接收消防救援人员或群众的落水报警消息，启动搜救流程；</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派人搜索：可对附近消防救援人员发送包含落水人员设备编号的搜救指令，并跟踪搜救进度；</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派无人机载安全感知基站搜索：可对附近无人机载安全感知基站发送落水人员设备编号以及搜救指令，并跟踪搜救进度；</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落水人员漂流位置预测：可根据落水位置、水流速度等参数估算落水人员漂流位置；</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设置安全员所在楼层：默认以安全员为高度基准计算内攻人员所在楼层，默认安全员在一楼，也可根据实际情况把安全员设置到其他楼层；</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设置安全感知基站为高度基准：可把安全感知基站安放在固定位置，并把它设置为高度基准，计算内攻人员所在楼层；</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楼层标识：可设置着火层、避难层，并在三维模型中通过不同颜色显示；</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自动判断进场压力：可以设置进场压力合格标准，设备自动判断进场压力是否合格，通过语音和灯光提示；</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撤离功能：可以向内攻人员发出撤离命令，内攻人员所携带的综合定位单兵终端接收撤离命令后，发出声光和语音提示，内攻人员通过应答按键反馈命令接收情况；</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可以切换登记扫描模式，采用单次扫描，安全员可以逐一检查进场人员完整信息，采用连续扫描可以先快速登记所有进场人员，然后安全员统一检查所有人员信息是否合格；</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灯光：具有绿、黄、红三种颜色的LED灯，模拟信号灯的颜色，更明显的提醒人员是否可以进场；</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防爆等级符合《爆炸性环境 第1部分：设备 通用要求（GB/T 3836.1－2021）》中相关要求，采用阻燃性材料；</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重量：整机（由一个部件集成数据采集和显示功能）≤1600g；</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简易三维快速建模：对于层高、外形轮廓基本一致的普通高层建筑，三维建模时间≤30秒，对于常见的包括裙楼和主楼的商业综合体，三维建模时间大约3分钟。三维模型包括建筑位置、裙楼等多级建筑物轮廓叠加、楼层数目、层高、平面图，可清晰区分地上楼层、地下楼层、楼层数字和楼层高度，支持多点触控操作，旋转、放大、缩小、平移等；</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人员位置标绘：可以在三维模型中实时标绘人员位置，包括人员所在楼层，以及在楼层平面中的位置。可以在地图上实时标绘室外人员位置；</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数据采集：可以采集显示空呼压力、生命体征、报警状态、内攻登记、环境温度等信息。以心率曲线、高度轨迹曲线等方式直观体现；</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定位搜救：可以接收并自动弹窗提示人员报警信号，系统根据高度差较近和距离较近的原则，自动确定搜救优先人员，并实时刷新搜救人员与报警人员之间的距离和高度差；</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离线地图：具有下载离线地图功能，在断网情况下，基于离线地图继续运行软件；</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终端的内攻登记等所有数据都实时同步至消防综合定位系统（即国家消防救援局消防综合定位服务平台），并支持对外提供http标准协议接口，用于智能指挥、一张图等消防其他业务系统调用；</w:t>
      </w:r>
      <w:r/>
    </w:p>
    <w:p>
      <w:pPr>
        <w:numPr>
          <w:ilvl w:val="0"/>
          <w:numId w:val="12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8公网和自组网融合通信：在同时具备公网和自组网，或者只具备其中任意一个网络的情况下，可运行三维建模、人员位置标绘、数据采集、定向撤离、定位搜救等功能。</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w:t>
      </w:r>
      <w:r/>
    </w:p>
    <w:p>
      <w:pPr>
        <w:pStyle w:val="936"/>
        <w:numPr>
          <w:ilvl w:val="0"/>
          <w:numId w:val="121"/>
        </w:numPr>
        <w:ind w:left="0" w:firstLine="562"/>
        <w:keepLines w:val="0"/>
        <w:keepNext w:val="0"/>
        <w:pageBreakBefore w:val="0"/>
        <w:spacing w:after="0" w:line="500" w:lineRule="exact"/>
        <w:widowControl w:val="off"/>
        <w:rPr>
          <w:rFonts w:hint="eastAsia" w:ascii="仿宋" w:hAnsi="仿宋" w:eastAsia="仿宋" w:cs="仿宋"/>
          <w:b/>
          <w:bCs w:val="0"/>
          <w:sz w:val="28"/>
          <w:szCs w:val="28"/>
          <w:highlight w:val="none"/>
          <w:u w:val="none"/>
          <w:lang w:val="en-US" w:eastAsia="zh-CN"/>
        </w:rPr>
      </w:pPr>
      <w:r>
        <w:rPr>
          <w:rFonts w:hint="eastAsia" w:ascii="仿宋" w:hAnsi="仿宋" w:eastAsia="仿宋" w:cs="仿宋"/>
          <w:b/>
          <w:bCs/>
          <w:sz w:val="28"/>
          <w:szCs w:val="28"/>
          <w:highlight w:val="none"/>
          <w:lang w:val="en-US" w:eastAsia="zh-CN"/>
        </w:rPr>
        <w:t xml:space="preserve">采购清单中标注</w:t>
      </w:r>
      <w:r>
        <w:rPr>
          <w:rFonts w:hint="default" w:ascii="仿宋" w:hAnsi="仿宋" w:eastAsia="仿宋" w:cs="Times New Roman"/>
          <w:b/>
          <w:bCs w:val="0"/>
          <w:sz w:val="28"/>
          <w:szCs w:val="28"/>
          <w:highlight w:val="none"/>
          <w:lang w:val="en-US" w:eastAsia="zh-CN"/>
        </w:rPr>
        <w:t xml:space="preserve">▲</w:t>
      </w:r>
      <w:r>
        <w:rPr>
          <w:rFonts w:hint="eastAsia" w:ascii="仿宋" w:hAnsi="仿宋" w:eastAsia="仿宋" w:cs="Times New Roman"/>
          <w:b/>
          <w:bCs w:val="0"/>
          <w:sz w:val="28"/>
          <w:szCs w:val="28"/>
          <w:highlight w:val="none"/>
          <w:lang w:val="en-US" w:eastAsia="zh-CN"/>
        </w:rPr>
        <w:t xml:space="preserve">产品为重要产品参数，</w:t>
      </w:r>
      <w:r>
        <w:rPr>
          <w:rFonts w:hint="eastAsia" w:ascii="仿宋" w:hAnsi="仿宋" w:eastAsia="仿宋" w:cs="仿宋"/>
          <w:b/>
          <w:bCs w:val="0"/>
          <w:sz w:val="28"/>
          <w:szCs w:val="28"/>
          <w:highlight w:val="none"/>
          <w:u w:val="none"/>
          <w:lang w:val="en-US" w:eastAsia="zh-CN"/>
        </w:rPr>
        <w:t xml:space="preserve">须提供国家认可的检测机构出具的检测报告（具体标准参见技术要求中），供应商必须逐一提供符合相关标准的相关报告，其他产品需要特别提供检测报告或证书的按需提供，不提供视为无效响应，具体产品如下：</w:t>
      </w:r>
      <w:r/>
    </w:p>
    <w:p>
      <w:pPr>
        <w:pStyle w:val="965"/>
        <w:numPr>
          <w:ilvl w:val="0"/>
          <w:numId w:val="122"/>
        </w:numPr>
        <w:ind w:firstLine="562"/>
        <w:keepLines w:val="0"/>
        <w:keepNext w:val="0"/>
        <w:pageBreakBefore w:val="0"/>
        <w:spacing w:line="480" w:lineRule="exact"/>
        <w:widowControl w:val="off"/>
        <w:rPr>
          <w:rFonts w:hint="eastAsia" w:ascii="仿宋" w:hAnsi="仿宋" w:eastAsia="仿宋" w:cs="Times New Roman"/>
          <w:b/>
          <w:bCs w:val="0"/>
          <w:sz w:val="28"/>
          <w:szCs w:val="28"/>
          <w:highlight w:val="none"/>
          <w:lang w:val="en-US" w:eastAsia="zh-CN"/>
        </w:rPr>
      </w:pPr>
      <w:r>
        <w:rPr>
          <w:rFonts w:hint="eastAsia" w:ascii="仿宋" w:hAnsi="仿宋" w:eastAsia="仿宋" w:cs="Times New Roman"/>
          <w:b/>
          <w:bCs w:val="0"/>
          <w:sz w:val="28"/>
          <w:szCs w:val="28"/>
          <w:highlight w:val="none"/>
          <w:lang w:val="en-US" w:eastAsia="zh-CN"/>
        </w:rPr>
        <w:t xml:space="preserve">采购包一：消防员隔热防护服、消防员避火防护服、</w:t>
      </w:r>
      <w:bookmarkStart w:id="45" w:name="_GoBack"/>
      <w:r/>
      <w:bookmarkEnd w:id="45"/>
      <w:r>
        <w:rPr>
          <w:rFonts w:hint="eastAsia" w:ascii="仿宋" w:hAnsi="仿宋" w:eastAsia="仿宋" w:cs="Times New Roman"/>
          <w:b/>
          <w:bCs w:val="0"/>
          <w:sz w:val="28"/>
          <w:szCs w:val="28"/>
          <w:highlight w:val="none"/>
          <w:lang w:val="en-US" w:eastAsia="zh-CN"/>
        </w:rPr>
        <w:t xml:space="preserve">一级化学防护服、特级化学防护服、正压式空气呼吸器。</w:t>
      </w:r>
      <w:r/>
    </w:p>
    <w:p>
      <w:pPr>
        <w:pStyle w:val="965"/>
        <w:numPr>
          <w:ilvl w:val="0"/>
          <w:numId w:val="122"/>
        </w:numPr>
        <w:ind w:firstLine="562"/>
        <w:keepLines w:val="0"/>
        <w:keepNext w:val="0"/>
        <w:pageBreakBefore w:val="0"/>
        <w:spacing w:line="480" w:lineRule="exact"/>
        <w:widowControl w:val="off"/>
        <w:rPr>
          <w:rFonts w:hint="default" w:ascii="仿宋" w:hAnsi="仿宋" w:eastAsia="仿宋" w:cs="Times New Roman"/>
          <w:b/>
          <w:bCs w:val="0"/>
          <w:sz w:val="28"/>
          <w:szCs w:val="28"/>
          <w:highlight w:val="none"/>
          <w:lang w:val="en-US" w:eastAsia="zh-CN"/>
        </w:rPr>
      </w:pPr>
      <w:r>
        <w:rPr>
          <w:rFonts w:hint="eastAsia" w:ascii="仿宋" w:hAnsi="仿宋" w:eastAsia="仿宋" w:cs="Times New Roman"/>
          <w:b/>
          <w:bCs w:val="0"/>
          <w:sz w:val="28"/>
          <w:szCs w:val="28"/>
          <w:highlight w:val="none"/>
          <w:lang w:val="en-US" w:eastAsia="zh-CN"/>
        </w:rPr>
        <w:t xml:space="preserve">采购包二：挡板三联炮、智能遥控炮、大流量移动消防炮、灭火机器人、组合式模块化柔性中高压堵漏工具组（大型罐体）。</w:t>
      </w:r>
      <w:r/>
    </w:p>
    <w:p>
      <w:pPr>
        <w:pStyle w:val="965"/>
        <w:numPr>
          <w:ilvl w:val="0"/>
          <w:numId w:val="122"/>
        </w:numPr>
        <w:ind w:firstLine="562"/>
        <w:keepLines w:val="0"/>
        <w:keepNext w:val="0"/>
        <w:pageBreakBefore w:val="0"/>
        <w:spacing w:line="480" w:lineRule="exact"/>
        <w:widowControl w:val="off"/>
        <w:rPr>
          <w:rFonts w:hint="default" w:ascii="仿宋" w:hAnsi="仿宋" w:eastAsia="仿宋" w:cs="Times New Roman"/>
          <w:b/>
          <w:bCs w:val="0"/>
          <w:sz w:val="28"/>
          <w:szCs w:val="28"/>
          <w:highlight w:val="none"/>
          <w:lang w:val="en-US" w:eastAsia="zh-CN"/>
        </w:rPr>
      </w:pPr>
      <w:r>
        <w:rPr>
          <w:rFonts w:hint="eastAsia" w:ascii="仿宋" w:hAnsi="仿宋" w:eastAsia="仿宋" w:cs="Times New Roman"/>
          <w:b/>
          <w:bCs w:val="0"/>
          <w:sz w:val="28"/>
          <w:szCs w:val="28"/>
          <w:highlight w:val="none"/>
          <w:lang w:val="en-US" w:eastAsia="zh-CN"/>
        </w:rPr>
        <w:t xml:space="preserve">采购包三：VOC挥发性有机气体探测仪、红外无人机、防爆电台、便携指挥箱、综合定位设备。</w:t>
      </w:r>
      <w:r/>
    </w:p>
    <w:p>
      <w:pPr>
        <w:numPr>
          <w:ilvl w:val="0"/>
          <w:numId w:val="121"/>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如所列技术参数要求为固定数值，均指该参数的最低要求，投标供应商可选择优于最低要求的产品进行响应。</w:t>
      </w:r>
      <w:r/>
    </w:p>
    <w:p>
      <w:pPr>
        <w:numPr>
          <w:ilvl w:val="0"/>
          <w:numId w:val="121"/>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在满足招标所规定的每个产品对应的行业标准或国家标准的前提下，每个采购包的负偏离不得超过5个，同一产品负偏离不得超过2个，否则视为无效响应。</w:t>
      </w:r>
      <w:r/>
    </w:p>
    <w:p>
      <w:pPr>
        <w:numPr>
          <w:ilvl w:val="0"/>
          <w:numId w:val="121"/>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投标供应商须提供所投产品相对应的实物图片。</w:t>
      </w:r>
      <w:r/>
    </w:p>
    <w:p>
      <w:pPr>
        <w:numPr>
          <w:ilvl w:val="0"/>
          <w:numId w:val="121"/>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b/>
          <w:bCs/>
          <w:sz w:val="28"/>
          <w:szCs w:val="28"/>
          <w:highlight w:val="none"/>
          <w:lang w:val="en-US" w:eastAsia="zh-CN"/>
        </w:rPr>
        <w:t xml:space="preserve">中标后供货时须提交每个产品的详细说明书、技术规格书或检测报告，如供货与响应文件不一致，招标人有权拒收货物，中标人需更换符合投标文件的</w:t>
      </w:r>
      <w:r>
        <w:rPr>
          <w:rFonts w:hint="eastAsia" w:ascii="仿宋" w:hAnsi="仿宋" w:eastAsia="仿宋"/>
          <w:b/>
          <w:bCs/>
          <w:color w:val="auto"/>
          <w:sz w:val="28"/>
          <w:szCs w:val="28"/>
          <w:highlight w:val="none"/>
          <w:lang w:val="en-US" w:eastAsia="zh-CN"/>
        </w:rPr>
        <w:t xml:space="preserve">产品供货，如无法满足，采购人可以取消合同。</w:t>
      </w:r>
      <w:r/>
    </w:p>
    <w:p>
      <w:pPr>
        <w:numPr>
          <w:ilvl w:val="0"/>
          <w:numId w:val="121"/>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本项目因货物的质量问题发生争议的，应当邀请国家认可的质量检测机构对货物质量进行鉴定。货物符合标准的，鉴定费由采购人承担；货物不符合质量标准的，鉴定费由中标人承担、并更换有问题商品或部件。</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质量标准</w:t>
      </w:r>
      <w:r/>
    </w:p>
    <w:p>
      <w:pPr>
        <w:numPr>
          <w:ilvl w:val="0"/>
          <w:numId w:val="123"/>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质量保证</w:t>
      </w:r>
      <w:r/>
    </w:p>
    <w:p>
      <w:pPr>
        <w:numPr>
          <w:ilvl w:val="0"/>
          <w:numId w:val="124"/>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中标供应商应按招标文件规定的货物性能、技术要求、质量标准向采购人提供未经使用的全新产品。</w:t>
      </w:r>
      <w:r/>
    </w:p>
    <w:p>
      <w:pPr>
        <w:numPr>
          <w:ilvl w:val="0"/>
          <w:numId w:val="124"/>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货物在质保期内因货物本身的质量问题发生故障，须在15个工作日内负责免费更换。对超过质保期发生故障的货物，中标供应商应当在15个工作日内负责维修并按照成本价收取零配件费用。对达不到技术要求者，根据实际情况，经双方协商，可按以下办法处理：</w:t>
      </w:r>
      <w:r/>
    </w:p>
    <w:p>
      <w:pPr>
        <w:numPr>
          <w:ilvl w:val="0"/>
          <w:numId w:val="125"/>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更换：由中标供应商承担所发生的全部费用。</w:t>
      </w:r>
      <w:r/>
    </w:p>
    <w:p>
      <w:pPr>
        <w:numPr>
          <w:ilvl w:val="0"/>
          <w:numId w:val="125"/>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退货处理：中标供应商应退还采购人支付的合同款，同时应承担该货物的直接费用（不仅限于运输、保险、检验等费用）。</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3.中标供应商应提供完备的技术资料和合格证等，并派遣专业技术人员进行现场安装调试。验收合格条件如下：</w:t>
      </w:r>
      <w:r/>
    </w:p>
    <w:p>
      <w:pPr>
        <w:numPr>
          <w:ilvl w:val="0"/>
          <w:numId w:val="126"/>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设备技术参数与采购合同一致，性能指标达到规定的标准。</w:t>
      </w:r>
      <w:r/>
    </w:p>
    <w:p>
      <w:pPr>
        <w:numPr>
          <w:ilvl w:val="0"/>
          <w:numId w:val="126"/>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货物技术资料、合格证等资料齐全。</w:t>
      </w:r>
      <w:r/>
    </w:p>
    <w:p>
      <w:pPr>
        <w:numPr>
          <w:ilvl w:val="0"/>
          <w:numId w:val="126"/>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在试运行期间所出现的问题得到解决，并运行正常。</w:t>
      </w:r>
      <w:r/>
    </w:p>
    <w:p>
      <w:pPr>
        <w:numPr>
          <w:ilvl w:val="0"/>
          <w:numId w:val="123"/>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包装和运输</w:t>
      </w:r>
      <w:r/>
    </w:p>
    <w:p>
      <w:pPr>
        <w:numPr>
          <w:ilvl w:val="0"/>
          <w:numId w:val="127"/>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全部货物均须按国家或专业标准保护措施进行包装。该包装须适应于远距离运输、防潮、防震、防锈和防野蛮装卸，以确保货物安全无损运抵指定地点。由于包装不善所引起的货物损失均由中标供应商承担。</w:t>
      </w:r>
      <w:r/>
    </w:p>
    <w:p>
      <w:pPr>
        <w:numPr>
          <w:ilvl w:val="0"/>
          <w:numId w:val="127"/>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中标供应商负责安排运输并承担运费、装卸费等相关费用。在运输和卸货过程中所涉及的一切安全责任，均由中标供应商负责。</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交货期限：自合同签订之日起30日历天内供货交付招标人。具体时间以招标人通知为准。</w:t>
      </w:r>
      <w:r/>
    </w:p>
    <w:p>
      <w:pPr>
        <w:ind w:firstLine="560"/>
        <w:spacing w:line="500" w:lineRule="exact"/>
        <w:rPr>
          <w:rFonts w:hint="default"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招标人指定地点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（一）验收标准：</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承担。</w:t>
      </w:r>
      <w:r/>
    </w:p>
    <w:p>
      <w:pPr>
        <w:ind w:firstLine="560"/>
        <w:spacing w:line="500" w:lineRule="exact"/>
        <w:rPr>
          <w:rFonts w:hint="default" w:ascii="仿宋" w:hAnsi="仿宋" w:eastAsia="仿宋"/>
          <w:b/>
          <w:bCs/>
          <w:sz w:val="28"/>
          <w:szCs w:val="28"/>
          <w:highlight w:val="none"/>
          <w:lang w:val="en-US" w:eastAsia="zh-CN"/>
        </w:rPr>
        <w:outlineLvl w:val="0"/>
      </w:pPr>
      <w:r>
        <w:rPr>
          <w:rFonts w:hint="eastAsia" w:ascii="仿宋" w:hAnsi="仿宋" w:eastAsia="仿宋"/>
          <w:sz w:val="28"/>
          <w:szCs w:val="28"/>
          <w:highlight w:val="none"/>
        </w:rPr>
        <w:t xml:space="preserve">（二）全部安装</w:t>
      </w:r>
      <w:r>
        <w:rPr>
          <w:rFonts w:hint="eastAsia" w:ascii="仿宋" w:hAnsi="仿宋" w:eastAsia="仿宋"/>
          <w:sz w:val="28"/>
          <w:szCs w:val="28"/>
          <w:highlight w:val="none"/>
          <w:lang w:val="en-US" w:eastAsia="zh-CN"/>
        </w:rPr>
        <w:t xml:space="preserve">调试</w:t>
      </w:r>
      <w:r>
        <w:rPr>
          <w:rFonts w:hint="eastAsia" w:ascii="仿宋" w:hAnsi="仿宋" w:eastAsia="仿宋"/>
          <w:sz w:val="28"/>
          <w:szCs w:val="28"/>
          <w:highlight w:val="none"/>
        </w:rPr>
        <w:t xml:space="preserve">到位，</w:t>
      </w:r>
      <w:r>
        <w:rPr>
          <w:rFonts w:hint="eastAsia" w:ascii="仿宋" w:hAnsi="仿宋" w:eastAsia="仿宋"/>
          <w:sz w:val="28"/>
          <w:szCs w:val="28"/>
          <w:highlight w:val="none"/>
          <w:lang w:val="en-US" w:eastAsia="zh-CN"/>
        </w:rPr>
        <w:t xml:space="preserve">稳定运行6个月后，</w:t>
      </w:r>
      <w:r>
        <w:rPr>
          <w:rFonts w:hint="eastAsia" w:ascii="仿宋" w:hAnsi="仿宋" w:eastAsia="仿宋"/>
          <w:sz w:val="28"/>
          <w:szCs w:val="28"/>
          <w:highlight w:val="none"/>
        </w:rPr>
        <w:t xml:space="preserve">采购人应在5个工作日内及时组织相关人员</w:t>
      </w:r>
      <w:r>
        <w:rPr>
          <w:rFonts w:hint="eastAsia" w:ascii="仿宋" w:hAnsi="仿宋" w:eastAsia="仿宋"/>
          <w:sz w:val="28"/>
          <w:szCs w:val="28"/>
          <w:highlight w:val="none"/>
          <w:lang w:val="en-US" w:eastAsia="zh-CN"/>
        </w:rPr>
        <w:t xml:space="preserve">验收</w:t>
      </w:r>
      <w:r>
        <w:rPr>
          <w:rFonts w:hint="eastAsia" w:ascii="仿宋" w:hAnsi="仿宋" w:eastAsia="仿宋"/>
          <w:sz w:val="28"/>
          <w:szCs w:val="28"/>
          <w:highlight w:val="none"/>
        </w:rPr>
        <w:t xml:space="preserve">，并出具验收报告</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七、质量保证期限</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叁</w:t>
      </w:r>
      <w:r>
        <w:rPr>
          <w:rFonts w:hint="eastAsia" w:ascii="仿宋" w:hAnsi="仿宋" w:eastAsia="仿宋"/>
          <w:sz w:val="28"/>
          <w:szCs w:val="28"/>
          <w:highlight w:val="none"/>
        </w:rPr>
        <w:t xml:space="preserve">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整机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灭火机器人自交货并验收合格之日起计伍年</w:t>
      </w:r>
      <w:r>
        <w:rPr>
          <w:rFonts w:hint="eastAsia" w:ascii="仿宋" w:hAnsi="仿宋" w:eastAsia="仿宋" w:cs="Times New Roman"/>
          <w:sz w:val="28"/>
          <w:szCs w:val="28"/>
          <w:highlight w:val="none"/>
          <w:lang w:val="en-US" w:eastAsia="zh-CN" w:bidi="ar-SA"/>
        </w:rPr>
        <w:t xml:space="preserve">（整机）</w:t>
      </w:r>
      <w:r>
        <w:rPr>
          <w:rFonts w:hint="eastAsia" w:ascii="仿宋" w:hAnsi="仿宋" w:eastAsia="仿宋"/>
          <w:sz w:val="28"/>
          <w:szCs w:val="28"/>
          <w:highlight w:val="none"/>
          <w:lang w:val="en-US" w:eastAsia="zh-CN"/>
        </w:rPr>
        <w:t xml:space="preserve">。</w:t>
      </w:r>
      <w:r/>
    </w:p>
    <w:p>
      <w:pPr>
        <w:ind w:firstLine="562"/>
        <w:spacing w:line="500" w:lineRule="exact"/>
        <w:rPr>
          <w:rFonts w:hint="eastAsia" w:ascii="仿宋" w:hAnsi="仿宋" w:eastAsia="仿宋"/>
          <w:b/>
          <w:bCs/>
          <w:sz w:val="28"/>
          <w:szCs w:val="28"/>
          <w:highlight w:val="none"/>
          <w:lang w:eastAsia="zh-CN"/>
        </w:rPr>
      </w:pPr>
      <w:r>
        <w:rPr>
          <w:rFonts w:hint="eastAsia" w:ascii="仿宋" w:hAnsi="仿宋" w:eastAsia="仿宋"/>
          <w:b/>
          <w:bCs/>
          <w:sz w:val="28"/>
          <w:szCs w:val="28"/>
          <w:highlight w:val="none"/>
          <w:lang w:val="en-US" w:eastAsia="zh-CN"/>
        </w:rPr>
        <w:t xml:space="preserve">采购包二中化学品洗剂在招标文件中有质保期规定的按招标文件执行，并确保在供货时生产日期不超过60日</w:t>
      </w:r>
      <w:r>
        <w:rPr>
          <w:rFonts w:hint="eastAsia" w:ascii="仿宋" w:hAnsi="仿宋" w:eastAsia="仿宋"/>
          <w:b/>
          <w:bCs/>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八、售后服务</w:t>
      </w:r>
      <w:r/>
    </w:p>
    <w:p>
      <w:pPr>
        <w:ind w:firstLine="560"/>
        <w:spacing w:line="500" w:lineRule="exact"/>
        <w:rPr>
          <w:rFonts w:hint="default" w:ascii="仿宋" w:hAnsi="仿宋" w:eastAsia="仿宋"/>
          <w:b/>
          <w:bCs/>
          <w:sz w:val="28"/>
          <w:szCs w:val="28"/>
          <w:highlight w:val="none"/>
          <w:lang w:val="en-US" w:eastAsia="zh-CN"/>
        </w:rPr>
        <w:outlineLvl w:val="9"/>
      </w:pPr>
      <w:r>
        <w:rPr>
          <w:rFonts w:hint="eastAsia" w:ascii="仿宋" w:hAnsi="仿宋" w:eastAsia="仿宋"/>
          <w:sz w:val="28"/>
          <w:szCs w:val="28"/>
          <w:highlight w:val="none"/>
        </w:rPr>
        <w:t xml:space="preserve">（一）所有设备均由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供应商免费送货上门并安装调试好。</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供应商应对所投</w:t>
      </w:r>
      <w:r>
        <w:rPr>
          <w:rFonts w:hint="eastAsia" w:ascii="仿宋" w:hAnsi="仿宋" w:eastAsia="仿宋"/>
          <w:sz w:val="28"/>
          <w:szCs w:val="28"/>
          <w:highlight w:val="none"/>
          <w:lang w:val="en-US" w:eastAsia="zh-CN"/>
        </w:rPr>
        <w:t xml:space="preserve">灭火机器人、仪器仪表、无人机等设备</w:t>
      </w:r>
      <w:r>
        <w:rPr>
          <w:rFonts w:hint="eastAsia" w:ascii="仿宋" w:hAnsi="仿宋" w:eastAsia="仿宋"/>
          <w:sz w:val="28"/>
          <w:szCs w:val="28"/>
          <w:highlight w:val="none"/>
        </w:rPr>
        <w:t xml:space="preserve">进行调试并对</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操作人员提供不少于</w:t>
      </w:r>
      <w:r>
        <w:rPr>
          <w:rFonts w:hint="eastAsia" w:ascii="仿宋" w:hAnsi="仿宋" w:eastAsia="仿宋"/>
          <w:sz w:val="28"/>
          <w:szCs w:val="28"/>
          <w:highlight w:val="none"/>
          <w:lang w:val="en-US" w:eastAsia="zh-CN"/>
        </w:rPr>
        <w:t xml:space="preserve">一周</w:t>
      </w:r>
      <w:r>
        <w:rPr>
          <w:rFonts w:hint="eastAsia" w:ascii="仿宋" w:hAnsi="仿宋" w:eastAsia="仿宋"/>
          <w:sz w:val="28"/>
          <w:szCs w:val="28"/>
          <w:highlight w:val="none"/>
        </w:rPr>
        <w:t xml:space="preserve">的现场实地操作培训。</w:t>
      </w:r>
      <w:r>
        <w:rPr>
          <w:rFonts w:hint="eastAsia" w:ascii="仿宋" w:hAnsi="仿宋" w:eastAsia="仿宋"/>
          <w:b/>
          <w:bCs/>
          <w:sz w:val="28"/>
          <w:szCs w:val="28"/>
          <w:highlight w:val="none"/>
          <w:lang w:val="en-US" w:eastAsia="zh-CN"/>
        </w:rPr>
        <w:t xml:space="preserve">灭火机器人遥控器应具有防水功能，在质保期内，如因遇水问题损坏，须免费维修。</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（二）在免费质保期内，在免费质保期内设备发生非人为故障，</w:t>
      </w:r>
      <w:r>
        <w:rPr>
          <w:rFonts w:hint="eastAsia" w:ascii="仿宋" w:hAnsi="仿宋" w:eastAsia="仿宋"/>
          <w:sz w:val="28"/>
          <w:szCs w:val="28"/>
          <w:highlight w:val="none"/>
          <w:lang w:val="en-US" w:eastAsia="zh-CN"/>
        </w:rPr>
        <w:t xml:space="preserve">中标供应商</w:t>
      </w:r>
      <w:r>
        <w:rPr>
          <w:rFonts w:hint="eastAsia" w:ascii="仿宋" w:hAnsi="仿宋" w:eastAsia="仿宋"/>
          <w:sz w:val="28"/>
          <w:szCs w:val="28"/>
          <w:highlight w:val="none"/>
        </w:rPr>
        <w:t xml:space="preserve">应免费上门检修维修，免费更换零部件，并</w:t>
      </w:r>
      <w:r>
        <w:rPr>
          <w:rFonts w:hint="eastAsia" w:ascii="仿宋" w:hAnsi="仿宋" w:eastAsia="仿宋"/>
          <w:sz w:val="28"/>
          <w:szCs w:val="28"/>
          <w:highlight w:val="none"/>
          <w:lang w:val="en-US" w:eastAsia="zh-CN"/>
        </w:rPr>
        <w:t xml:space="preserve">每半年免费</w:t>
      </w:r>
      <w:r>
        <w:rPr>
          <w:rFonts w:hint="eastAsia" w:ascii="仿宋" w:hAnsi="仿宋" w:eastAsia="仿宋"/>
          <w:sz w:val="28"/>
          <w:szCs w:val="28"/>
          <w:highlight w:val="none"/>
        </w:rPr>
        <w:t xml:space="preserve">上门进行定期检查维护保养、解决用户在使用中出现的疑难。保修期内免费进行检修或更换零配件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更换的零配件的保修期自更换之日起顺延。</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（三）在免费质保期内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供应商接需方电话后半小时内响应，</w:t>
      </w:r>
      <w:r>
        <w:rPr>
          <w:rFonts w:ascii="仿宋" w:hAnsi="仿宋" w:eastAsia="仿宋"/>
          <w:sz w:val="28"/>
          <w:szCs w:val="28"/>
          <w:highlight w:val="none"/>
        </w:rPr>
        <w:t xml:space="preserve">1</w:t>
      </w:r>
      <w:r>
        <w:rPr>
          <w:rFonts w:hint="eastAsia" w:ascii="仿宋" w:hAnsi="仿宋" w:eastAsia="仿宋"/>
          <w:sz w:val="28"/>
          <w:szCs w:val="28"/>
          <w:highlight w:val="none"/>
        </w:rPr>
        <w:t xml:space="preserve">小时内答复，</w:t>
      </w:r>
      <w:r>
        <w:rPr>
          <w:rFonts w:ascii="仿宋" w:hAnsi="仿宋" w:eastAsia="仿宋"/>
          <w:sz w:val="28"/>
          <w:szCs w:val="28"/>
          <w:highlight w:val="none"/>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小时内到达现场维修，非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为引起的故障一概由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供应商负责并承担一切费用，免费保修期内因维修所延误时间顺延免费保修期。</w:t>
      </w:r>
      <w:r>
        <w:rPr>
          <w:rFonts w:hint="eastAsia" w:ascii="仿宋" w:hAnsi="仿宋" w:eastAsia="仿宋"/>
          <w:sz w:val="28"/>
          <w:szCs w:val="28"/>
          <w:highlight w:val="none"/>
          <w:lang w:val="en-US" w:eastAsia="zh-CN"/>
        </w:rPr>
        <w:t xml:space="preserve">  </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设备中涉及到软件需要升级的，须提供软件终身免费升级。在质保期内涉及到需要校验的，送至当地检测中心进行校验检测或返厂校验检测，此费用包含在报价中。</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五）在质保期内，中标单位需每半年进行维护保养、技术巡检服务一次，日常维护保养、巡检内容应包含但不限于：对设备使用状况的调查、升级软件、为机器除尘，故障预防工作。并向采购人提供巡检记录以及巡检报告。</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九、付款方式</w:t>
      </w:r>
      <w:r/>
    </w:p>
    <w:p>
      <w:pPr>
        <w:ind w:firstLine="560"/>
        <w:spacing w:line="500" w:lineRule="exact"/>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lang w:val="en-US" w:eastAsia="zh-CN"/>
        </w:rPr>
        <w:t xml:space="preserve">货物符合合同和招标文件要求，安装调试稳定运行6个月，履约验收合格后一个月内一次性支付。支付前需出具相应金额的正式发票。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十、报价要求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2.响应供应商应对</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文件内的全部内容进行报价，</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文件未列明，而供应商认为其他必需的费用也需列入报价。在合同实施时，采购方将不予支付成交人任何其他增项费用。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十一、履约保证金</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1.中标（成交）通知书发出后7个工作日内，中标单位按照中标金额10%向采购单位缴纳履约保证金。</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履约保证金由供应商自主选择以支票、汇票、本票、保函等形式缴纳或提交。中标方未在规定时间内缴纳履约保证金，招标人有权取消其中标资格，并按照政府采购法相关规定确定其他中标候选人中标或重新组织招标。</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3.履约保证金于验收合格后30日内退还。</w:t>
      </w:r>
      <w:r/>
    </w:p>
    <w:p>
      <w:pPr>
        <w:pStyle w:val="95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spacing w:before="19"/>
        <w:widowControl/>
        <w:rPr>
          <w:rFonts w:hint="default" w:ascii="仿宋" w:hAnsi="仿宋" w:eastAsia="仿宋"/>
          <w:sz w:val="24"/>
          <w:highlight w:val="none"/>
          <w:lang w:val="en-US" w:eastAsia="zh-CN"/>
        </w:rPr>
      </w:pPr>
      <w:r>
        <w:rPr>
          <w:rFonts w:hint="eastAsia" w:ascii="仿宋" w:hAnsi="仿宋" w:eastAsia="仿宋"/>
          <w:sz w:val="24"/>
          <w:highlight w:val="none"/>
        </w:rPr>
        <w:t xml:space="preserve">甲方 : </w:t>
      </w:r>
      <w:r>
        <w:rPr>
          <w:rFonts w:hint="eastAsia" w:ascii="仿宋" w:hAnsi="仿宋" w:eastAsia="仿宋"/>
          <w:sz w:val="24"/>
          <w:highlight w:val="none"/>
          <w:lang w:val="en-US" w:eastAsia="zh-CN"/>
        </w:rPr>
        <w:t xml:space="preserve">如皋市长江镇人民政府</w:t>
      </w:r>
      <w:r/>
    </w:p>
    <w:p>
      <w:pPr>
        <w:spacing w:before="19"/>
        <w:widowControl/>
        <w:rPr>
          <w:rFonts w:ascii="仿宋" w:hAnsi="仿宋" w:eastAsia="仿宋"/>
          <w:sz w:val="24"/>
          <w:highlight w:val="none"/>
        </w:rPr>
      </w:pPr>
      <w:r>
        <w:rPr>
          <w:rFonts w:hint="eastAsia" w:ascii="仿宋" w:hAnsi="仿宋" w:eastAsia="仿宋"/>
          <w:sz w:val="24"/>
          <w:highlight w:val="none"/>
        </w:rPr>
        <w:t xml:space="preserve">乙方 : </w:t>
      </w:r>
      <w:r/>
    </w:p>
    <w:p>
      <w:pPr>
        <w:spacing w:before="19"/>
        <w:widowControl/>
        <w:rPr>
          <w:rFonts w:ascii="仿宋" w:hAnsi="仿宋" w:eastAsia="仿宋"/>
          <w:sz w:val="24"/>
          <w:highlight w:val="none"/>
        </w:rPr>
      </w:pPr>
      <w:r>
        <w:rPr>
          <w:rFonts w:hint="eastAsia" w:ascii="仿宋_GB2312" w:hAnsi="宋体" w:eastAsia="仿宋_GB2312"/>
          <w:sz w:val="24"/>
          <w:highlight w:val="none"/>
        </w:rPr>
        <w:t xml:space="preserve">（甲方）（如皋港化工新材料产业园消防救援站应急救援物资储备采购项目）委托（</w:t>
      </w:r>
      <w:r>
        <w:rPr>
          <w:rFonts w:hint="eastAsia" w:ascii="仿宋_GB2312" w:hAnsi="宋体" w:eastAsia="仿宋_GB2312"/>
          <w:sz w:val="24"/>
          <w:highlight w:val="none"/>
          <w:lang w:val="en-US" w:eastAsia="zh-CN"/>
        </w:rPr>
        <w:t xml:space="preserve">大洲设计咨询集团有限公司如皋分公司</w:t>
      </w:r>
      <w:r>
        <w:rPr>
          <w:rFonts w:hint="eastAsia" w:ascii="仿宋_GB2312" w:hAnsi="宋体" w:eastAsia="仿宋_GB2312"/>
          <w:sz w:val="24"/>
          <w:highlight w:val="none"/>
        </w:rPr>
        <w:t xml:space="preserve">）进行了政府采购。按照评委会评审推荐、甲方确定乙方为中标单位。现甲乙双方协商同意签订本合同。</w:t>
      </w:r>
      <w:r/>
    </w:p>
    <w:p>
      <w:pPr>
        <w:numPr>
          <w:ilvl w:val="0"/>
          <w:numId w:val="128"/>
        </w:numPr>
        <w:spacing w:before="19"/>
        <w:widowControl/>
        <w:rPr>
          <w:rFonts w:ascii="仿宋" w:hAnsi="仿宋" w:eastAsia="仿宋"/>
          <w:sz w:val="24"/>
          <w:highlight w:val="none"/>
          <w:u w:val="single"/>
        </w:rPr>
      </w:pPr>
      <w:r>
        <w:rPr>
          <w:rFonts w:hint="eastAsia" w:ascii="仿宋" w:hAnsi="仿宋" w:eastAsia="仿宋"/>
          <w:b/>
          <w:bCs/>
          <w:sz w:val="24"/>
          <w:highlight w:val="none"/>
        </w:rPr>
        <w:t xml:space="preserve">货物及其数量如下表</w:t>
      </w:r>
      <w:r>
        <w:rPr>
          <w:rFonts w:hint="eastAsia" w:ascii="仿宋" w:hAnsi="仿宋" w:eastAsia="仿宋"/>
          <w:sz w:val="24"/>
          <w:highlight w:val="none"/>
        </w:rPr>
        <w:t xml:space="preserve">：</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货物名称</w:t>
            </w:r>
            <w:r/>
          </w:p>
        </w:tc>
        <w:tc>
          <w:tcPr>
            <w:tcW w:w="325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规格型号</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单位</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20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tc>
        <w:tc>
          <w:tcPr>
            <w:tcW w:w="142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总      计</w:t>
            </w:r>
            <w:r/>
          </w:p>
        </w:tc>
        <w:tc>
          <w:tcPr>
            <w:gridSpan w:val="3"/>
            <w:tcW w:w="4794"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（大写）</w:t>
            </w:r>
            <w:r/>
          </w:p>
        </w:tc>
        <w:tc>
          <w:tcPr>
            <w:gridSpan w:val="2"/>
            <w:tcW w:w="2628" w:type="dxa"/>
            <w:vAlign w:val="center"/>
            <w:textDirection w:val="lrTb"/>
            <w:noWrap w:val="false"/>
          </w:tcPr>
          <w:p>
            <w:pPr>
              <w:rPr>
                <w:rFonts w:ascii="仿宋" w:hAnsi="仿宋" w:eastAsia="仿宋"/>
                <w:sz w:val="24"/>
                <w:highlight w:val="none"/>
              </w:rPr>
            </w:pPr>
            <w:r>
              <w:rPr>
                <w:rFonts w:hint="eastAsia" w:ascii="仿宋" w:hAnsi="仿宋" w:eastAsia="仿宋"/>
                <w:b/>
                <w:bCs/>
                <w:color w:val="333333"/>
                <w:sz w:val="24"/>
                <w:highlight w:val="none"/>
              </w:rPr>
              <w:t xml:space="preserve">￥</w:t>
            </w:r>
            <w:r/>
          </w:p>
        </w:tc>
      </w:tr>
    </w:tbl>
    <w:p>
      <w:pPr>
        <w:numPr>
          <w:ilvl w:val="0"/>
          <w:numId w:val="128"/>
        </w:numPr>
        <w:spacing w:before="19"/>
        <w:widowControl/>
        <w:rPr>
          <w:rFonts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：自交货并验收合格之日起计叁年（整机），灭火机器人自交货并验收合格之日起计</w:t>
      </w:r>
      <w:r>
        <w:rPr>
          <w:rFonts w:hint="eastAsia" w:ascii="仿宋" w:hAnsi="仿宋" w:eastAsia="仿宋"/>
          <w:sz w:val="24"/>
          <w:highlight w:val="none"/>
          <w:lang w:val="en-US" w:eastAsia="zh-CN"/>
        </w:rPr>
        <w:t xml:space="preserve">伍</w:t>
      </w:r>
      <w:r>
        <w:rPr>
          <w:rFonts w:hint="eastAsia" w:ascii="仿宋" w:hAnsi="仿宋" w:eastAsia="仿宋"/>
          <w:sz w:val="24"/>
          <w:highlight w:val="none"/>
        </w:rPr>
        <w:t xml:space="preserve">年。采购包二中化学品洗剂在招标文件中有质保期规定的按招标文件执行，并确保在供货时生产日期不超过60日。</w:t>
      </w:r>
      <w:r/>
    </w:p>
    <w:p>
      <w:pPr>
        <w:numPr>
          <w:ilvl w:val="0"/>
          <w:numId w:val="128"/>
        </w:numPr>
        <w:spacing w:before="19"/>
        <w:widowControl/>
        <w:rPr>
          <w:rFonts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：自合同签订之日起30日历天内供货交付</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。具体时间以</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通知为准。</w:t>
      </w:r>
      <w:r/>
    </w:p>
    <w:p>
      <w:pPr>
        <w:numPr>
          <w:ilvl w:val="0"/>
          <w:numId w:val="128"/>
        </w:numPr>
        <w:spacing w:before="19"/>
        <w:widowControl/>
        <w:rPr>
          <w:rFonts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甲方指定地点。</w:t>
      </w:r>
      <w:r/>
    </w:p>
    <w:p>
      <w:pPr>
        <w:numPr>
          <w:ilvl w:val="0"/>
          <w:numId w:val="128"/>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p>
      <w:pPr>
        <w:numPr>
          <w:ilvl w:val="0"/>
          <w:numId w:val="128"/>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128"/>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128"/>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92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甲方（公章）：</w:t>
            </w:r>
            <w:r/>
          </w:p>
          <w:p>
            <w:pPr>
              <w:spacing w:before="19"/>
              <w:widowControl/>
              <w:rPr>
                <w:rFonts w:ascii="仿宋" w:hAnsi="仿宋" w:eastAsia="仿宋"/>
                <w:b/>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乙方（公章）：</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户名：</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开户银行：</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账号：</w:t>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r>
    </w:tbl>
    <w:p>
      <w:pPr>
        <w:jc w:val="right"/>
        <w:spacing w:before="19"/>
        <w:widowControl/>
        <w:rPr>
          <w:rFonts w:ascii="仿宋" w:hAnsi="仿宋" w:eastAsia="仿宋"/>
          <w:bCs/>
          <w:sz w:val="24"/>
          <w:highlight w:val="none"/>
        </w:rPr>
      </w:pPr>
      <w:r>
        <w:rPr>
          <w:rFonts w:ascii="仿宋" w:hAnsi="仿宋" w:eastAsia="仿宋"/>
          <w:bCs/>
          <w:sz w:val="24"/>
          <w:highlight w:val="non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center"/>
        <w:spacing w:before="19"/>
        <w:widowControl/>
        <w:rPr>
          <w:rFonts w:ascii="仿宋" w:hAnsi="仿宋" w:eastAsia="仿宋"/>
          <w:sz w:val="24"/>
          <w:highlight w:val="none"/>
        </w:rPr>
      </w:pPr>
      <w:r>
        <w:rPr>
          <w:rFonts w:hint="eastAsia" w:ascii="仿宋" w:hAnsi="仿宋" w:eastAsia="仿宋"/>
          <w:b/>
          <w:bCs/>
          <w:sz w:val="24"/>
          <w:highlight w:val="none"/>
          <w:u w:val="single"/>
        </w:rPr>
        <w:t xml:space="preserve">合同专用条款</w:t>
      </w:r>
      <w:r/>
    </w:p>
    <w:p>
      <w:pPr>
        <w:ind w:firstLine="482"/>
        <w:rPr>
          <w:rFonts w:ascii="仿宋" w:hAnsi="仿宋" w:eastAsia="仿宋"/>
          <w:b/>
          <w:sz w:val="24"/>
          <w:highlight w:val="none"/>
        </w:rPr>
      </w:pPr>
      <w:r>
        <w:rPr>
          <w:rFonts w:hint="eastAsia" w:ascii="仿宋" w:hAnsi="仿宋" w:eastAsia="仿宋"/>
          <w:b/>
          <w:sz w:val="24"/>
          <w:highlight w:val="none"/>
        </w:rPr>
        <w:t xml:space="preserve">第一条 供货及知识产权</w:t>
      </w:r>
      <w:r/>
    </w:p>
    <w:p>
      <w:pPr>
        <w:ind w:firstLine="480"/>
        <w:rPr>
          <w:rFonts w:ascii="仿宋" w:hAnsi="仿宋" w:eastAsia="仿宋"/>
          <w:sz w:val="24"/>
          <w:highlight w:val="none"/>
        </w:rPr>
      </w:pPr>
      <w:r>
        <w:rPr>
          <w:rFonts w:ascii="仿宋" w:hAnsi="仿宋" w:eastAsia="仿宋"/>
          <w:sz w:val="24"/>
          <w:highlight w:val="none"/>
        </w:rPr>
        <w:t xml:space="preserve">乙方应按</w:t>
      </w:r>
      <w:r>
        <w:rPr>
          <w:rFonts w:hint="eastAsia" w:ascii="仿宋" w:hAnsi="仿宋" w:eastAsia="仿宋"/>
          <w:sz w:val="24"/>
          <w:highlight w:val="none"/>
        </w:rPr>
        <w:t xml:space="preserve">照招标</w:t>
      </w:r>
      <w:r>
        <w:rPr>
          <w:rFonts w:ascii="仿宋" w:hAnsi="仿宋" w:eastAsia="仿宋"/>
          <w:sz w:val="24"/>
          <w:highlight w:val="none"/>
        </w:rPr>
        <w:t xml:space="preserve">文件规定</w:t>
      </w:r>
      <w:r>
        <w:rPr>
          <w:rFonts w:hint="eastAsia" w:ascii="仿宋" w:hAnsi="仿宋" w:eastAsia="仿宋"/>
          <w:sz w:val="24"/>
          <w:highlight w:val="none"/>
        </w:rPr>
        <w:t xml:space="preserve">及投标文件承诺</w:t>
      </w:r>
      <w:r>
        <w:rPr>
          <w:rFonts w:ascii="仿宋" w:hAnsi="仿宋" w:eastAsia="仿宋"/>
          <w:sz w:val="24"/>
          <w:highlight w:val="none"/>
        </w:rPr>
        <w:t xml:space="preserve">的货物性能、技术要求、质量标准向甲方提供未经使用的全新产品。乙</w:t>
      </w:r>
      <w:r>
        <w:rPr>
          <w:rFonts w:hint="eastAsia" w:ascii="仿宋" w:hAnsi="仿宋" w:eastAsia="仿宋"/>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highlight w:val="none"/>
        </w:rPr>
      </w:pPr>
      <w:r>
        <w:rPr>
          <w:rFonts w:hint="eastAsia" w:ascii="仿宋" w:hAnsi="仿宋" w:eastAsia="仿宋"/>
          <w:b/>
          <w:sz w:val="24"/>
          <w:highlight w:val="none"/>
        </w:rPr>
        <w:t xml:space="preserve">第二条 合同总价款    </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highlight w:val="none"/>
        </w:rPr>
      </w:pPr>
      <w:r>
        <w:rPr>
          <w:rFonts w:hint="eastAsia" w:ascii="仿宋" w:hAnsi="仿宋" w:eastAsia="仿宋"/>
          <w:b/>
          <w:sz w:val="24"/>
          <w:highlight w:val="none"/>
        </w:rPr>
        <w:t xml:space="preserve">第三条 质量保证期内的技术支持与售后服务</w:t>
      </w:r>
      <w:r/>
    </w:p>
    <w:p>
      <w:pPr>
        <w:ind w:firstLine="480"/>
        <w:rPr>
          <w:rFonts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lang w:val="en-US" w:eastAsia="zh-CN"/>
        </w:rPr>
        <w:t xml:space="preserve"> 叁</w:t>
      </w:r>
      <w:r>
        <w:rPr>
          <w:rFonts w:hint="eastAsia" w:ascii="仿宋" w:hAnsi="仿宋" w:eastAsia="仿宋"/>
          <w:sz w:val="24"/>
          <w:highlight w:val="none"/>
        </w:rPr>
        <w:t xml:space="preserve">年的整机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灭火机器人不少于</w:t>
      </w:r>
      <w:r>
        <w:rPr>
          <w:rFonts w:hint="eastAsia" w:ascii="仿宋" w:hAnsi="仿宋" w:eastAsia="仿宋"/>
          <w:sz w:val="24"/>
          <w:highlight w:val="none"/>
          <w:u w:val="single"/>
          <w:lang w:val="en-US" w:eastAsia="zh-CN"/>
        </w:rPr>
        <w:t xml:space="preserve">伍</w:t>
      </w:r>
      <w:r>
        <w:rPr>
          <w:rFonts w:hint="eastAsia" w:ascii="仿宋" w:hAnsi="仿宋" w:eastAsia="仿宋"/>
          <w:sz w:val="24"/>
          <w:highlight w:val="none"/>
          <w:lang w:val="en-US" w:eastAsia="zh-CN"/>
        </w:rPr>
        <w:t xml:space="preserve">年</w:t>
      </w:r>
      <w:r>
        <w:rPr>
          <w:rFonts w:hint="eastAsia" w:ascii="仿宋" w:hAnsi="仿宋" w:eastAsia="仿宋"/>
          <w:sz w:val="24"/>
          <w:highlight w:val="none"/>
        </w:rPr>
        <w:t xml:space="preserve">（含全部部件）免费上门保修服务，质量保证期从设备安装验收合格开始计算。</w:t>
      </w:r>
      <w:r/>
    </w:p>
    <w:p>
      <w:pPr>
        <w:ind w:firstLine="480"/>
        <w:rPr>
          <w:rFonts w:ascii="仿宋" w:hAnsi="仿宋" w:eastAsia="仿宋"/>
          <w:sz w:val="24"/>
          <w:highlight w:val="none"/>
        </w:rPr>
      </w:pPr>
      <w:r>
        <w:rPr>
          <w:rFonts w:hint="eastAsia" w:ascii="仿宋" w:hAnsi="仿宋" w:eastAsia="仿宋"/>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3.乙方</w:t>
      </w:r>
      <w:r>
        <w:rPr>
          <w:rFonts w:hint="eastAsia" w:ascii="仿宋" w:hAnsi="仿宋" w:eastAsia="仿宋"/>
          <w:sz w:val="24"/>
          <w:highlight w:val="none"/>
        </w:rPr>
        <w:t xml:space="preserve">应对所投灭火机器人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仪器仪表类、无人机</w:t>
      </w:r>
      <w:r>
        <w:rPr>
          <w:rFonts w:hint="eastAsia" w:ascii="仿宋" w:hAnsi="仿宋" w:eastAsia="仿宋"/>
          <w:sz w:val="24"/>
          <w:highlight w:val="none"/>
        </w:rPr>
        <w:t xml:space="preserve">等设备进行调试并对</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操作人员提供不少于</w:t>
      </w:r>
      <w:r>
        <w:rPr>
          <w:rFonts w:hint="eastAsia" w:ascii="仿宋" w:hAnsi="仿宋" w:eastAsia="仿宋"/>
          <w:sz w:val="24"/>
          <w:highlight w:val="none"/>
          <w:lang w:val="en-US" w:eastAsia="zh-CN"/>
        </w:rPr>
        <w:t xml:space="preserve">一周</w:t>
      </w:r>
      <w:r>
        <w:rPr>
          <w:rFonts w:hint="eastAsia" w:ascii="仿宋" w:hAnsi="仿宋" w:eastAsia="仿宋"/>
          <w:sz w:val="24"/>
          <w:highlight w:val="none"/>
        </w:rPr>
        <w:t xml:space="preserve">的现场实地操作培训。灭火机器人遥控器应具有防水功能，在质保期内，如因遇水问题损坏，须免费维修。</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在免费质保期内，在免费质保期内设备发生非人为故障，</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应免费上门检修维修，免费更换零部件，并每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免费上门进行定期检查维护保养、解决用户在使用中出现的疑难。保修期内免费进行检修或更换零配件。</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在免费质保期内，</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接需方电话后半小时内响应，1小时内答复，4～6小时内到达现场维修，非采购人为引起的故障一概由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负责并承担一切费用，免费保修期内因维修所延误时间顺延免费保修期。</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.在质量保证期内，未能在规定时间内修复情况下主动提供免费备机服务。</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.在质量保证期内更换的任何配件，须为原设备厂家生产的；并且保证替代的零配件是新的未使用过和未经修复的。</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 提供的产品若有设计缺陷，应主动召回。</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 在质保期内，</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需每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进行维护保养、技术巡检服务一次，日常维护保养、巡检内容应包含但不限于：对设备使用状况的调查、升级软件、为机器除尘，故障预防工作。并向采购人提供巡检记录以及巡检报告。</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11</w:t>
      </w:r>
      <w:r>
        <w:rPr>
          <w:rFonts w:hint="eastAsia" w:ascii="仿宋" w:hAnsi="仿宋" w:eastAsia="仿宋"/>
          <w:sz w:val="24"/>
          <w:highlight w:val="none"/>
        </w:rPr>
        <w:t xml:space="preserve">.软件免费维护和升级服务的内容，供应商可根据自身情况，提供相应的软件服务方案。</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.损坏的信息存储介质不得收回，应免费由用户保留。</w:t>
      </w:r>
      <w:r/>
    </w:p>
    <w:p>
      <w:pPr>
        <w:ind w:firstLine="482"/>
        <w:rPr>
          <w:rFonts w:ascii="仿宋" w:hAnsi="仿宋" w:eastAsia="仿宋"/>
          <w:b/>
          <w:sz w:val="24"/>
          <w:highlight w:val="none"/>
        </w:rPr>
      </w:pPr>
      <w:r>
        <w:rPr>
          <w:rFonts w:hint="eastAsia" w:ascii="仿宋" w:hAnsi="仿宋" w:eastAsia="仿宋"/>
          <w:b/>
          <w:sz w:val="24"/>
          <w:highlight w:val="none"/>
        </w:rPr>
        <w:t xml:space="preserve">第四条 质量保证期外的技术支持与服务</w:t>
      </w:r>
      <w:r/>
    </w:p>
    <w:p>
      <w:pPr>
        <w:ind w:firstLine="480"/>
        <w:rPr>
          <w:rFonts w:ascii="仿宋" w:hAnsi="仿宋" w:eastAsia="仿宋"/>
          <w:sz w:val="24"/>
          <w:highlight w:val="none"/>
        </w:rPr>
      </w:pPr>
      <w:r>
        <w:rPr>
          <w:rFonts w:hint="eastAsia" w:ascii="仿宋" w:hAnsi="仿宋" w:eastAsia="仿宋"/>
          <w:sz w:val="24"/>
          <w:highlight w:val="none"/>
        </w:rPr>
        <w:t xml:space="preserve">按乙方投标文件执行。</w:t>
      </w:r>
      <w:r/>
    </w:p>
    <w:p>
      <w:pPr>
        <w:ind w:firstLine="482"/>
        <w:rPr>
          <w:rFonts w:ascii="仿宋" w:hAnsi="仿宋" w:eastAsia="仿宋"/>
          <w:b/>
          <w:sz w:val="24"/>
          <w:highlight w:val="none"/>
        </w:rPr>
      </w:pPr>
      <w:r>
        <w:rPr>
          <w:rFonts w:hint="eastAsia" w:ascii="仿宋" w:hAnsi="仿宋" w:eastAsia="仿宋"/>
          <w:b/>
          <w:sz w:val="24"/>
          <w:highlight w:val="none"/>
        </w:rPr>
        <w:t xml:space="preserve">第五条 交货和验收</w:t>
      </w:r>
      <w:r/>
    </w:p>
    <w:p>
      <w:pPr>
        <w:ind w:firstLine="480"/>
        <w:rPr>
          <w:rFonts w:ascii="仿宋" w:hAnsi="仿宋" w:eastAsia="仿宋"/>
          <w:sz w:val="24"/>
          <w:highlight w:val="none"/>
        </w:rPr>
      </w:pPr>
      <w:r>
        <w:rPr>
          <w:rFonts w:hint="eastAsia" w:ascii="仿宋" w:hAnsi="仿宋" w:eastAsia="仿宋"/>
          <w:sz w:val="24"/>
          <w:highlight w:val="none"/>
        </w:rPr>
        <w:t xml:space="preserve">1、乙方应按照本合同规定的时间、地点和方式向甲方交付货物。</w:t>
      </w:r>
      <w:r/>
    </w:p>
    <w:p>
      <w:pPr>
        <w:ind w:firstLine="480"/>
        <w:rPr>
          <w:rFonts w:ascii="仿宋" w:hAnsi="仿宋" w:eastAsia="仿宋"/>
          <w:sz w:val="24"/>
          <w:highlight w:val="none"/>
        </w:rPr>
      </w:pPr>
      <w:r>
        <w:rPr>
          <w:rFonts w:hint="eastAsia" w:ascii="仿宋" w:hAnsi="仿宋" w:eastAsia="仿宋"/>
          <w:sz w:val="24"/>
          <w:highlight w:val="none"/>
        </w:rPr>
        <w:t xml:space="preserve">2、乙方交付的货物应当完全符合本合同所规定的货物、数量和规格要求。乙方提供的货物不符合合同规定的，甲方有权拒收货物，由此引起的风险，由乙方承担。</w:t>
      </w:r>
      <w:r/>
    </w:p>
    <w:p>
      <w:pPr>
        <w:ind w:firstLine="480"/>
        <w:rPr>
          <w:rFonts w:ascii="仿宋" w:hAnsi="仿宋" w:eastAsia="仿宋"/>
          <w:sz w:val="24"/>
          <w:highlight w:val="none"/>
        </w:rPr>
      </w:pPr>
      <w:r>
        <w:rPr>
          <w:rFonts w:hint="eastAsia" w:ascii="仿宋" w:hAnsi="仿宋" w:eastAsia="仿宋"/>
          <w:sz w:val="24"/>
          <w:highlight w:val="none"/>
        </w:rPr>
        <w:t xml:space="preserve">3、甲方应当在到货后五日内对货物进行验收，</w:t>
      </w:r>
      <w:r>
        <w:rPr>
          <w:rFonts w:ascii="仿宋" w:hAnsi="仿宋" w:eastAsia="仿宋"/>
          <w:sz w:val="24"/>
          <w:highlight w:val="none"/>
        </w:rPr>
        <w:t xml:space="preserve">验收包括：型号、规格、数量、外观质量、及货物包装</w:t>
      </w:r>
      <w:r>
        <w:rPr>
          <w:rFonts w:hint="eastAsia" w:ascii="仿宋" w:hAnsi="仿宋" w:eastAsia="仿宋"/>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highlight w:val="none"/>
        </w:rPr>
      </w:pPr>
      <w:r>
        <w:rPr>
          <w:rFonts w:hint="eastAsia" w:ascii="仿宋" w:hAnsi="仿宋" w:eastAsia="仿宋"/>
          <w:b/>
          <w:sz w:val="24"/>
          <w:highlight w:val="none"/>
        </w:rPr>
        <w:t xml:space="preserve">第六条 货款支付</w:t>
      </w:r>
      <w:r/>
    </w:p>
    <w:p>
      <w:pPr>
        <w:ind w:firstLine="480"/>
        <w:rPr>
          <w:rFonts w:ascii="仿宋" w:hAnsi="仿宋" w:eastAsia="仿宋"/>
          <w:sz w:val="24"/>
          <w:highlight w:val="none"/>
        </w:rPr>
      </w:pPr>
      <w:r>
        <w:rPr>
          <w:rFonts w:hint="eastAsia" w:ascii="仿宋" w:hAnsi="仿宋" w:eastAsia="仿宋"/>
          <w:sz w:val="24"/>
          <w:highlight w:val="none"/>
        </w:rPr>
        <w:t xml:space="preserve">本合同项下所有款项均在乙方货物交付验收合格</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并提交所需单据后</w:t>
      </w:r>
      <w:r>
        <w:rPr>
          <w:rFonts w:hint="eastAsia" w:ascii="仿宋" w:hAnsi="仿宋" w:eastAsia="仿宋"/>
          <w:sz w:val="24"/>
          <w:highlight w:val="none"/>
          <w:u w:val="single"/>
          <w:lang w:val="en-US" w:eastAsia="zh-CN"/>
        </w:rPr>
        <w:t xml:space="preserve">30</w:t>
      </w:r>
      <w:r>
        <w:rPr>
          <w:rFonts w:hint="eastAsia" w:ascii="仿宋" w:hAnsi="仿宋" w:eastAsia="仿宋"/>
          <w:sz w:val="24"/>
          <w:highlight w:val="none"/>
        </w:rPr>
        <w:t xml:space="preserve">日内按合同约定的付款方支付货款。</w:t>
      </w:r>
      <w:r/>
    </w:p>
    <w:p>
      <w:pPr>
        <w:ind w:firstLine="482"/>
        <w:rPr>
          <w:rFonts w:ascii="仿宋" w:hAnsi="仿宋" w:eastAsia="仿宋"/>
          <w:b/>
          <w:sz w:val="24"/>
          <w:highlight w:val="none"/>
        </w:rPr>
      </w:pPr>
      <w:r>
        <w:rPr>
          <w:rFonts w:hint="eastAsia" w:ascii="仿宋" w:hAnsi="仿宋" w:eastAsia="仿宋"/>
          <w:b/>
          <w:sz w:val="24"/>
          <w:highlight w:val="none"/>
        </w:rPr>
        <w:t xml:space="preserve">第七条 违约责任</w:t>
      </w:r>
      <w:r/>
    </w:p>
    <w:p>
      <w:pPr>
        <w:ind w:firstLine="480"/>
        <w:rPr>
          <w:rFonts w:ascii="仿宋" w:hAnsi="仿宋" w:eastAsia="仿宋"/>
          <w:sz w:val="24"/>
          <w:highlight w:val="none"/>
        </w:rPr>
      </w:pPr>
      <w:r>
        <w:rPr>
          <w:rFonts w:hint="eastAsia" w:ascii="仿宋" w:hAnsi="仿宋" w:eastAsia="仿宋"/>
          <w:sz w:val="24"/>
          <w:highlight w:val="none"/>
        </w:rPr>
        <w:t xml:space="preserve">1、甲方无正当理由拒收货物、拒付货物款的，由甲方向乙方偿付合同总价的5%违约金。</w:t>
      </w:r>
      <w:r/>
    </w:p>
    <w:p>
      <w:pPr>
        <w:ind w:firstLine="480"/>
        <w:rPr>
          <w:rFonts w:ascii="仿宋" w:hAnsi="仿宋" w:eastAsia="仿宋"/>
          <w:sz w:val="24"/>
          <w:highlight w:val="none"/>
        </w:rPr>
      </w:pPr>
      <w:r>
        <w:rPr>
          <w:rFonts w:hint="eastAsia" w:ascii="仿宋" w:hAnsi="仿宋" w:eastAsia="仿宋"/>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highlight w:val="none"/>
        </w:rPr>
      </w:pPr>
      <w:r>
        <w:rPr>
          <w:rFonts w:hint="eastAsia" w:ascii="仿宋" w:hAnsi="仿宋" w:eastAsia="仿宋"/>
          <w:sz w:val="24"/>
          <w:highlight w:val="none"/>
        </w:rPr>
        <w:t xml:space="preserve">3、如乙方不能交付货物，乙方应向甲方支付合同总价５％的违约金。</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乙方逾期交付货物的，每逾期1天，乙方向甲方偿付逾期交货部分货款总额的5‰的滞纳金</w:t>
      </w:r>
      <w:r>
        <w:rPr>
          <w:rFonts w:hint="eastAsia" w:ascii="仿宋" w:hAnsi="仿宋" w:eastAsia="仿宋"/>
          <w:sz w:val="24"/>
          <w:highlight w:val="none"/>
        </w:rPr>
        <w:t xml:space="preserve">。如乙方逾期交货达10天，甲方有权解除合同，解除合同的通知自到达乙方时生效。</w:t>
      </w:r>
      <w:r/>
    </w:p>
    <w:p>
      <w:pPr>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乙方所交</w:t>
      </w:r>
      <w:r>
        <w:rPr>
          <w:rFonts w:hint="eastAsia" w:ascii="仿宋" w:hAnsi="仿宋" w:eastAsia="仿宋"/>
          <w:sz w:val="24"/>
          <w:highlight w:val="none"/>
        </w:rPr>
        <w:t xml:space="preserve">付</w:t>
      </w:r>
      <w:r>
        <w:rPr>
          <w:rFonts w:ascii="仿宋" w:hAnsi="仿宋" w:eastAsia="仿宋"/>
          <w:sz w:val="24"/>
          <w:highlight w:val="none"/>
        </w:rPr>
        <w:t xml:space="preserve">的货物品种、型号、规格不符合合同规定的，甲方有权拒收。</w:t>
      </w:r>
      <w:r>
        <w:rPr>
          <w:rFonts w:hint="eastAsia" w:ascii="仿宋" w:hAnsi="仿宋" w:eastAsia="仿宋"/>
          <w:sz w:val="24"/>
          <w:highlight w:val="none"/>
        </w:rPr>
        <w:t xml:space="preserve">甲方拒收的，</w:t>
      </w:r>
      <w:r>
        <w:rPr>
          <w:rFonts w:ascii="仿宋" w:hAnsi="仿宋" w:eastAsia="仿宋"/>
          <w:sz w:val="24"/>
          <w:highlight w:val="none"/>
        </w:rPr>
        <w:t xml:space="preserve">乙方</w:t>
      </w:r>
      <w:r>
        <w:rPr>
          <w:rFonts w:hint="eastAsia" w:ascii="仿宋" w:hAnsi="仿宋" w:eastAsia="仿宋"/>
          <w:sz w:val="24"/>
          <w:highlight w:val="none"/>
        </w:rPr>
        <w:t xml:space="preserve">应</w:t>
      </w:r>
      <w:r>
        <w:rPr>
          <w:rFonts w:ascii="仿宋" w:hAnsi="仿宋" w:eastAsia="仿宋"/>
          <w:sz w:val="24"/>
          <w:highlight w:val="none"/>
        </w:rPr>
        <w:t xml:space="preserve">向甲方支付货款总额5%的违约金。</w:t>
      </w:r>
      <w:r/>
    </w:p>
    <w:p>
      <w:pPr>
        <w:ind w:firstLine="480"/>
        <w:rPr>
          <w:rFonts w:ascii="仿宋" w:hAnsi="仿宋" w:eastAsia="仿宋"/>
          <w:sz w:val="24"/>
          <w:highlight w:val="none"/>
        </w:rPr>
      </w:pPr>
      <w:r>
        <w:rPr>
          <w:rFonts w:hint="eastAsia" w:ascii="仿宋" w:hAnsi="仿宋" w:eastAsia="仿宋"/>
          <w:sz w:val="24"/>
          <w:highlight w:val="none"/>
        </w:rPr>
        <w:t xml:space="preserve">6、在乙方承诺的或国家规定的质量保证期内（取两者中最长的期限），</w:t>
      </w:r>
      <w:r>
        <w:rPr>
          <w:rFonts w:ascii="仿宋" w:hAnsi="仿宋" w:eastAsia="仿宋"/>
          <w:sz w:val="24"/>
          <w:highlight w:val="none"/>
        </w:rPr>
        <w:t xml:space="preserve">如经乙方两次维修</w:t>
      </w:r>
      <w:r>
        <w:rPr>
          <w:rFonts w:hint="eastAsia" w:ascii="仿宋" w:hAnsi="仿宋" w:eastAsia="仿宋"/>
          <w:sz w:val="24"/>
          <w:highlight w:val="none"/>
        </w:rPr>
        <w:t xml:space="preserve">或更换</w:t>
      </w:r>
      <w:r>
        <w:rPr>
          <w:rFonts w:ascii="仿宋" w:hAnsi="仿宋" w:eastAsia="仿宋"/>
          <w:sz w:val="24"/>
          <w:highlight w:val="none"/>
        </w:rPr>
        <w:t xml:space="preserve">，货物仍不能达到合同约定</w:t>
      </w:r>
      <w:r>
        <w:rPr>
          <w:rFonts w:hint="eastAsia" w:ascii="仿宋" w:hAnsi="仿宋" w:eastAsia="仿宋"/>
          <w:sz w:val="24"/>
          <w:highlight w:val="none"/>
        </w:rPr>
        <w:t xml:space="preserve">的</w:t>
      </w:r>
      <w:r>
        <w:rPr>
          <w:rFonts w:ascii="仿宋" w:hAnsi="仿宋" w:eastAsia="仿宋"/>
          <w:sz w:val="24"/>
          <w:highlight w:val="none"/>
        </w:rPr>
        <w:t xml:space="preserve">质量标准，甲方有权退货，乙方</w:t>
      </w:r>
      <w:r>
        <w:rPr>
          <w:rFonts w:hint="eastAsia" w:ascii="仿宋" w:hAnsi="仿宋" w:eastAsia="仿宋"/>
          <w:sz w:val="24"/>
          <w:highlight w:val="none"/>
        </w:rPr>
        <w:t xml:space="preserve">应</w:t>
      </w:r>
      <w:r>
        <w:rPr>
          <w:rFonts w:ascii="仿宋" w:hAnsi="仿宋" w:eastAsia="仿宋"/>
          <w:sz w:val="24"/>
          <w:highlight w:val="none"/>
        </w:rPr>
        <w:t xml:space="preserve">退回全部货款，并按第3款处理，同时，乙方还须赔偿甲方因此遭受的损失。</w:t>
      </w:r>
      <w:r/>
    </w:p>
    <w:p>
      <w:pPr>
        <w:ind w:firstLine="480"/>
        <w:rPr>
          <w:rFonts w:ascii="仿宋" w:hAnsi="仿宋" w:eastAsia="仿宋"/>
          <w:sz w:val="24"/>
          <w:highlight w:val="none"/>
        </w:rPr>
      </w:pPr>
      <w:r>
        <w:rPr>
          <w:rFonts w:hint="eastAsia" w:ascii="仿宋" w:hAnsi="仿宋" w:eastAsia="仿宋"/>
          <w:sz w:val="24"/>
          <w:highlight w:val="none"/>
        </w:rPr>
        <w:t xml:space="preserve">7、乙方未按本合同的规定和服务承诺提供服务的，应按合同总价款的_3_%向甲方承担违约责任。</w:t>
      </w:r>
      <w:r/>
    </w:p>
    <w:p>
      <w:pPr>
        <w:ind w:firstLine="482"/>
        <w:rPr>
          <w:rFonts w:ascii="仿宋" w:hAnsi="仿宋" w:eastAsia="仿宋"/>
          <w:b/>
          <w:sz w:val="24"/>
          <w:highlight w:val="none"/>
        </w:rPr>
      </w:pPr>
      <w:r>
        <w:rPr>
          <w:rFonts w:hint="eastAsia" w:ascii="仿宋" w:hAnsi="仿宋" w:eastAsia="仿宋"/>
          <w:b/>
          <w:sz w:val="24"/>
          <w:highlight w:val="none"/>
        </w:rPr>
        <w:t xml:space="preserve">第八条 合同的变更和终止</w:t>
      </w:r>
      <w:r/>
    </w:p>
    <w:p>
      <w:pPr>
        <w:pStyle w:val="932"/>
        <w:ind w:firstLine="480"/>
        <w:tabs>
          <w:tab w:val="clear" w:pos="4153" w:leader="none"/>
          <w:tab w:val="clear" w:pos="8306" w:leader="none"/>
        </w:tabs>
        <w:rPr>
          <w:rFonts w:ascii="仿宋" w:hAnsi="仿宋" w:eastAsia="仿宋"/>
          <w:sz w:val="24"/>
          <w:szCs w:val="24"/>
          <w:highlight w:val="none"/>
        </w:rPr>
      </w:pPr>
      <w:r>
        <w:rPr>
          <w:rFonts w:hint="eastAsia" w:ascii="仿宋" w:hAnsi="仿宋" w:eastAsia="仿宋"/>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sz w:val="24"/>
          <w:highlight w:val="none"/>
        </w:rPr>
      </w:pPr>
      <w:r>
        <w:rPr>
          <w:rFonts w:hint="eastAsia" w:ascii="仿宋" w:hAnsi="仿宋" w:eastAsia="仿宋"/>
          <w:b/>
          <w:sz w:val="24"/>
          <w:highlight w:val="none"/>
        </w:rPr>
        <w:t xml:space="preserve">第十三条 合同的转让</w:t>
      </w:r>
      <w:r/>
    </w:p>
    <w:p>
      <w:pPr>
        <w:ind w:firstLine="480"/>
        <w:rPr>
          <w:rFonts w:ascii="仿宋" w:hAnsi="仿宋" w:eastAsia="仿宋"/>
          <w:sz w:val="24"/>
          <w:highlight w:val="none"/>
        </w:rPr>
      </w:pPr>
      <w:r>
        <w:rPr>
          <w:rFonts w:hint="eastAsia" w:ascii="仿宋" w:hAnsi="仿宋" w:eastAsia="仿宋"/>
          <w:sz w:val="24"/>
          <w:highlight w:val="none"/>
        </w:rPr>
        <w:t xml:space="preserve">乙方不得擅自部分或全部转让其应履行的合同义务。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highlight w:val="none"/>
        </w:rPr>
      </w:pPr>
      <w:r>
        <w:rPr>
          <w:rFonts w:hint="eastAsia" w:ascii="仿宋" w:hAnsi="仿宋" w:eastAsia="仿宋"/>
          <w:sz w:val="24"/>
          <w:highlight w:val="none"/>
        </w:rPr>
        <w:t xml:space="preserve">2、因履行本合同引起的或与本合同有关的争议，甲、乙双方应首先通过友好协商解决，如果协商不能解决争议，向</w:t>
      </w:r>
      <w:r>
        <w:rPr>
          <w:rFonts w:hint="eastAsia" w:ascii="仿宋" w:hAnsi="仿宋" w:eastAsia="仿宋"/>
          <w:sz w:val="24"/>
          <w:highlight w:val="none"/>
          <w:lang w:val="en-US" w:eastAsia="zh-CN"/>
        </w:rPr>
        <w:t xml:space="preserve">如皋市人民法院提起诉讼</w:t>
      </w:r>
      <w:r>
        <w:rPr>
          <w:rFonts w:hint="eastAsia" w:ascii="仿宋" w:hAnsi="仿宋" w:eastAsia="仿宋"/>
          <w:sz w:val="24"/>
          <w:highlight w:val="none"/>
        </w:rPr>
        <w:t xml:space="preserve">。</w:t>
      </w:r>
      <w:r/>
    </w:p>
    <w:p>
      <w:pPr>
        <w:ind w:firstLine="482"/>
        <w:rPr>
          <w:rFonts w:ascii="仿宋" w:hAnsi="仿宋" w:eastAsia="仿宋"/>
          <w:b/>
          <w:sz w:val="24"/>
          <w:highlight w:val="none"/>
        </w:rPr>
      </w:pPr>
      <w:r>
        <w:rPr>
          <w:rFonts w:hint="eastAsia" w:ascii="仿宋" w:hAnsi="仿宋" w:eastAsia="仿宋"/>
          <w:b/>
          <w:sz w:val="24"/>
          <w:highlight w:val="none"/>
        </w:rPr>
        <w:t xml:space="preserve">第十五条 合同生效及其他</w:t>
      </w:r>
      <w:r/>
    </w:p>
    <w:p>
      <w:pPr>
        <w:ind w:firstLine="480"/>
        <w:rPr>
          <w:rFonts w:ascii="仿宋" w:hAnsi="仿宋" w:eastAsia="仿宋"/>
          <w:sz w:val="24"/>
          <w:highlight w:val="none"/>
        </w:rPr>
        <w:outlineLvl w:val="0"/>
      </w:pPr>
      <w:r>
        <w:rPr>
          <w:rFonts w:hint="eastAsia" w:ascii="仿宋" w:hAnsi="仿宋" w:eastAsia="仿宋"/>
          <w:sz w:val="24"/>
          <w:highlight w:val="none"/>
        </w:rPr>
        <w:t xml:space="preserve">1、本合同自签订之日起生效。</w:t>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评标标准和方法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一、最低评标价法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投标文件满足招标文件全部实质性要求，且投标报价最低的投标人为中标候选人。</w:t>
      </w:r>
      <w:r/>
    </w:p>
    <w:p>
      <w:pPr>
        <w:pStyle w:val="95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六</w:t>
      </w:r>
      <w:r>
        <w:rPr>
          <w:rFonts w:hint="eastAsia" w:ascii="方正小标宋简体" w:eastAsia="方正小标宋简体"/>
          <w:bCs/>
          <w:sz w:val="32"/>
          <w:szCs w:val="32"/>
          <w:highlight w:val="none"/>
        </w:rPr>
        <w:t xml:space="preserve">章 投标文件组成</w:t>
      </w:r>
      <w:r/>
    </w:p>
    <w:p>
      <w:pPr>
        <w:pStyle w:val="95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928"/>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928"/>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p>
    <w:tbl>
      <w:tblPr>
        <w:tblStyle w:val="923"/>
        <w:tblW w:w="500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45"/>
        <w:gridCol w:w="1250"/>
        <w:gridCol w:w="2128"/>
        <w:gridCol w:w="1135"/>
        <w:gridCol w:w="1050"/>
        <w:gridCol w:w="882"/>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t xml:space="preserve">投标总报价：</w:t>
      </w:r>
      <w:r>
        <w:rPr>
          <w:rFonts w:hint="eastAsia" w:ascii="仿宋" w:hAnsi="仿宋" w:eastAsia="仿宋"/>
          <w:sz w:val="28"/>
          <w:szCs w:val="28"/>
          <w:highlight w:val="none"/>
        </w:rPr>
        <w:t xml:space="preserve">万元（小写）</w:t>
      </w:r>
      <w:r/>
    </w:p>
    <w:p>
      <w:pPr>
        <w:ind w:firstLine="2240"/>
        <w:rPr>
          <w:rFonts w:ascii="仿宋" w:hAnsi="仿宋" w:eastAsia="仿宋"/>
          <w:sz w:val="28"/>
          <w:szCs w:val="28"/>
          <w:highlight w:val="none"/>
        </w:rPr>
      </w:pPr>
      <w:r>
        <w:rPr>
          <w:rFonts w:hint="eastAsia" w:ascii="仿宋" w:hAnsi="仿宋" w:eastAsia="仿宋"/>
          <w:sz w:val="28"/>
          <w:szCs w:val="28"/>
          <w:highlight w:val="none"/>
        </w:rPr>
        <w:t xml:space="preserve">万元（大写）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129"/>
        </w:numPr>
        <w:ind w:firstLine="560"/>
        <w:jc w:val="left"/>
        <w:spacing w:before="50"/>
        <w:rPr>
          <w:rFonts w:hint="eastAsia"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numPr>
          <w:ilvl w:val="0"/>
          <w:numId w:val="129"/>
        </w:num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法定代表人身份证明及身份证复印件</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95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95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5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5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5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5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5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5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5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57"/>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57"/>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57"/>
        <w:ind w:firstLine="480"/>
        <w:spacing w:line="500" w:lineRule="exact"/>
        <w:rPr>
          <w:rFonts w:ascii="仿宋" w:hAnsi="仿宋" w:eastAsia="仿宋"/>
          <w:color w:val="auto"/>
          <w:sz w:val="28"/>
          <w:szCs w:val="28"/>
          <w:highlight w:val="none"/>
        </w:rPr>
      </w:pPr>
      <w:r/>
      <w:bookmarkStart w:id="42" w:name="_Hlt26955070"/>
      <w:r/>
      <w:bookmarkEnd w:id="42"/>
      <w:r/>
      <w:bookmarkStart w:id="43" w:name="_Hlt26671380"/>
      <w:r/>
      <w:bookmarkEnd w:id="43"/>
      <w:r/>
      <w:bookmarkStart w:id="44" w:name="_格式3__银行出具的资信证明"/>
      <w:r/>
      <w:bookmarkEnd w:id="44"/>
      <w:r/>
      <w:r/>
    </w:p>
    <w:p>
      <w:pPr>
        <w:pStyle w:val="924"/>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924"/>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957"/>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如皋市长江镇人民政府</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如皋港化工新材料产业园消防救援站应急救援物资储备采购项目</w:t>
      </w:r>
      <w:r>
        <w:rPr>
          <w:rFonts w:hint="eastAsia" w:ascii="仿宋" w:hAnsi="仿宋" w:eastAsia="仿宋"/>
          <w:color w:val="auto"/>
          <w:sz w:val="28"/>
          <w:szCs w:val="28"/>
          <w:highlight w:val="none"/>
        </w:rPr>
        <w:t xml:space="preserve">（项目编号：JSZC-320682-JSDZ-G2026-001</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）招标文件，正式授权下述签字人_________ (姓名和职务)代表我方______________（供应商的名称），全权处理本次项目招标采购的有关事宜。</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95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95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5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5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5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5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935"/>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一</w:t>
      </w:r>
      <w:r>
        <w:rPr>
          <w:rFonts w:hint="eastAsia" w:ascii="仿宋" w:hAnsi="仿宋" w:eastAsia="仿宋"/>
          <w:bCs/>
          <w:sz w:val="28"/>
          <w:szCs w:val="28"/>
          <w:highlight w:val="none"/>
        </w:rPr>
        <w:t xml:space="preserve">）符合技术要求</w:t>
      </w:r>
      <w:r>
        <w:rPr>
          <w:rFonts w:hint="eastAsia" w:ascii="仿宋" w:hAnsi="仿宋" w:eastAsia="仿宋"/>
          <w:bCs/>
          <w:sz w:val="28"/>
          <w:szCs w:val="28"/>
          <w:highlight w:val="none"/>
          <w:lang w:val="en-US" w:eastAsia="zh-CN"/>
        </w:rPr>
        <w:t xml:space="preserve">的</w:t>
      </w:r>
      <w:r>
        <w:rPr>
          <w:rFonts w:hint="eastAsia" w:ascii="仿宋" w:hAnsi="仿宋" w:eastAsia="仿宋"/>
          <w:bCs/>
          <w:sz w:val="28"/>
          <w:szCs w:val="28"/>
          <w:highlight w:val="none"/>
        </w:rPr>
        <w:t xml:space="preserve">相关证明材料</w:t>
      </w:r>
      <w:r/>
    </w:p>
    <w:p>
      <w:pPr>
        <w:pStyle w:val="936"/>
        <w:numPr>
          <w:ilvl w:val="0"/>
          <w:numId w:val="0"/>
        </w:numPr>
        <w:ind w:firstLine="562"/>
        <w:keepLines w:val="0"/>
        <w:keepNext w:val="0"/>
        <w:pageBreakBefore w:val="0"/>
        <w:spacing w:after="0"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采购包一：</w:t>
      </w:r>
      <w:r/>
    </w:p>
    <w:p>
      <w:pPr>
        <w:pStyle w:val="936"/>
        <w:numPr>
          <w:ilvl w:val="0"/>
          <w:numId w:val="0"/>
        </w:numPr>
        <w:ind w:firstLine="560"/>
        <w:keepLines w:val="0"/>
        <w:keepNext w:val="0"/>
        <w:pageBreakBefore w:val="0"/>
        <w:spacing w:after="0" w:line="500" w:lineRule="exact"/>
        <w:widowControl w:val="off"/>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lang w:val="en-US" w:eastAsia="zh-CN"/>
        </w:rPr>
        <w:t xml:space="preserve">1.采购清单中标注▲产品为重要产品参数，须提供国家认可的检测机构出具的检测报告（具体标准参见技术要求），供应商必须逐一提供符合相关标准的相关报告，具体产品如下：</w:t>
      </w:r>
      <w:r/>
    </w:p>
    <w:p>
      <w:pPr>
        <w:pStyle w:val="965"/>
        <w:numPr>
          <w:ilvl w:val="0"/>
          <w:numId w:val="0"/>
        </w:numPr>
        <w:ind w:firstLine="560"/>
        <w:keepLines w:val="0"/>
        <w:keepNext w:val="0"/>
        <w:pageBreakBefore w:val="0"/>
        <w:spacing w:line="500" w:lineRule="exact"/>
        <w:widowControl w:val="off"/>
        <w:rPr>
          <w:rFonts w:hint="eastAsia" w:ascii="仿宋" w:hAnsi="仿宋" w:eastAsia="仿宋" w:cs="Times New Roman"/>
          <w:b w:val="0"/>
          <w:bCs w:val="0"/>
          <w:sz w:val="28"/>
          <w:szCs w:val="28"/>
          <w:highlight w:val="none"/>
          <w:lang w:val="en-US" w:eastAsia="zh-CN"/>
        </w:rPr>
      </w:pPr>
      <w:r>
        <w:rPr>
          <w:rFonts w:hint="eastAsia" w:ascii="仿宋" w:hAnsi="仿宋" w:eastAsia="仿宋" w:cs="Times New Roman"/>
          <w:b w:val="0"/>
          <w:bCs w:val="0"/>
          <w:sz w:val="28"/>
          <w:szCs w:val="28"/>
          <w:highlight w:val="none"/>
          <w:lang w:val="en-US" w:eastAsia="zh-CN"/>
        </w:rPr>
        <w:t xml:space="preserve">消防员隔热防护服、消防员避火防护服、一级化学防护服、特级化学防护服、正压式空气呼吸器。</w:t>
      </w:r>
      <w:r/>
    </w:p>
    <w:p>
      <w:pPr>
        <w:numPr>
          <w:ilvl w:val="0"/>
          <w:numId w:val="0"/>
        </w:num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2.佩戴式防爆头灯</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投标文件中须</w:t>
      </w:r>
      <w:r>
        <w:rPr>
          <w:rFonts w:hint="default" w:ascii="仿宋" w:hAnsi="仿宋" w:eastAsia="仿宋" w:cs="仿宋"/>
          <w:b w:val="0"/>
          <w:bCs w:val="0"/>
          <w:i w:val="0"/>
          <w:iCs w:val="0"/>
          <w:color w:val="000000"/>
          <w:sz w:val="28"/>
          <w:szCs w:val="28"/>
          <w:highlight w:val="none"/>
          <w:u w:val="none"/>
          <w:lang w:val="en-US" w:eastAsia="zh-CN" w:bidi="ar"/>
        </w:rPr>
        <w:t xml:space="preserve">提供国家防爆产品质量检验中心出具的防爆合格证</w:t>
      </w:r>
      <w:r>
        <w:rPr>
          <w:rFonts w:hint="eastAsia" w:ascii="仿宋" w:hAnsi="仿宋" w:eastAsia="仿宋" w:cs="仿宋"/>
          <w:b w:val="0"/>
          <w:bCs w:val="0"/>
          <w:i w:val="0"/>
          <w:iCs w:val="0"/>
          <w:color w:val="000000"/>
          <w:sz w:val="28"/>
          <w:szCs w:val="28"/>
          <w:highlight w:val="none"/>
          <w:u w:val="none"/>
          <w:lang w:val="en-US" w:eastAsia="zh-CN" w:bidi="ar"/>
        </w:rPr>
        <w:t xml:space="preserve">加盖投标单位公章</w:t>
      </w:r>
      <w:r>
        <w:rPr>
          <w:rFonts w:hint="default" w:ascii="仿宋" w:hAnsi="仿宋" w:eastAsia="仿宋" w:cs="仿宋"/>
          <w:b w:val="0"/>
          <w:bCs w:val="0"/>
          <w:i w:val="0"/>
          <w:iCs w:val="0"/>
          <w:color w:val="000000"/>
          <w:sz w:val="28"/>
          <w:szCs w:val="28"/>
          <w:highlight w:val="none"/>
          <w:u w:val="none"/>
          <w:lang w:val="en-US" w:eastAsia="zh-CN" w:bidi="ar"/>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采购包二：</w:t>
      </w:r>
      <w:r/>
    </w:p>
    <w:p>
      <w:pPr>
        <w:pStyle w:val="965"/>
        <w:numPr>
          <w:ilvl w:val="0"/>
          <w:numId w:val="13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采购清单中标注▲产品为重要产品参数，须提供国家认可的检测机构出具的检测报告（具体参见技术要求中的详细描述），供应商必须逐一提供符合相关标准的相关报告，具体产品如下：</w:t>
      </w:r>
      <w:r/>
    </w:p>
    <w:p>
      <w:pPr>
        <w:pStyle w:val="965"/>
        <w:numPr>
          <w:ilvl w:val="0"/>
          <w:numId w:val="0"/>
        </w:numPr>
        <w:ind w:firstLine="560"/>
        <w:keepLines w:val="0"/>
        <w:keepNext w:val="0"/>
        <w:pageBreakBefore w:val="0"/>
        <w:spacing w:line="500" w:lineRule="exact"/>
        <w:widowControl w:val="off"/>
        <w:rPr>
          <w:rFonts w:hint="default" w:ascii="仿宋" w:hAnsi="仿宋" w:eastAsia="仿宋" w:cs="Times New Roman"/>
          <w:b w:val="0"/>
          <w:bCs w:val="0"/>
          <w:sz w:val="28"/>
          <w:szCs w:val="28"/>
          <w:highlight w:val="none"/>
          <w:lang w:val="en-US" w:eastAsia="zh-CN"/>
        </w:rPr>
      </w:pPr>
      <w:r>
        <w:rPr>
          <w:rFonts w:hint="eastAsia" w:ascii="仿宋" w:hAnsi="仿宋" w:eastAsia="仿宋" w:cs="Times New Roman"/>
          <w:b w:val="0"/>
          <w:bCs w:val="0"/>
          <w:sz w:val="28"/>
          <w:szCs w:val="28"/>
          <w:highlight w:val="none"/>
          <w:lang w:val="en-US" w:eastAsia="zh-CN"/>
        </w:rPr>
        <w:t xml:space="preserve">挡板三联炮、智能遥控炮、大流量移动消防炮、灭火机器人、组合式模块化柔性中高压堵漏工具组（大型罐体）。</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2.大流量移动消防炮</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(1)须提供由国家消防装备质量监督检验中心颁发的检验报告；</w:t>
      </w:r>
      <w:r>
        <w:rPr>
          <w:rFonts w:hint="eastAsia" w:ascii="仿宋" w:hAnsi="仿宋" w:eastAsia="仿宋" w:cs="仿宋"/>
          <w:b w:val="0"/>
          <w:bCs w:val="0"/>
          <w:sz w:val="28"/>
          <w:szCs w:val="28"/>
          <w:highlight w:val="none"/>
          <w:lang w:val="en-US" w:eastAsia="zh-CN"/>
        </w:rPr>
        <w:t xml:space="preserve">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(2)须提供应急管理部消防产品合格评定中心颁发的CCC证书或消防产品认证证书。</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采购包三：</w:t>
      </w:r>
      <w:r/>
    </w:p>
    <w:p>
      <w:pPr>
        <w:pStyle w:val="936"/>
        <w:numPr>
          <w:ilvl w:val="0"/>
          <w:numId w:val="0"/>
        </w:numPr>
        <w:ind w:firstLine="560"/>
        <w:keepLines w:val="0"/>
        <w:keepNext w:val="0"/>
        <w:pageBreakBefore w:val="0"/>
        <w:spacing w:after="0" w:line="500" w:lineRule="exact"/>
        <w:widowControl w:val="off"/>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lang w:val="en-US" w:eastAsia="zh-CN"/>
        </w:rPr>
        <w:t xml:space="preserve">1.采购清单中标注▲产品为重要产品参数，须提供国家认可的检测机构出具的检测报告（具体参见技术要求中的详细描述），供应商必须逐一提供符合相关标准的相关报告，具体产品如下：</w:t>
      </w:r>
      <w:r/>
    </w:p>
    <w:p>
      <w:pPr>
        <w:pStyle w:val="965"/>
        <w:numPr>
          <w:ilvl w:val="0"/>
          <w:numId w:val="0"/>
        </w:numPr>
        <w:ind w:firstLine="560"/>
        <w:keepLines w:val="0"/>
        <w:keepNext w:val="0"/>
        <w:pageBreakBefore w:val="0"/>
        <w:spacing w:line="500" w:lineRule="exact"/>
        <w:widowControl w:val="off"/>
        <w:rPr>
          <w:rFonts w:hint="default" w:ascii="仿宋" w:hAnsi="仿宋" w:eastAsia="仿宋" w:cs="Times New Roman"/>
          <w:b w:val="0"/>
          <w:bCs w:val="0"/>
          <w:sz w:val="28"/>
          <w:szCs w:val="28"/>
          <w:highlight w:val="none"/>
          <w:lang w:val="en-US" w:eastAsia="zh-CN"/>
        </w:rPr>
      </w:pPr>
      <w:r>
        <w:rPr>
          <w:rFonts w:hint="eastAsia" w:ascii="仿宋" w:hAnsi="仿宋" w:eastAsia="仿宋" w:cs="Times New Roman"/>
          <w:b w:val="0"/>
          <w:bCs w:val="0"/>
          <w:sz w:val="28"/>
          <w:szCs w:val="28"/>
          <w:highlight w:val="none"/>
          <w:lang w:val="en-US" w:eastAsia="zh-CN"/>
        </w:rPr>
        <w:t xml:space="preserve">VOC挥发性有机气体探测仪、红外无人机、防爆电台、便携指挥箱、综合定位设备。</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2.骨传导耳机</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符合GB/T3836.1-2021《爆炸性环境第1部分:设备通用要求》、GB/T3836.4-2021《爆炸性环境第4部分:由本质安全型“i”保护的设备》标准要求，并提供国家防爆认证电气产品质量监督检验中心出具的防爆合格证及防爆检测报告。</w:t>
      </w:r>
      <w:r/>
    </w:p>
    <w:p>
      <w:pPr>
        <w:numPr>
          <w:ilvl w:val="0"/>
          <w:numId w:val="0"/>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3.防爆电台</w:t>
      </w:r>
      <w:r/>
    </w:p>
    <w:p>
      <w:pPr>
        <w:numPr>
          <w:ilvl w:val="0"/>
          <w:numId w:val="13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通过国家电气产品防爆认证，防爆等级不低于Ex ib ⅡB T4 Gb（爆炸性气体）和 Ex ib ⅢC T130℃ Db（可燃性粉尘）;须提供国家防爆电气产品质量监督检验中心颁发的《防爆合格证》扫描件加盖投标单位公章。</w:t>
      </w:r>
      <w:r/>
    </w:p>
    <w:p>
      <w:pPr>
        <w:numPr>
          <w:ilvl w:val="0"/>
          <w:numId w:val="13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须提供中华人民共和国工业和信息化部颁发的《无线电发射设备型号核准证》</w:t>
      </w:r>
      <w:r>
        <w:rPr>
          <w:rFonts w:hint="eastAsia" w:ascii="仿宋" w:hAnsi="仿宋" w:eastAsia="仿宋" w:cs="仿宋"/>
          <w:b w:val="0"/>
          <w:bCs w:val="0"/>
          <w:sz w:val="28"/>
          <w:szCs w:val="28"/>
          <w:highlight w:val="none"/>
          <w:lang w:val="en-US" w:eastAsia="zh-CN"/>
        </w:rPr>
        <w:t xml:space="preserve">复印件</w:t>
      </w:r>
      <w:r>
        <w:rPr>
          <w:rFonts w:hint="default" w:ascii="仿宋" w:hAnsi="仿宋" w:eastAsia="仿宋" w:cs="仿宋"/>
          <w:b w:val="0"/>
          <w:bCs w:val="0"/>
          <w:sz w:val="28"/>
          <w:szCs w:val="28"/>
          <w:highlight w:val="none"/>
          <w:lang w:val="en-US" w:eastAsia="zh-CN"/>
        </w:rPr>
        <w:t xml:space="preserve">并加盖</w:t>
      </w:r>
      <w:r>
        <w:rPr>
          <w:rFonts w:hint="eastAsia" w:ascii="仿宋" w:hAnsi="仿宋" w:eastAsia="仿宋" w:cs="仿宋"/>
          <w:b w:val="0"/>
          <w:bCs w:val="0"/>
          <w:sz w:val="28"/>
          <w:szCs w:val="28"/>
          <w:highlight w:val="none"/>
          <w:lang w:val="en-US" w:eastAsia="zh-CN"/>
        </w:rPr>
        <w:t xml:space="preserve">投标</w:t>
      </w:r>
      <w:r>
        <w:rPr>
          <w:rFonts w:hint="default" w:ascii="仿宋" w:hAnsi="仿宋" w:eastAsia="仿宋" w:cs="仿宋"/>
          <w:b w:val="0"/>
          <w:bCs w:val="0"/>
          <w:sz w:val="28"/>
          <w:szCs w:val="28"/>
          <w:highlight w:val="none"/>
          <w:lang w:val="en-US" w:eastAsia="zh-CN"/>
        </w:rPr>
        <w:t xml:space="preserve">单位公章。</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4.车载台</w:t>
      </w:r>
      <w:r/>
    </w:p>
    <w:p>
      <w:pPr>
        <w:numPr>
          <w:ilvl w:val="0"/>
          <w:numId w:val="13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投标文件中须</w:t>
      </w:r>
      <w:r>
        <w:rPr>
          <w:rFonts w:hint="default" w:ascii="仿宋" w:hAnsi="仿宋" w:eastAsia="仿宋" w:cs="仿宋"/>
          <w:b w:val="0"/>
          <w:bCs w:val="0"/>
          <w:sz w:val="28"/>
          <w:szCs w:val="28"/>
          <w:highlight w:val="none"/>
          <w:lang w:val="en-US" w:eastAsia="zh-CN"/>
        </w:rPr>
        <w:t xml:space="preserve">提供</w:t>
      </w:r>
      <w:r>
        <w:rPr>
          <w:rFonts w:hint="eastAsia" w:ascii="仿宋" w:hAnsi="仿宋" w:eastAsia="仿宋" w:cs="仿宋"/>
          <w:b w:val="0"/>
          <w:bCs w:val="0"/>
          <w:sz w:val="28"/>
          <w:szCs w:val="28"/>
          <w:highlight w:val="none"/>
          <w:lang w:val="en-US" w:eastAsia="zh-CN"/>
        </w:rPr>
        <w:t xml:space="preserve">国家认可的检测</w:t>
      </w:r>
      <w:r>
        <w:rPr>
          <w:rFonts w:hint="default" w:ascii="仿宋" w:hAnsi="仿宋" w:eastAsia="仿宋" w:cs="仿宋"/>
          <w:b w:val="0"/>
          <w:bCs w:val="0"/>
          <w:sz w:val="28"/>
          <w:szCs w:val="28"/>
          <w:highlight w:val="none"/>
          <w:lang w:val="en-US" w:eastAsia="zh-CN"/>
        </w:rPr>
        <w:t xml:space="preserve">机构</w:t>
      </w:r>
      <w:r>
        <w:rPr>
          <w:rFonts w:hint="eastAsia" w:ascii="仿宋" w:hAnsi="仿宋" w:eastAsia="仿宋" w:cs="仿宋"/>
          <w:b w:val="0"/>
          <w:bCs w:val="0"/>
          <w:sz w:val="28"/>
          <w:szCs w:val="28"/>
          <w:highlight w:val="none"/>
          <w:lang w:val="en-US" w:eastAsia="zh-CN"/>
        </w:rPr>
        <w:t xml:space="preserve">依据</w:t>
      </w:r>
      <w:r>
        <w:rPr>
          <w:rFonts w:hint="default" w:ascii="仿宋" w:hAnsi="仿宋" w:eastAsia="仿宋" w:cs="仿宋"/>
          <w:b w:val="0"/>
          <w:bCs w:val="0"/>
          <w:sz w:val="28"/>
          <w:szCs w:val="28"/>
          <w:highlight w:val="none"/>
          <w:lang w:val="en-US" w:eastAsia="zh-CN"/>
        </w:rPr>
        <w:t xml:space="preserve">GA/T 1255-2016警用数字集群（PDT）通信系统射频设备技术要求和测试方法出具的检验报告复印件并加盖投标单位公章。</w:t>
      </w:r>
      <w:r/>
    </w:p>
    <w:p>
      <w:pPr>
        <w:numPr>
          <w:ilvl w:val="0"/>
          <w:numId w:val="13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具有中华人民共和国工业和信息化颁发的无线电发射设备型号核准证，</w:t>
      </w:r>
      <w:r>
        <w:rPr>
          <w:rFonts w:hint="eastAsia" w:ascii="仿宋" w:hAnsi="仿宋" w:eastAsia="仿宋" w:cs="仿宋"/>
          <w:b w:val="0"/>
          <w:bCs w:val="0"/>
          <w:sz w:val="28"/>
          <w:szCs w:val="28"/>
          <w:highlight w:val="none"/>
          <w:lang w:val="en-US" w:eastAsia="zh-CN"/>
        </w:rPr>
        <w:t xml:space="preserve">投标文件中须</w:t>
      </w:r>
      <w:r>
        <w:rPr>
          <w:rFonts w:hint="default" w:ascii="仿宋" w:hAnsi="仿宋" w:eastAsia="仿宋" w:cs="仿宋"/>
          <w:b w:val="0"/>
          <w:bCs w:val="0"/>
          <w:sz w:val="28"/>
          <w:szCs w:val="28"/>
          <w:highlight w:val="none"/>
          <w:lang w:val="en-US" w:eastAsia="zh-CN"/>
        </w:rPr>
        <w:t xml:space="preserve">提供证书复印件并加盖投标单位公章。</w:t>
      </w:r>
      <w:r/>
    </w:p>
    <w:p>
      <w:pPr>
        <w:numPr>
          <w:ilvl w:val="0"/>
          <w:numId w:val="13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所投产品</w:t>
      </w:r>
      <w:r>
        <w:rPr>
          <w:rFonts w:hint="eastAsia" w:ascii="仿宋" w:hAnsi="仿宋" w:eastAsia="仿宋" w:cs="仿宋"/>
          <w:b w:val="0"/>
          <w:bCs w:val="0"/>
          <w:sz w:val="28"/>
          <w:szCs w:val="28"/>
          <w:highlight w:val="none"/>
          <w:lang w:val="en-US" w:eastAsia="zh-CN"/>
        </w:rPr>
        <w:t xml:space="preserve">须提供国家认可的检测机构依据</w:t>
      </w:r>
      <w:r>
        <w:rPr>
          <w:rFonts w:hint="default" w:ascii="仿宋" w:hAnsi="仿宋" w:eastAsia="仿宋" w:cs="仿宋"/>
          <w:b w:val="0"/>
          <w:bCs w:val="0"/>
          <w:sz w:val="28"/>
          <w:szCs w:val="28"/>
          <w:highlight w:val="none"/>
          <w:lang w:val="en-US" w:eastAsia="zh-CN"/>
        </w:rPr>
        <w:t xml:space="preserve">国军标（GJB150A-2009）出具的有效检验报告复印件并加盖投标单位公章。</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5.语音自组网中继</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具有中华人民共和国工业和信息化部颁发的无线电发射设备型号核准证</w:t>
      </w:r>
      <w:r>
        <w:rPr>
          <w:rFonts w:hint="eastAsia" w:ascii="仿宋" w:hAnsi="仿宋" w:eastAsia="仿宋" w:cs="仿宋"/>
          <w:b w:val="0"/>
          <w:bCs w:val="0"/>
          <w:sz w:val="28"/>
          <w:szCs w:val="28"/>
          <w:highlight w:val="none"/>
          <w:lang w:val="en-US" w:eastAsia="zh-CN"/>
        </w:rPr>
        <w:t xml:space="preserve">。投标文件中须提供核准证复印件加盖投标单位公章</w:t>
      </w:r>
      <w:r>
        <w:rPr>
          <w:rFonts w:hint="default" w:ascii="仿宋" w:hAnsi="仿宋" w:eastAsia="仿宋" w:cs="仿宋"/>
          <w:b w:val="0"/>
          <w:bCs w:val="0"/>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所有采购包投标供应商均须提供所投产品相对应的实物图片。</w:t>
      </w:r>
      <w:r/>
    </w:p>
    <w:p>
      <w:pPr>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br w:type="page" w:clear="all"/>
      </w:r>
      <w:r/>
    </w:p>
    <w:p>
      <w:pPr>
        <w:numPr>
          <w:ilvl w:val="0"/>
          <w:numId w:val="0"/>
        </w:numPr>
        <w:ind w:left="420"/>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技术部分正负偏离表</w:t>
      </w:r>
      <w:r/>
    </w:p>
    <w:p>
      <w:pPr>
        <w:numPr>
          <w:ilvl w:val="0"/>
          <w:numId w:val="0"/>
        </w:numPr>
        <w:ind w:left="420"/>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1.采购包一</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消防头盔（全盔）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盔体、面罩、披肩、帽箍。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外观要求</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帽壳由耐高温热塑性材料制成，可提供头部和侧翼冲击保护，帽盔表面字样符合国家消防救援局统型要求。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冲击吸收性能</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高温预处理最大冲击力≦3800N；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辐射热预处理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低温预处理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浸水预处理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抗冲击加速度性能</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帽顶部：最大冲击加速度≦150gn；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帽前部：最大冲击加速度≦400gn，加速度＞150gn,持续时间＜6ms，加速度＞200gn,持续时间＜3ms；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帽侧部：最大冲击加速度≦400gn，加速度＞150gn,持续时间＜6ms，加速度＞200gn,持续时间＜3ms；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bottom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帽后部：最大冲击加速度≦400gn，加速度＞150gn,持续时间＜6ms，加速度＞200gn,持续时间＜3ms。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耐穿透性能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钢锥不得穿透头盔与头模产生接触。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耐燃烧性能</w:t>
            </w:r>
            <w:r/>
          </w:p>
        </w:tc>
        <w:tc>
          <w:tcPr>
            <w:shd w:val="clear" w:color="auto" w:fill="auto"/>
            <w:tcW w:w="3064"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火源离开帽壳后帽壳火焰在5s内自熄，没有火焰烧透到帽壳内部的现象。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阻燃性能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下颏带：损毁长度（mm）≦100 mm，续燃时间≦2s；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披肩：损毁长度（mm）≦100mm，续燃时间≦2s；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面罩：损毁长度续燃时间≦5s；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以上试验现象均不应有熔融、滴落现象。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耐热性能</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电绝缘性能（mA）</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帽壳泄露电流≦3mA。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下颏带抗拉强度（mm）</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延伸长度≦20mm ，下颏带不应出现断裂、连接件脱落及搭扣松脱现象。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侧向刚性（mm）</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帽壳最大变形≦40mm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卸载后变形≦15mm；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帽壳不应有碎片脱落。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头盔佩戴装置稳定性</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金属部件的耐腐蚀性</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面罩抗冲击性能</w:t>
            </w:r>
            <w:r/>
          </w:p>
        </w:tc>
        <w:tc>
          <w:tcPr>
            <w:shd w:val="clear" w:color="auto" w:fill="auto"/>
            <w:tcW w:w="3064" w:type="dxa"/>
            <w:vAlign w:val="top"/>
            <w:textDirection w:val="lrTb"/>
            <w:noWrap w:val="false"/>
          </w:tcPr>
          <w:p>
            <w:pPr>
              <w:jc w:val="left"/>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面罩抗高速粒子冲击性能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面罩透光率（%）</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无色≧90%。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披肩防水性能耐静水压力（kPa）</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≧17KPa。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430"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质量（g）</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1430"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标志</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每顶头盔上有清晰的永久性标识，型号，规格，生产厂的名称或商标，生产厂的头盔识别编号或制造年月，检验合格标记等。同时每顶头盔附有说明书，合格证等资料。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W w:w="14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帽壳应由耐高温热塑性材料制成，可提供头部和侧翼冲击保护。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内衬抗冲击隔热的泡沫衬垫，带超模压芳纶增强材料。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头围最大可调节范围达到65cm。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产品应采用双层防护面屏，外层面屏采用金色防辐射镀层，在不佩带空呼面罩的时候，外层面屏可以遮挡住下颚，提供额外保护；并且提供最大内部空间以满足佩戴矫正眼镜时的需求。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内置防护眼罩，其采用透明聚碳酸酯镜片，抗冲击性能好，有效保护眼部安全。同时具备调节系统，保证贴合面罩，并且不妨碍佩戴近视眼镜的人员使用。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34</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配置附件接口，按需要安装强光防爆电筒或其他附件。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35</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头盔不妨碍空气呼吸器面罩的佩戴，同时头盔自带有一体式面罩快速连接系统，可以轻松的配合头盔式面罩使用。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36</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配备可更换配件的头灯架，方便拆卸，耐磨损，不易松弛。</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37</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配备不少于一条的备用披肩。</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智能消防头盔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智能头盔整体采用一体化设计，非外挂式，使用可见光和红外热成像传输图像，搭载图像显示模块。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eastAsia="zh-CN"/>
              </w:rPr>
              <w:t xml:space="preserve">头盔材料</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采用玻纤改性增强复合材料壳体和缓冲内衬。</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头盔佩戴舒适，不出现偏移，壳体具有耐高温、耐燃烧、阻燃、电绝缘、侧向刚性、抗冲击、耐刺穿等性能。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整体重量</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＜2000g。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eastAsia="zh-CN"/>
              </w:rPr>
              <w:t xml:space="preserve">指挥软件</w:t>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支持头盔、(三防)PAD端、PC端互通，可实现手持机、平板的远程指挥和通信功能。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top w:val="single" w:color="auto" w:sz="4" w:space="0"/>
              <w:left w:val="single" w:color="auto" w:sz="4" w:space="0"/>
              <w:right w:val="single" w:color="auto" w:sz="4" w:space="0"/>
            </w:tcBorders>
            <w:tcW w:w="1416" w:type="dxa"/>
            <w:vAlign w:val="center"/>
            <w:vMerge w:val="restart"/>
            <w:textDirection w:val="lrTb"/>
            <w:noWrap w:val="false"/>
          </w:tcPr>
          <w:p>
            <w:pPr>
              <w:jc w:val="center"/>
              <w:rPr>
                <w:rFonts w:hint="default" w:ascii="仿宋" w:hAnsi="仿宋" w:eastAsia="仿宋"/>
                <w:color w:val="000000"/>
                <w:sz w:val="24"/>
                <w:highlight w:val="none"/>
                <w:lang w:val="en-US"/>
              </w:rPr>
            </w:pPr>
            <w:r>
              <w:rPr>
                <w:rFonts w:hint="eastAsia" w:ascii="仿宋" w:hAnsi="仿宋" w:eastAsia="仿宋" w:cs="仿宋"/>
                <w:b w:val="0"/>
                <w:bCs w:val="0"/>
                <w:sz w:val="24"/>
                <w:szCs w:val="24"/>
                <w:highlight w:val="none"/>
                <w:lang w:eastAsia="zh-CN"/>
              </w:rPr>
              <w:t xml:space="preserve">智能处理器核心</w:t>
            </w:r>
            <w:r>
              <w:rPr>
                <w:rFonts w:hint="eastAsia" w:ascii="仿宋" w:hAnsi="仿宋" w:eastAsia="仿宋" w:cs="仿宋"/>
                <w:b w:val="0"/>
                <w:bCs w:val="0"/>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处理器核心不低于八核；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可实现高清视频采集；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支持H.264视频压缩/解压缩技术；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实时视频传输；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公网5G全网通，高宽带通信能力；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bottom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能支持高分辨率、高效率视频上传。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智能处理器</w:t>
            </w:r>
            <w:r>
              <w:rPr>
                <w:rFonts w:hint="eastAsia" w:ascii="仿宋" w:hAnsi="仿宋" w:eastAsia="仿宋" w:cs="仿宋"/>
                <w:b w:val="0"/>
                <w:bCs w:val="0"/>
                <w:sz w:val="24"/>
                <w:szCs w:val="24"/>
                <w:highlight w:val="none"/>
                <w:lang w:val="en-US" w:eastAsia="zh-CN"/>
              </w:rPr>
              <w:t xml:space="preserve">系统版本</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不低于安卓11.0。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智能处理器RAM</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≥4GB。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智能处理器ROM</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≥64GB。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智能处理器电池容量</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≥5400毫安时。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可见光模块摄像头分辨率</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摄像头模块低照度摄像头分辨率1080P，可实现1080p图像视频拍录；</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可见光模块像素</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不低于200w像素；</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可见光模块视场角</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视场角≥100°；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可见光模块帧率</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帧率≥30帧。支持高清拍录功能可实时同步现场画面。</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红外热成像模块探测器类型</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探测器类型为氧化钒非制冷红外焦平面探测器。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红外热成像模块像元间距</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像元间距：12μm。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红外热成像模块图像帧频</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图像帧频：25Hz；可实现同步现场画面，方便指挥端实时指挥。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图像显示模块液晶显示器类型</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液晶显示器类型为TFT。</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图像显示模块背光方式</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背光方式：LED。</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图像显示模块尺寸</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尺寸≥3.0inch。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图像显示模块视角</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视角为IPS全视角。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语音交互模块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可语音控制部分功能，通过拾音器、扩音器、对讲控制系统组合，实现远程对讲的应用，支持一对一、一对多、多对多通信。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导航定位模块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北斗/GPS/惯导多种定位方式，实现室外亚米级高精度定位，支持多个设备同时定位、轨迹查询。</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通讯模块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支持公网语音通讯，内置8Ω2W对讲级扬声器，SOC降噪双麦克；支持AI语音识别及语音交互功能，应具备内置专网对讲机功能接口，可外接对讲机。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AI降噪功能</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AI降噪处理后，可在95分贝的嘈杂环境下进行正常语音通话。</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功能模块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具有亮度、对比度调整自动模式；极性具有黑热白热；支持伪彩，极性和调色板，能实现黑热白热等多个伪彩色板。多档位细节图像增强、图像校正、数字滤波降噪/数字细节增强。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蓝牙</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支持蓝牙（BTV5.0以上）；频段：双频WIFI支持2.4G与5G频段。</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频率：2G/3G/4G/5G全网通</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充电口TYPE-C。</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供电：VBAT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电压范围：3.5V-4.35V。</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典型供电电压：4.2V。</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16"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指挥平台</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系统平台部署方式灵活，可以远程维护、在线升级；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指挥平台应具有图像视频传输、人员轨迹定位、1对1、1对多通话指挥；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视频画面应实时显示在指挥终端上，并在求救信号时报警；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lang w:eastAsia="zh-CN"/>
              </w:rPr>
              <w:t xml:space="preserve">灾难状况记录等功能。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环境适应性</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测温范围：-20℃～+550℃。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电绝缘性能</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帽壳泄露电流≤1.0mA。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侧向刚性</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帽壳最大变形≤20mm，卸载后残余变形≤2mm，且帽壳不应有碎片脱落。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冲击吸收性能</w:t>
            </w:r>
            <w:r/>
          </w:p>
        </w:tc>
        <w:tc>
          <w:tcPr>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头盔经高温、低温、浸水、辐射热预处理后进行冲击吸收性能试验，头模所受到的冲击力的最大值不应大于3000N，帽壳不应有碎片脱落，帽托不应有损坏或断裂，帽箍与帽壳的连接机构不应有损坏或断裂。</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抗冲击加速度性能</w:t>
            </w:r>
            <w:r/>
          </w:p>
        </w:tc>
        <w:tc>
          <w:tcPr>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选取冲击吸收性能试验中，低温预处理（-28℃，放置4h），按规定的方法进行试验，帽顶部最大冲击加速度不超过100gn，帽前部、帽侧部、帽后部最大冲击加速度不超过100gn。加速度超过150gn、200gn的持续时间均应小于3ms。</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防护等级</w:t>
            </w:r>
            <w:r/>
          </w:p>
        </w:tc>
        <w:tc>
          <w:tcPr>
            <w:tcW w:w="307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≥IP65。</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佩戴式防爆头灯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03"/>
        <w:gridCol w:w="309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灯头光源、TYPE-C充电口、灯身组件、电池、尾盖组件、电量显示组件。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0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一般要求</w:t>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灯具的供电电源采用可充电池；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403"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灯具的充电器应用插头与交直流转器分离式结构，灯具或充电器应设置充、放电保护电路；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403"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灯具的防爆性能应符合GB3836.1-2021的要求；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bottom w:val="single" w:color="auto" w:sz="4" w:space="0"/>
              <w:right w:val="single" w:color="auto" w:sz="4" w:space="0"/>
            </w:tcBorders>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i w:val="0"/>
                <w:iCs w:val="0"/>
                <w:color w:val="auto"/>
                <w:sz w:val="24"/>
                <w:szCs w:val="24"/>
                <w:highlight w:val="none"/>
                <w:u w:val="none"/>
                <w:lang w:val="en-US" w:eastAsia="zh-CN" w:bidi="ar"/>
              </w:rPr>
              <w:t xml:space="preserve">佩戴式灯具应具有与消防头盔匹配的固定连接件。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功能要求</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灯具应具有强、弱光切换功能；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灯具应具有闪烁方式的低电压告警功能。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质量</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佩戴式≤0.15kg。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照度</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佩戴式强光平均值≥2000Lx</w:t>
            </w:r>
            <w:r>
              <w:rPr>
                <w:rFonts w:hint="eastAsia" w:ascii="仿宋" w:hAnsi="仿宋" w:eastAsia="仿宋" w:cs="仿宋"/>
                <w:b w:val="0"/>
                <w:bCs w:val="0"/>
                <w:i w:val="0"/>
                <w:iCs w:val="0"/>
                <w:color w:val="000000"/>
                <w:sz w:val="24"/>
                <w:szCs w:val="24"/>
                <w:highlight w:val="none"/>
                <w:u w:val="none"/>
                <w:lang w:val="en-US" w:eastAsia="zh-CN" w:bidi="ar"/>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佩戴式强光最小值≥1000Lx。</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佩戴式弱光平均值≥600Lx。</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佩戴式弱光最小值≥580Lx。</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连续稳定工作时间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佩戴式强光≥240min，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低电压报警时间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强光≤13s，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弱光≤13s。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低电压状态下连续工作时间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强光≥15min，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弱光≥30min。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Height w:val="288"/>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绝缘性能</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在常温环境下，灯具带电端子与外壳间的绝缘电阻应不小于20MΩ，交变温热试验后应不小于5MΩ。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外壳防护等级</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灯具的外壳防护等级为IP68，潜水深度5m，持续时间不少于1h。</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灯具标志</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灯具的明显位置处应有清晰且与灯具为一体的标志，包括以下内容：a)产品名称；b)产品型号；c)防护等级（等级为IP68 时，需标注潜水深度和持续时间）；d)防爆标志；e)生产日期；f)产品编号；g)生产厂名称。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充电器标志</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充电器的明显位置处应有清晰、耐久的标志，包括以下内容：a)产品名称；b)产品型号；c)适配灯具型号；d)生产日期；e)产品编号；f)生产厂名称。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额定电压</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≥DC3.7V</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额定容量</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≥1.8Ah</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光源功率</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3W</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充电时间</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≤5h</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外形尺寸</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≤φ25×122mm</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0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灯具尾部</w:t>
            </w:r>
            <w:r>
              <w:rPr>
                <w:rFonts w:hint="eastAsia" w:ascii="仿宋" w:hAnsi="仿宋" w:eastAsia="仿宋" w:cs="仿宋"/>
                <w:b w:val="0"/>
                <w:bCs w:val="0"/>
                <w:i w:val="0"/>
                <w:iCs w:val="0"/>
                <w:color w:val="000000"/>
                <w:sz w:val="24"/>
                <w:szCs w:val="24"/>
                <w:highlight w:val="none"/>
                <w:u w:val="none"/>
                <w:lang w:val="en-US" w:eastAsia="zh-CN" w:bidi="ar"/>
              </w:rPr>
              <w:t xml:space="preserve">性能配置</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灯具尾部需有大开关设计，可满足佩戴手套进行灯具的开关操作和强弱爆闪光的切换。当灯具打开时，尾部开关为红色信号指示灯。</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灯具电量</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采用四段式电量显示</w:t>
            </w:r>
            <w:r>
              <w:rPr>
                <w:rFonts w:hint="eastAsia" w:ascii="仿宋" w:hAnsi="仿宋" w:eastAsia="仿宋" w:cs="仿宋"/>
                <w:b w:val="0"/>
                <w:bCs w:val="0"/>
                <w:i w:val="0"/>
                <w:iCs w:val="0"/>
                <w:color w:val="000000"/>
                <w:sz w:val="24"/>
                <w:szCs w:val="24"/>
                <w:highlight w:val="none"/>
                <w:u w:val="none"/>
                <w:lang w:val="en-US" w:eastAsia="zh-CN" w:bidi="ar"/>
              </w:rPr>
              <w:t xml:space="preserve">。</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充电口</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需采用type-C 充电接口，适用所有USB输出端口进行充电，方便快捷。</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tcW w:w="140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具备3种及以上不同类型的头盔支架可供选配，确保主流头盔的配对使用。</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移动防爆照明灯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89"/>
        <w:gridCol w:w="3105"/>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额定电压</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≥DC22V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额定容量</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≥35Ah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光源功率</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≥100W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连续放电时间</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≥5h（强光）、≥10h（中光）、≥14h（工作光）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充电时间</w:t>
            </w:r>
            <w:r/>
          </w:p>
        </w:tc>
        <w:tc>
          <w:tcPr>
            <w:shd w:val="clear" w:color="auto" w:fill="auto"/>
            <w:tcBorders>
              <w:top w:val="single" w:color="auto" w:sz="4" w:space="0"/>
              <w:left w:val="single" w:color="auto" w:sz="4" w:space="0"/>
              <w:bottom w:val="single" w:color="auto" w:sz="4" w:space="0"/>
              <w:right w:val="single" w:color="auto" w:sz="4" w:space="0"/>
            </w:tcBorders>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≤6h</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389"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防护等级</w:t>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≥IP66</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389"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防爆产品，可在1、2区易燃易爆气体环境中安全使用。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升降高度不低于2.2m，同时避免低高度灯具在使用时直射人员导致炫目。</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同时可实现单面照明或者三面照明。</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配备黄色及疏导警示灯。</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重量不超过9Kg。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收起高度不高于1m。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灯具支撑腿或升降杆可进行调节，满足在非水平面正常使用需求；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多种控制方式：具备手动、APP多种控制方式。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消防员灭火防护靴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靴头、靴面、靴筒、靴底。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外底耐油性能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防砸性能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静压力、冲击≥16mm；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抗刺穿性能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≥1900N；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电绝缘性能</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击穿电压≥5000V；</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泄漏电流≤0.5mA；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隔热性能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抗辐射热渗透性能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防滑性能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质量</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消防员呼救器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主机、钥匙卡、充电器。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允许静止时间</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30±2S。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预报警时间</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15±2S。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预报警声级强度</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≥100dB。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报警声级强度</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≥100dB。</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低电压告警声级强度</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≥65dB。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连续工作时间</w:t>
            </w:r>
            <w:r/>
          </w:p>
        </w:tc>
        <w:tc>
          <w:tcPr>
            <w:shd w:val="clear" w:color="auto" w:fill="auto"/>
            <w:tcW w:w="3078"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连续开机时间：≥48h。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16"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连续报警时间：≥1300min。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w:t>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射频率工作频段或频点</w:t>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通信型呼救器发射频率应符合国家无线电管理委员会指定的工作频段或频点及相关要求。发射频率不应大于±25kHz。</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通信距离</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≥2000m。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发光亮度</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≥1000cd/m2。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模拟烟雾环境方位指示性能在浓烟环境中，应可指示呼救器方位。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产品标志产品上应标有如下内容</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a）产品名称、型号；b）生产厂名；C）生产日期；d）防爆标志；e）执行标准代号。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16"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显示屏配置</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≥1.54寸液晶显示屏，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实时显示工作时间、电池电量、环境温度等信息。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外壳材质</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外壳需采用防静电橡胶包胶工艺。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开关方式</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使用带有姓名的钥匙开、关机，也可以无钥匙开、关机。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个人信息黑匣子功能，所有报警事件均被记录，可供事后分析。</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空呼计时提醒功能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具备空呼计时提醒功能。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搜救功能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具有相对定位搜救功能，可根据同组报警呼救器的信号强度判断搜救方向以及与被搜救者的楼层高度信息，定位精度＜2.5m。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定位功能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内置GPS/北斗定位功能，支持呼救器场外指挥控制管理。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防爆标志</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≥Ex ib ⅡC T4 Gb。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防护等级</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≥IP68。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应急逃生自救安全绳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安全绳1根、多功能阻燃绳包1个、轻型安全钩2个、轻型下降器1个、连接扁带1根。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直径（绳索）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≥8.0mm。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单位长度质量（绳索）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≤45.0g/m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延伸率%（绳索）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破断强度（绳索）</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≥35kN。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绳包功能及材料要求</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能合理放置安全钩、下降器，能携带于安全腰带上，经260℃高温试验后无明显变化（5min）。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外观、结构和标志（绳索）</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1）绳索为连续结构，主承重部分由连续纤维制成。</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2）绳索为包芯绳结构。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3）绳索表面无任何机械损伤现象，整绳粗细均匀，结构一致，一端为绳环结构并扣入安全钩，另一端热封后有塑胶包裹。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4）绳包翻盖位置有产品铭牌，其内容为产品型号，用途，生产厂名，批号和生产日期。</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破断负荷（下降器）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下降器承受不小于13.5kN的试验负荷，持续作用30s，试样未出现故障。</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重量（下降器）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≤220.0g。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外观（下降器）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在显著位置处有产品型号，用途，商标，批号和生产日期，下降器外部标注穿绳方向和安全提醒。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耐盐雾腐蚀性能（下降器）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经48h中性盐雾试验后，外观符合 GB/T6461-2002 外观等级评定轻微级的要求。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破断强度（安全钩）</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闭口长轴≥27kN（中部断裂）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闭口短轴≥7kN（中部断裂）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开口长轴≥7kN（中部断裂）。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耐盐雾腐蚀性能（安全钩）</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经48h中性盐雾试验后，外观符合 GB/T6461-2002外观等级评定轻微级的要求。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绳索长度及标识</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绳索的4m，8m，12m，16m处均设有标识，绳体上有连续反光标识。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高温环境承载性能（绳索）性能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1）将试样安装在拉力机上，控制力值 1.33kN，进行保载，随后使用表显600℃的数显调温热风枪吹风加热，测试距离5cm，加热45s后，经观察试样未发生断裂。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2）将试样安装在拉力机上，控制力值1.33kN，进行保载，随后使用表显400℃的数显调温热风枪吹风加热，测试距离5cm，加热300s后，经观察试样未发生断裂。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高温环境承载性能（扁带）</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1）将试样安装在拉力机上，控制力值 1.33kN，进行保载，随后使用表显600℃的数显调温热风枪吹风加热，测试距离5cm，加热45s后，经观察试样未发生断裂。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2）将试样安装在拉力机上，控制力值1.33kN，进行保载，随后使用表显400℃的数显调温热风枪吹风加热，测试距离5cm，加热300s后，经观察试样未发生断裂。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套装构成</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套装包括自救型安全绳1根，绳包1个，轻型安全钩2个，轻型下降器1个，扁带1根。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耐高温性能（绳索和扁带）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 204℃，5min 的耐高温性能试验后，绳索和扁带未出现熔融、焦化现象。</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破断强度（扁带）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≥40kN（中部断裂）。</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套装总质量</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≤1.5kg。</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安全绳长度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≥16m。</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w:t>
            </w:r>
            <w:r>
              <w:rPr>
                <w:rFonts w:hint="eastAsia" w:ascii="仿宋" w:hAnsi="仿宋" w:eastAsia="仿宋" w:cs="Times New Roman"/>
                <w:color w:val="000000"/>
                <w:sz w:val="24"/>
                <w:szCs w:val="24"/>
                <w:highlight w:val="none"/>
                <w:lang w:val="en-US" w:eastAsia="zh-CN" w:bidi="ar-SA"/>
              </w:rPr>
              <w:t xml:space="preserve">材质</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安全绳为包芯绳结构，安全绳索外皮、内芯均为阻燃耐高温材质（外皮、内芯均为芳纶纤维材质）。</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消防员隔热防护服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全套服装由隔热头套、上衣、背带裤、手套、鞋套等组成。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外层性能</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阻燃性能：续燃时间(s)：径向0，纬向0；损毁长度(mm)：径向≤12，纬向≤13；熔融、滴落：无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4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断裂强力（N）：径向≥1500，纬向≥1300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bottom w:val="single" w:color="auto" w:sz="4" w:space="0"/>
              <w:right w:val="single" w:color="auto" w:sz="4" w:space="0"/>
            </w:tcBorders>
            <w:tcW w:w="14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破强力（N）：径向≥1.3X10²，纬向≥1.0X10²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舒适层</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断裂强力（N）：经向:≥540，纬向≥330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耐高温性能：经180℃高温 5min后,隔热头罩无炭化、熔融和滴落现象,视窗无明显变形和损坏现象。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视野：左、右水平视野≥105°，上视野≥7°，下视野≥45°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视窗透光率：试样为浅色透明视窗透光率:≥33%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隔热手套性能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隔热手套灵巧性能试验条件下拾起最小测试棒的直径为不小于6.5mm。性能等级为:3级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整体性能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火焰和辐射热防护性能TPP≥28.4。</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接缝断裂强力（N）：≥1000。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针距密度：明暗线：9，包缝线：9。</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质量(g）</w:t>
            </w:r>
            <w:r/>
          </w:p>
        </w:tc>
        <w:tc>
          <w:tcPr>
            <w:shd w:val="clear" w:color="auto" w:fill="auto"/>
            <w:tcW w:w="3064" w:type="dxa"/>
            <w:vAlign w:val="top"/>
            <w:textDirection w:val="lrTb"/>
            <w:noWrap w:val="false"/>
          </w:tcPr>
          <w:p>
            <w:pPr>
              <w:jc w:val="left"/>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≤5630。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隔热上衣和隔热裤面料之间的重叠部分</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隔热上衣和隔热裤面料之间的重叠部分不小于200mm。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背部装置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与呼吸保护装具配套使用，背部设有背囊，背囊至少能够容纳6.8L空气呼吸器气瓶。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内配消防头盔。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门襟结构</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门襟的结构包含外层、隔热层和舒适层，或由外层折边代替舒适层。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隔热头罩能够覆盖消防员整个头部、颈部，头罩前端和后端延伸到前胸和后背部。隔热头罩和隔热上衣领口以下之间的重叠部分不小于200 mm。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隔热头罩上安装视窗，采用无色或浅色透明的具有一定强度和刚性的耐热材料，视物真实无畸变。</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隔热手套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隔热手套采用五指式设计，对消防员手部和腕部提供保护，和隔热上衣衣袖面料之间的重叠部分不小于200mm。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隔热脚盖</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隔热脚盖与消防员灭火防护靴号型匹配，能够覆盖灭火防护靴整个靴面，为消防员脚部和踝部提供保护，和隔热裤之间的重叠部分不小于300mm。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消防员避火防护服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57"/>
        <w:gridCol w:w="303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上衣、下背带裤、头罩（配置镀金大视窗）、手套和避火靴（内含隔热鞋）。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阻燃性能（外层性能）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经向损毁长度≤17mm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纬向损毁长度≤14mm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经向续燃时间0s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纬向续燃时间0s，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无熔融、滴落现象。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断裂强力（外层性能）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经向≥1600N，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纬向≥1300N。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撕破强力（外层性能）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经向≥130N，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热稳定性能（外层性能）</w:t>
            </w:r>
            <w:r/>
          </w:p>
        </w:tc>
        <w:tc>
          <w:tcPr>
            <w:shd w:val="clear" w:color="auto" w:fill="auto"/>
            <w:tcBorders>
              <w:top w:val="single" w:color="auto" w:sz="4" w:space="0"/>
              <w:left w:val="single" w:color="auto" w:sz="4" w:space="0"/>
              <w:bottom w:val="single" w:color="auto" w:sz="4" w:space="0"/>
              <w:right w:val="single" w:color="auto" w:sz="4" w:space="0"/>
            </w:tcBorders>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经热稳定性能试验后，沿经、纬向尺寸变化率≤1%，且试样表面无变色、脱层、炭化、熔融和滴落现象。</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抗辐射热渗透性能（整体性能）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内表面温升达到24℃的时间≥68s。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阻燃性能（舒适层）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经向损毁长度≤78mm、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纬向损毁长度≤83mm，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经向续燃时间0s、纬向续燃时间0s，无熔融、滴落现象。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Height w:val="352"/>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断裂强力（舒适层）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经向≥490N，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纬向≥310N。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耐高温性能（隔热头罩性能）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经180℃高温5min后，隔热头罩无炭化、熔融和滴落现象，视窗无明显变形和损坏现象。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火焰和辐射热防护性能（整体性能）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服装热防护性TPP值≥50cal/cm2。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外观要求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各部位缝制平整，无脱线、跳针现象，表面无裂纹、脱层以及破损等缺陷；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各对称部位基本一致；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黏合衬没有脱胶以及表面渗胶；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标志设置位置应正确，号型标志准确清晰；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隔热头罩的视窗无明显擦伤或打毛痕迹。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57"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结构面料</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消防员避火防护服主要由碳纤维和芳纶混纺外层面料、耐火纤维布、耐火碳纤维毡、防火隔热层、防蒸汽层、隔热层、舒适层等7层材料组成，具有良好的耐火、隔热性能。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57"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防火、隔热，可承受1000℃的火焰温度,能防护1300℃的辐射热。</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每套配备一套专用伸缩扣，有效管理消防员随身单兵作战工具。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单兵作战工具可用挂钩连接到消防服指定位置，在黑暗中能一伸手拿到单兵作战工具。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可自由伸缩，使用时拉出，用完松手后自动收回身体固定位置，确保工具不遗失、不摔坏。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有快速脱扣装置，方便快速拆下工具转交给战友。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外壳耐高温抗冲击，适合火场环境。</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耐海水腐蚀。</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设计有自排沙孔，多次使用伸缩自如。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高强度回缩绳和回缩弹簧机构，稳定可靠。</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配置两种与单兵作战工具的连接方式，快速与工具连接。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自重≤ 150g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伸缩长度≥53cm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回缩力≥1590g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伸缩绳断裂值≥35kg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二级化学防护服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43"/>
        <w:gridCol w:w="30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连体式结构，连帽带抽紧绳，双层拉链门襟，密封缝线，且保证完全覆盖使用者。由化学防护头罩、化学防护服、化学防护手套构成，与外置式正压式消防空气呼吸器配合使用。颜色须为红色。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整体抗水渗漏性</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20min后无渗漏现象。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贴条的粘附强度</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≥0.78kN/m。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443"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阻燃性能</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经纬向有焰燃烧时间≤10s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经纬向无焰燃烧时间≤10s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经纬向损毁长度≤10cm。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拉伸强度</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经纬向拉伸强度≥9kN/m。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耐热老化性能</w:t>
            </w:r>
            <w:r/>
          </w:p>
        </w:tc>
        <w:tc>
          <w:tcPr>
            <w:shd w:val="clear" w:color="auto" w:fill="auto"/>
            <w:tcBorders>
              <w:top w:val="single" w:color="auto" w:sz="4" w:space="0"/>
              <w:left w:val="single" w:color="auto" w:sz="4" w:space="0"/>
              <w:bottom w:val="single" w:color="auto" w:sz="4" w:space="0"/>
              <w:right w:val="single" w:color="auto" w:sz="4" w:space="0"/>
            </w:tcBorders>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不粘、不脆。</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接缝强力</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经纬向接缝强力≥200N。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耐寒性能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无裂纹。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面料抗化学品渗透性能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96%硫酸、30%氢氧化钠、65%硝酸、37%盐酸≥480min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面料接缝部位抗化学品渗透性能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96%硫酸、30%氢氧化钠、65%硝酸、37%盐酸≥480min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化学防护手套的要求</w:t>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耐刺穿力≥22N。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灵巧性能≥1级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抗化学品渗透性能：96%硫酸、30%氢氧化钠、65%硝酸、37%盐酸≥480min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化学防护靴的要求</w:t>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抗化学品渗透性能：96%硫酸、30%氢氧化钠、65%硝酸、37%盐酸≥480min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靴底抗刺穿力≥900N。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抗切割性能：不应被割穿。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电绝缘性能：击穿电压≥5000V，泄露电流＜3mA。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防砸性能：静压力试验和冲击试验后间隙高度≥15mm。</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一级化学防护服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71"/>
        <w:gridCol w:w="3023"/>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整体气密性/Pa</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≤260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超压排气阀</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气密性/s：≥15；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通气阻力/Pa</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通风系统分配阀</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定量供气量L/min:5±1。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default"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eastAsia="zh-CN"/>
              </w:rPr>
              <w:t xml:space="preserve">面料材质</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面料应为复合橡胶材质，面料接缝胶条应为橡胶材质，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颜色</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颜色应为橘红色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highlight w:val="none"/>
                <w:lang w:val="en-US" w:eastAsia="zh-CN"/>
              </w:rPr>
              <w:t xml:space="preserve">面料及接缝部位抗化学品渗透性能</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二甲基硫酸盐≥70min，氨气≥70min，氯气≥70min，氰氯化物≥70min，羰基氯化物≥70min，氢氰化物≥70min。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top w:val="single" w:color="auto" w:sz="4" w:space="0"/>
              <w:left w:val="single" w:color="auto" w:sz="4" w:space="0"/>
              <w:right w:val="single" w:color="auto" w:sz="4" w:space="0"/>
            </w:tcBorders>
            <w:tcW w:w="1471" w:type="dxa"/>
            <w:vAlign w:val="center"/>
            <w:vMerge w:val="restart"/>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大视窗的连体头罩要求</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防（除）雾措施：应有防（除）雾措施。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471"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视窗应为双层结构，外层应为简易可更换设计，与内层通过双面胶粘附。</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bottom w:val="single" w:color="auto" w:sz="4" w:space="0"/>
              <w:right w:val="single" w:color="auto" w:sz="4" w:space="0"/>
            </w:tcBorders>
            <w:tcW w:w="1471"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视窗及周边接缝部位的抗化学品渗透性能：96%硫酸、30%氢氧化钠、65%硝酸、37%盐酸≥240min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71"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防化手套材质</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防化手套必须为双层结构，外层应为丁基橡胶，内层应为复合膜。</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71"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手套抗化学品渗透性能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96%硫酸、30%氢氧化钠、65%硝酸、37%盐酸≥240min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防化手套耐刺穿力</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≥36N。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71"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防护靴材质</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橡胶材质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化学防护靴抗化学品渗透性能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96%硫酸、30%氢氧化钠、65%硝酸、37%盐酸≥240min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71"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防护靴性能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靴底抗刺穿力/N≥1150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电绝缘性能：击穿电压/V:≥5000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泄漏电流/mA:≤0.8</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防滑性能/°:≥15°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防砸性能/mm：静压力试验后间隙高度：≥23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冲击试验后间隙高度</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防化服结构组成</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全密封连体式结构，由大视窗的连体头罩、化学防护服、呼吸器背囊、防护靴、防护手套、排气阀、分配阀等部分组成，可与空气呼吸器等设备配合使用，一体背囊式设计。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内配消防头盔。</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特级化学防护服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整体气密性</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≤300Pa。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贴条的粘附强度</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≥0.85kN/m。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超压排气阀</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气密性≥15s,通气阻力为78-118pa。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通风系统分配阀</w:t>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定量供气量为5±1L/min。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手供最大供气量≥30L/min。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面料性能</w:t>
            </w:r>
            <w:r>
              <w:rPr>
                <w:rFonts w:hint="eastAsia" w:ascii="仿宋" w:hAnsi="仿宋" w:eastAsia="仿宋" w:cs="仿宋"/>
                <w:b w:val="0"/>
                <w:bCs w:val="0"/>
                <w:sz w:val="24"/>
                <w:szCs w:val="24"/>
                <w:highlight w:val="none"/>
                <w:lang w:val="en-US" w:eastAsia="zh-CN"/>
              </w:rPr>
              <w:t xml:space="preserve">阻燃性能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经纬向有焰燃烧时间≤4.2s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经纬向无焰燃烧时间1.0s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经纬向损毁长度≤4.7cm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w:t>
            </w:r>
            <w:r>
              <w:rPr>
                <w:rFonts w:hint="eastAsia" w:ascii="仿宋" w:hAnsi="仿宋" w:eastAsia="仿宋" w:cs="仿宋"/>
                <w:b w:val="0"/>
                <w:bCs w:val="0"/>
                <w:sz w:val="24"/>
                <w:szCs w:val="24"/>
                <w:highlight w:val="none"/>
                <w:lang w:val="en-US" w:eastAsia="zh-CN"/>
              </w:rPr>
              <w:t xml:space="preserve">拉伸强度</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经向≥12kN/m，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纬向≥10kN/m；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w:t>
            </w:r>
            <w:r>
              <w:rPr>
                <w:rFonts w:hint="eastAsia" w:ascii="仿宋" w:hAnsi="仿宋" w:eastAsia="仿宋" w:cs="仿宋"/>
                <w:b w:val="0"/>
                <w:bCs w:val="0"/>
                <w:sz w:val="24"/>
                <w:szCs w:val="24"/>
                <w:highlight w:val="none"/>
                <w:lang w:val="en-US" w:eastAsia="zh-CN"/>
              </w:rPr>
              <w:t xml:space="preserve">撕裂强力</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经向≥132N，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纬向≥72N；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84" w:type="dxa"/>
            <w:vAlign w:val="center"/>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面料耐热老化性能（125℃×24h）</w:t>
            </w:r>
            <w:r/>
          </w:p>
        </w:tc>
        <w:tc>
          <w:tcPr>
            <w:shd w:val="clear" w:color="auto" w:fill="auto"/>
            <w:tcW w:w="3010" w:type="dxa"/>
            <w:vAlign w:val="center"/>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不粘、不脆；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面料接缝强力</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84"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面料耐寒性能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化学防护手套的要求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耐热老化性能（125℃×24h）：不粘、不脆。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耐刺穿力≥42N。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手套灵巧性能≥3级。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84" w:type="dxa"/>
            <w:vAlign w:val="center"/>
            <w:vMerge w:val="restart"/>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化学防护靴的要求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耐热老化性能（125℃×24h）：不粘、不脆。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抗化学品渗透性能：二甲基硫酸盐≥70min，氨气≥70min，氯气≥70min，氰氯化物≥70min，羰基氯化物≥70min，氢氰化物≥70min。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靴底抗刺穿力≥2300N。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抗切割性能：靴面经抗切割试验后不被割穿。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电绝缘性能：击穿电压≥5000V，泄露电流≤0.5mA。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防滑性能：始滑角≥15°。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防砸性能：静压力试验和冲击试验后间隙高度≥20mm。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84" w:type="dxa"/>
            <w:vAlign w:val="center"/>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大视窗的连体头罩要求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应有防（除）雾措施。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84" w:type="dxa"/>
            <w:vAlign w:val="center"/>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84" w:type="dxa"/>
            <w:vAlign w:val="center"/>
            <w:textDirection w:val="lrTb"/>
            <w:noWrap w:val="false"/>
          </w:tcPr>
          <w:p>
            <w:pPr>
              <w:jc w:val="both"/>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可内置空气呼吸器（空呼自配），带袜靴，外靴保护盖，防护服专用外靴。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484" w:type="dxa"/>
            <w:vAlign w:val="center"/>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每套提供中文详细使用说明书，说明书中附化学物质渗透数据表。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cs="仿宋"/>
          <w:b w:val="0"/>
          <w:bCs w:val="0"/>
          <w:sz w:val="28"/>
          <w:szCs w:val="28"/>
          <w:highlight w:val="none"/>
          <w:lang w:val="en-US" w:eastAsia="zh-CN"/>
        </w:rPr>
        <w:t xml:space="preserve">抢险救援手套</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抢险救援手套为五指分离式，手套本体环形延伸，袖筒长度超出腕骨不少于25mm，手套口的设计能限制杂物进入手套内，手套与抢险救援服的袖口配合穿戴。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手掌分为内层、外层和加强层三层结构设计，在食指指尖增设触屏功能；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内层材质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内层采用芳纶针织布，</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内层颜色</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颜色为黄色；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外层材质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外层采用优质反绒头层牛皮，牛皮厚度为（1.0±0.2）mm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手套颜色</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颜色为黑色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手套配置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手掌指尖一片式翻转手指背，牛皮覆盖手指指甲、小指、食指外侧面和虎口部位；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加强层材质配置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加强层采用克重为（280±20）g芳纶耐磨布，颜色为黑色，设置于手掌面和虎口处，手掌加强层内侧设置厚度为3mm的缓冲海绵。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9</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手背材质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手背由芳纶双面针织布和 TPR防撞条组成。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w:t>
            </w:r>
            <w:r/>
          </w:p>
        </w:tc>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阻燃性能（外层）</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a背面（袖筒）材料:续燃时间：0.0s，经向损毁长度：16mm，纬向损毁长度：15mm，无熔融、滴落现象；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b掌心面材料（牛皮）:续燃时间：0.2s，经向损毁长度：13mm，纬向损毁长度：12mm；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热稳定性能</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在（180±5）℃试验温度下保持5min,长度方向上收缩率：1.9%，宽度方向上收缩率：0.0%，无明显变化，无熔融、熔滴和剥离现象；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耐磨性能</w:t>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掌心面材料在9kPa的压力下，耐磨次数：8000次，未被磨穿；</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抗切割性能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背面材料：&gt;5.0N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袖筒材料：&gt;5.0N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抗机械刺穿性能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掌心面抗刺穿力（N）：最薄部位：≥170N，加强部位：≥260N；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背面抗刺穿力（N）：最薄部位：≥145N，加强部位：≥190N；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消防安全腰带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98"/>
        <w:gridCol w:w="299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安全腰带由织带、带扣、D型环和移动板组成。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采用尼龙和热锻铝合金材质，采取固定与移动相结合的D型环设计，主体颜色为藏蓝色。用于连接腿带固定带，以防水流水浪救生衣冲脱。</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szCs w:val="24"/>
                <w:highlight w:val="none"/>
                <w:lang w:val="en-US" w:eastAsia="zh-CN"/>
              </w:rPr>
              <w:t xml:space="preserve">款式</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插扦改良式。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szCs w:val="24"/>
                <w:highlight w:val="none"/>
                <w:lang w:val="en-US" w:eastAsia="zh-CN"/>
              </w:rPr>
              <w:t xml:space="preserve">织带</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尼龙66材质，织带为整根，不应有接缝，具有一定硬度，规格为宽70mm(±2mm)×厚2.5mm(±0.5mm)，末端收尾为整烫圆弧型。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带扣</w:t>
            </w:r>
            <w:r/>
          </w:p>
        </w:tc>
        <w:tc>
          <w:tcPr>
            <w:shd w:val="clear" w:color="auto" w:fill="auto"/>
            <w:tcBorders>
              <w:top w:val="single" w:color="auto" w:sz="4" w:space="0"/>
              <w:left w:val="single" w:color="auto" w:sz="4" w:space="0"/>
              <w:bottom w:val="single" w:color="auto" w:sz="4" w:space="0"/>
              <w:right w:val="single" w:color="auto" w:sz="4" w:space="0"/>
            </w:tcBorders>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不锈钢材质，阳极氧化处理工艺，规格为长96mm(±2mm)×宽90mm(±2mm)×厚6mm(±1mm)。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扦针</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不锈钢420材质，双扦针，扦针的长度28mm。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直径应与带扣、扦针孔适配。</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D型环</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热锻铝7075合金材质，阳极氧化处理工艺，配置两个D型环。</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其中一个D型环采用缝合固定，距带扣100mm处；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另一个D型环采用移动板和D型环组合结构，可自由调节。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扦针孔</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优质不锈钢材质，直径12mm，距带尾部约180mm处成双排八列型式向前等距排列。</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移动板</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尼龙66材质，规格为65mm(±2mm)×95mm(±2mm)×3mm(±0.5mm)。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收带扣</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尼龙材质，松紧带缝纫，宽度规格为20mm。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缝线</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尼龙66材质，颜色为灰色，电脑曲折缝制线迹。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型号</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分大、中、小三个型号，成品长度分别为1400mm、1300mm、1200mm。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织带</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藏蓝色，潘通色号为PANTONE 19-4013 TCX DarkNavy，</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色差：≥3级；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带扣、D型环：铝本色；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保护盖、移动板、收带扣：黑色；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缝线：颜色为灰色。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正立方向静拉力：≥15KN。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腰带质量</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≤0.58kg。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9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说明书或单独电子档必须有此项装备基础数据如：名称，产地，品牌型号，保质期，出厂时间，使用范围，性能参数，组成部分，注意事项及维护保养。</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正压式空气呼吸器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产品由气瓶，全面罩、供气阀、减压阀、导气管、警报器、背架、压力平视装置等组成。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材料和结构</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背具，背具带，带扣，气瓶保护套，全面罩，导气管，供气阀，整机气密性非金属高压部件强度等符合国家XF124-2013或GA124-2013标准。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由6.8升气瓶，全面罩、供气阀、减压阀、导气管、警报器、背架、压力平视装置等组成。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材料阻燃性能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背具，背具带，带扣，气瓶保护套，全面罩，导气管，供气阀阻燃性能试验后，不应出现熔融现象，续燃时间≤5s。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整机气密性能：压力指示值在1min内的下降≤1MPa。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抗热老化性能，整机气密性能：压力指示值在1min内的下降≤1MPa，非金属高压部件，中压导气管强度，符合标准。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腰带可随使用者运动而自行旋转，调整重心，减轻负重感。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腰带上有供气阀固定座，肩带有反光条，气瓶固定带便于伸缩，带有快调锁止机构。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佩戴质量</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≤13kg。</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整机气密性</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在气密性能试验后，其压力表的压力指示值在1 min内的下降≤1MPa。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动态呼吸器阻力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在气瓶压力30MPa~2MPa，呼气量40×2.5 L/min时，吸气阻力≤250Pa，呼气阻力≤650Pa；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在气瓶压力2MPa~1MPa，呼气量25×2 L/min时，吸气阻力≤220 Pa，呼气阻力≤570Pa。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呼气阻力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耐高温试验后，呼气阻力≤650Pa。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耐低温试验后，呼气阻力≤580Pa。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耐辐射热性能试验后，在气密性能试验后，其压力表的压力指示值在1 min内的下降≤1MPa，全面罩保持正压，在气瓶压力30MPa~2MPa，呼气量40×2.5L/min时，吸气阻力≤90Pa，呼气阻力≤750Pa。静态压力≤200 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报警哨性能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报警哨压力5.5±0.5Mpa,连续声响时间至少90dB(A)的声强持续＞15秒。</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报警器继续报警符合标准，平均耗气量≤5L/min.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全面罩总视野保留率≥78%，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双目视野保留率≥65%，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镜面透光率≥93%，</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吸入空气中二氧化碳含量≤0.88%。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采用凯夫拉五点式网状头带，镜面防雾、防划、抗冲击，无视觉扭曲，面罩具有视窗除结雾功能，通过950℃火焰燃烧测试，具备免工具手动拆解清洗维护功能。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减压器输出压力在0.5MPa~0.7MPa。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压力调整部分设置有锁紧装置和安全阀。</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安全阀性能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开启压力应在减压器输出压力最大值的110%-170%范围内，全排气压力应在减压器输出压力最大值的110%-170%范围内，关闭压力不小于减压器压力最大设计值0.901MPa。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设置自动正压机构。</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压力表性能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压力表设计符合标准，压力表精度高且带有夜光显示功能，显示精度不低于1.6级，防水性能经24h水下1m的浸泡后，压力表内不应有水。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其漏气量≤15L/min。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压力装置性能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压力平视装置的显示装置一次配对后，自动无线连接，无需再次配对，当气瓶压力30MPa~10 MPa时，绿灯常亮；10 MPa~6 MPa时，黄灯常亮；6 MPa以下时，红灯一直闪烁，当压力平视装置的显示装置电压低时，黄灯一直闪亮。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显示装置可感应外界光线自动调整亮度。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低电压工作状态下的工作时间≥2h,压力平视装置的显示装置的防爆性能不低于GB3836.1-2021及GB3836.4-2021中ExiaIIC T4 Ga要求。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显示模块防护等级≥IP67，发射模块防护等级≥IP65。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连接强度</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≥250N。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金属高压部件强度经气瓶公称工作压力的1.5倍水压试验后，无渗漏和异常变形。</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中压导气管不妨碍佩戴者工作和头部自由活动，且不干扰供气阀同面罩的连接。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耐挤压性能：中压导气管经挤压试验后，空气流量的降低≤5%。试验结束5min后，无可观察到的扭曲。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供气阀最大供气流量不小于500升/分钟，接头全方向360度旋转，吸气自动供气，无需辅助按钮，供气阀可免工具拆解清洗，便于日常清洁保养维护。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输出接头的尺寸12±0.35，符合标准。输入接头与输出接头的连接方便，可靠，连接后不漏气。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气瓶瓶阀</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安全膜片爆破压力在气瓶阀具有安全爆破膜片压力值设置37MPa-45MPa。输出端螺纹尺寸为G5/8，螺纹长度≥18mm。符合标准。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气瓶水容积</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6.8L</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512" w:type="dxa"/>
            <w:vAlign w:val="center"/>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气瓶水材料:</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全缠绕式碳纤复合材料：内胆采用高强度、耐腐蚀、重量轻的铝合金材料，工作压力30MPa，水压试验压力50MPa，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512" w:type="dxa"/>
            <w:vAlign w:val="center"/>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气瓶水瓶口</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瓶口螺纹：M18X1.5，符合GB/T28053-2023《呼吸器用复合气瓶》规定标准气瓶重量：3.8Kg，爆破压力达工作压力的3.4倍以上，耐疲劳试验达10000次以上气瓶有安全保护膜片。</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512"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气瓶带有橡胶保护套的压力表，气瓶配有阻燃橘红色保护袋。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标志</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整套空呼具有消防标识，厂家信息，型号，合格证和中文说明书。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一具空呼配备两个面罩。</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消防员灭火救援服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由外层、防水透气层、隔热层及舒适层构成。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整体热护性能(cal/cm2)</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≥39.5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阻燃性能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外层：径向：续燃时间0s，损毁长度≤50mm，纬向：续燃时间0s，损毁长度≤50mm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防水透气层（隔热层）：径向：续燃时间0s，损毁长度≤35mm，纬向：续燃时间0s，损毁长度≤38mm；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舒适层：径向：续燃时间0s，损毁长度≤27mm，纬向：续燃时间0s，损毁长度≤28mm；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反光标志带：径向：续燃时间0s，损毁长度≤28mm，纬向：续燃时间0s，损毁长度≤28mm；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外层加强材料：径向：续燃时间0s，损毁长度≤50mm，纬向：续燃时间0s，损毁长度≤29mm；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防护护腕：续燃时间0s；缝纫线：续燃时间0s，所有试验现象不应有熔融、滴落现象。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热稳定性能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外层变化率（%）≤1.0 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防水透气层变化率（%）≤20，现象试样表面无明显变化。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外层加强材料变化率（%）≤1，现象试样表面无明显变化。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舒适层变化率（%）≤2.0 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缝纫线应无熔化、烧焦现象，五金件应能保持其原有的功能。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缩水率</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外层：经向（%）≤2，纬向（%）≤1.0；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防水透气层：经向（%）≤1.5，纬向（%）≤1.1；</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舒适层：经向（%）≤1.3，纬向（%）≤1.7。</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外层材料洗涤5次后，沾水等级不应小于3级。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断裂强力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外层：径向(N)≥1900，纬向(N)≥1800；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舒适层：径向(N)≥710，纬向(N)≥530。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5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撕破强力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外层：径向(N)≥600，纬向 (N) ≥650。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5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单位面积质量 (g/m2)</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单位面积质量 (g/m2)防水透H层≥150，舒适层≥130。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质量（kg)</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 3。</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标识</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款式、标识符合国家消防救援局《20式消防员灭火防护服款式标识统型要求》，背面印有“应急消防 江苏南通”字样。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配有救生拖拉带</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救生拖拉带展开时间不应大于4s，拖动测试假人距离不应小于2.5m。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灭火防护服正面器材挂点不少于4处。</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肘部、膝部等部位应有防磨损设计。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灭火防护服肩带应有防滑落设计，选取材质在长期受力后依旧能够保持弹性。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灭火防护服护颈长度不小于25cm，护颈魔术贴重合长度不小于5cm。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消防手套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整体热防护性能（手套）</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≥48cal/c㎡；</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耐热性能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手套收缩率≤2.0%，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衬里收缩率≤1.5%；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耐磨性能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掌心、背面≥2000次；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3"/>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阻燃头套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39"/>
        <w:gridCol w:w="2955"/>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hint="default" w:ascii="仿宋" w:hAnsi="仿宋" w:eastAsia="仿宋"/>
                <w:color w:val="000000"/>
                <w:sz w:val="24"/>
                <w:highlight w:val="none"/>
                <w:lang w:val="en-US"/>
              </w:rPr>
            </w:pPr>
            <w:r>
              <w:rPr>
                <w:rFonts w:hint="eastAsia" w:ascii="仿宋" w:hAnsi="仿宋" w:eastAsia="仿宋" w:cs="仿宋"/>
                <w:b w:val="0"/>
                <w:bCs w:val="0"/>
                <w:sz w:val="24"/>
                <w:szCs w:val="24"/>
                <w:highlight w:val="none"/>
                <w:lang w:val="en-US" w:eastAsia="zh-CN"/>
              </w:rPr>
              <w:t xml:space="preserve">阻燃性能</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经向、纬向损毁长度≤25mm；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热稳定性能</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尺寸的变化率≤3.0%；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接缝强力</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≥900N；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针距密度</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明暗线14针/3cm。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hint="default" w:ascii="仿宋" w:hAnsi="仿宋" w:eastAsia="仿宋"/>
          <w:bCs/>
          <w:sz w:val="28"/>
          <w:szCs w:val="28"/>
          <w:highlight w:val="none"/>
          <w:lang w:val="en-US" w:eastAsia="zh-CN"/>
        </w:rPr>
      </w:pPr>
      <w:r>
        <w:rPr>
          <w:rFonts w:ascii="仿宋" w:hAnsi="仿宋" w:eastAsia="仿宋"/>
          <w:bCs/>
          <w:sz w:val="28"/>
          <w:szCs w:val="28"/>
          <w:highlight w:val="none"/>
        </w:rPr>
        <w:br w:type="page" w:clear="all"/>
      </w:r>
      <w:r>
        <w:rPr>
          <w:rFonts w:hint="eastAsia" w:ascii="仿宋" w:hAnsi="仿宋" w:eastAsia="仿宋"/>
          <w:bCs/>
          <w:sz w:val="28"/>
          <w:szCs w:val="28"/>
          <w:highlight w:val="none"/>
          <w:lang w:val="en-US" w:eastAsia="zh-CN"/>
        </w:rPr>
        <w:t xml:space="preserve">2.采购包二</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屏障水枪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80"/>
        <w:gridCol w:w="29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1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采用高强度铝合金或工程塑料材质主体，表面经阳极氧化或防腐涂层处理​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内部水路结构经过优化设计，确保水流顺畅。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580"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流量</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流量:1400升/分钟@0.7MPa工作压力。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80"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当压力1.2MPa时，水幕最大宽度35米，水幕最大高度10米。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泡沫输转泵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93"/>
        <w:gridCol w:w="29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泡沫输转泵主要由输转泵、输转管、带钳连接线组成。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最大流量</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≥490L/min。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扬程</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≥30m。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额定功率</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≥7.6kW(连续运转时)。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吸程</w:t>
            </w:r>
            <w:r/>
          </w:p>
        </w:tc>
        <w:tc>
          <w:tcPr>
            <w:shd w:val="clear" w:color="auto" w:fill="auto"/>
            <w:tcBorders>
              <w:top w:val="single" w:color="auto" w:sz="4" w:space="0"/>
              <w:left w:val="single" w:color="auto" w:sz="4" w:space="0"/>
              <w:bottom w:val="single" w:color="auto" w:sz="4" w:space="0"/>
              <w:right w:val="single" w:color="auto" w:sz="4" w:space="0"/>
            </w:tcBorders>
            <w:tcW w:w="29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材质</w:t>
            </w:r>
            <w:r/>
          </w:p>
        </w:tc>
        <w:tc>
          <w:tcPr>
            <w:shd w:val="clear" w:color="auto" w:fill="auto"/>
            <w:tcW w:w="2901" w:type="dxa"/>
            <w:vAlign w:val="top"/>
            <w:textDirection w:val="lrTb"/>
            <w:noWrap w:val="false"/>
          </w:tcPr>
          <w:p>
            <w:pPr>
              <w:jc w:val="both"/>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泵体为不锈钢，叶轮为铜合金。</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65水带低压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07"/>
        <w:gridCol w:w="2887"/>
        <w:gridCol w:w="2247"/>
        <w:gridCol w:w="1059"/>
        <w:gridCol w:w="957"/>
      </w:tblGrid>
      <w:tr>
        <w:trPr>
          <w:cantSplit/>
          <w:trHeight w:val="12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Height w:val="9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60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爆破压力</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60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轴向延伸率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60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直径膨胀率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60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水带编织层与衬里间的附着强度</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60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水带与消防接口连接性能</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607"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80水带低压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34"/>
        <w:gridCol w:w="286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6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80mm±2。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3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63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爆破压力</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≥4.8Mpa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63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轴向延伸率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63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直径膨胀率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63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水带编织层与衬里间的附着强度</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63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水带与消防接口连接性能</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634"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65水带中压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21"/>
        <w:gridCol w:w="2873"/>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2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7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873"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621"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爆破压力</w:t>
            </w:r>
            <w:r/>
          </w:p>
        </w:tc>
        <w:tc>
          <w:tcPr>
            <w:shd w:val="clear" w:color="auto" w:fill="auto"/>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621"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轴向延伸率</w:t>
            </w:r>
            <w:r/>
          </w:p>
        </w:tc>
        <w:tc>
          <w:tcPr>
            <w:shd w:val="clear" w:color="auto" w:fill="auto"/>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621"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直径膨胀率</w:t>
            </w:r>
            <w:r/>
          </w:p>
        </w:tc>
        <w:tc>
          <w:tcPr>
            <w:shd w:val="clear" w:color="auto" w:fill="auto"/>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621"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水带编织层与衬里间的附着强度</w:t>
            </w:r>
            <w:r/>
          </w:p>
        </w:tc>
        <w:tc>
          <w:tcPr>
            <w:shd w:val="clear" w:color="auto" w:fill="auto"/>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621"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水带与消防接口连接性能</w:t>
            </w:r>
            <w:r/>
          </w:p>
        </w:tc>
        <w:tc>
          <w:tcPr>
            <w:shd w:val="clear" w:color="auto" w:fill="auto"/>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621"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873" w:type="dxa"/>
            <w:vAlign w:val="top"/>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80水带中压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80mm±2。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爆破压力</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≥7.0Mpa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2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669" w:type="dxa"/>
            <w:vAlign w:val="top"/>
            <w:textDirection w:val="lrTb"/>
            <w:noWrap w:val="false"/>
          </w:tcPr>
          <w:p>
            <w:pPr>
              <w:jc w:val="both"/>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水幕水带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水带、防锈铆钉、接口。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水带与消防接口连接处不应发生渗漏、爆破或滑脱。</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25"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在一定压力下能喷射形成水雾状屏障，能有效起到防火分隔、降低辐射热、稀释有毒气体浓度等的作用。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喷雾孔铆钉光滑，无毛刺锈蚀，两喷雾孔间距约35cm±2。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三联炮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水流量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40L/s；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中倍泡沫射程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输入压力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8-10bar；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泡沫消耗</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1.2-2.4L/S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中倍泡沫流量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90000L/min；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2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泡沫倍数</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30-40；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25"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随炮配置阵地转移辅助装具</w:t>
            </w:r>
            <w:r>
              <w:rPr>
                <w:rFonts w:hint="eastAsia" w:ascii="仿宋" w:hAnsi="仿宋" w:eastAsia="仿宋" w:cs="仿宋"/>
                <w:b w:val="0"/>
                <w:bCs w:val="0"/>
                <w:sz w:val="24"/>
                <w:szCs w:val="24"/>
                <w:highlight w:val="none"/>
                <w:lang w:val="en-US" w:eastAsia="zh-CN"/>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采用纵向大运动轮加横向小运动轮的复合轮式结构，可以在各种地形的表面上纵向和横向运动。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阵地转移辅助器由两个大运动轮和一个水带固定支架组成，水带固定支架和大运动轮为快速插入式固定结构,一秒内完成拆装。</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每个大运动轮上面设计有12个交替分布的小运动轮，大运动轮转动时,12个小运动轮交替着地运动。每个小运动轮能独立转动,中间为不锈钢转轴,两端配置不锈钢密封轴承</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水带固定支架配置有快插式水带快速固定绳系。</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能同时完成横向和纵向两种复合运动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单个阵地转移辅助器尺寸(长X宽X高)≤:265X199X199mm。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抗跌落高度≥4.5m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82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挡板三联炮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水流量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40L/s；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中倍泡沫射程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输入压力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8-10bar；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泡沫消耗</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1.2-2.4L/S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中倍泡沫流量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90000L/min；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泡沫倍数</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30-40；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25"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随炮配置阵地转移辅助装具</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阵地转移辅助器由两个大运动轮和一个水带固定支架组成，水带固定支架和大运动轮为快速插入式固定结构,一秒内完成拆装。</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每个大运动轮上面设计有12个交替分布的小运动轮，大运动轮转动时,12个小运动轮交替着地运动。每个小运动轮能独立转动,中间为不锈钢转轴,两端配置不锈钢密封轴承</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水带固定支架配置有快插式水带快速固定绳系。</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万向运动方式:能同时完成横向和纵向两种复合运动</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单个阵地转移辅助器尺寸(长</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宽</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高)≤:265</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199</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抗跌落高度≥4.5m</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825"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智能遥控炮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12"/>
        <w:gridCol w:w="26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80L/s；（泡沫、水两用炮）。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水≥85m；泡沫≥80m。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消防炮含炮头重量≤50Kg。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消防炮材质</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铸铝合金，铸件做增加强度热处理工艺。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发泡筒材质</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铝合金+304。</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额定工作压力</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1.0～1.1Mpa。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水平回转角范围</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俯仰角度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俯仰角范围：＋30°～＋90°。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射流模式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直流、喷雾。</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喷雾角度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≥120°。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排余水功能</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炮体弯管最低处具有自动排余水功能。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自摆角度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40°，可通过固定控制面板或无线遥控器对消防炮操控，水平旋转范围内任意点设定自摆角度范围。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自动复位</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具有复位功能，可一键自动复位。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8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控制方式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消防炮具备无线遥控、固定控制面板和手动控制等控制方式，电器设备具有防爆防水功能；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防护等级IP66</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配有可充电电池，可以不拆卸电池进行快速充电，使用时间4h。</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防爆控制箱Ex db IIB T6 Gb，防爆电机Ex d IIC T4 Gb。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无线遥控器</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无线遥控距离：150m，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响应时间：≤1S，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具有防爆防水功能；防爆等级：Ex ib llC T4 Gb，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防护等级IP65。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一部遥控器可控制一台或多台移动消防炮。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标识</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消防炮具有永久性标志及产品数据标识。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8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快速接口</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3个DN80进水口，炮体快速接口处具有360°旋转防扭结功能，具备可以使用单条或多条水带工作，可配80卡式或内扣式接口；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水炮供水管路进口具备单向止回功能，确保单根水带脱落，自动关闭，保证其他水带正常供水。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支撑脚</w:t>
            </w:r>
            <w:r>
              <w:rPr>
                <w:rFonts w:hint="eastAsia" w:ascii="仿宋" w:hAnsi="仿宋" w:eastAsia="仿宋" w:cs="仿宋"/>
                <w:b w:val="0"/>
                <w:bCs w:val="0"/>
                <w:sz w:val="24"/>
                <w:szCs w:val="24"/>
                <w:highlight w:val="none"/>
                <w:lang w:val="en-US" w:eastAsia="zh-CN"/>
              </w:rPr>
              <w:t xml:space="preserve">配置</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支撑脚：应设有四只可折叠支撑脚，拉开脚撑可定位作业，且脚撑拉开、折叠都应有弹簧卡扣定位；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脚撑上都应装有防滑钨钢钉，且钨钢钉内部应带有弹簧减震机构，在不平坦的路面上可自动调整；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支脚配置防护套，储存或使用时可随时安装或拆卸。</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8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组成</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移动式水、泡沫两用炮，配备发泡筒。</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8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随炮配置阵地转移辅助装具</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万向运动方式:能同时完成横向和纵向两种复合运动</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单个阵地转移辅助器尺寸(长</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宽</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高)≤:265</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199</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抗跌落高度≥4.5m</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泡沫管枪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由管牙接口、枪体、吸管接头、喷嘴、手轮等组成。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≥0.7Mpa；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≥28M；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发泡倍数</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混合液流量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≥16L/s；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混合比</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6-7。</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带吸液混合液操作档。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直流水枪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66"/>
        <w:gridCol w:w="262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主要由接口、阀门、枪管、喷嘴等组成。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材料和结构</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在同样的压力下，喷嘴口径越大，流量越大；同样的口径，在一定压力范围内，压力越大，则射程越远，流量越大。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6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耐高温</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水枪的使用环境温度范围为-30'℃-8 耐高温 +55℃，按规定的条件试验后，应能正常操作使用。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6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耐低温</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水枪的使用环境温度范围为-30'℃～9 耐低温 +55'℃，按规定的条件试验后，应能正常操作使用。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6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抗跌落性能</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水枪按规定的条件作跌落试验后，应能正常操作使用。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6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耐腐蚀性能</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水枪经规定的条件试验后，应无耐腐蚀性能起层，到落或肉眼可见的点蚀凹坑应能正常操作使用。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6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接口公称通径mm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66"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当量喷嘴直径mm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19;</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866"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额定喷射压力MPa</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0.35；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866"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额定流量L/s</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7.5;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866"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流量允差</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866"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射程m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≥28</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止水器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80"/>
        <w:gridCol w:w="26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接口</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采用锻造工艺，选用铝镁合金A6061材质，表面金色阳极氧化防腐处理。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阀体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采用压铸工艺，选用A380材质，表面红色喷塑防腐处理。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球体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选用铝合金材质，表面黑色阳极氧化防腐处理。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手柄</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采用门字型手柄，减压式T型通孔球体，表面红色喷塑防腐处理。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密封圈</w:t>
            </w:r>
            <w:r/>
          </w:p>
        </w:tc>
        <w:tc>
          <w:tcPr>
            <w:shd w:val="clear" w:color="auto" w:fill="auto"/>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采用防脱结构设计，空排水时有效防止密封圈脱落。</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公称压力(MPa)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b w:val="0"/>
                <w:bCs w:val="0"/>
                <w:sz w:val="24"/>
                <w:szCs w:val="24"/>
                <w:highlight w:val="none"/>
                <w:lang w:val="en-US" w:eastAsia="zh-CN"/>
              </w:rPr>
              <w:t xml:space="preserve">2.5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强度压力(MPa)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b w:val="0"/>
                <w:bCs w:val="0"/>
                <w:sz w:val="24"/>
                <w:szCs w:val="24"/>
                <w:highlight w:val="none"/>
                <w:lang w:val="en-US" w:eastAsia="zh-CN"/>
              </w:rPr>
              <w:t xml:space="preserve">3.75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阀门通孔直径</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b w:val="0"/>
                <w:bCs w:val="0"/>
                <w:sz w:val="24"/>
                <w:szCs w:val="24"/>
                <w:highlight w:val="none"/>
                <w:lang w:val="en-US" w:eastAsia="zh-CN"/>
              </w:rPr>
              <w:t xml:space="preserve">55mm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产品重量</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四分分水器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接口</w:t>
            </w:r>
            <w:r>
              <w:rPr>
                <w:rFonts w:hint="eastAsia" w:ascii="仿宋" w:hAnsi="仿宋" w:eastAsia="仿宋" w:cs="仿宋"/>
                <w:b w:val="0"/>
                <w:bCs w:val="0"/>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采用锻造工艺，铝镁合金A6061材质，金色阳极氧化防腐处理。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本体</w:t>
            </w:r>
            <w:r>
              <w:rPr>
                <w:rFonts w:hint="eastAsia" w:ascii="仿宋" w:hAnsi="仿宋" w:eastAsia="仿宋" w:cs="仿宋"/>
                <w:b w:val="0"/>
                <w:bCs w:val="0"/>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采用精密铸造工艺，高强度铝合金材质，结合T6调质处理，红色喷塑防腐处理。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手柄</w:t>
            </w:r>
            <w:r>
              <w:rPr>
                <w:rFonts w:hint="eastAsia" w:ascii="仿宋" w:hAnsi="仿宋" w:eastAsia="仿宋" w:cs="仿宋"/>
                <w:b w:val="0"/>
                <w:bCs w:val="0"/>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采用不锈钢手柄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阀体</w:t>
            </w:r>
            <w:r>
              <w:rPr>
                <w:rFonts w:hint="eastAsia" w:ascii="仿宋" w:hAnsi="仿宋" w:eastAsia="仿宋" w:cs="仿宋"/>
                <w:b w:val="0"/>
                <w:bCs w:val="0"/>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选用不锈钢蝶阀</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保护胶圈</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选用高性能、防紫外线、抗老化硅胶。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出水口密封圈</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出水口密封圈采用防脱结构设计，空排水时有效防止密封圈脱落。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二分分水器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表面应无结病、类纹、砂眼，加工表面应无明显的伤痕。本体上应清晰铸出阀门的“开”、“关”字样或标志。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消防接口的公称压力应不低</w:t>
            </w:r>
            <w:r>
              <w:rPr>
                <w:rFonts w:hint="eastAsia" w:ascii="仿宋" w:hAnsi="仿宋" w:eastAsia="仿宋" w:cs="仿宋"/>
                <w:b w:val="0"/>
                <w:bCs w:val="0"/>
                <w:sz w:val="24"/>
                <w:szCs w:val="24"/>
                <w:highlight w:val="none"/>
                <w:lang w:val="en-US" w:eastAsia="zh-CN"/>
              </w:rPr>
              <w:t xml:space="preserve">于</w:t>
            </w:r>
            <w:r>
              <w:rPr>
                <w:rFonts w:hint="default" w:ascii="仿宋" w:hAnsi="仿宋" w:eastAsia="仿宋" w:cs="仿宋"/>
                <w:b w:val="0"/>
                <w:bCs w:val="0"/>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质量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≤6.5kg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三分分水器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铸件表面应无结疤、裂纹、砂眼。加工表面应无明显的伤痕。本体上应清晰铸出阀门的“开”、“关”字样或标志。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分水器的各连接部位及阀门不应有渗漏现象</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水压强度性能不得出现影响使用的变形。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消防接口的公称压力应不低于分水器本体的公称压力，其性能应符合GB12514</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1的规定。</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采用锻造工艺，选用铝镁合金A6061材质，表面金色阳极氧化防腐处理。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采用压铸工艺，选用YL112材质，表面红色喷塑防腐处理。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手柄</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采用锻造工艺，选用铝镁合金A6061材质，表面阳极氧化防腐处理。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球体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选用铝合金材质，减压式T型通孔球体，表面黑色阳极氧化防腐处理。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把手</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蓝色T型浸塑把手。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密封圈</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采用防脱结构设计，空排水时有效防止密封圈脱落。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卡式三分水器≤4.5kg。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伸缩警戒锥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18"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顶灯内置LED灯光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bottom w:val="single" w:color="auto" w:sz="4" w:space="0"/>
              <w:right w:val="single" w:color="auto" w:sz="4" w:space="0"/>
            </w:tcBorders>
            <w:tcW w:w="1918"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随意折叠，中间灰色部分为反光层。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耐压耐摔、不易损坏。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高度</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700mm，底座：</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75mm。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重量</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约1.8KG/个。</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警戒带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以涤纶布为原材料的材质，耐磨、抗撕裂、承重能力强，不易褪色变形</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宽度</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不小于5厘米</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长≥100米</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带身：具有反光功能</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卷收便捷，可重复使用，配备便携收纳装置</w:t>
            </w:r>
            <w:r>
              <w:rPr>
                <w:rFonts w:hint="eastAsia" w:ascii="仿宋" w:hAnsi="仿宋" w:eastAsia="仿宋" w:cs="仿宋"/>
                <w:b w:val="0"/>
                <w:bCs w:val="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40mm多功能消防水枪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由连接体、球阀、流量调节装置、喷嘴、直流喷雾转换装置等组成。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结构</w:t>
            </w:r>
            <w:r>
              <w:rPr>
                <w:rFonts w:hint="eastAsia" w:ascii="仿宋" w:hAnsi="仿宋" w:eastAsia="仿宋" w:cs="仿宋"/>
                <w:b w:val="0"/>
                <w:bCs w:val="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配备</w:t>
            </w:r>
            <w:r>
              <w:rPr>
                <w:rFonts w:hint="default" w:ascii="仿宋" w:hAnsi="仿宋" w:eastAsia="仿宋" w:cs="仿宋"/>
                <w:b w:val="0"/>
                <w:bCs w:val="0"/>
                <w:sz w:val="24"/>
                <w:szCs w:val="24"/>
                <w:highlight w:val="none"/>
                <w:lang w:val="en-US" w:eastAsia="zh-CN"/>
              </w:rPr>
              <w:t xml:space="preserve">旋转直流/喷雾转换护套</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外置活动雾化齿环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喷雾角120度。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水流可从2升/S—8升/S进行调节。水量可随意控制。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≥5升/秒（300升/分）。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最大喷雾角</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出水流量调节</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射程</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9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转动枪头≤90°可实现从直流到喷雾的完全切换。</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9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工作时雾化齿 360°不间断旋转切割水雾，增大灭火面积</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水带接口可以 360°无限旋转。</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具备冲洗功能，使用后调至冲洗档位即可对消防枪内部进行冲洗。</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工程材质球阀开关，有一定的自修复功能。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40mm水带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水带口径为40mm±2，标准工作压力≥2.0MPa。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爆破压力≥7.5Mpa。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每卷长度为≥20米。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单位长度质量（g/m）120±5。</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内衬材质采用进口聚氨酯，厚度均匀，表面光滑清洁，无褶皱，不渗水，不霉变，柔软轻便易卷缠，耐老化，水流阻力小，使用寿命长。</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外层材质采用高强度涤纶长丝线，工艺采用经圆织机环形斜纹编织而成，且耐压、耐磨、耐高低温、轻便柔软、易于清洗，使用寿命长。</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水带编织层与衬里之间的附着强度为 50N/25mm，轴向延伸率约 2.1%，直径膨胀率约4.5%。在设计工作压力下无渗漏。不出现裂纹或断裂。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水带两头均配有40口径的铜套</w:t>
            </w:r>
            <w:r>
              <w:rPr>
                <w:rFonts w:hint="eastAsia" w:ascii="仿宋" w:hAnsi="仿宋" w:eastAsia="仿宋" w:cs="仿宋"/>
                <w:b w:val="0"/>
                <w:bCs w:val="0"/>
                <w:sz w:val="24"/>
                <w:szCs w:val="24"/>
                <w:highlight w:val="none"/>
                <w:lang w:val="en-US" w:eastAsia="zh-CN"/>
              </w:rPr>
              <w:t xml:space="preserve">内</w:t>
            </w:r>
            <w:r>
              <w:rPr>
                <w:rFonts w:hint="default" w:ascii="仿宋" w:hAnsi="仿宋" w:eastAsia="仿宋" w:cs="仿宋"/>
                <w:b w:val="0"/>
                <w:bCs w:val="0"/>
                <w:sz w:val="24"/>
                <w:szCs w:val="24"/>
                <w:highlight w:val="none"/>
                <w:lang w:val="en-US" w:eastAsia="zh-CN"/>
              </w:rPr>
              <w:t xml:space="preserve">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40mm分水器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主要有本体、出水口的控制阀门、进水口和出水口连接用的管牙接口、密封圈等组成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表面应无结病、类纹、砂眼，加工表面应无明显的伤痕。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阀门开启力(N)</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接口性能</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消防接口的公称压力应不低</w:t>
            </w:r>
            <w:r>
              <w:rPr>
                <w:rFonts w:hint="eastAsia" w:ascii="仿宋" w:hAnsi="仿宋" w:eastAsia="仿宋" w:cs="仿宋"/>
                <w:b w:val="0"/>
                <w:bCs w:val="0"/>
                <w:sz w:val="24"/>
                <w:szCs w:val="24"/>
                <w:highlight w:val="none"/>
                <w:lang w:val="en-US" w:eastAsia="zh-CN"/>
              </w:rPr>
              <w:t xml:space="preserve">于</w:t>
            </w:r>
            <w:r>
              <w:rPr>
                <w:rFonts w:hint="default" w:ascii="仿宋" w:hAnsi="仿宋" w:eastAsia="仿宋" w:cs="仿宋"/>
                <w:b w:val="0"/>
                <w:bCs w:val="0"/>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8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质量</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≤6kg。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异径、异型接口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壳体，胶垫。</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使用公称压力≥2.5MPa；强度测试压力≥4MPa；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无缺陷与不良；表面光亮、无毛刺、无伤痕；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65内扣转65雌，65内扣转65雄，65内扣转80雌，65内扣转80雄，80内扣转65雌，80内扣转65 雄，80内扣转80雌，80内扣转80雄，65雌转65雌，80雌转65雌，80雌转80雌，80雌转65雄，65雌转80雄，65雄转65雄，80雄转65雄，80雄转80雄。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材质</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铝镁合金，表面防腐处理工艺，金色阳极氧化。</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安全钩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材质</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铝合金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在开口闭合状态时，轻型安全钩长轴的破断强度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≥35kN；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在开口打开状态时，轻型安全钩长轴的破断强度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轻型安全钩短轴的破断强度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开口距离</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22mm±1mm；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开口闭合状态时长轴的最小破断强度</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 kN；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质量</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90g±10g。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大流量移动消防炮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支撑腿、开关球阀、炮体、炮头。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工作压力范围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(1.0-1.1)MPa。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≥75。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≥75m。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最大喷雾角度</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≥120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仰俯角</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30°至90°。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水平摆幅</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-20°至20°。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不少于3干线80mm口径进水口，可喷射水和泡沫，带泡沫发泡筒。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具备开花、直流、喷雾射流形式、水平回转角度：≥90°。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遥控距离（m）：≥150，连续工作时间不少于3小时。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≤40KG。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接口材质</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铝镁合金A6061/本体材质:铝合金(表面喷塑处理)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表面防腐处理工艺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金色阳极氧化，接口经200小时连续喷射盐雾试验后，表面无起层、氧化、剥落或其他肉眼可见的点蚀凹坑。</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制造工艺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锻造工艺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91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技术参数</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公称压力1.6MPa/强度压力兰2.4MPa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91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随炮配置阵地转移辅助装具</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由于采用了纵向大运动轮加横向小运动轮的复合轮式结构，可以在各种地形的表面上纵向和横向运动。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万向运动方式:能同时完成横向和纵向两种复合运动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单个阵地转移辅助器尺寸(长</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宽</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高)≤:265</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199</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抗跌落高度≥4.5m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集水器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进水口</w:t>
            </w:r>
            <w:r>
              <w:rPr>
                <w:rFonts w:hint="eastAsia" w:ascii="仿宋" w:hAnsi="仿宋" w:eastAsia="仿宋" w:cs="仿宋"/>
                <w:b w:val="0"/>
                <w:bCs w:val="0"/>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进水口压铸铝合金YL104，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出水口材质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出水口铸造铝合金 ZL104</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本体材质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本体材质:铸造铝合金ZL104</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表面防腐处理工艺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红色阳极氧化，经耐腐蚀试验后，无起层，剥落或肉眼可见的点蚀凹坑，并且阀门能正常操作。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制造工艺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锻压工艺</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公称压力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1.6MPa</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灭火机器人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外形尺寸</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长≤1700mm×宽≤1000mm×高≤1400mm（适用于狭窄空间，长度含集水器）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整备质量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w:t>
            </w:r>
            <w:r>
              <w:rPr>
                <w:rFonts w:hint="eastAsia" w:ascii="仿宋" w:hAnsi="仿宋" w:eastAsia="仿宋" w:cs="仿宋"/>
                <w:b w:val="0"/>
                <w:bCs w:val="0"/>
                <w:sz w:val="24"/>
                <w:szCs w:val="24"/>
                <w:highlight w:val="none"/>
                <w:lang w:val="en-US" w:eastAsia="zh-CN"/>
              </w:rPr>
              <w:t xml:space="preserve">700</w:t>
            </w:r>
            <w:r>
              <w:rPr>
                <w:rFonts w:hint="default" w:ascii="仿宋" w:hAnsi="仿宋" w:eastAsia="仿宋" w:cs="仿宋"/>
                <w:b w:val="0"/>
                <w:bCs w:val="0"/>
                <w:sz w:val="24"/>
                <w:szCs w:val="24"/>
                <w:highlight w:val="none"/>
                <w:lang w:val="en-US" w:eastAsia="zh-CN"/>
              </w:rPr>
              <w:t xml:space="preserve">Kg</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行走速度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≥1.5m/s </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最大越障</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≥280mm</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涉水深度</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≥350mm</w:t>
            </w:r>
            <w:r>
              <w:rPr>
                <w:rFonts w:hint="eastAsia" w:ascii="仿宋" w:hAnsi="仿宋" w:eastAsia="仿宋" w:cs="仿宋"/>
                <w:b w:val="0"/>
                <w:bCs w:val="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爬坡能力（%）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≥80</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侧倾角度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≥32°</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转向直径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≤1900mm</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控制方式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无线控制</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避震系统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采用独立油压阻尼悬挂</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电池</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可充电动力锂电池，≥48V，≥70AH</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充电时间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≤5小时</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连续工作时间≥16h，整机稳定可靠。</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通讯距离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无线通讯距离≥1KM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防护等级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履带材质</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履带内部为全部金属骨架，外部采用耐高温、阻燃橡胶，符合阻燃防静电要求，采用插齿结构具有履带防脱轨保护设计。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直线跑偏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制动距离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w:t>
            </w:r>
            <w:r>
              <w:rPr>
                <w:rFonts w:hint="eastAsia" w:ascii="仿宋" w:hAnsi="仿宋" w:eastAsia="仿宋" w:cs="仿宋"/>
                <w:b w:val="0"/>
                <w:bCs w:val="0"/>
                <w:sz w:val="24"/>
                <w:szCs w:val="24"/>
                <w:highlight w:val="none"/>
                <w:lang w:val="en-US" w:eastAsia="zh-CN"/>
              </w:rPr>
              <w:t xml:space="preserve">20</w:t>
            </w:r>
            <w:r>
              <w:rPr>
                <w:rFonts w:hint="default" w:ascii="仿宋" w:hAnsi="仿宋" w:eastAsia="仿宋" w:cs="仿宋"/>
                <w:b w:val="0"/>
                <w:bCs w:val="0"/>
                <w:sz w:val="24"/>
                <w:szCs w:val="24"/>
                <w:highlight w:val="none"/>
                <w:lang w:val="en-US" w:eastAsia="zh-CN"/>
              </w:rPr>
              <w:t xml:space="preserve">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越沟宽度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拖拽能力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≥3900N。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消防灭火侦察机器人防爆型式</w:t>
            </w:r>
            <w:r/>
          </w:p>
        </w:tc>
        <w:tc>
          <w:tcPr>
            <w:shd w:val="clear" w:color="auto" w:fill="auto"/>
            <w:tcW w:w="25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消防灭火侦察机器人防爆型式不低于：Exd [ib]II B T6 Gb，满足II类电气环境使用要求，可以在具有易燃、易爆的气体环境中使用，适用于石油炼化、化工等环境应用。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功能要求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机器人组成</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采用履带式机器人平台，由机器人本体、消防炮、防爆升降杆及遥控器等构成。其中机器人本体、水炮必须具有单独相关防爆认证，满足Exd II B T4 Gb要求。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防爆升降台性能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初始高度：≤</w:t>
            </w:r>
            <w:r>
              <w:rPr>
                <w:rFonts w:hint="eastAsia" w:ascii="仿宋" w:hAnsi="仿宋" w:eastAsia="仿宋" w:cs="仿宋"/>
                <w:b w:val="0"/>
                <w:bCs w:val="0"/>
                <w:sz w:val="24"/>
                <w:szCs w:val="24"/>
                <w:highlight w:val="none"/>
                <w:lang w:val="en-US" w:eastAsia="zh-CN"/>
              </w:rPr>
              <w:t xml:space="preserve">1400</w:t>
            </w:r>
            <w:r>
              <w:rPr>
                <w:rFonts w:hint="default" w:ascii="仿宋" w:hAnsi="仿宋" w:eastAsia="仿宋" w:cs="仿宋"/>
                <w:b w:val="0"/>
                <w:bCs w:val="0"/>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举升后高度：≥18</w:t>
            </w:r>
            <w:r>
              <w:rPr>
                <w:rFonts w:hint="eastAsia" w:ascii="仿宋" w:hAnsi="仿宋" w:eastAsia="仿宋" w:cs="仿宋"/>
                <w:b w:val="0"/>
                <w:bCs w:val="0"/>
                <w:sz w:val="24"/>
                <w:szCs w:val="24"/>
                <w:highlight w:val="none"/>
                <w:lang w:val="en-US" w:eastAsia="zh-CN"/>
              </w:rPr>
              <w:t xml:space="preserve">50mm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升降行程：≥</w:t>
            </w:r>
            <w:r>
              <w:rPr>
                <w:rFonts w:hint="eastAsia" w:ascii="仿宋" w:hAnsi="仿宋" w:eastAsia="仿宋" w:cs="仿宋"/>
                <w:b w:val="0"/>
                <w:bCs w:val="0"/>
                <w:sz w:val="24"/>
                <w:szCs w:val="24"/>
                <w:highlight w:val="none"/>
                <w:lang w:val="en-US" w:eastAsia="zh-CN"/>
              </w:rPr>
              <w:t xml:space="preserve">500</w:t>
            </w:r>
            <w:r>
              <w:rPr>
                <w:rFonts w:hint="default" w:ascii="仿宋" w:hAnsi="仿宋" w:eastAsia="仿宋" w:cs="仿宋"/>
                <w:b w:val="0"/>
                <w:bCs w:val="0"/>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多浓度气体：一氧化碳、氨气、硫化氢、氧气、二氧化碳、可燃气</w:t>
            </w:r>
            <w:r>
              <w:rPr>
                <w:rFonts w:hint="eastAsia" w:ascii="仿宋" w:hAnsi="仿宋" w:eastAsia="仿宋" w:cs="仿宋"/>
                <w:b w:val="0"/>
                <w:bCs w:val="0"/>
                <w:sz w:val="24"/>
                <w:szCs w:val="24"/>
                <w:highlight w:val="none"/>
                <w:lang w:val="en-US" w:eastAsia="zh-CN"/>
              </w:rPr>
              <w:t xml:space="preserve">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前、后可视摄像机（两台）：分辨率≥720P，广角角度≥60°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拾音器：监听范围0-5平方米，频率范围20Hz～20kHz，灵敏度≥40dB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9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消防水炮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工作水压：额定≤1.2兆帕</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最大流量：≥80L/S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最大射程：≥80M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具有双重水幕自喷淋降温设计，形成机器人整机的水幕覆盖，在高温环境下可连续正常作业。</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随动摄像：具有水炮随动摄像机，摄像机分辨率≥720P，广角角度≥75°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具备热眼追踪功能，通过红外热成像仪对热源的检测与跟踪。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射流方式：直流/开花。</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38</w:t>
            </w:r>
            <w:r/>
          </w:p>
        </w:tc>
        <w:tc>
          <w:tcPr>
            <w:shd w:val="clear" w:color="auto" w:fill="auto"/>
            <w:tcW w:w="19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图像采集与控制系统技术要求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具有图像防抖动功能；具备前方、后方、消防炮等三路图像采集并实时传输的功能，数据传输方式为无线传输采用加密信号，传至操作终端后的分辨率为720p。</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手持一体式遥控器：重量≤4kg。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操作终端显示屏尺寸为10英寸分别对数据信号和机器人进行实时监</w:t>
            </w:r>
            <w:r>
              <w:rPr>
                <w:rFonts w:hint="eastAsia" w:ascii="仿宋" w:hAnsi="仿宋" w:eastAsia="仿宋" w:cs="仿宋"/>
                <w:b w:val="0"/>
                <w:bCs w:val="0"/>
                <w:sz w:val="24"/>
                <w:szCs w:val="24"/>
                <w:highlight w:val="none"/>
                <w:lang w:val="en-US" w:eastAsia="zh-CN"/>
              </w:rPr>
              <w:t xml:space="preserve">测</w:t>
            </w:r>
            <w:r>
              <w:rPr>
                <w:rFonts w:hint="default"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无线遥控距离≥1KM。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42</w:t>
            </w:r>
            <w:r/>
          </w:p>
        </w:tc>
        <w:tc>
          <w:tcPr>
            <w:shd w:val="clear" w:color="auto" w:fill="auto"/>
            <w:tcW w:w="19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自保系统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设有对机器人本体进行双重水幕自喷淋降温设计，确保电池、电机能在高温的环境下正常工作。</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无线遥控抗干扰：具有多台机、外界无线信号抗干扰功能。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不少于一氧化碳、氨气、硫化氢、氧气、二氧化碳、可燃气等10种有毒及可燃气体的气体检测仪。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机器人具备自主避障和照明功能照明灯瓦数不低于3w。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设有220V充电接口，一盘50米长的充电线。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水道结构采用防冻自卸水设计，根据水炮实际水流走向没有存水下行水道，不涉及存水问题；万向节快速接头，方便拖拽水袋并防倾覆。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48</w:t>
            </w:r>
            <w:r/>
          </w:p>
        </w:tc>
        <w:tc>
          <w:tcPr>
            <w:shd w:val="clear" w:color="auto" w:fill="auto"/>
            <w:tcW w:w="19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技术性能要求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自动升降平台搭载环境探测传感器，实现对现场不同高度的有毒、可燃气体的检测分析；</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49</w:t>
            </w:r>
            <w:r/>
          </w:p>
        </w:tc>
        <w:tc>
          <w:tcPr>
            <w:shd w:val="clear" w:color="auto" w:fill="auto"/>
            <w:tcW w:w="193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通过红外热成像实现对热源的检测与跟踪；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50</w:t>
            </w:r>
            <w:r/>
          </w:p>
        </w:tc>
        <w:tc>
          <w:tcPr>
            <w:shd w:val="clear" w:color="auto" w:fill="auto"/>
            <w:tcW w:w="193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避障系统自动识别障碍物距离，实时探测前方5米范围内障碍物，并自动减速和停止前进，自动停止位置与障碍物间距离≥2.5m，最大制动距离≤0.3m；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51</w:t>
            </w:r>
            <w:r/>
          </w:p>
        </w:tc>
        <w:tc>
          <w:tcPr>
            <w:shd w:val="clear" w:color="auto" w:fill="auto"/>
            <w:tcW w:w="193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机器人具备双进水口配置，机器人可拖动两条60米充满水的80水带行走。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组合式模块化柔性中高压堵漏工具组（大型罐体）</w:t>
      </w:r>
      <w:r/>
    </w:p>
    <w:p>
      <w:pPr>
        <w:numPr>
          <w:ilvl w:val="0"/>
          <w:numId w:val="0"/>
        </w:numPr>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default" w:ascii="仿宋" w:hAnsi="仿宋" w:eastAsia="仿宋" w:cs="仿宋"/>
                <w:b w:val="0"/>
                <w:bCs w:val="0"/>
                <w:sz w:val="24"/>
                <w:szCs w:val="24"/>
                <w:highlight w:val="none"/>
                <w:lang w:val="en-US" w:eastAsia="zh-CN"/>
              </w:rPr>
              <w:t xml:space="preserve">液压索具拉紧设备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采用液压为动力，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000000"/>
                <w:sz w:val="24"/>
                <w:highlight w:val="none"/>
                <w:lang w:val="en-US" w:eastAsia="zh-CN"/>
              </w:rPr>
            </w:pPr>
            <w:r>
              <w:rPr>
                <w:rFonts w:hint="default"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动力源压力等级：≥700bar；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000000"/>
                <w:sz w:val="24"/>
                <w:highlight w:val="none"/>
                <w:lang w:val="en-US" w:eastAsia="zh-CN"/>
              </w:rPr>
            </w:pPr>
            <w:r>
              <w:rPr>
                <w:rFonts w:hint="default"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承载能力：≥13T；</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000000"/>
                <w:sz w:val="24"/>
                <w:highlight w:val="none"/>
                <w:lang w:val="en-US" w:eastAsia="zh-CN"/>
              </w:rPr>
            </w:pPr>
            <w:r>
              <w:rPr>
                <w:rFonts w:hint="default"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行程≥70mm。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right w:val="single" w:color="auto" w:sz="4" w:space="0"/>
            </w:tcBorders>
            <w:tcW w:w="1930"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带压密封注胶设备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动力源压力等级：≥700bar；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通径： 2.5mm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流量： 6L/min；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可通过注射导管注入密封材料。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柔性防爆索具带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采用高分子复合材料隔离金属，具有防爆和耐腐蚀性能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抗拉载荷应大于 28kN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最小弯曲直径Φ15mm。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密封材料</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具有注入型、片型和缠绕型三种形态，适用于危险化学品三类以下介质。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产品包含法兰、管道、根部、罐体、阀门封堵模块，适用于错口法兰、异形法兰、罐体、法兰根部、螺纹、变径等泄漏部位。</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封堵性能满足</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可封堵设备直径：φ8mm-φ2000mm；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适用介质温度：≤580℃；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适用介质压力：≤20MPa；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封堵时间：≤10min。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可封堵泄漏口径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孔洞直径＜φ200mm，裂纹长度＜300mm。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专用工具箱</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材质为铝合金</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其他要求</w:t>
            </w:r>
            <w:r/>
          </w:p>
        </w:tc>
        <w:tc>
          <w:tcPr>
            <w:shd w:val="clear" w:color="auto" w:fill="auto"/>
            <w:tcW w:w="25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供货时，须提供说明书、品牌、生产厂家详细地址、联络方式及代理商详细地址和售后服务联络方式。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组合式模块化柔性中高压堵漏工具组（小型罐体）</w:t>
      </w:r>
      <w:r/>
    </w:p>
    <w:p>
      <w:pPr>
        <w:numPr>
          <w:ilvl w:val="0"/>
          <w:numId w:val="0"/>
        </w:numPr>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1943" w:type="dxa"/>
            <w:vAlign w:val="center"/>
            <w:vMerge w:val="restart"/>
            <w:textDirection w:val="lrTb"/>
            <w:noWrap w:val="false"/>
          </w:tcPr>
          <w:p>
            <w:pPr>
              <w:jc w:val="center"/>
              <w:spacing w:line="240" w:lineRule="auto"/>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工具可变形、可实现多种不同曲率半径部位泄漏封堵（裂纹、开焊、孔洞、凸起阀门等）</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w:t>
            </w:r>
            <w:r/>
          </w:p>
        </w:tc>
        <w:tc>
          <w:tcPr>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带磁作业。</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w:t>
            </w:r>
            <w:r/>
          </w:p>
        </w:tc>
        <w:tc>
          <w:tcPr>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耐受压力强、工具本体强磁力在高压状态下可轻松实现对准定位。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操作简单、只需对准泄漏点施放结合即可。</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具有磁压、粘贴、捆绑等诸多综合功能。</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具有优良耐化学腐蚀性、阻燃、防静电、耐压、抗震。曲率半径部位泄漏封堵（裂纹、开焊、孔洞、凸起阀门等）</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载体材质</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橡胶</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产品规格</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28015030（弧板）</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804033（磁块）</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适用压力</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≤1.5MPa</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适用温度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≤80℃</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适用外径</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≥32mm的管道、储罐</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全套产品配置</w:t>
            </w:r>
            <w:r/>
          </w:p>
        </w:tc>
        <w:tc>
          <w:tcPr>
            <w:shd w:val="clear" w:color="auto" w:fill="auto"/>
            <w:tcW w:w="2551" w:type="dxa"/>
            <w:vAlign w:val="top"/>
            <w:textDirection w:val="lrTb"/>
            <w:noWrap w:val="false"/>
          </w:tcPr>
          <w:p>
            <w:pPr>
              <w:numPr>
                <w:ilvl w:val="0"/>
                <w:numId w:val="135"/>
              </w:numPr>
              <w:ind w:left="0" w:firstLine="0"/>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橡胶磁块Ⅰ型80</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40</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33mm2块；</w:t>
            </w:r>
            <w:r/>
          </w:p>
          <w:p>
            <w:pPr>
              <w:numPr>
                <w:ilvl w:val="0"/>
                <w:numId w:val="135"/>
              </w:numPr>
              <w:ind w:left="0" w:firstLine="0"/>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橡胶磁弧板Ⅰ型280</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150</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30mm1块；</w:t>
            </w:r>
            <w:r/>
          </w:p>
          <w:p>
            <w:pPr>
              <w:numPr>
                <w:ilvl w:val="0"/>
                <w:numId w:val="135"/>
              </w:numPr>
              <w:ind w:left="0" w:firstLine="0"/>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薄铁片2片；</w:t>
            </w:r>
            <w:r/>
          </w:p>
          <w:p>
            <w:pPr>
              <w:numPr>
                <w:ilvl w:val="0"/>
                <w:numId w:val="135"/>
              </w:numPr>
              <w:ind w:left="0" w:firstLine="0"/>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堵漏胶泥1000g；</w:t>
            </w:r>
            <w:r/>
          </w:p>
          <w:p>
            <w:pPr>
              <w:numPr>
                <w:ilvl w:val="0"/>
                <w:numId w:val="135"/>
              </w:numPr>
              <w:ind w:left="0" w:firstLine="0"/>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快速堵漏胶棒1支；</w:t>
            </w:r>
            <w:r/>
          </w:p>
          <w:p>
            <w:pPr>
              <w:numPr>
                <w:ilvl w:val="0"/>
                <w:numId w:val="135"/>
              </w:numPr>
              <w:ind w:left="0" w:firstLine="0"/>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专用工具箱1个。</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单兵快速洗消套装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装置为移动式设计</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可以扑救三元锂电、磷酸铁锂等储能类电池组、车用动力电池包火灾</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装置整体采用纯机械结构</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整机重量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≤100公斤</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装置药剂填充容量</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17升</w:t>
            </w:r>
            <w:r>
              <w:rPr>
                <w:rFonts w:hint="eastAsia" w:ascii="仿宋" w:hAnsi="仿宋" w:eastAsia="仿宋" w:cs="仿宋"/>
                <w:b w:val="0"/>
                <w:bCs w:val="0"/>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喷射距离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10m</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连续喷射时间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100s</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灭火等级、种类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适用于多种类火灾，灭火等级</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3A55B</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装置可以以泡沫、直流等形态进行喷射作业</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承装灭火剂容器采用非承压式设计</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可以实现现场实时填充药剂</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发泡倍数</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3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3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装置同时具备空气呼吸防护功能</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强酸、碱洗消剂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适用范围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可清洗浓度5%-30%的强酸强碱，经实际清洗效果测试验证。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清洗比例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1:10-1:20（与水）。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包装</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≥1kg/瓶，符合相关包装规格标准要求。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强酸、碱洗消器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洗消效率</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对于5%浓度的强酸强碱，中和率≥95%；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适用温度范围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-10℃-50℃。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耐腐蚀塑料，符合相关耐强酸强碱腐蚀标准。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洗消粉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Height w:val="340"/>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30-60min</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500g/袋</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2年</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氢氧化钠、碳酸钠、碳酸氢钠</w:t>
      </w:r>
      <w:r/>
    </w:p>
    <w:p>
      <w:pPr>
        <w:numPr>
          <w:ilvl w:val="0"/>
          <w:numId w:val="0"/>
        </w:numPr>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氢氧化钠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白色固体</w:t>
            </w:r>
            <w:r>
              <w:rPr>
                <w:rFonts w:hint="eastAsia" w:ascii="仿宋" w:hAnsi="仿宋" w:eastAsia="仿宋"/>
                <w:color w:val="000000"/>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碳酸钠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白色粉末状，易溶于水。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碳酸氢钠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细小白色晶体，较易溶于水。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500g/瓶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三合一强氧化洗消粉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30-60min</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500g/袋</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2年</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三合二洗消剂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93"/>
        <w:gridCol w:w="25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能在水中快速溶解,无需加温,性能稳定,杀菌力≥99%，能杀灭各种细菌、芽孢和病毒并能抑制霉菌。</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30-60min</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500g/袋</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both"/>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2年</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有机磷降解酶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18"/>
        <w:gridCol w:w="24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总酶活</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8.0×108IU/kg</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1000g/盒（500g/罐2）</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保质期（未开封）</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18个月</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4"/>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去氟灵、敌腐灵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30"/>
        <w:gridCol w:w="24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≥500ml/瓶，经实际容积测量验证。</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000000"/>
                <w:sz w:val="24"/>
                <w:highlight w:val="none"/>
              </w:rPr>
            </w:pPr>
            <w:r>
              <w:rPr>
                <w:rFonts w:hint="default" w:ascii="仿宋" w:hAnsi="仿宋" w:eastAsia="仿宋" w:cs="仿宋"/>
                <w:b w:val="0"/>
                <w:bCs w:val="0"/>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000000"/>
                <w:sz w:val="24"/>
                <w:highlight w:val="none"/>
              </w:rPr>
            </w:pPr>
            <w:r>
              <w:rPr>
                <w:rFonts w:hint="default" w:ascii="仿宋" w:hAnsi="仿宋" w:eastAsia="仿宋" w:cs="仿宋"/>
                <w:b w:val="0"/>
                <w:bCs w:val="0"/>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ascii="仿宋" w:hAnsi="仿宋" w:eastAsia="仿宋"/>
          <w:bCs/>
          <w:sz w:val="28"/>
          <w:szCs w:val="28"/>
          <w:highlight w:val="none"/>
        </w:rPr>
      </w:pPr>
      <w:r>
        <w:rPr>
          <w:rFonts w:ascii="仿宋" w:hAnsi="仿宋" w:eastAsia="仿宋"/>
          <w:bCs/>
          <w:sz w:val="28"/>
          <w:szCs w:val="28"/>
          <w:highlight w:val="none"/>
        </w:rPr>
        <w:br w:type="page" w:clear="all"/>
      </w:r>
      <w:r/>
    </w:p>
    <w:p>
      <w:pPr>
        <w:numPr>
          <w:ilvl w:val="0"/>
          <w:numId w:val="124"/>
        </w:numPr>
        <w:ind w:left="0" w:firstLine="560"/>
        <w:jc w:val="left"/>
        <w:widowControl/>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采购包三</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移动电源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排量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≥79CC</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额定频率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50Hz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额定电压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230V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额定电流</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10A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最大功率</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≥2.0kw</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额定功率</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≥1.8kw</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直流电压</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12V/8.3A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启动方式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手启动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额定功率连续运行时间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50%额定功率连续运行时间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≥8h</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油箱容积</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≥4L</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长宽高</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≤510×300×475</w:t>
            </w:r>
            <w:r>
              <w:rPr>
                <w:rFonts w:hint="eastAsia" w:ascii="仿宋" w:hAnsi="仿宋" w:eastAsia="仿宋" w:cs="仿宋"/>
                <w:b w:val="0"/>
                <w:bCs w:val="0"/>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30"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净重</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骨传导耳机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产品由PTT防爆蓝牙肩咪、Hirose航空插头连接线、面罩式骨传导送话器、面罩耳机支架、骨传导受话器等几部分组成。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943" w:type="dxa"/>
            <w:vAlign w:val="center"/>
            <w:textDirection w:val="lrTb"/>
            <w:noWrap w:val="false"/>
          </w:tcPr>
          <w:p>
            <w:pPr>
              <w:jc w:val="center"/>
              <w:rPr>
                <w:rFonts w:hint="default" w:ascii="仿宋" w:hAnsi="仿宋" w:eastAsia="仿宋"/>
                <w:color w:val="000000"/>
                <w:sz w:val="24"/>
                <w:highlight w:val="none"/>
                <w:lang w:val="en-US" w:eastAsia="zh-CN"/>
              </w:rPr>
            </w:pPr>
            <w:r>
              <w:rPr>
                <w:rFonts w:hint="default" w:ascii="仿宋" w:hAnsi="仿宋" w:eastAsia="仿宋" w:cs="仿宋"/>
                <w:b w:val="0"/>
                <w:bCs w:val="0"/>
                <w:sz w:val="24"/>
                <w:szCs w:val="24"/>
                <w:highlight w:val="none"/>
                <w:lang w:val="en-US" w:eastAsia="zh-CN"/>
              </w:rPr>
              <w:t xml:space="preserve">工作电压</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产品独立供电，工作电压：直流3.0-4.2V；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94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对讲机连接线缆具有防拉拽设计；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943"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骨传导扬声器指标参数</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扬声器尺寸≥1810mm、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扬声器阻抗≤237Ω±2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扬声器灵敏度≥100±3dB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扬声器失真度：≤10%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频率响应100-20000Hz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骨传导麦克风指标参数：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麦克风尺寸≥12</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53</w:t>
            </w:r>
            <w:r>
              <w:rPr>
                <w:rFonts w:hint="eastAsia" w:ascii="仿宋" w:hAnsi="仿宋" w:eastAsia="仿宋" w:cs="仿宋"/>
                <w:b w:val="0"/>
                <w:bCs w:val="0"/>
                <w:sz w:val="24"/>
                <w:szCs w:val="24"/>
                <w:highlight w:val="none"/>
                <w:lang w:val="en-US" w:eastAsia="zh-CN"/>
              </w:rPr>
              <w:t xml:space="preserve">*</w:t>
            </w:r>
            <w:r>
              <w:rPr>
                <w:rFonts w:hint="default" w:ascii="仿宋" w:hAnsi="仿宋" w:eastAsia="仿宋" w:cs="仿宋"/>
                <w:b w:val="0"/>
                <w:bCs w:val="0"/>
                <w:sz w:val="24"/>
                <w:szCs w:val="24"/>
                <w:highlight w:val="none"/>
                <w:lang w:val="en-US" w:eastAsia="zh-CN"/>
              </w:rPr>
              <w:t xml:space="preserve">6mm、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麦克风灵敏度≥-29±5dB、</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麦克风阻抗≤1.099KΩ、</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具有高噪声环境下的噪声抑制功能，能完美的过滤掉空呼的气流声和人员呼吸声</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可在90dB噪声环境下可清晰通话，信噪比≥50dB</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4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PTT</w:t>
            </w:r>
            <w:r>
              <w:rPr>
                <w:rFonts w:hint="eastAsia" w:ascii="仿宋" w:hAnsi="仿宋" w:eastAsia="仿宋" w:cs="仿宋"/>
                <w:b w:val="0"/>
                <w:bCs w:val="0"/>
                <w:sz w:val="24"/>
                <w:szCs w:val="24"/>
                <w:highlight w:val="none"/>
                <w:lang w:val="en-US" w:eastAsia="zh-CN"/>
              </w:rPr>
              <w:t xml:space="preserve">性能</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PTT易触按，按压次数≥300000次，背夹固定可靠，并可360度旋转，可单独通话，单独连接防爆耳机及骨传导通话装置等功能，并可适配PTT套件；</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9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PTT扬声器指标参数</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失真度≤5%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阻抗20Ohms±15%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灵敏度91±3dB；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9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PTT麦克风指标参数</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灵敏度-40dB±3dB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阻抗≤2.2kΩ</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信噪比≥50dB；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PTT麦克风需要确保对人体健康及环境保护没有危害；</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right w:val="single" w:color="auto" w:sz="4" w:space="0"/>
            </w:tcBorders>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骨传导通话装置</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骨传导通话装置采用附加形式安装，安全可靠、轻便、且不易脱落；麦克风需安装在面罩壁外侧，耳机部分可随面罩一起放面罩清洗机进行清洗；</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4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产品能与市面主流品牌对讲机及空呼面罩进行适配；适配面罩品牌为：鹰格、梅思安等品牌；对讲机品牌：万格、森虎、科立讯、海能达、中兴高达等品牌；</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使用环境</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-31℃至70℃；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产品防护</w:t>
            </w:r>
            <w:r>
              <w:rPr>
                <w:rFonts w:hint="eastAsia" w:ascii="仿宋" w:hAnsi="仿宋" w:eastAsia="仿宋" w:cs="仿宋"/>
                <w:b w:val="0"/>
                <w:bCs w:val="0"/>
                <w:sz w:val="24"/>
                <w:szCs w:val="24"/>
                <w:highlight w:val="none"/>
                <w:lang w:val="en-US" w:eastAsia="zh-CN"/>
              </w:rPr>
              <w:t xml:space="preserve">、防爆</w:t>
            </w:r>
            <w:r>
              <w:rPr>
                <w:rFonts w:hint="default" w:ascii="仿宋" w:hAnsi="仿宋" w:eastAsia="仿宋" w:cs="仿宋"/>
                <w:b w:val="0"/>
                <w:bCs w:val="0"/>
                <w:sz w:val="24"/>
                <w:szCs w:val="24"/>
                <w:highlight w:val="none"/>
                <w:lang w:val="en-US" w:eastAsia="zh-CN"/>
              </w:rPr>
              <w:t xml:space="preserve">等级</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≥IP67、防爆等级：≥Ex ib IIC T4 Gb；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4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交直流漏电检测仪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6000位计数，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双注塑外壳防摔防尘设计，NCV功能，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低通滤波器用于精确测量变频驱动(VFD)信号，峰值捕获(以500us的速度记录瞬态)和浪涌电流，</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手电筒功能在夜间也能轻易测量，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3202402.4”TFT彩屏显示，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蓝牙通讯传输，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带有趋势捕获和日志功能，便于查看日志数据，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A/D转换快速采样时间:10次/秒，</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支持柔性线圈电流探头，交流电流可扩展至3000A，在狭小空间也能轻易测量。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直流电压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1500V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交流电压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1000V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直流电流</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1000A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交流电流</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1000A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柔性交流电流</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3000A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60MΩ</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电容</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100mF</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频率</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10MHz</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浪涌电流</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1000A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K型温度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1000℃。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VOC挥发性有机气体探测仪</w:t>
      </w:r>
      <w:r/>
    </w:p>
    <w:p>
      <w:pPr>
        <w:numPr>
          <w:ilvl w:val="0"/>
          <w:numId w:val="0"/>
        </w:numPr>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4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检测气体数量</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可同时检测5种气体，包括可燃气，氧气，一氧化碳，硫化氢和V0C；检测仪采用泵吸式原理工作。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气体检测仪外壳材质</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聚碳酸酯橡胶外壳；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防护等级</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≥IP65，通过1米跌落测试。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91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943" w:type="dxa"/>
            <w:vAlign w:val="center"/>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显示屏</w:t>
            </w:r>
            <w:r>
              <w:rPr>
                <w:rFonts w:hint="eastAsia" w:ascii="仿宋" w:hAnsi="仿宋" w:eastAsia="仿宋" w:cs="仿宋"/>
                <w:b w:val="0"/>
                <w:bCs w:val="0"/>
                <w:sz w:val="24"/>
                <w:szCs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显示屏采用高清晰彩色显示屏，具备背光功能；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left w:val="single" w:color="auto" w:sz="4" w:space="0"/>
              <w:right w:val="single" w:color="auto" w:sz="4" w:space="0"/>
            </w:tcBorders>
            <w:tcW w:w="194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≤5键组合式功能键，可在佩戴手套的情况下进行操作。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left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重量≤460g；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tcBorders>
              <w:left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检测气体数量</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可同时检测5种气体，包括可燃气，氧气，一氧化碳，硫化氢和二氧化硫。</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left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测量范围及分辨率</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可燃气0-100%LEL，1%LEL；氧气0-30%vol，0.1%vol；一氧化碳0-500ppm，1ppm；硫化氢0-100ppm，1ppm。Voc0-100ppm，0.1ppm。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传感器自带芯片，使用时间更长，响应时间短。传感器设计寿命不低于1年（受使用频率影响）。典型反应时间t(90)：可燃气，氧气，一氧化碳和硫化氢传感器≤20秒。</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采样控制</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可打开或关闭采样。</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气泵堵塞报警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气泵堵塞时会进行报警。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具有跌倒报警和浓度报警功能，光报警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两个闪烁LED，仪表在报警时同时具备振动报警功能，报警声音级别在30cm距离处不低于95dB。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数据存储</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≥2万组数据存储，自动覆盖旧数据。</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4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语言</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提供多语言操作系统，支持中文/英文快速切换菜单。</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4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通过中国计量器具产品认证，防爆认证等。配有中文使用维护保养说明书；配有专用仪器储运手提箱。</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电子气象仪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55"/>
        <w:gridCol w:w="253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产品本体、处理芯片、电池等部件组成。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955"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可测量风速、温度、湿度、露点、大气压力、BF薄福、风寒指数、海拔高度、台风预报；</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180°折叠；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LCD显示；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20分钟自动关机及风寒指数；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多单位显示；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最大/最小/平均值锁定功能。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w:t>
            </w:r>
            <w:r/>
          </w:p>
        </w:tc>
        <w:tc>
          <w:tcPr>
            <w:tcBorders>
              <w:left w:val="single" w:color="auto" w:sz="4" w:space="0"/>
              <w:right w:val="single" w:color="auto" w:sz="4" w:space="0"/>
            </w:tcBorders>
            <w:tcW w:w="1955"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风速测量</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:准确度：±3%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解析度：0.1m/s；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反应时间≤1秒。</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w:t>
            </w:r>
            <w:r/>
          </w:p>
        </w:tc>
        <w:tc>
          <w:tcPr>
            <w:shd w:val="clear" w:color="auto" w:fill="auto"/>
            <w:tcBorders>
              <w:left w:val="single" w:color="auto" w:sz="4" w:space="0"/>
              <w:right w:val="single" w:color="auto" w:sz="4" w:space="0"/>
            </w:tcBorders>
            <w:tcW w:w="1955"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温度测量</w:t>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量程：-15～50℃；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准确度：±1℃；</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解析度：0.1℃/0.1℉；</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反应时间≤1秒。</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55"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湿度测量</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量程范围：0%～100% RH；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准确度：±3%；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解析度：0.1%；</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反应时间≤15秒；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操作环境：-15℃～50℃。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55"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大气压力测量</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量程范围：400～1100hPa(反应时间：≤15秒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准确度：±3hPa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解析度：1hPa。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反应时间</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≤15秒；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操作环境</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-15℃～50℃。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海拔高度测量</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量程：-500～7000米；-900～9000尺。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消防用红外热成像仪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382"/>
        <w:gridCol w:w="3398"/>
        <w:gridCol w:w="2368"/>
        <w:gridCol w:w="1396"/>
        <w:gridCol w:w="513"/>
      </w:tblGrid>
      <w:tr>
        <w:trPr>
          <w:jc w:val="center"/>
          <w:trHeight w:val="23"/>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firstLine="0"/>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ind w:left="0" w:right="0" w:firstLine="0"/>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b/>
                <w:color w:val="000000"/>
                <w:sz w:val="24"/>
                <w:highlight w:val="none"/>
              </w:rPr>
            </w:pPr>
            <w:r>
              <w:rPr>
                <w:rFonts w:hint="eastAsia" w:ascii="仿宋" w:hAnsi="仿宋" w:eastAsia="仿宋"/>
                <w:b/>
                <w:color w:val="000000"/>
                <w:sz w:val="24"/>
                <w:highlight w:val="none"/>
              </w:rPr>
              <w:t xml:space="preserve">备注</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right="0" w:firstLine="0"/>
              <w:jc w:val="center"/>
              <w:spacing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主机、座充、电池及其他配件组成。</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382" w:type="dxa"/>
            <w:vAlign w:val="center"/>
            <w:textDirection w:val="lrTb"/>
            <w:noWrap w:val="false"/>
          </w:tcPr>
          <w:p>
            <w:pPr>
              <w:ind w:left="0" w:right="0" w:firstLine="0"/>
              <w:jc w:val="center"/>
              <w:rPr>
                <w:rFonts w:hint="default" w:ascii="仿宋" w:hAnsi="仿宋" w:eastAsia="仿宋"/>
                <w:color w:val="000000"/>
                <w:sz w:val="24"/>
                <w:highlight w:val="none"/>
                <w:lang w:val="en-US" w:eastAsia="zh-CN"/>
              </w:rPr>
            </w:pPr>
            <w:r>
              <w:rPr>
                <w:rFonts w:hint="default" w:ascii="仿宋" w:hAnsi="仿宋" w:eastAsia="仿宋" w:cs="仿宋"/>
                <w:b w:val="0"/>
                <w:bCs w:val="0"/>
                <w:sz w:val="24"/>
                <w:szCs w:val="24"/>
                <w:highlight w:val="none"/>
                <w:lang w:val="en-US" w:eastAsia="zh-CN"/>
              </w:rPr>
              <w:t xml:space="preserve">图像模式</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具有黑热、白热、彩虹、热点区域标红、融合、画中画，不少于6种模式。</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382" w:type="dxa"/>
            <w:vAlign w:val="center"/>
            <w:textDirection w:val="lrTb"/>
            <w:noWrap w:val="false"/>
          </w:tcPr>
          <w:p>
            <w:pPr>
              <w:ind w:left="0" w:right="0" w:firstLine="0"/>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红外热像仪的工作波段</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≥7μm～14μm。</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382" w:type="dxa"/>
            <w:vAlign w:val="center"/>
            <w:textDirection w:val="lrTb"/>
            <w:noWrap w:val="false"/>
          </w:tcPr>
          <w:p>
            <w:pPr>
              <w:ind w:left="0" w:right="0" w:firstLine="0"/>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红外热像仪的采样帧速率</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不小于60帧/s。</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left w:val="single" w:color="auto" w:sz="4" w:space="0"/>
              <w:right w:val="single" w:color="auto" w:sz="4" w:space="0"/>
            </w:tcBorders>
            <w:tcW w:w="1382" w:type="dxa"/>
            <w:vAlign w:val="center"/>
            <w:textDirection w:val="lrTb"/>
            <w:noWrap w:val="false"/>
          </w:tcPr>
          <w:p>
            <w:pPr>
              <w:ind w:left="0" w:right="0" w:firstLine="0"/>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红外热像仪的成像器件像素</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不小于160×120，并内置≥500W像素数码相机的可见光；</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left w:val="single" w:color="auto" w:sz="4" w:space="0"/>
              <w:right w:val="single" w:color="auto" w:sz="4" w:space="0"/>
            </w:tcBorders>
            <w:tcW w:w="1382" w:type="dxa"/>
            <w:vAlign w:val="center"/>
            <w:vMerge w:val="restart"/>
            <w:textDirection w:val="lrTb"/>
            <w:noWrap w:val="false"/>
          </w:tcPr>
          <w:p>
            <w:pPr>
              <w:ind w:left="0" w:right="0" w:firstLine="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内置激光指示器，具有激光测距功能，指示被测目标位置功能；</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olor w:val="000000"/>
                <w:sz w:val="24"/>
                <w:highlight w:val="none"/>
              </w:rPr>
            </w:pPr>
            <w:r>
              <w:rPr>
                <w:rFonts w:ascii="仿宋" w:hAnsi="仿宋" w:eastAsia="仿宋"/>
                <w:color w:val="000000"/>
                <w:sz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具有屏幕亮度调节功能，且高、中、低三档可调；</w:t>
            </w:r>
            <w:r/>
          </w:p>
        </w:tc>
        <w:tc>
          <w:tcPr>
            <w:shd w:val="clear" w:color="auto" w:fill="auto"/>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支持温度实时并行输出；</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支持手动及自动图像校正功能；</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支持英语、中文等≥2种语言界面可选；</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温度测量单位可选摄氏度、华氏度和开尔文；</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可自动追踪最高温、最低温，并将测量温度数值显示在屏幕内；</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测温范围-20℃至+1000℃；</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具有高温模式和低温模式两种可选，低温模式温度范围-20℃至+120℃，高温模式+120℃至+1000℃；</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支持4G/WIFI无线连接，可通过客户端APP，在APP中观看实时图像。</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0" w:type="auto"/>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支持目录筛选，长按图片选择，重命名，删除，批量删除。</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jc w:val="center"/>
          <w:trHeight w:val="23"/>
        </w:trPr>
        <w:tc>
          <w:tcPr>
            <w:shd w:val="clear" w:color="auto" w:fill="auto"/>
            <w:tcW w:w="513" w:type="dxa"/>
            <w:vAlign w:val="center"/>
            <w:textDirection w:val="lrTb"/>
            <w:noWrap w:val="false"/>
          </w:tcPr>
          <w:p>
            <w:pPr>
              <w:ind w:left="0" w:right="0" w:firstLine="0"/>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Borders>
              <w:left w:val="single" w:color="auto" w:sz="4" w:space="0"/>
              <w:right w:val="single" w:color="auto" w:sz="4" w:space="0"/>
            </w:tcBorders>
            <w:tcW w:w="1382" w:type="dxa"/>
            <w:vAlign w:val="center"/>
            <w:vMerge w:val="continue"/>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398"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防护等级不低于IP67。</w:t>
            </w:r>
            <w:r/>
          </w:p>
        </w:tc>
        <w:tc>
          <w:tcPr>
            <w:shd w:val="clear" w:color="auto" w:fill="auto"/>
            <w:tcW w:w="2368"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396"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513" w:type="dxa"/>
            <w:vAlign w:val="center"/>
            <w:textDirection w:val="lrTb"/>
            <w:noWrap w:val="false"/>
          </w:tcPr>
          <w:p>
            <w:pPr>
              <w:ind w:left="0" w:right="0" w:firstLine="0"/>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漏电探测仪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由产品主体、报警器、电源等部件组成。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频率范围</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交流电压，20Hz到100Hz。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灵敏度</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外部可转换3种设置，能在任意方位时正常工作。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自检</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内置的，装置开启后3秒钟自检时间。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电池检测</w:t>
            </w:r>
            <w:r/>
          </w:p>
        </w:tc>
        <w:tc>
          <w:tcPr>
            <w:shd w:val="clear" w:color="auto" w:fill="auto"/>
            <w:tcBorders>
              <w:top w:val="single" w:color="auto" w:sz="4" w:space="0"/>
              <w:left w:val="single" w:color="auto" w:sz="4" w:space="0"/>
              <w:bottom w:val="single" w:color="auto" w:sz="4" w:space="0"/>
              <w:right w:val="single" w:color="auto" w:sz="4" w:space="0"/>
            </w:tcBorders>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内置低电量警告。</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6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报警</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检测到漏电源的信号会发出声光报警，能够防溅水。</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温度范围</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操作:-30至+50摄氏度(-22至+122华氏度)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存放和运输</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-40至+70摄氏度(-40至+158华氏度)。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重量</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≤500克(不包括电池)。</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漏电探测仪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80"/>
        <w:gridCol w:w="25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1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80"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水陆两用漏电探测仪，用于火灾现场、地震、台风、洪涝等自然灾害或建筑物倒塌后确定是否漏电及泄漏电源具体位置,可声光报警,避免触电事故的发生。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right w:val="single" w:color="auto" w:sz="4" w:space="0"/>
            </w:tcBorders>
            <w:tcW w:w="1980"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探测仪可自动探测220V-110KV/50Hz、120V/60Hz交流电源的漏电状态，具备声光报警、振动报警和屏显报警功能，当设备越接近漏电状态的电源时，声光报警装置光闪烁及发声频次越高；</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980"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配备液晶显示屏，屏幕尺寸≥1.3英寸，可显示电量、漏电强弱信息等；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980"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具备运动静止状态检测功能、SOS紧急呼叫求救功能，搜救功能；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8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探测仪内置可充电电池，续航时间≥8h，可在显示屏显示电量情况，当电量过低时，可在显示屏显示信息；</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8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防护等级≥IP68，绝缘电阻:符合低压电场安全相应标准；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98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工作温度：-40℃至60℃；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98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设备须通过振动（正弦）试验：频率范围5～55Hz，驱动振幅0.15mm，扫描速率1otc/min；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980"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重量（含电池）：≤250克；尺寸（不含天线）≤1308040mm；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便携危险化学检测片        </w:t>
      </w:r>
      <w:r/>
    </w:p>
    <w:p>
      <w:pPr>
        <w:numPr>
          <w:ilvl w:val="0"/>
          <w:numId w:val="0"/>
        </w:numPr>
        <w:ind w:firstLine="560"/>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93"/>
        <w:gridCol w:w="25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使用温度</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-30～50℃；相对湿度：20%～100%。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使用时间</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24小时(打开包装后，无论是否使用，24小时后失效。)</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检测种类</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可检测常见危险化学品如氯气、氨气、硫化氢等至少5种；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检测范围</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根据不同化学品，如氯气0-10ppm等；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响应时间</w:t>
            </w:r>
            <w:r/>
          </w:p>
        </w:tc>
        <w:tc>
          <w:tcPr>
            <w:shd w:val="clear" w:color="auto" w:fill="auto"/>
            <w:tcBorders>
              <w:top w:val="single" w:color="auto" w:sz="4" w:space="0"/>
              <w:left w:val="single" w:color="auto" w:sz="4" w:space="0"/>
              <w:bottom w:val="single" w:color="auto" w:sz="4" w:space="0"/>
              <w:right w:val="single" w:color="auto" w:sz="4" w:space="0"/>
            </w:tcBorders>
            <w:tcW w:w="25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≤30s；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9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保质期</w:t>
            </w:r>
            <w:r/>
          </w:p>
        </w:tc>
        <w:tc>
          <w:tcPr>
            <w:shd w:val="clear" w:color="auto" w:fill="auto"/>
            <w:tcW w:w="25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≥2年。</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红外无人机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18"/>
        <w:gridCol w:w="24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2018"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无人机热成像</w:t>
            </w: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平台类型：方位俯仰滚转三轴稳定</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方位转动范围：360度无限旋转</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俯仰范围：向上30°~向下110°（向下最大110度）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滚转范围：自动水平稳定（最大角度±40°）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最大角速度：≥120°/s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最大角加速度：≥120°/s^2</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视轴稳定精度：≤0.05°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角位置分辨率：≤0.03°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角位置精度：≤0.1°</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标准电压：24V或6S锂电</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电压范围：+20V ~+50V</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功耗：常值≤15W，峰值≤40W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主体尺寸：146mm*185mm*210mm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主体重量：≤2000克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工作温度：-20℃~+60℃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防护性能：≥IP34</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有效像素：≥214万</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视频格式：1080p/25、720p/60（用户自设）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镜头尺寸：30倍光学变焦，F=4.3mm~129mm,F1.6toF4.7</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视场角：≥63°（广角）~2.3°（最远端）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最小光照度：≥0.0015lx(星光级)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宽动态：有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透雾：有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夜视：有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视频有效像素：≥640×512（PAL）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镜头焦距：35mm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测温范围：-20℃-150℃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波长范围：8-14μm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刷新率：≥25Hz</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热灵敏度（NETD）:60mK@25℃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工作温度范围：-40°C至+80°C</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测距范围：10m-3000m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测距精度：100m以内±1m，100m以外1%</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34</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跟踪目标尺寸：1616-128128像素（自适应）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35</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跟踪速度：±32像素/场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36</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OSD信息：姿态角度、变焦倍数、上电时间、录制信息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37</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目标位置反馈</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38</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指点飞行</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39</w:t>
            </w:r>
            <w:r/>
          </w:p>
        </w:tc>
        <w:tc>
          <w:tcPr>
            <w:shd w:val="clear" w:color="auto" w:fill="auto"/>
            <w:tcBorders>
              <w:left w:val="single" w:color="auto" w:sz="4" w:space="0"/>
              <w:right w:val="single" w:color="auto" w:sz="4" w:space="0"/>
            </w:tcBorders>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AI识别：人、车、船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40</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系留系统性能配置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重量：≤10Kg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系留高度：≥100m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系统功率：≥4000W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屏幕：五寸高亮屏、显示电压、电流、功率、温度、收线强度信息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收绳报警：当箱体内的电缆低于预设值，蜂鸣器会发出警报声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45</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智能控制：可使用微信小程序同步系留系统信息和控制功能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线缆耐压值：≥3kv/min不击穿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47</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线缆抗拉强度：抗拉68Kg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48</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系留箱防护等级：≥IP54</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49</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照明灯性能配置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重量：≤900g（4只）</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功率：单只≥300W，总功率≥1200W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照射面积：≥8000平方，边缘照度＞47Lx</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防护等级：IP67</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光效：≥140lm/W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升空照明功率：≥1000W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55</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照射角度：60°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保护功能：灯光开启时，温度超过阈值，灯光自动关闭， 当稳度下降恢复后，灯光能自动恢复开启。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57</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开启方法：双独立遥控器（高、中、低三档调光），一用一备。</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58</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工作温度：-25℃-55℃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59</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机载电源性能配置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功率：≥3500W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电流：≥70A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重量：≤600g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保护：短路、过载、高温保护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输入电压：750VDC</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65</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一体式红蓝爆闪无人机喊话器性能配置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重量：≤600g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功率：≥37W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67</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20cm处音量：190db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68</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声音传播距离：800米</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69</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手持端频段：UHF400-480MHZ</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红蓝闪光：红蓝交替闪光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载荷接口：快拆接口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喊话方式：包含但不局限:录音播放、实时喊话、音频文件播放、 文本转语音、混合播放</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供电方式：无人机云台接口供电</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工作温度：-25℃-55℃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75</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无人机探照灯性能配置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重量：≤770g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功率：≥400W</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77</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光通量：≥50000 lm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78</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角度：15°/90°（聚光/泛光磁性吸合替换）</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79</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光斑直径：100m高度≥50m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俯仰角度：180°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光源类型：COB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供电方式：无人机云台接口供电/系留高压接入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控制方式：无人机通信链路或独立遥控器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防护等级：≥IP65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85</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载荷接口：快拆接口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温度：-30℃-55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87</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无人机投掷器性能配置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材质：铝合金</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88</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重量：≤400g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89</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单次飞行可抛投任务：≥6次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单次抛投重量：≥15Kg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控制方式：无人机链路控制 无需适配遥控器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防护等级：IP65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供电方式：无人机云台接口供电</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工作温度：-25℃-55℃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95</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机载气体检测仪性能配置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检测气体：PM2.5、PM10、NO2、SO2、CO、O3、VOC等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尺寸：≤200mm*100mm*95mm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97</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重量：≤1200g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98</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供电：12-24V</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99</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工作温度：-25℃-55℃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零点漂移：≤±1%（F.S/年）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数据传输方式：GPRS /数传/蓝牙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检测方式：采用扩散式检测，能快速准确检测大气中气体浓度值，传感器数量:&gt;10种传感器，可同步显示温度和湿度，可以同时检测的因子不限CO/S02/N02/H2S/CH4/C02/CL2等；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位置信息获取：具有独立的位置信息获取能力</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数据备份：SD卡拓展式存储，在设备飞行距离较远的过程中可本地存储数据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105</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数据回传：具备异常数据回传能力，断点续传不影响数据实时传输</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开发接口：需预留开发接口并提供开发协议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107</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工作温度：(-30~+60)℃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108</w:t>
            </w:r>
            <w:r/>
          </w:p>
        </w:tc>
        <w:tc>
          <w:tcPr>
            <w:shd w:val="clear" w:color="auto" w:fill="auto"/>
            <w:tcW w:w="201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环境检测云平台性能配置</w:t>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平台结构：为了具备良好的跨平台性、便捷性、维护和管理方便、数据安全和稳定性、实时性和动态性以及扩展性，平台雷采用B/S架构，通过WEB访问;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109</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数据显示：支持环境检测数据的实时同步大屏显示和PC端的WEB 展示;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110</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登录方式：支持不少于3种的登录方式，账导密码、短信验证、微信扫描登录</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111</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数据统计：支持统计日、周、月监测信息，包含监测次数、监测时长、监测里程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112</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位置统计：支持地图显示监测位置分布点位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113</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天气情况：支持显示当地近期天气情况，含温度、空气污染指数等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114</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可视化分析：云平台实时生成3D视图、浓度热图、运动轨迹、卫星视图</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115</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存储方式：支持数据手动存储、自动存储模式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116</w:t>
            </w:r>
            <w:r/>
          </w:p>
        </w:tc>
        <w:tc>
          <w:tcPr>
            <w:shd w:val="clear" w:color="auto" w:fill="auto"/>
            <w:tcW w:w="201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476" w:type="dxa"/>
            <w:vAlign w:val="top"/>
            <w:textDirection w:val="lrTb"/>
            <w:noWrap w:val="false"/>
          </w:tcPr>
          <w:p>
            <w:pPr>
              <w:jc w:val="center"/>
              <w:spacing w:line="240" w:lineRule="auto"/>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导出功能：具备监测数据编辑、删除、导出、一键生成监测报告等，报名形式需支持PDF或EXCEL格式，导出的PDF报告中需要包含气像数据，支持在线填写结论性的监测结论。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三轴稳定器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18"/>
        <w:gridCol w:w="24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负载</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≥3KG</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配件</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配件包含云台主机、手柄，手柄延长脚架、上下层快装板等</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机械限位范围</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平移轴无限位横滚轴-95°至240°，俯仰轴-112°至214°</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最大可控转速</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平移方向360°/秒俯仰方向：360°/秒横滚方向：360°/秒</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防爆电台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标配对讲机主机、锂离子电池、电源适配器、锂电充电座、背夹、吊绳、天线、加密卡、备用电池。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兼容性</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支持接入语音自组网基站</w:t>
            </w:r>
            <w:r>
              <w:rPr>
                <w:rFonts w:hint="eastAsia" w:ascii="仿宋" w:hAnsi="仿宋" w:eastAsia="仿宋" w:cs="仿宋"/>
                <w:b w:val="0"/>
                <w:bCs w:val="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频率范围</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350-400MHz。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输出功率</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1~3.5w可调。</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显示屏</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≥2.0英寸。</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4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信道容量：≥1024;组群：≥32。</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信道问隔</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12.5KHz。</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频率稳定度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≤±0.5ppm。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灵敏度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为保证对讲机良好的接收性能，对讲机数字静态接收灵敏度须≤0.2μV(BER5%)。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环境指标</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工作温度范围：-20℃~+55℃:储存温度范围：-40℃~+65℃。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防尘防水等级要求</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≥IP68。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4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在直通模式下，在近距离1.5米的下通话，彼此不产生信号干扰。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须内置定位模块，仅支持北斗定位功能</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须支持智能降噪功能，在噪声环境下讲话，接收方能听到清晰语音，最大可达到25dB</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须支持远程升级和远程写频。</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须支持通知提醒功能，终端会对未接的业务进行提醒，提醒信息中包含多种信息，如业务类型、发起时间，文本业务中还会有部分文本内容</w:t>
            </w:r>
            <w:r>
              <w:rPr>
                <w:rFonts w:hint="eastAsia" w:ascii="仿宋" w:hAnsi="仿宋" w:eastAsia="仿宋" w:cs="仿宋"/>
                <w:b w:val="0"/>
                <w:bCs w:val="0"/>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须支持在终端上查询其他终端的相互位置信息。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对讲机须支持防爆电池识别功能，插上非原装防爆电池时，终端开机应有相应提示，且终端应无法发射和接收。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对讲机须支持电池信息上传功能：支持 USB 连接上传电池信息给移动设备管理系统，电池信息含电池别名、序列号、设计容量、充满容量、剩余电量、充放电循环次数、电压、温度、健康度、电池状态(充电/放电)。</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符合当地公安数字集群系统接入要求，电台需满足与消防集群频道通讯，满足一级网调度功能并可在后台查询录音；厂商并负责写频交付及PDT集群具体接入工作。</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9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须接入消防现有指挥系统。</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车载台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55"/>
        <w:gridCol w:w="2539"/>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车载电台主机、手咪、安装支架、吸盘天线、定位天线、加密卡、直流电源线。</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955"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符合当地公安数字集群系统接入要求，电台需满足与支队26940集群频道、大队集群频道通讯，满足一级网调度功能并可在后台查询录音；厂商并负责写频交付及PDT集群具体接入工作。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955"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所投产品屏幕尺寸≥1.8英寸，不小于5行的文字界面显示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955" w:type="dxa"/>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工作频率：350-400MHz；信道容量:≥1024；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5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支持内置高精度单北斗定位模块。</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5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3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产品支持公安部第一研究所硬件加密、数字语音加密（256位）、读/写频密码等多重加密机制，提高用户通信的安全性和保密性。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95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防护等级：≥IP54；</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95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在直通模式下，在近距离 1.2米的下通话，彼此不产生信号干扰</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95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支持噪声抑制功能，在噪声环境下讲话，接收方能听到清晰的语音，最大可达到30dB</w:t>
            </w:r>
            <w:r>
              <w:rPr>
                <w:rFonts w:hint="eastAsia" w:ascii="仿宋" w:hAnsi="仿宋" w:eastAsia="仿宋" w:cs="仿宋"/>
                <w:b w:val="0"/>
                <w:bCs w:val="0"/>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right w:val="single" w:color="auto" w:sz="4" w:space="0"/>
            </w:tcBorders>
            <w:tcW w:w="1955"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须支持混合群组功能：常规信道(含数字直通、模拟直通、数字中转、模拟中转、自组网、增强型虚拟集群)和集群组呼可以放在同一个组群里，通过信道旋钮在常规信道和集群组呼之间进行切换，且不重启。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防爆电台备用电池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55"/>
        <w:gridCol w:w="253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55" w:type="dxa"/>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电芯类型</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防爆锂电池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电池品牌型号</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与招标防爆电台配置电池品牌型号一致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≥2600mAh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hint="default" w:ascii="仿宋" w:hAnsi="仿宋" w:eastAsia="仿宋"/>
                <w:color w:val="000000"/>
                <w:sz w:val="24"/>
                <w:highlight w:val="none"/>
                <w:lang w:val="en-US"/>
              </w:rPr>
            </w:pPr>
            <w:r>
              <w:rPr>
                <w:rFonts w:hint="default" w:ascii="仿宋" w:hAnsi="仿宋" w:eastAsia="仿宋" w:cs="仿宋"/>
                <w:b w:val="0"/>
                <w:bCs w:val="0"/>
                <w:sz w:val="24"/>
                <w:szCs w:val="24"/>
                <w:highlight w:val="none"/>
                <w:lang w:val="en-US" w:eastAsia="zh-CN"/>
              </w:rPr>
              <w:t xml:space="preserve">防爆等级</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EX ib IIB T4Gb Ex ibd 21 T130℃ Db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标称电压</w:t>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7.4V</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工作温度</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-20~60°C</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电台快速充电箱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支持对PDT手持台快速充电，适用于各种供电需求；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充电数量</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可同时对8部以上对讲机进行充电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工作环境温度</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-20℃～65℃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工作环境湿度</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语音自组网中继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主机、手咪、天线、背包、充电器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级联要求</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级联 4 跳之后延时≤0.5s；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操作便捷、支持一键式开机、随地架设、预设频率；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兼容性</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支持标准 PDT 对讲机接入；</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频率范围</w:t>
            </w:r>
            <w:r/>
          </w:p>
        </w:tc>
        <w:tc>
          <w:tcPr>
            <w:shd w:val="clear" w:color="auto" w:fill="auto"/>
            <w:tcBorders>
              <w:top w:val="single" w:color="auto" w:sz="4" w:space="0"/>
              <w:left w:val="single" w:color="auto" w:sz="4" w:space="0"/>
              <w:bottom w:val="single" w:color="auto" w:sz="4" w:space="0"/>
              <w:right w:val="single" w:color="auto" w:sz="4" w:space="0"/>
            </w:tcBorders>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350-400MHz；支持与支队现有自组网基站组网互联、并网、级联跳转；</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组网要求</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支持有线、无线联网以及有、无线混合组网；</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6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内置公网4G/5G 模块；</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发射功率</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1W/5W/10W功率可调；</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防护等级</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 ≥IP67；</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定位</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支持单北斗定位；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68"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支持低电量告警提示，电池支持快捷更换，支持电池单独充电,电池自带智能电量显示；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光纤防水接口、防水航空网口、防水航空接口；</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重量</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 ≤4.5kg；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6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工作时间</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 ≥8 小时。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68"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须支持双路语音对讲功能：双路数字无线自组网转发台能通过外接手麦进行语音对讲。手麦守候在1 通道时，可通过1通道进行语音对讲;手麦守候在2通道时，可通过2 通道进行语音对讲。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96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须支持双路中继通信功能：双路数字无线自组网转发台支持两路无线专网中继通信功能，任意一台样机均可作为中继节点，为其他样机提供中继服务，并支持开机自动组网。</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96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52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须支持IP 互联组网功能：两台不同频点的双路数字无线自组网设备在无线信号上无法实现互通，通过网线连接两个设备的网口，并开启IP 互联功能，则两个设备可以实现互通。</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便携指挥箱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55"/>
        <w:gridCol w:w="2539"/>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955"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采用一体化拉杆箱式设计，可单兵拉杆携行，可车载运输，整机集成指挥视频终端、调度台、音视频矩阵、电话、话筒、音箱、网络、锂电池等模块，满足视频指挥调度、视频切换、语音通信、显示控制、音源编组、电话值守、信息展示、信息记录等业务需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left w:val="single" w:color="auto" w:sz="4" w:space="0"/>
              <w:bottom w:val="single" w:color="auto" w:sz="4" w:space="0"/>
              <w:right w:val="single" w:color="auto" w:sz="4" w:space="0"/>
            </w:tcBorders>
            <w:tcW w:w="1955"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支持软件定义的操作面板，主要功能须包括：呼叫、接听、监听、会议、保持、集群/常规对讲、录音、录像等；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语音接入</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支持电话呼入、呼出功能，支持呼叫手机、座机、卫星电话等语音设备；支持数字集群、模拟集群、短波、超短波等接入实现集群语音通信；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音视频标准</w:t>
            </w:r>
            <w:r/>
          </w:p>
        </w:tc>
        <w:tc>
          <w:tcPr>
            <w:tcBorders>
              <w:top w:val="single" w:color="auto" w:sz="4" w:space="0"/>
              <w:left w:val="single" w:color="auto" w:sz="4" w:space="0"/>
              <w:bottom w:val="single" w:color="auto" w:sz="4" w:space="0"/>
              <w:right w:val="single" w:color="auto" w:sz="4" w:space="0"/>
            </w:tcBorders>
            <w:tcW w:w="253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支持H265、H.264HP、H.264BP多码流技术；支持G.711/G722/G.722.1/G.729/G.719/0PUS；视频分辨率：支持4K、1080P、1080i、720P、VGA、AUTO；帧率：支持1/5/10/15/30/60Fps；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显示要求</w:t>
            </w:r>
            <w:r/>
          </w:p>
        </w:tc>
        <w:tc>
          <w:tcPr>
            <w:shd w:val="clear" w:color="auto" w:fill="auto"/>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折叠三联屏的单个屏幕≥15英寸，分辨率不低于1920x1080，三个显示屏图像能够进行灵活切换，可以同时显示现场视频调度、GIS地图和业务调度画面，支持接入墨水屏，支持将指定屏幕画面按需投影至大屏显示；</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集中控制</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双主控模块设计，主控模块采用可插拔设计；集成触摸控制屏，屏幕尺寸≥8.8英寸，具有矩阵切换、4画面分割控制、显示模式控制、音频切换、对讲机PTT、拨打电话、键盘切换、电量显示等功能；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955"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接口</w:t>
            </w:r>
            <w:r>
              <w:rPr>
                <w:rFonts w:hint="eastAsia" w:ascii="仿宋" w:hAnsi="仿宋" w:eastAsia="仿宋" w:cs="仿宋"/>
                <w:b w:val="0"/>
                <w:bCs w:val="0"/>
                <w:sz w:val="24"/>
                <w:szCs w:val="24"/>
                <w:highlight w:val="none"/>
                <w:lang w:val="en-US" w:eastAsia="zh-CN"/>
              </w:rPr>
              <w:t xml:space="preserve">数量</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音频接口至少支持1个RCA接口输入，1个3.5mm接口输入，2个卡侬复合接口输入，2个卡侬接口输入；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至少支持2个RCA接口输出，1个3.5mm接口输出；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1个卡侬复合接口输出；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不少于1个航插手咪接口。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视频接口至少支持8个HDMI输入（其中至少2个4K信号采集接口）；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至少支持7个HDMI输出。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模拟电话接口不少于2个FXS接口；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中继电话接口不少于2个FXO接口；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GOIP接口SIM卡槽不少于1个，SMA座不少于1个；</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WAN口不少于1个，LAN口不少于3个；</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不少于6个USB接口；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不少于4个5G天线SMA座接口，不少于2个5G全网通SIM卡槽；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不少于1个WiFi天线SMA座接口；</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955"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不少于2个对讲机凤凰端子接口（可按对讲机制式定制线材）；</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955"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网络要求</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支持MESH自组网、卫星网络、指挥调度网络接入，支持5G全网通，支持多种VPN协议(满足但不限于L2TP、IPSec、VPN、APN)；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续航要求</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内置大容量锂电池，续航时间不低于2小时，支持AC/DC转换电路，电源转换功率≥350W，输入电压范围90V-246VAC；</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双主控模块</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主控模块可插拔，内存≥32GB，硬盘容量≥1TB；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955"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定位</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设备支持单北斗定位模块；</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工作环境</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工作环境温度需满足-20℃～+50℃；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设备尺寸</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≤600x360x240mm；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设备重量</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≤25kg；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955"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运输状态防护等级</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大于IP66；</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955"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接入系统要求</w:t>
            </w:r>
            <w:r/>
          </w:p>
        </w:tc>
        <w:tc>
          <w:tcPr>
            <w:shd w:val="clear" w:color="auto" w:fill="auto"/>
            <w:tcW w:w="253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须能接入消防现有指挥系统。</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13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综合定位设备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923"/>
        <w:tblW w:w="50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971"/>
        <w:gridCol w:w="971"/>
        <w:gridCol w:w="2563"/>
        <w:gridCol w:w="2212"/>
        <w:gridCol w:w="1088"/>
        <w:gridCol w:w="975"/>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结构组成</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每套设备包含数字化单兵终端8台、消防员专用智能手表8台、穿戴式单兵侦检终端8台、安全感知基站4台、安全管控终端1台。</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8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gridSpan w:val="2"/>
            <w:tcBorders>
              <w:top w:val="single" w:color="auto" w:sz="4" w:space="0"/>
              <w:left w:val="single" w:color="auto" w:sz="4" w:space="0"/>
              <w:right w:val="single" w:color="auto" w:sz="4" w:space="0"/>
            </w:tcBorders>
            <w:tcW w:w="1942" w:type="dxa"/>
            <w:vAlign w:val="center"/>
            <w:vMerge w:val="restart"/>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数字化单兵终端、消防员专用智能手表、安全感知基站之间通过自组网传输数据，与安全管控终端之间既可以通过自组网也可以通过公网传输数据。</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8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gridSpan w:val="2"/>
            <w:tcBorders>
              <w:left w:val="single" w:color="auto" w:sz="4" w:space="0"/>
              <w:right w:val="single" w:color="auto" w:sz="4" w:space="0"/>
            </w:tcBorders>
            <w:tcW w:w="1942"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数字化单兵终端、消防员专用智能手表、安全感知基站、安全管控终端通过公网将数据上传到国家消防救援局消防综合定位系统和国家消防救援局消防综合定位服务平台。</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8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gridSpan w:val="2"/>
            <w:tcBorders>
              <w:left w:val="single" w:color="auto" w:sz="4" w:space="0"/>
              <w:right w:val="single" w:color="auto" w:sz="4" w:space="0"/>
            </w:tcBorders>
            <w:tcW w:w="1942"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穿戴式侦检终端与数字化单兵终端通过蓝牙连接，上传气体检测数据。</w:t>
            </w:r>
            <w:r/>
          </w:p>
        </w:tc>
        <w:tc>
          <w:tcPr>
            <w:tcBorders>
              <w:top w:val="single" w:color="auto" w:sz="4" w:space="0"/>
              <w:left w:val="single" w:color="auto" w:sz="4" w:space="0"/>
              <w:bottom w:val="single" w:color="auto" w:sz="4" w:space="0"/>
              <w:right w:val="single" w:color="auto" w:sz="4" w:space="0"/>
            </w:tcBorders>
            <w:tcW w:w="2212"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88"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gridSpan w:val="2"/>
            <w:shd w:val="clear" w:color="auto" w:fill="auto"/>
            <w:tcBorders>
              <w:left w:val="single" w:color="auto" w:sz="4" w:space="0"/>
              <w:bottom w:val="single" w:color="auto" w:sz="4" w:space="0"/>
              <w:right w:val="single" w:color="auto" w:sz="4" w:space="0"/>
            </w:tcBorders>
            <w:tcW w:w="1942"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在三断环境下，安全管控终端通过WiFi连接卫星便携站后，也可通过卫星网上传终端所有数据（单兵位置、心率等）到国家消防救援局消防综合定位系统和国家消防救援局消防综合定位服务平台。</w:t>
            </w:r>
            <w:r/>
          </w:p>
        </w:tc>
        <w:tc>
          <w:tcPr>
            <w:shd w:val="clear" w:color="auto" w:fill="auto"/>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971" w:type="dxa"/>
            <w:vAlign w:val="center"/>
            <w:vMerge w:val="restart"/>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数字化单兵终端</w:t>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定位精度和范围</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可以准确测量人员相互间的距离，水平、垂直测距精度≤1m，可显示和播报实时测量数据，测距半径≥1000m；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方向定位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室内外都可通过屏幕上显示的数值和箭头引导，准确辨别被测人员所在方向，方位角定位精度≤15度，在设备朝向与被测人员所在方向偏离不超过15度角的情况下，设备即可检测出偏航，并通过屏幕显示和语音播报提醒用户纠偏；</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语音对讲</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对讲频率350至400MHz，发射功率2W/4W可调，支持模拟、数字模式，与消防在用的PDT对讲机兼容互通，内置消噪算法，可消除来自各个方向的警报声、电锯声、爆炸声、车辆轰鸣声等环境噪声，仅拾取对讲人声；</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信号传输</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具有公网和自组网信号，可接收安全管控终端下发的搜索、撤离指令和自定义语音消息，自组网传输距离≥2km；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显示屏尺寸</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OLED显示屏≥2.4英寸。</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高度定位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在人员处于不同楼层的情况下，准确测量人员间的高度差，辨识正确楼层，通过屏幕显示和语音播报实时测量数据；</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室外定位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支持北斗，可定位人员所处经纬度，误差≤10m；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自动开机功能</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人员携带设备出警时，设备自动开机；</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定位数据</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定位数据可实时同步至消防综合定位系统（即国家消防救援局消防综合定位服务平台）；</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防护性能</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≥IP68，防爆等级符合《爆炸性环境 第1部分：设备 通用要求（GB/T 3836.1－2021）》中相关要求，采用阻燃性材料；</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整机（含背夹）≤450g；</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电池</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连续运行时间≥6小时。</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971" w:type="dxa"/>
            <w:vAlign w:val="center"/>
            <w:vMerge w:val="restart"/>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消防员专用智能手表</w:t>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生命体征和其他感知</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实时采集并在屏幕上显示人员心率，以及血氧、心电图、体温、气压、空气质量、指南针等感知数据；</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队形保持掉队报警</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2个及以上设备组成一个小队，发生掉队报警后，依靠设备自身测量并在屏幕上显示的高度差和距离，快速归队，测距精度≤1m，测距半径≥500m；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独立传输</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依靠设备自身公网信号把生命体征和其他感知数据直接传输至国家消防救援局消防综合定位服务平台，也可依靠设备自身自组网信号与数字化单兵终端、安全感知基站、安全管控终端互相传输感知数据和报警消息，两台消防员专用智能手表之间的自组网通信距离≥500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北斗定位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使用北斗定位，误差≤10m，可依靠设备自身信号独立传输位置数据，在消防综合定位服务平台地图上显示；</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结构</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OLED显示屏，尺寸≥1.3英寸，具有3个实体按键；</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身份标识</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通过APP把设备与人员身份绑定，设备屏幕上显示人员身份，使用内攻登记装置扫描设备可以登记人员身份，使用数字化单兵终端扫描设备可以确定人员身份并读取心率；</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防护性能</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≥IP68，防爆等级符合《爆炸性环境 第1部分：设备 通用要求（GB/T 3836.1－2021）》中相关要求，采用阻燃性材料；</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整机（含表带）≤120g；</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电池</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在日常使用状态下，连续运行时间≥7天。</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971" w:type="dxa"/>
            <w:vAlign w:val="center"/>
            <w:vMerge w:val="restart"/>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穿戴式单兵侦检终端</w:t>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气体监测：</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具有不少于4种气体（可燃气体，CO，O2,H2S）的探测通道，也可以适配其他气体检测探头；</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传输：</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可通过蓝牙把数据传输给数字化单兵终端，并通过数字化单兵终端传输至国家消防救援局消防综合定位服务平台和安全管控终端；</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气体检测精度</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气体检测精度≤±5%F.S，</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气体探测响应时间</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≤30秒；</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实战实用</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防护等级≥IP67，防爆，采用阻燃性材料，电池连续运行时间≥6小时，整机重量（含背夹）≤250g，防爆等级符合《爆炸性环境 第1部分：设备 通用要求（GB/T 3836.1－2021）》中相关要求；</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防护等级≥IP67，防爆，采用阻燃性材料，电池连续运行时间≥6小时，整机重量（含背夹）≤250g，防爆等级符合《爆炸性环境 第1部分：设备 通用要求（GB/T 3836.1－2021）》中相关要求。</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W w:w="971" w:type="dxa"/>
            <w:vAlign w:val="center"/>
            <w:vMerge w:val="restart"/>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安全感知基站</w:t>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信标定位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大型综合体内部署安全感知基站，仅部署1台安全感知基站即可定位附近人员位置，测距精度≤1m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测距半径</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≥500m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方位角精度</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≤15度角并可在三维模型中显示；</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气体监测</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具有不少于4种气体（可燃气体，CO，O2，H2S）的探测通道，也可以适配其他气体检测探头；气体检测精度≤±5%F.S，气体探测响应时间≤30秒；</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电子围栏闯入报警</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可根据设备自身检测到可燃有毒气体设置电子围栏，自动定位闯入电子围栏的数字化单兵终端，并通过自组网向其传输警告消息，同时通过屏幕显示和语音播报警告信息；</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信号传输</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具有公网和自组网信号，可中继转发扩大自组网覆盖范围，自组网传输距离≥2km，支持10跳转发；</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显示屏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OLED显示屏≥2.4英寸。</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定位引导</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设备可以标记安全出口、着火点、水源地等重要位置，数字化单兵终端和综合定位单兵终端可以测量与定位信标之间的距离、高度差和方向，快速找到安全感知基站所在位置。测距精度≤1m；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坐标定位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支持北斗，可定位人员所处经纬度，误差≤10m；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数据同步</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定位和气体检测数据可实时同步至消防综合定位系统（即国家消防救援局消防综合定位服务平台）；</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防护性能</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≥IP68，防爆等级符合《爆炸性环境 第1部分：设备 通用要求（GB/T 3836.1－2021）》中相关要求，采用阻燃性材料；</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重量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整机（含背夹）≤ 550g；</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42</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电池</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设备连续运行时间≥6小时。</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43</w:t>
            </w:r>
            <w:r/>
          </w:p>
        </w:tc>
        <w:tc>
          <w:tcPr>
            <w:shd w:val="clear" w:color="auto" w:fill="auto"/>
            <w:tcW w:w="971" w:type="dxa"/>
            <w:vAlign w:val="center"/>
            <w:vMerge w:val="restart"/>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安全管控终端</w:t>
            </w:r>
            <w:r/>
          </w:p>
        </w:tc>
        <w:tc>
          <w:tcPr>
            <w:shd w:val="clear" w:color="auto" w:fill="auto"/>
            <w:tcW w:w="9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集成内攻登记、自组网数据采集和显示平板为一体</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扫描登记数字化单兵终端、消防员专用智能手表等装备，在屏幕上显示进出场的时间、空呼压力、人员身份；可通过自组网接收数字化单兵终端、消防员专用智能手表、安全感知基站传输的数据，包括室内外位置、报警消息、生命体征、有毒可燃气体等；</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提升内攻登记速度</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内攻登记数字化单兵终端的识别距离≥80mm，并通过“加一、减一”等简洁语音播报，提醒安全员快速放行；</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气体监测</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具有不少于4种气体（可燃气体，CO，O2，H2S）的探测通道，也可以适配其他气体检测探头；采用泵吸式，气体检测精度≤±5%F.S，气体探测响应时间≤30秒；</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信号传输</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具有5G公网、自组网、脉冲定位信号，与数字化单兵终端之间的自组网传输距离≥2km，测距半径≥500m，定位精度1m；</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实战实用</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护等级≥IP68，防爆，采用阻燃性材料，1.5米自由跌落不影响使用，可以在70℃至-20℃环境下正常使用，提供两块电池，每块电池单独连续运行时间≥6小时，并且可在设备连续运行不关机条件下更换第二块电池，延长续航时间。 </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快速出动</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可对接接处警系统或消防救援一张图警情图层获得的警情位置、报警记录、通话录音、灾害等级、出警类型等信息，自动创建灾情现场，快速导航出动；</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指挥底图</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可对接消防救援一张图系统获得统一的定期更新的矢量、影像、地形地图数据，保障前后方指挥底图一致；</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重要情报</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可对接消防救援一张图系统获得地震、暴雨等突发事件、地质灾害分布、灾害前后建筑物损毁识别对比、着火建筑物等各种灾区的实时人口聚集统计等重要情报，保障前后方指挥重要情报一致；</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先内攻后建模</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为了快速展开，可以先登记内攻人员，然后建模，并为内攻人员选择准确的内攻建筑物；</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52</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复杂建筑物建模和预案保存</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可对类似央视总部这样的包含多个廊桥连通结构的复杂建筑物实现简易快速建模，通过导入CAD图和手动标绘等方式创建楼层平面图，保存为预案，可随时调用；</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53</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多个建筑物内攻管控</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在具有多个建筑物需要内攻的救援现场，可查看不同建筑物的内攻人员记录表；</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多名安全员协同工作</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在具有多名安全员的救援现场，软件可汇总不同安全员的登记信息，避免内攻队员被遗漏或重复登记；</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安检信息直报</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可在出动途中和到场后分别做途中安检和现场安检，检查装备佩戴、有毒气体、爆燃等风险，可向综合定位服务平台直报文字、图片、音视频录像和实时视频流；</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人员盘点</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可出动登记表、船员登记表自动盘点人员身份和数量，保障出动和归队、登船和下船的人员身份数量一致；</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设置内攻管控电子围栏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标绘内攻管控电子围栏的边界，对于内攻登记合格的人员许可进入，对于没有内攻登记的闯入人员，分别在软件上和闯入人员的数字化单兵终端上发出预警提示，也可设置自定义电子围栏；</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应急广播</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可通过自组网向数字化单兵终端和安全感知基站发送用户自定义的应急广播语音消息；</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落水报警</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可接收消防救援人员或群众的落水报警消息，启动搜救流程；</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派人搜索</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可对附近消防救援人员发送包含落水人员设备编号的搜救指令，并跟踪搜救进度；</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派无人机载安全感知基站搜索</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可对附近无人机载安全感知基站发送落水人员设备编号以及搜救指令，并跟踪搜救进度；</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62</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落水人员漂流位置预测</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可根据落水位置、水流速度等参数估算落水人员漂流位置；</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63</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设置安全员所在楼层</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默认以安全员为高度基准计算内攻人员所在楼层，默认安全员在一楼，也可根据实际情况把安全员设置到其他楼层；</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设置安全感知基站为高度基准</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可把安全感知基站安放在固定位置，并把它设置为高度基准，计算内攻人员所在楼层；</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楼层标识</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可设置着火层、避难层，并在三维模型中通过不同颜色显示；</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自动判断进场压力</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可以设置进场压力合格标准，设备自动判断进场压力是否合格，通过语音和灯光提示；</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撤离功能</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可以向内攻人员发出撤离命令，内攻人员所携带的综合定位单兵终端接收撤离命令后，发出声光和语音提示，内攻人员通过应答按键反馈命令接收情况；</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登记扫描模式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可以切换登记扫描模式，采用单次扫描，安全员可以逐一检查进场人员完整信息，采用连续扫描可以先快速登记所有进场人员，然后安全员统一检查所有人员信息是否合格；</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69</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灯光</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具有绿、黄、红三种颜色的LED灯，模拟信号灯的颜色，更明显的提醒人员是否可以进场；</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70</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防爆等级</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防爆等级符合《爆炸性环境 第1部分：设备 通用要求（GB/T 3836.1－2021）》中相关要求，采用阻燃性材料；</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71</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重量</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整机（由一个部件集成数据采集和显示功能）≤1600g；</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72</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简易三维快速建模</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对于层高、外形轮廓基本一致的普通高层建筑，三维建模时间≤30秒，对于常见的包括裙楼和主楼的商业综合体，三维建模时间大约3分钟。三维模型包括建筑位置、裙楼等多级建筑物轮廓叠加、楼层数目、层高、平面图，可清晰区分地上楼层、地下楼层、楼层数字和楼层高度，支持多点触控操作，旋转、放大、缩小、平移等；</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73</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人员位置标绘</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可以在三维模型中实时标绘人员位置，包括人员所在楼层，以及在楼层平面中的位置。可以在地图上实时标绘室外人员位置；</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74</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数据采集</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可以采集显示空呼压力、生命体征、报警状态、内攻登记、环境温度等信息。以心率曲线、高度轨迹曲线等方式直观体现；</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75</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定位搜救</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可以接收并自动弹窗提示人员报警信号，系统根据高度差较近和距离较近的原则，自动确定搜救优先人员，并实时刷新搜救人员与报警人员之间的距离和高度差；</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76</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离线地图</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具有下载离线地图功能，在断网情况下，基于离线地图继续运行软件；</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77</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同步定位</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终端的内攻登记等所有数据都实时同步至消防综合定位系统（即国家消防救援局消防综合定位服务平台），并支持对外提供http标准协议接口，用于智能指挥、一张图等消防其他业务系统调用；</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78</w:t>
            </w:r>
            <w:r/>
          </w:p>
        </w:tc>
        <w:tc>
          <w:tcPr>
            <w:shd w:val="clear" w:color="auto" w:fill="auto"/>
            <w:tcW w:w="97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971"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8公网和自组网融合通信</w:t>
            </w:r>
            <w:r/>
          </w:p>
        </w:tc>
        <w:tc>
          <w:tcPr>
            <w:shd w:val="clear" w:color="auto" w:fill="auto"/>
            <w:tcW w:w="256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在同时具备公网和自组网，或者只具备其中任意一个网络的情况下，可运行三维建模、人员位置标绘、数据采集、定向撤离、定位搜救等功能。</w:t>
            </w:r>
            <w:r/>
          </w:p>
        </w:tc>
        <w:tc>
          <w:tcPr>
            <w:shd w:val="clear" w:color="auto" w:fill="auto"/>
            <w:tcW w:w="22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8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75"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hint="default" w:ascii="仿宋" w:hAnsi="仿宋" w:eastAsia="仿宋"/>
          <w:b/>
          <w:bCs w:val="0"/>
          <w:sz w:val="28"/>
          <w:szCs w:val="28"/>
          <w:highlight w:val="none"/>
          <w:lang w:val="en-US" w:eastAsia="zh-CN"/>
        </w:rPr>
      </w:pPr>
      <w:r>
        <w:rPr>
          <w:rFonts w:hint="default" w:ascii="仿宋" w:hAnsi="仿宋" w:eastAsia="仿宋"/>
          <w:b/>
          <w:bCs w:val="0"/>
          <w:sz w:val="28"/>
          <w:szCs w:val="28"/>
          <w:highlight w:val="none"/>
          <w:lang w:val="en-US" w:eastAsia="zh-CN"/>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）商务部分正负偏离表</w:t>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采购包一</w:t>
      </w:r>
      <w:r>
        <w:rPr>
          <w:rFonts w:hint="eastAsia" w:ascii="方正小标宋简体" w:hAnsi="宋体" w:eastAsia="方正小标宋简体"/>
          <w:sz w:val="32"/>
          <w:szCs w:val="32"/>
          <w:highlight w:val="none"/>
          <w:lang w:eastAsia="zh-CN"/>
        </w:rPr>
        <w:t xml:space="preserve">）</w:t>
      </w:r>
      <w:r/>
    </w:p>
    <w:tbl>
      <w:tblPr>
        <w:tblStyle w:val="92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自合同签订之日起30日历天内供货交付招标人。具体时间以招标人通知为准。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lang w:eastAsia="zh-CN"/>
              </w:rPr>
            </w:pPr>
            <w:r>
              <w:rPr>
                <w:rFonts w:hint="eastAsia" w:ascii="仿宋" w:hAnsi="仿宋" w:eastAsia="仿宋"/>
                <w:sz w:val="24"/>
                <w:highlight w:val="none"/>
              </w:rPr>
              <w:t xml:space="preserve">自交货并验收合格之日起计叁年（整机）</w:t>
            </w:r>
            <w:r>
              <w:rPr>
                <w:rFonts w:hint="eastAsia" w:ascii="仿宋" w:hAnsi="仿宋" w:eastAsia="仿宋"/>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br w:type="page" w:clear="all"/>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采购包二</w:t>
      </w:r>
      <w:r>
        <w:rPr>
          <w:rFonts w:hint="eastAsia" w:ascii="方正小标宋简体" w:hAnsi="宋体" w:eastAsia="方正小标宋简体"/>
          <w:sz w:val="32"/>
          <w:szCs w:val="32"/>
          <w:highlight w:val="none"/>
          <w:lang w:eastAsia="zh-CN"/>
        </w:rPr>
        <w:t xml:space="preserve">）</w:t>
      </w:r>
      <w:r/>
    </w:p>
    <w:tbl>
      <w:tblPr>
        <w:tblStyle w:val="92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自合同签订之日起30日历天内供货交付招标人。具体时间以招标人通知为准。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自交货并验收合格之日起计叁年（整机），灭火机器人自交货并验收合格之日起计伍年。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化学品洗剂在招标文件中有质保期规定的按招标文件执行，并确保在供货时生产日期不超过60日。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中标供应商应对所投灭火机器人、仪器仪表、无人机等设备进行调试并对采购人操作人员提供不少于一周的现场实地操作培训。灭火机器人遥控器应具有防水功能，在质保期内，如因遇水问题损坏，须免费维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黑体" w:hAnsi="黑体" w:eastAsia="黑体"/>
          <w:sz w:val="28"/>
          <w:szCs w:val="28"/>
          <w:highlight w:val="none"/>
        </w:rPr>
      </w:pPr>
      <w:r>
        <w:rPr>
          <w:rFonts w:ascii="黑体" w:hAnsi="黑体" w:eastAsia="黑体"/>
          <w:sz w:val="28"/>
          <w:szCs w:val="28"/>
          <w:highlight w:val="none"/>
        </w:rPr>
        <w:br w:type="page" w:clear="all"/>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采购包三</w:t>
      </w:r>
      <w:r>
        <w:rPr>
          <w:rFonts w:hint="eastAsia" w:ascii="方正小标宋简体" w:hAnsi="宋体" w:eastAsia="方正小标宋简体"/>
          <w:sz w:val="32"/>
          <w:szCs w:val="32"/>
          <w:highlight w:val="none"/>
          <w:lang w:eastAsia="zh-CN"/>
        </w:rPr>
        <w:t xml:space="preserve">）</w:t>
      </w:r>
      <w:r/>
    </w:p>
    <w:tbl>
      <w:tblPr>
        <w:tblStyle w:val="92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自合同签订之日起30日历天内供货交付招标人。具体时间以招标人通知为准。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lang w:eastAsia="zh-CN"/>
              </w:rPr>
            </w:pPr>
            <w:r>
              <w:rPr>
                <w:rFonts w:hint="eastAsia" w:ascii="仿宋" w:hAnsi="仿宋" w:eastAsia="仿宋"/>
                <w:sz w:val="24"/>
                <w:highlight w:val="none"/>
              </w:rPr>
              <w:t xml:space="preserve">自交货并验收合格之日起计叁年（整机）</w:t>
            </w:r>
            <w:r>
              <w:rPr>
                <w:rFonts w:hint="eastAsia" w:ascii="仿宋" w:hAnsi="仿宋" w:eastAsia="仿宋"/>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所有设备均由中标供应商免费送货上门并安装调试好。中标供应商应对所投仪器仪表、无人机等设备进行调试并对采购人操作人员提供不少于一周的现场实地操作培训。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ind w:firstLine="420"/>
        <w:rPr>
          <w:rFonts w:ascii="黑体" w:hAnsi="黑体" w:eastAsia="黑体"/>
          <w:bCs/>
          <w:sz w:val="28"/>
          <w:szCs w:val="28"/>
          <w:highlight w:val="none"/>
        </w:rPr>
      </w:pPr>
      <w:r>
        <w:rPr>
          <w:rFonts w:hint="eastAsia" w:ascii="仿宋" w:hAnsi="仿宋" w:eastAsia="仿宋"/>
          <w:color w:val="000000"/>
          <w:szCs w:val="21"/>
          <w:highlight w:val="none"/>
        </w:rPr>
        <w:t xml:space="preserve">注：按照招标文件要求详细填列，可增减行。</w:t>
      </w: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92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w:t>
            </w:r>
            <w:r>
              <w:rPr>
                <w:rFonts w:hint="eastAsia" w:ascii="仿宋" w:hAnsi="仿宋" w:eastAsia="仿宋" w:cs="宋体"/>
                <w:sz w:val="24"/>
              </w:rPr>
              <w:t xml:space="preserve">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929"/>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采购包一</w:t>
      </w:r>
      <w:r>
        <w:rPr>
          <w:rFonts w:hint="eastAsia" w:ascii="仿宋" w:hAnsi="仿宋" w:eastAsia="仿宋"/>
          <w:sz w:val="24"/>
          <w:highlight w:val="none"/>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消防头盔（全盔）</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智能消防头盔</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佩戴式防爆头灯</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移动防爆照明灯</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消防员灭火防护靴</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消防员呼救器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消防员隔热防护服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消防员避火防护服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特级化学防护服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抢险救援手套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消防安全腰带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正压式空气呼吸器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消防员灭火救援服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阻燃头套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rPr>
          <w:rFonts w:hint="eastAsia" w:ascii="方正小标宋简体" w:hAnsi="宋体" w:eastAsia="方正小标宋简体"/>
          <w:sz w:val="32"/>
          <w:szCs w:val="32"/>
          <w:highlight w:val="none"/>
        </w:rPr>
      </w:pPr>
      <w:r>
        <w:rPr>
          <w:rFonts w:hint="eastAsia" w:ascii="方正小标宋简体" w:hAnsi="宋体" w:eastAsia="方正小标宋简体"/>
          <w:sz w:val="32"/>
          <w:szCs w:val="32"/>
          <w:highlight w:val="none"/>
        </w:rPr>
        <w:br w:type="page" w:clear="all"/>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929"/>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采购包二</w:t>
      </w:r>
      <w:r>
        <w:rPr>
          <w:rFonts w:hint="eastAsia" w:ascii="仿宋" w:hAnsi="仿宋" w:eastAsia="仿宋"/>
          <w:sz w:val="24"/>
          <w:highlight w:val="none"/>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三联炮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929"/>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采购包三</w:t>
      </w:r>
      <w:r>
        <w:rPr>
          <w:rFonts w:hint="eastAsia" w:ascii="仿宋" w:hAnsi="仿宋" w:eastAsia="仿宋"/>
          <w:sz w:val="24"/>
          <w:highlight w:val="none"/>
        </w:rPr>
        <w:t xml:space="preserve">                 </w:t>
      </w:r>
      <w:r/>
    </w:p>
    <w:tbl>
      <w:tblPr>
        <w:tblStyle w:val="9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移动电源</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骨传导耳机</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交直流漏电检测仪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VOC挥发性有机气体探测仪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电子气象仪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both"/>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消防用红外热成像仪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漏电探测仪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漏电探测仪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便携危险化学检测片</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红外无人机</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三轴稳定器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防爆电台</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车载台</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防爆电台备用电池</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电台快速充电箱</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语音自组网中继</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便携指挥箱</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综合定位设备</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ind w:firstLine="560"/>
        <w:spacing w:line="500" w:lineRule="exact"/>
        <w:rPr>
          <w:rFonts w:hint="eastAsia"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lang w:val="en-US" w:eastAsia="zh-CN"/>
        </w:rPr>
        <w:t xml:space="preserve">1.采购包一</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消防头盔（全盔）</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智能消防头盔</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佩戴式防爆头灯</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移动防爆照明灯</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消防员灭火防护靴</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消防员呼救器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应急逃生自救安全绳</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消防员隔热防护服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消防员避火防护服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一级化学防护服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特级化学防护服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抢险救援手套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消防安全腰带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正压式空气呼吸器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消防员灭火救援服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消防手套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阻燃头套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jc w:val="left"/>
        <w:widowControl/>
        <w:rPr>
          <w:rFonts w:ascii="Calibri" w:hAnsi="Calibri"/>
          <w:szCs w:val="22"/>
          <w:highlight w:val="none"/>
        </w:rPr>
      </w:pPr>
      <w:r>
        <w:rPr>
          <w:rFonts w:ascii="Calibri" w:hAnsi="Calibri"/>
          <w:szCs w:val="22"/>
          <w:highlight w:val="none"/>
        </w:rPr>
        <w:br w:type="page" w:clear="all"/>
      </w:r>
      <w:r/>
    </w:p>
    <w:p>
      <w:pPr>
        <w:ind w:firstLine="560"/>
        <w:spacing w:line="500" w:lineRule="exact"/>
        <w:rPr>
          <w:rFonts w:hint="default" w:ascii="仿宋" w:hAnsi="仿宋" w:eastAsia="仿宋" w:cs="仿宋"/>
          <w:bCs/>
          <w:sz w:val="28"/>
          <w:szCs w:val="28"/>
          <w:highlight w:val="none"/>
          <w:lang w:val="en-US"/>
        </w:rPr>
      </w:pPr>
      <w:r>
        <w:rPr>
          <w:rFonts w:hint="eastAsia" w:ascii="仿宋" w:hAnsi="仿宋" w:eastAsia="仿宋" w:cs="仿宋"/>
          <w:sz w:val="28"/>
          <w:szCs w:val="28"/>
          <w:highlight w:val="none"/>
          <w:lang w:val="en-US" w:eastAsia="zh-CN"/>
        </w:rPr>
        <w:t xml:space="preserve">2.采购包二</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屏障水枪</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泡沫输转泵</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水幕水带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三联炮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挡板三联炮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智能遥控炮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泡沫管枪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直流水枪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止水器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四分分水器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伸缩警戒锥</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警戒带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40mm多功能消防水枪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40MM水带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40MM分水器</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异径、异型接口</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安全钩</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大流量移动消防炮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灭火机器人</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组合式模块化柔性中高压堵漏工具组（大型罐体）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组合式模块化柔性中高压堵漏工具组（小型罐体）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单兵快速洗消套装</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洗消粉</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氢氧化钠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碳酸氢钠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三合一强氧化洗消粉</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三合二洗消剂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有机磷降解酶</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去氟灵、敌腐灵</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rPr>
          <w:rFonts w:hint="eastAsia" w:ascii="仿宋" w:hAnsi="仿宋" w:eastAsia="仿宋" w:cs="仿宋"/>
          <w:sz w:val="28"/>
          <w:szCs w:val="28"/>
          <w:highlight w:val="none"/>
          <w:lang w:val="en-US" w:eastAsia="zh-CN"/>
        </w:rPr>
      </w:pPr>
      <w:r>
        <w:rPr>
          <w:rFonts w:ascii="Calibri" w:hAnsi="Calibri"/>
          <w:szCs w:val="22"/>
          <w:highlight w:val="none"/>
        </w:rPr>
        <w:br w:type="page" w:clear="all"/>
      </w:r>
      <w:r>
        <w:rPr>
          <w:rFonts w:hint="eastAsia" w:ascii="仿宋" w:hAnsi="仿宋" w:eastAsia="仿宋" w:cs="仿宋"/>
          <w:sz w:val="28"/>
          <w:szCs w:val="28"/>
          <w:highlight w:val="none"/>
          <w:lang w:val="en-US" w:eastAsia="zh-CN"/>
        </w:rPr>
        <w:t xml:space="preserve">3.采购包三</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移动电源</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骨传导耳机</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交直流漏电检测仪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VOC挥发性有机气体探测仪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电子气象仪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消防用红外热成像仪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漏电探测仪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漏电探测仪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便携危险化学检测片</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红外无人机</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三轴稳定器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防爆电台</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车载台</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防爆电台备用电池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电台快速充电箱</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语音自组网中继</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便携指挥箱</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综合定位设备</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numPr>
          <w:ilvl w:val="0"/>
          <w:numId w:val="0"/>
        </w:numPr>
        <w:ind w:left="420"/>
        <w:rPr>
          <w:rFonts w:hint="eastAsia" w:ascii="仿宋" w:hAnsi="仿宋" w:eastAsia="仿宋" w:cs="Arial"/>
          <w:sz w:val="28"/>
          <w:szCs w:val="28"/>
          <w:highlight w:val="none"/>
          <w:lang w:val="en-US" w:eastAsia="zh-CN"/>
        </w:rPr>
      </w:pPr>
      <w:r>
        <w:rPr>
          <w:rFonts w:ascii="Calibri" w:hAnsi="Calibri"/>
          <w:szCs w:val="22"/>
          <w:highlight w:val="none"/>
        </w:rPr>
        <w:br w:type="page" w:clear="all"/>
      </w:r>
      <w:r>
        <w:rPr>
          <w:rFonts w:hint="eastAsia" w:ascii="仿宋" w:hAnsi="仿宋" w:eastAsia="仿宋" w:cs="Arial"/>
          <w:sz w:val="28"/>
          <w:szCs w:val="28"/>
          <w:highlight w:val="none"/>
          <w:lang w:val="en-US" w:eastAsia="zh-CN"/>
        </w:rPr>
        <w:t xml:space="preserve">（四）关于符合本国产品标准的声明函</w:t>
      </w:r>
      <w:r/>
    </w:p>
    <w:p>
      <w:pPr>
        <w:jc w:val="center"/>
        <w:rPr>
          <w:rFonts w:ascii="方正小标宋简体" w:hAnsi="方正小标宋简体" w:eastAsia="方正小标宋简体"/>
          <w:b/>
          <w:color w:val="7030a0"/>
          <w:sz w:val="44"/>
          <w:szCs w:val="44"/>
        </w:rPr>
      </w:pPr>
      <w:r>
        <w:rPr>
          <w:rStyle w:val="938"/>
          <w:rFonts w:ascii="方正小标宋简体" w:hAnsi="方正小标宋简体" w:eastAsia="方正小标宋简体"/>
          <w:color w:val="7030a0"/>
          <w:sz w:val="44"/>
          <w:szCs w:val="44"/>
        </w:rPr>
        <w:t xml:space="preserve">关于符合本国产品标准的声明函</w:t>
      </w:r>
      <w:r/>
    </w:p>
    <w:p>
      <w:pPr>
        <w:ind w:firstLine="420"/>
        <w:rPr>
          <w:rFonts w:ascii="仿宋" w:hAnsi="仿宋" w:eastAsia="仿宋"/>
          <w:color w:val="7030a0"/>
          <w:szCs w:val="21"/>
        </w:rPr>
      </w:pPr>
      <w:r>
        <w:rPr>
          <w:rFonts w:ascii="仿宋" w:hAnsi="仿宋" w:eastAsia="仿宋"/>
          <w:color w:val="7030a0"/>
          <w:szCs w:val="21"/>
        </w:rPr>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1.</w:t>
      </w:r>
      <w:r>
        <w:rPr>
          <w:rStyle w:val="940"/>
          <w:rFonts w:hint="eastAsia" w:ascii="仿宋" w:hAnsi="仿宋" w:eastAsia="仿宋"/>
          <w:color w:val="7030a0"/>
          <w:sz w:val="32"/>
          <w:szCs w:val="32"/>
        </w:rPr>
        <w:t xml:space="preserve">（产品名称1）</w:t>
      </w:r>
      <w:r>
        <w:rPr>
          <w:rStyle w:val="940"/>
          <w:rFonts w:hint="eastAsia" w:ascii="仿宋" w:hAnsi="仿宋" w:eastAsia="仿宋"/>
          <w:color w:val="7030a0"/>
          <w:sz w:val="32"/>
          <w:szCs w:val="32"/>
          <w:vertAlign w:val="superscript"/>
        </w:rPr>
        <w:t xml:space="preserve">1</w:t>
      </w:r>
      <w:r>
        <w:rPr>
          <w:rFonts w:hint="eastAsia" w:ascii="仿宋" w:hAnsi="仿宋" w:eastAsia="仿宋"/>
          <w:color w:val="7030a0"/>
          <w:sz w:val="32"/>
          <w:szCs w:val="32"/>
        </w:rPr>
        <w:t xml:space="preserve">，生产厂为</w:t>
      </w:r>
      <w:r>
        <w:rPr>
          <w:rStyle w:val="940"/>
          <w:rFonts w:hint="eastAsia" w:ascii="仿宋" w:hAnsi="仿宋" w:eastAsia="仿宋"/>
          <w:color w:val="7030a0"/>
          <w:sz w:val="32"/>
          <w:szCs w:val="32"/>
        </w:rPr>
        <w:t xml:space="preserve">（厂名）</w:t>
      </w:r>
      <w:r>
        <w:rPr>
          <w:rStyle w:val="940"/>
          <w:rFonts w:hint="eastAsia" w:ascii="仿宋" w:hAnsi="仿宋" w:eastAsia="仿宋"/>
          <w:color w:val="7030a0"/>
          <w:sz w:val="32"/>
          <w:szCs w:val="32"/>
          <w:vertAlign w:val="superscript"/>
        </w:rPr>
        <w:t xml:space="preserve">2</w:t>
      </w:r>
      <w:r>
        <w:rPr>
          <w:rFonts w:hint="eastAsia" w:ascii="仿宋" w:hAnsi="仿宋" w:eastAsia="仿宋"/>
          <w:color w:val="7030a0"/>
          <w:sz w:val="32"/>
          <w:szCs w:val="32"/>
        </w:rPr>
        <w:t xml:space="preserve">，厂址为</w:t>
      </w:r>
      <w:r>
        <w:rPr>
          <w:rStyle w:val="940"/>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940"/>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的中国境内生产的组件成本占比≥</w:t>
      </w:r>
      <w:r>
        <w:rPr>
          <w:rStyle w:val="940"/>
          <w:rFonts w:hint="eastAsia" w:ascii="仿宋" w:hAnsi="仿宋" w:eastAsia="仿宋"/>
          <w:color w:val="7030a0"/>
          <w:sz w:val="32"/>
          <w:szCs w:val="32"/>
        </w:rPr>
        <w:t xml:space="preserve">（规定比例）</w:t>
      </w:r>
      <w:r>
        <w:rPr>
          <w:rStyle w:val="940"/>
          <w:rFonts w:hint="eastAsia" w:ascii="仿宋" w:hAnsi="仿宋" w:eastAsia="仿宋"/>
          <w:color w:val="7030a0"/>
          <w:sz w:val="32"/>
          <w:szCs w:val="32"/>
          <w:vertAlign w:val="superscript"/>
        </w:rPr>
        <w:t xml:space="preserve">3</w:t>
      </w:r>
      <w:r>
        <w:rPr>
          <w:rFonts w:hint="eastAsia" w:ascii="仿宋" w:hAnsi="仿宋" w:eastAsia="仿宋"/>
          <w:color w:val="7030a0"/>
          <w:sz w:val="32"/>
          <w:szCs w:val="32"/>
        </w:rPr>
        <w:t xml:space="preserve">。</w:t>
      </w:r>
      <w:r>
        <w:rPr>
          <w:rStyle w:val="940"/>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940"/>
          <w:rFonts w:hint="eastAsia" w:ascii="仿宋" w:hAnsi="仿宋" w:eastAsia="仿宋"/>
          <w:color w:val="7030a0"/>
          <w:sz w:val="32"/>
          <w:szCs w:val="32"/>
        </w:rPr>
        <w:t xml:space="preserve">（关键组件）</w:t>
      </w:r>
      <w:r>
        <w:rPr>
          <w:rStyle w:val="940"/>
          <w:rFonts w:hint="eastAsia" w:ascii="仿宋" w:hAnsi="仿宋" w:eastAsia="仿宋"/>
          <w:color w:val="7030a0"/>
          <w:sz w:val="32"/>
          <w:szCs w:val="32"/>
          <w:vertAlign w:val="superscript"/>
        </w:rPr>
        <w:t xml:space="preserve">4</w:t>
      </w:r>
      <w:r>
        <w:rPr>
          <w:rFonts w:hint="eastAsia" w:ascii="仿宋" w:hAnsi="仿宋" w:eastAsia="仿宋"/>
          <w:color w:val="7030a0"/>
          <w:sz w:val="32"/>
          <w:szCs w:val="32"/>
        </w:rPr>
        <w:t xml:space="preserve">在中国境内生产。</w:t>
      </w:r>
      <w:r>
        <w:rPr>
          <w:rStyle w:val="940"/>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940"/>
          <w:rFonts w:hint="eastAsia" w:ascii="仿宋" w:hAnsi="仿宋" w:eastAsia="仿宋"/>
          <w:color w:val="7030a0"/>
          <w:sz w:val="32"/>
          <w:szCs w:val="32"/>
        </w:rPr>
        <w:t xml:space="preserve">（关键工序）</w:t>
      </w:r>
      <w:r>
        <w:rPr>
          <w:rStyle w:val="940"/>
          <w:rFonts w:hint="eastAsia" w:ascii="仿宋" w:hAnsi="仿宋" w:eastAsia="仿宋"/>
          <w:color w:val="7030a0"/>
          <w:sz w:val="32"/>
          <w:szCs w:val="32"/>
          <w:vertAlign w:val="superscript"/>
        </w:rPr>
        <w:t xml:space="preserve">5</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2.</w:t>
      </w:r>
      <w:r>
        <w:rPr>
          <w:rStyle w:val="94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，生产厂为</w:t>
      </w:r>
      <w:r>
        <w:rPr>
          <w:rStyle w:val="940"/>
          <w:rFonts w:hint="eastAsia" w:ascii="仿宋" w:hAnsi="仿宋" w:eastAsia="仿宋"/>
          <w:color w:val="7030a0"/>
          <w:sz w:val="32"/>
          <w:szCs w:val="32"/>
        </w:rPr>
        <w:t xml:space="preserve">（厂名）</w:t>
      </w:r>
      <w:r>
        <w:rPr>
          <w:rFonts w:hint="eastAsia" w:ascii="仿宋" w:hAnsi="仿宋" w:eastAsia="仿宋"/>
          <w:color w:val="7030a0"/>
          <w:sz w:val="32"/>
          <w:szCs w:val="32"/>
        </w:rPr>
        <w:t xml:space="preserve">，厂址为</w:t>
      </w:r>
      <w:r>
        <w:rPr>
          <w:rStyle w:val="940"/>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94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的中国境内生产的组件成本占比≥</w:t>
      </w:r>
      <w:r>
        <w:rPr>
          <w:rStyle w:val="940"/>
          <w:rFonts w:hint="eastAsia" w:ascii="仿宋" w:hAnsi="仿宋" w:eastAsia="仿宋"/>
          <w:color w:val="7030a0"/>
          <w:sz w:val="32"/>
          <w:szCs w:val="32"/>
        </w:rPr>
        <w:t xml:space="preserve">（规定比例）</w:t>
      </w:r>
      <w:r>
        <w:rPr>
          <w:rFonts w:hint="eastAsia" w:ascii="仿宋" w:hAnsi="仿宋" w:eastAsia="仿宋"/>
          <w:color w:val="7030a0"/>
          <w:sz w:val="32"/>
          <w:szCs w:val="32"/>
        </w:rPr>
        <w:t xml:space="preserve">。</w:t>
      </w:r>
      <w:r>
        <w:rPr>
          <w:rStyle w:val="94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940"/>
          <w:rFonts w:hint="eastAsia" w:ascii="仿宋" w:hAnsi="仿宋" w:eastAsia="仿宋"/>
          <w:color w:val="7030a0"/>
          <w:sz w:val="32"/>
          <w:szCs w:val="32"/>
        </w:rPr>
        <w:t xml:space="preserve">（关键组件）</w:t>
      </w:r>
      <w:r>
        <w:rPr>
          <w:rFonts w:hint="eastAsia" w:ascii="仿宋" w:hAnsi="仿宋" w:eastAsia="仿宋"/>
          <w:color w:val="7030a0"/>
          <w:sz w:val="32"/>
          <w:szCs w:val="32"/>
        </w:rPr>
        <w:t xml:space="preserve">在中国境内生产。</w:t>
      </w:r>
      <w:r>
        <w:rPr>
          <w:rStyle w:val="94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940"/>
          <w:rFonts w:hint="eastAsia" w:ascii="仿宋" w:hAnsi="仿宋" w:eastAsia="仿宋"/>
          <w:color w:val="7030a0"/>
          <w:sz w:val="32"/>
          <w:szCs w:val="32"/>
        </w:rPr>
        <w:t xml:space="preserve">（关键工序）</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rPr>
      </w:pPr>
      <w:r>
        <w:rPr>
          <w:rFonts w:hint="eastAsia" w:ascii="微软雅黑" w:hAnsi="微软雅黑" w:eastAsia="仿宋"/>
          <w:color w:val="7030a0"/>
          <w:sz w:val="32"/>
          <w:szCs w:val="32"/>
        </w:rPr>
        <w:t xml:space="preserve"> </w:t>
      </w: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公司（单位）名称（盖章）：　</w:t>
      </w:r>
      <w:r/>
    </w:p>
    <w:p>
      <w:pPr>
        <w:jc w:val="center"/>
        <w:spacing w:line="540" w:lineRule="exact"/>
        <w:rPr>
          <w:rFonts w:ascii="仿宋" w:hAnsi="仿宋" w:eastAsia="仿宋"/>
          <w:color w:val="7030a0"/>
          <w:sz w:val="32"/>
          <w:szCs w:val="32"/>
        </w:rPr>
      </w:pP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日期：　</w:t>
      </w:r>
      <w:r/>
    </w:p>
    <w:p>
      <w:pPr>
        <w:ind w:firstLine="560"/>
        <w:rPr>
          <w:rFonts w:hint="eastAsia" w:ascii="仿宋" w:hAnsi="仿宋" w:eastAsia="仿宋"/>
          <w:color w:val="7030a0"/>
          <w:sz w:val="28"/>
          <w:szCs w:val="28"/>
          <w:lang w:eastAsia="zh-CN"/>
        </w:rPr>
      </w:pPr>
      <w:r>
        <w:rPr>
          <w:rFonts w:hint="eastAsia" w:ascii="仿宋" w:hAnsi="仿宋" w:eastAsia="仿宋"/>
          <w:color w:val="7030a0"/>
          <w:sz w:val="28"/>
          <w:szCs w:val="28"/>
        </w:rPr>
        <w:t xml:space="preserve">1.产品如有型号，请在“产品名称”栏一并填写。</w:t>
      </w:r>
      <w:r>
        <w:rPr>
          <w:rFonts w:hint="eastAsia" w:ascii="仿宋" w:hAnsi="仿宋" w:eastAsia="仿宋"/>
          <w:color w:val="7030a0"/>
          <w:sz w:val="28"/>
          <w:szCs w:val="28"/>
          <w:lang w:eastAsia="zh-CN"/>
        </w:rPr>
        <w:t xml:space="preserve">（</w:t>
      </w:r>
      <w:r>
        <w:rPr>
          <w:rFonts w:hint="eastAsia" w:ascii="仿宋" w:hAnsi="仿宋" w:eastAsia="仿宋"/>
          <w:color w:val="7030a0"/>
          <w:sz w:val="28"/>
          <w:szCs w:val="28"/>
          <w:lang w:val="en-US" w:eastAsia="zh-CN"/>
        </w:rPr>
        <w:t xml:space="preserve">产品按照采购内容逐条填报</w:t>
      </w:r>
      <w:r>
        <w:rPr>
          <w:rFonts w:hint="eastAsia" w:ascii="仿宋" w:hAnsi="仿宋" w:eastAsia="仿宋"/>
          <w:color w:val="7030a0"/>
          <w:sz w:val="28"/>
          <w:szCs w:val="28"/>
          <w:lang w:eastAsia="zh-CN"/>
        </w:rPr>
        <w:t xml:space="preserve">）</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2.生产厂名与厂址应与生产厂营业执照载明的相关信息保持一致。</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3.该产品的中国境内生产的组件成本占比相关要求实施前，“规定比例”栏可不填，下同。</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4.该产品的关键组件要求实施前，“关键组件”栏可不填，下同。</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5.该产品的关键工序要求实施前，“关键工序”栏可不填，下同。</w:t>
      </w:r>
      <w:r/>
    </w:p>
    <w:p>
      <w:pPr>
        <w:numPr>
          <w:ilvl w:val="0"/>
          <w:numId w:val="123"/>
        </w:numPr>
        <w:ind w:left="0" w:firstLine="420"/>
        <w:rPr>
          <w:rFonts w:ascii="Calibri" w:hAnsi="Calibri"/>
          <w:szCs w:val="22"/>
          <w:highlight w:val="none"/>
        </w:rPr>
      </w:pPr>
      <w:r>
        <w:rPr>
          <w:rFonts w:ascii="Calibri" w:hAnsi="Calibri"/>
          <w:szCs w:val="22"/>
          <w:highlight w:val="none"/>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文鼎CS楷体">
    <w:panose1 w:val="020B050302020202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6</w:t>
    </w:r>
    <w:r>
      <w:fldChar w:fldCharType="end"/>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9"/>
      </w:rPr>
      <w:framePr w:wrap="around" w:vAnchor="text" w:hAnchor="margin" w:xAlign="center" w:y="1"/>
    </w:pPr>
    <w:r>
      <w:fldChar w:fldCharType="begin"/>
    </w:r>
    <w:r>
      <w:rPr>
        <w:rStyle w:val="939"/>
      </w:rPr>
      <w:instrText xml:space="preserve">PAGE  </w:instrTex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70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ind w:left="49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nothing"/>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10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23"/>
  </w:num>
  <w:num w:numId="3">
    <w:abstractNumId w:val="35"/>
  </w:num>
  <w:num w:numId="4">
    <w:abstractNumId w:val="112"/>
  </w:num>
  <w:num w:numId="5">
    <w:abstractNumId w:val="42"/>
  </w:num>
  <w:num w:numId="6">
    <w:abstractNumId w:val="84"/>
  </w:num>
  <w:num w:numId="7">
    <w:abstractNumId w:val="133"/>
  </w:num>
  <w:num w:numId="8">
    <w:abstractNumId w:val="73"/>
  </w:num>
  <w:num w:numId="9">
    <w:abstractNumId w:val="78"/>
  </w:num>
  <w:num w:numId="10">
    <w:abstractNumId w:val="107"/>
  </w:num>
  <w:num w:numId="11">
    <w:abstractNumId w:val="93"/>
  </w:num>
  <w:num w:numId="12">
    <w:abstractNumId w:val="94"/>
  </w:num>
  <w:num w:numId="13">
    <w:abstractNumId w:val="51"/>
  </w:num>
  <w:num w:numId="14">
    <w:abstractNumId w:val="48"/>
  </w:num>
  <w:num w:numId="15">
    <w:abstractNumId w:val="130"/>
  </w:num>
  <w:num w:numId="16">
    <w:abstractNumId w:val="120"/>
  </w:num>
  <w:num w:numId="17">
    <w:abstractNumId w:val="45"/>
  </w:num>
  <w:num w:numId="18">
    <w:abstractNumId w:val="9"/>
  </w:num>
  <w:num w:numId="19">
    <w:abstractNumId w:val="41"/>
  </w:num>
  <w:num w:numId="20">
    <w:abstractNumId w:val="1"/>
  </w:num>
  <w:num w:numId="21">
    <w:abstractNumId w:val="128"/>
  </w:num>
  <w:num w:numId="22">
    <w:abstractNumId w:val="102"/>
  </w:num>
  <w:num w:numId="23">
    <w:abstractNumId w:val="122"/>
  </w:num>
  <w:num w:numId="24">
    <w:abstractNumId w:val="66"/>
  </w:num>
  <w:num w:numId="25">
    <w:abstractNumId w:val="121"/>
  </w:num>
  <w:num w:numId="26">
    <w:abstractNumId w:val="126"/>
  </w:num>
  <w:num w:numId="27">
    <w:abstractNumId w:val="88"/>
  </w:num>
  <w:num w:numId="28">
    <w:abstractNumId w:val="125"/>
  </w:num>
  <w:num w:numId="29">
    <w:abstractNumId w:val="21"/>
  </w:num>
  <w:num w:numId="30">
    <w:abstractNumId w:val="105"/>
  </w:num>
  <w:num w:numId="31">
    <w:abstractNumId w:val="19"/>
  </w:num>
  <w:num w:numId="32">
    <w:abstractNumId w:val="109"/>
  </w:num>
  <w:num w:numId="33">
    <w:abstractNumId w:val="23"/>
  </w:num>
  <w:num w:numId="34">
    <w:abstractNumId w:val="91"/>
  </w:num>
  <w:num w:numId="35">
    <w:abstractNumId w:val="114"/>
  </w:num>
  <w:num w:numId="36">
    <w:abstractNumId w:val="124"/>
  </w:num>
  <w:num w:numId="37">
    <w:abstractNumId w:val="13"/>
  </w:num>
  <w:num w:numId="38">
    <w:abstractNumId w:val="5"/>
  </w:num>
  <w:num w:numId="39">
    <w:abstractNumId w:val="56"/>
  </w:num>
  <w:num w:numId="40">
    <w:abstractNumId w:val="81"/>
  </w:num>
  <w:num w:numId="41">
    <w:abstractNumId w:val="85"/>
  </w:num>
  <w:num w:numId="42">
    <w:abstractNumId w:val="83"/>
  </w:num>
  <w:num w:numId="43">
    <w:abstractNumId w:val="15"/>
  </w:num>
  <w:num w:numId="44">
    <w:abstractNumId w:val="38"/>
  </w:num>
  <w:num w:numId="45">
    <w:abstractNumId w:val="25"/>
  </w:num>
  <w:num w:numId="46">
    <w:abstractNumId w:val="17"/>
  </w:num>
  <w:num w:numId="47">
    <w:abstractNumId w:val="106"/>
  </w:num>
  <w:num w:numId="48">
    <w:abstractNumId w:val="100"/>
  </w:num>
  <w:num w:numId="49">
    <w:abstractNumId w:val="127"/>
  </w:num>
  <w:num w:numId="50">
    <w:abstractNumId w:val="70"/>
  </w:num>
  <w:num w:numId="51">
    <w:abstractNumId w:val="72"/>
  </w:num>
  <w:num w:numId="52">
    <w:abstractNumId w:val="31"/>
  </w:num>
  <w:num w:numId="53">
    <w:abstractNumId w:val="68"/>
  </w:num>
  <w:num w:numId="54">
    <w:abstractNumId w:val="60"/>
  </w:num>
  <w:num w:numId="55">
    <w:abstractNumId w:val="43"/>
  </w:num>
  <w:num w:numId="56">
    <w:abstractNumId w:val="26"/>
  </w:num>
  <w:num w:numId="57">
    <w:abstractNumId w:val="90"/>
  </w:num>
  <w:num w:numId="58">
    <w:abstractNumId w:val="132"/>
  </w:num>
  <w:num w:numId="59">
    <w:abstractNumId w:val="117"/>
  </w:num>
  <w:num w:numId="60">
    <w:abstractNumId w:val="89"/>
  </w:num>
  <w:num w:numId="61">
    <w:abstractNumId w:val="77"/>
  </w:num>
  <w:num w:numId="62">
    <w:abstractNumId w:val="2"/>
  </w:num>
  <w:num w:numId="63">
    <w:abstractNumId w:val="69"/>
  </w:num>
  <w:num w:numId="64">
    <w:abstractNumId w:val="59"/>
  </w:num>
  <w:num w:numId="65">
    <w:abstractNumId w:val="40"/>
  </w:num>
  <w:num w:numId="66">
    <w:abstractNumId w:val="62"/>
  </w:num>
  <w:num w:numId="67">
    <w:abstractNumId w:val="33"/>
  </w:num>
  <w:num w:numId="68">
    <w:abstractNumId w:val="115"/>
  </w:num>
  <w:num w:numId="69">
    <w:abstractNumId w:val="3"/>
  </w:num>
  <w:num w:numId="70">
    <w:abstractNumId w:val="135"/>
  </w:num>
  <w:num w:numId="71">
    <w:abstractNumId w:val="131"/>
  </w:num>
  <w:num w:numId="72">
    <w:abstractNumId w:val="7"/>
  </w:num>
  <w:num w:numId="73">
    <w:abstractNumId w:val="18"/>
  </w:num>
  <w:num w:numId="74">
    <w:abstractNumId w:val="54"/>
  </w:num>
  <w:num w:numId="75">
    <w:abstractNumId w:val="71"/>
  </w:num>
  <w:num w:numId="76">
    <w:abstractNumId w:val="98"/>
  </w:num>
  <w:num w:numId="77">
    <w:abstractNumId w:val="49"/>
  </w:num>
  <w:num w:numId="78">
    <w:abstractNumId w:val="20"/>
  </w:num>
  <w:num w:numId="79">
    <w:abstractNumId w:val="14"/>
  </w:num>
  <w:num w:numId="80">
    <w:abstractNumId w:val="0"/>
  </w:num>
  <w:num w:numId="81">
    <w:abstractNumId w:val="24"/>
  </w:num>
  <w:num w:numId="82">
    <w:abstractNumId w:val="108"/>
  </w:num>
  <w:num w:numId="83">
    <w:abstractNumId w:val="65"/>
  </w:num>
  <w:num w:numId="84">
    <w:abstractNumId w:val="75"/>
  </w:num>
  <w:num w:numId="85">
    <w:abstractNumId w:val="76"/>
  </w:num>
  <w:num w:numId="86">
    <w:abstractNumId w:val="82"/>
  </w:num>
  <w:num w:numId="87">
    <w:abstractNumId w:val="113"/>
  </w:num>
  <w:num w:numId="88">
    <w:abstractNumId w:val="87"/>
  </w:num>
  <w:num w:numId="89">
    <w:abstractNumId w:val="44"/>
  </w:num>
  <w:num w:numId="90">
    <w:abstractNumId w:val="99"/>
  </w:num>
  <w:num w:numId="91">
    <w:abstractNumId w:val="11"/>
  </w:num>
  <w:num w:numId="92">
    <w:abstractNumId w:val="53"/>
  </w:num>
  <w:num w:numId="93">
    <w:abstractNumId w:val="47"/>
  </w:num>
  <w:num w:numId="94">
    <w:abstractNumId w:val="67"/>
  </w:num>
  <w:num w:numId="95">
    <w:abstractNumId w:val="119"/>
  </w:num>
  <w:num w:numId="96">
    <w:abstractNumId w:val="29"/>
  </w:num>
  <w:num w:numId="97">
    <w:abstractNumId w:val="37"/>
  </w:num>
  <w:num w:numId="98">
    <w:abstractNumId w:val="58"/>
  </w:num>
  <w:num w:numId="99">
    <w:abstractNumId w:val="52"/>
  </w:num>
  <w:num w:numId="100">
    <w:abstractNumId w:val="55"/>
  </w:num>
  <w:num w:numId="101">
    <w:abstractNumId w:val="63"/>
  </w:num>
  <w:num w:numId="102">
    <w:abstractNumId w:val="116"/>
  </w:num>
  <w:num w:numId="103">
    <w:abstractNumId w:val="4"/>
  </w:num>
  <w:num w:numId="104">
    <w:abstractNumId w:val="46"/>
  </w:num>
  <w:num w:numId="105">
    <w:abstractNumId w:val="50"/>
  </w:num>
  <w:num w:numId="106">
    <w:abstractNumId w:val="110"/>
  </w:num>
  <w:num w:numId="107">
    <w:abstractNumId w:val="39"/>
  </w:num>
  <w:num w:numId="108">
    <w:abstractNumId w:val="12"/>
  </w:num>
  <w:num w:numId="109">
    <w:abstractNumId w:val="32"/>
  </w:num>
  <w:num w:numId="110">
    <w:abstractNumId w:val="30"/>
  </w:num>
  <w:num w:numId="111">
    <w:abstractNumId w:val="129"/>
  </w:num>
  <w:num w:numId="112">
    <w:abstractNumId w:val="27"/>
  </w:num>
  <w:num w:numId="113">
    <w:abstractNumId w:val="79"/>
  </w:num>
  <w:num w:numId="114">
    <w:abstractNumId w:val="64"/>
  </w:num>
  <w:num w:numId="115">
    <w:abstractNumId w:val="28"/>
  </w:num>
  <w:num w:numId="116">
    <w:abstractNumId w:val="101"/>
  </w:num>
  <w:num w:numId="117">
    <w:abstractNumId w:val="61"/>
  </w:num>
  <w:num w:numId="118">
    <w:abstractNumId w:val="80"/>
  </w:num>
  <w:num w:numId="119">
    <w:abstractNumId w:val="74"/>
  </w:num>
  <w:num w:numId="120">
    <w:abstractNumId w:val="97"/>
  </w:num>
  <w:num w:numId="121">
    <w:abstractNumId w:val="6"/>
  </w:num>
  <w:num w:numId="122">
    <w:abstractNumId w:val="134"/>
  </w:num>
  <w:num w:numId="123">
    <w:abstractNumId w:val="22"/>
  </w:num>
  <w:num w:numId="124">
    <w:abstractNumId w:val="57"/>
  </w:num>
  <w:num w:numId="125">
    <w:abstractNumId w:val="118"/>
  </w:num>
  <w:num w:numId="126">
    <w:abstractNumId w:val="104"/>
  </w:num>
  <w:num w:numId="127">
    <w:abstractNumId w:val="86"/>
  </w:num>
  <w:num w:numId="128">
    <w:abstractNumId w:val="103"/>
  </w:num>
  <w:num w:numId="129">
    <w:abstractNumId w:val="36"/>
  </w:num>
  <w:num w:numId="130">
    <w:abstractNumId w:val="111"/>
  </w:num>
  <w:num w:numId="131">
    <w:abstractNumId w:val="34"/>
  </w:num>
  <w:num w:numId="132">
    <w:abstractNumId w:val="92"/>
  </w:num>
  <w:num w:numId="133">
    <w:abstractNumId w:val="10"/>
  </w:num>
  <w:num w:numId="134">
    <w:abstractNumId w:val="96"/>
  </w:num>
  <w:num w:numId="135">
    <w:abstractNumId w:val="95"/>
  </w:num>
  <w:num w:numId="1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2"/>
    <w:link w:val="918"/>
    <w:uiPriority w:val="9"/>
    <w:rPr>
      <w:rFonts w:ascii="Arial" w:hAnsi="Arial" w:eastAsia="Arial" w:cs="Arial"/>
      <w:sz w:val="40"/>
      <w:szCs w:val="40"/>
    </w:rPr>
  </w:style>
  <w:style w:type="character" w:styleId="15">
    <w:name w:val="Heading 2 Char"/>
    <w:basedOn w:val="922"/>
    <w:link w:val="919"/>
    <w:uiPriority w:val="9"/>
    <w:rPr>
      <w:rFonts w:ascii="Arial" w:hAnsi="Arial" w:eastAsia="Arial" w:cs="Arial"/>
      <w:sz w:val="34"/>
    </w:rPr>
  </w:style>
  <w:style w:type="character" w:styleId="17">
    <w:name w:val="Heading 3 Char"/>
    <w:basedOn w:val="922"/>
    <w:link w:val="920"/>
    <w:uiPriority w:val="9"/>
    <w:rPr>
      <w:rFonts w:ascii="Arial" w:hAnsi="Arial" w:eastAsia="Arial" w:cs="Arial"/>
      <w:sz w:val="30"/>
      <w:szCs w:val="30"/>
    </w:rPr>
  </w:style>
  <w:style w:type="character" w:styleId="19">
    <w:name w:val="Heading 4 Char"/>
    <w:basedOn w:val="922"/>
    <w:link w:val="921"/>
    <w:uiPriority w:val="9"/>
    <w:rPr>
      <w:rFonts w:ascii="Arial" w:hAnsi="Arial" w:eastAsia="Arial" w:cs="Arial"/>
      <w:b/>
      <w:bCs/>
      <w:sz w:val="26"/>
      <w:szCs w:val="26"/>
    </w:rPr>
  </w:style>
  <w:style w:type="paragraph" w:styleId="20">
    <w:name w:val="Heading 5"/>
    <w:basedOn w:val="917"/>
    <w:next w:val="9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22"/>
    <w:link w:val="20"/>
    <w:uiPriority w:val="9"/>
    <w:rPr>
      <w:rFonts w:ascii="Arial" w:hAnsi="Arial" w:eastAsia="Arial" w:cs="Arial"/>
      <w:b/>
      <w:bCs/>
      <w:sz w:val="24"/>
      <w:szCs w:val="24"/>
    </w:rPr>
  </w:style>
  <w:style w:type="paragraph" w:styleId="22">
    <w:name w:val="Heading 6"/>
    <w:basedOn w:val="917"/>
    <w:next w:val="9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22"/>
    <w:link w:val="22"/>
    <w:uiPriority w:val="9"/>
    <w:rPr>
      <w:rFonts w:ascii="Arial" w:hAnsi="Arial" w:eastAsia="Arial" w:cs="Arial"/>
      <w:b/>
      <w:bCs/>
      <w:sz w:val="22"/>
      <w:szCs w:val="22"/>
    </w:rPr>
  </w:style>
  <w:style w:type="paragraph" w:styleId="24">
    <w:name w:val="Heading 7"/>
    <w:basedOn w:val="917"/>
    <w:next w:val="9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22"/>
    <w:link w:val="24"/>
    <w:uiPriority w:val="9"/>
    <w:rPr>
      <w:rFonts w:ascii="Arial" w:hAnsi="Arial" w:eastAsia="Arial" w:cs="Arial"/>
      <w:b/>
      <w:bCs/>
      <w:i/>
      <w:iCs/>
      <w:sz w:val="22"/>
      <w:szCs w:val="22"/>
    </w:rPr>
  </w:style>
  <w:style w:type="paragraph" w:styleId="26">
    <w:name w:val="Heading 8"/>
    <w:basedOn w:val="917"/>
    <w:next w:val="9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22"/>
    <w:link w:val="26"/>
    <w:uiPriority w:val="9"/>
    <w:rPr>
      <w:rFonts w:ascii="Arial" w:hAnsi="Arial" w:eastAsia="Arial" w:cs="Arial"/>
      <w:i/>
      <w:iCs/>
      <w:sz w:val="22"/>
      <w:szCs w:val="22"/>
    </w:rPr>
  </w:style>
  <w:style w:type="paragraph" w:styleId="28">
    <w:name w:val="Heading 9"/>
    <w:basedOn w:val="917"/>
    <w:next w:val="9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22"/>
    <w:link w:val="28"/>
    <w:uiPriority w:val="9"/>
    <w:rPr>
      <w:rFonts w:ascii="Arial" w:hAnsi="Arial" w:eastAsia="Arial" w:cs="Arial"/>
      <w:i/>
      <w:iCs/>
      <w:sz w:val="21"/>
      <w:szCs w:val="21"/>
    </w:rPr>
  </w:style>
  <w:style w:type="paragraph" w:styleId="30">
    <w:name w:val="List Paragraph"/>
    <w:basedOn w:val="9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7"/>
    <w:next w:val="917"/>
    <w:link w:val="34"/>
    <w:uiPriority w:val="10"/>
    <w:qFormat/>
    <w:pPr>
      <w:contextualSpacing/>
      <w:spacing w:before="300" w:after="200"/>
    </w:pPr>
    <w:rPr>
      <w:sz w:val="48"/>
      <w:szCs w:val="48"/>
    </w:rPr>
  </w:style>
  <w:style w:type="character" w:styleId="34">
    <w:name w:val="Title Char"/>
    <w:basedOn w:val="922"/>
    <w:link w:val="33"/>
    <w:uiPriority w:val="10"/>
    <w:rPr>
      <w:sz w:val="48"/>
      <w:szCs w:val="48"/>
    </w:rPr>
  </w:style>
  <w:style w:type="paragraph" w:styleId="35">
    <w:name w:val="Subtitle"/>
    <w:basedOn w:val="917"/>
    <w:next w:val="917"/>
    <w:link w:val="36"/>
    <w:uiPriority w:val="11"/>
    <w:qFormat/>
    <w:pPr>
      <w:spacing w:before="200" w:after="200"/>
    </w:pPr>
    <w:rPr>
      <w:sz w:val="24"/>
      <w:szCs w:val="24"/>
    </w:rPr>
  </w:style>
  <w:style w:type="character" w:styleId="36">
    <w:name w:val="Subtitle Char"/>
    <w:basedOn w:val="922"/>
    <w:link w:val="35"/>
    <w:uiPriority w:val="11"/>
    <w:rPr>
      <w:sz w:val="24"/>
      <w:szCs w:val="24"/>
    </w:rPr>
  </w:style>
  <w:style w:type="paragraph" w:styleId="37">
    <w:name w:val="Quote"/>
    <w:basedOn w:val="917"/>
    <w:next w:val="917"/>
    <w:link w:val="38"/>
    <w:uiPriority w:val="29"/>
    <w:qFormat/>
    <w:pPr>
      <w:ind w:left="720" w:right="720"/>
    </w:pPr>
    <w:rPr>
      <w:i/>
    </w:rPr>
  </w:style>
  <w:style w:type="character" w:styleId="38">
    <w:name w:val="Quote Char"/>
    <w:link w:val="37"/>
    <w:uiPriority w:val="29"/>
    <w:rPr>
      <w:i/>
    </w:rPr>
  </w:style>
  <w:style w:type="paragraph" w:styleId="39">
    <w:name w:val="Intense Quote"/>
    <w:basedOn w:val="917"/>
    <w:next w:val="9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22"/>
    <w:link w:val="933"/>
    <w:uiPriority w:val="99"/>
  </w:style>
  <w:style w:type="character" w:styleId="44">
    <w:name w:val="Footer Char"/>
    <w:basedOn w:val="922"/>
    <w:link w:val="932"/>
    <w:uiPriority w:val="99"/>
  </w:style>
  <w:style w:type="paragraph" w:styleId="45">
    <w:name w:val="Caption"/>
    <w:basedOn w:val="917"/>
    <w:next w:val="917"/>
    <w:uiPriority w:val="35"/>
    <w:semiHidden/>
    <w:unhideWhenUsed/>
    <w:qFormat/>
    <w:pPr>
      <w:spacing w:line="276" w:lineRule="auto"/>
    </w:pPr>
    <w:rPr>
      <w:b/>
      <w:bCs/>
      <w:color w:val="4f81bd" w:themeColor="accent1"/>
      <w:sz w:val="18"/>
      <w:szCs w:val="18"/>
    </w:rPr>
  </w:style>
  <w:style w:type="character" w:styleId="46">
    <w:name w:val="Caption Char"/>
    <w:basedOn w:val="45"/>
    <w:link w:val="932"/>
    <w:uiPriority w:val="99"/>
  </w:style>
  <w:style w:type="table" w:styleId="48">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22"/>
    <w:uiPriority w:val="99"/>
    <w:unhideWhenUsed/>
    <w:rPr>
      <w:vertAlign w:val="superscript"/>
    </w:rPr>
  </w:style>
  <w:style w:type="paragraph" w:styleId="177">
    <w:name w:val="endnote text"/>
    <w:basedOn w:val="9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22"/>
    <w:uiPriority w:val="99"/>
    <w:semiHidden/>
    <w:unhideWhenUsed/>
    <w:rPr>
      <w:vertAlign w:val="superscript"/>
    </w:rPr>
  </w:style>
  <w:style w:type="paragraph" w:styleId="180">
    <w:name w:val="toc 1"/>
    <w:basedOn w:val="917"/>
    <w:next w:val="917"/>
    <w:uiPriority w:val="39"/>
    <w:unhideWhenUsed/>
    <w:pPr>
      <w:ind w:left="0" w:right="0" w:firstLine="0"/>
      <w:spacing w:after="57"/>
    </w:pPr>
  </w:style>
  <w:style w:type="paragraph" w:styleId="181">
    <w:name w:val="toc 2"/>
    <w:basedOn w:val="917"/>
    <w:next w:val="917"/>
    <w:uiPriority w:val="39"/>
    <w:unhideWhenUsed/>
    <w:pPr>
      <w:ind w:left="283" w:right="0" w:firstLine="0"/>
      <w:spacing w:after="57"/>
    </w:pPr>
  </w:style>
  <w:style w:type="paragraph" w:styleId="182">
    <w:name w:val="toc 3"/>
    <w:basedOn w:val="917"/>
    <w:next w:val="917"/>
    <w:uiPriority w:val="39"/>
    <w:unhideWhenUsed/>
    <w:pPr>
      <w:ind w:left="567" w:right="0" w:firstLine="0"/>
      <w:spacing w:after="57"/>
    </w:pPr>
  </w:style>
  <w:style w:type="paragraph" w:styleId="183">
    <w:name w:val="toc 4"/>
    <w:basedOn w:val="917"/>
    <w:next w:val="917"/>
    <w:uiPriority w:val="39"/>
    <w:unhideWhenUsed/>
    <w:pPr>
      <w:ind w:left="850" w:right="0" w:firstLine="0"/>
      <w:spacing w:after="57"/>
    </w:pPr>
  </w:style>
  <w:style w:type="paragraph" w:styleId="184">
    <w:name w:val="toc 5"/>
    <w:basedOn w:val="917"/>
    <w:next w:val="917"/>
    <w:uiPriority w:val="39"/>
    <w:unhideWhenUsed/>
    <w:pPr>
      <w:ind w:left="1134" w:right="0" w:firstLine="0"/>
      <w:spacing w:after="57"/>
    </w:pPr>
  </w:style>
  <w:style w:type="paragraph" w:styleId="185">
    <w:name w:val="toc 6"/>
    <w:basedOn w:val="917"/>
    <w:next w:val="917"/>
    <w:uiPriority w:val="39"/>
    <w:unhideWhenUsed/>
    <w:pPr>
      <w:ind w:left="1417" w:right="0" w:firstLine="0"/>
      <w:spacing w:after="57"/>
    </w:pPr>
  </w:style>
  <w:style w:type="paragraph" w:styleId="186">
    <w:name w:val="toc 7"/>
    <w:basedOn w:val="917"/>
    <w:next w:val="917"/>
    <w:uiPriority w:val="39"/>
    <w:unhideWhenUsed/>
    <w:pPr>
      <w:ind w:left="1701" w:right="0" w:firstLine="0"/>
      <w:spacing w:after="57"/>
    </w:pPr>
  </w:style>
  <w:style w:type="paragraph" w:styleId="187">
    <w:name w:val="toc 8"/>
    <w:basedOn w:val="917"/>
    <w:next w:val="917"/>
    <w:uiPriority w:val="39"/>
    <w:unhideWhenUsed/>
    <w:pPr>
      <w:ind w:left="1984" w:right="0" w:firstLine="0"/>
      <w:spacing w:after="57"/>
    </w:pPr>
  </w:style>
  <w:style w:type="paragraph" w:styleId="188">
    <w:name w:val="toc 9"/>
    <w:basedOn w:val="917"/>
    <w:next w:val="9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7"/>
    <w:next w:val="917"/>
    <w:uiPriority w:val="99"/>
    <w:unhideWhenUsed/>
    <w:pPr>
      <w:spacing w:after="0" w:afterAutospacing="0"/>
    </w:pPr>
  </w:style>
  <w:style w:type="paragraph" w:styleId="9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8">
    <w:name w:val="Heading 1"/>
    <w:basedOn w:val="917"/>
    <w:next w:val="917"/>
    <w:uiPriority w:val="0"/>
    <w:qFormat/>
    <w:pPr>
      <w:keepLines/>
      <w:keepNext/>
      <w:spacing w:before="340" w:after="330" w:line="578" w:lineRule="auto"/>
      <w:outlineLvl w:val="0"/>
    </w:pPr>
    <w:rPr>
      <w:b/>
      <w:bCs/>
      <w:sz w:val="44"/>
      <w:szCs w:val="44"/>
    </w:rPr>
  </w:style>
  <w:style w:type="paragraph" w:styleId="919">
    <w:name w:val="Heading 2"/>
    <w:basedOn w:val="917"/>
    <w:next w:val="917"/>
    <w:link w:val="961"/>
    <w:uiPriority w:val="0"/>
    <w:qFormat/>
    <w:pPr>
      <w:keepLines/>
      <w:keepNext/>
      <w:spacing w:before="260" w:after="260" w:line="416" w:lineRule="auto"/>
      <w:outlineLvl w:val="1"/>
    </w:pPr>
    <w:rPr>
      <w:rFonts w:ascii="Arial" w:hAnsi="Arial" w:eastAsia="黑体"/>
      <w:b/>
      <w:bCs/>
      <w:sz w:val="32"/>
      <w:szCs w:val="32"/>
    </w:rPr>
  </w:style>
  <w:style w:type="paragraph" w:styleId="920">
    <w:name w:val="Heading 3"/>
    <w:basedOn w:val="917"/>
    <w:next w:val="924"/>
    <w:link w:val="946"/>
    <w:uiPriority w:val="0"/>
    <w:qFormat/>
    <w:pPr>
      <w:keepLines/>
      <w:keepNext/>
      <w:spacing w:before="260" w:after="260" w:line="416" w:lineRule="auto"/>
      <w:outlineLvl w:val="2"/>
    </w:pPr>
    <w:rPr>
      <w:b/>
      <w:sz w:val="32"/>
      <w:szCs w:val="20"/>
    </w:rPr>
  </w:style>
  <w:style w:type="paragraph" w:styleId="921">
    <w:name w:val="Heading 4"/>
    <w:basedOn w:val="917"/>
    <w:next w:val="917"/>
    <w:link w:val="947"/>
    <w:uiPriority w:val="0"/>
    <w:qFormat/>
    <w:pPr>
      <w:keepLines/>
      <w:keepNext/>
      <w:spacing w:before="280" w:after="290" w:line="376" w:lineRule="auto"/>
      <w:outlineLvl w:val="3"/>
    </w:pPr>
    <w:rPr>
      <w:rFonts w:ascii="Arial" w:hAnsi="Arial" w:eastAsia="黑体"/>
      <w:b/>
      <w:bCs/>
      <w:sz w:val="28"/>
      <w:szCs w:val="28"/>
    </w:rPr>
  </w:style>
  <w:style w:type="character" w:styleId="922" w:default="1">
    <w:name w:val="Default Paragraph Font"/>
    <w:uiPriority w:val="1"/>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Normal Indent"/>
    <w:basedOn w:val="917"/>
    <w:link w:val="952"/>
    <w:uiPriority w:val="0"/>
    <w:qFormat/>
    <w:pPr>
      <w:ind w:firstLine="420"/>
    </w:pPr>
  </w:style>
  <w:style w:type="paragraph" w:styleId="925">
    <w:name w:val="Document Map"/>
    <w:basedOn w:val="917"/>
    <w:uiPriority w:val="0"/>
    <w:semiHidden/>
    <w:qFormat/>
    <w:pPr>
      <w:shd w:val="clear" w:color="auto" w:fill="000080"/>
    </w:pPr>
  </w:style>
  <w:style w:type="paragraph" w:styleId="926">
    <w:name w:val="Body Text"/>
    <w:basedOn w:val="917"/>
    <w:next w:val="917"/>
    <w:uiPriority w:val="0"/>
    <w:qFormat/>
    <w:pPr>
      <w:spacing w:after="120"/>
    </w:pPr>
    <w:rPr>
      <w:rFonts w:ascii="Cambria" w:hAnsi="Cambria"/>
      <w:sz w:val="20"/>
      <w:szCs w:val="20"/>
    </w:rPr>
  </w:style>
  <w:style w:type="paragraph" w:styleId="927">
    <w:name w:val="Body Text Indent"/>
    <w:basedOn w:val="917"/>
    <w:uiPriority w:val="0"/>
    <w:qFormat/>
    <w:pPr>
      <w:ind w:left="420"/>
      <w:spacing w:after="120"/>
    </w:pPr>
  </w:style>
  <w:style w:type="paragraph" w:styleId="928">
    <w:name w:val="Plain Text"/>
    <w:basedOn w:val="917"/>
    <w:link w:val="951"/>
    <w:uiPriority w:val="99"/>
    <w:qFormat/>
    <w:pPr>
      <w:jc w:val="left"/>
      <w:spacing w:after="200" w:line="252" w:lineRule="auto"/>
      <w:widowControl/>
    </w:pPr>
    <w:rPr>
      <w:rFonts w:ascii="宋体" w:hAnsi="Courier New"/>
      <w:szCs w:val="20"/>
    </w:rPr>
  </w:style>
  <w:style w:type="paragraph" w:styleId="929">
    <w:name w:val="Date"/>
    <w:basedOn w:val="917"/>
    <w:next w:val="917"/>
    <w:link w:val="942"/>
    <w:uiPriority w:val="0"/>
    <w:qFormat/>
    <w:rPr>
      <w:sz w:val="24"/>
      <w:szCs w:val="20"/>
    </w:rPr>
  </w:style>
  <w:style w:type="paragraph" w:styleId="930">
    <w:name w:val="Body Text Indent 2"/>
    <w:basedOn w:val="917"/>
    <w:link w:val="962"/>
    <w:uiPriority w:val="0"/>
    <w:qFormat/>
    <w:pPr>
      <w:ind w:left="420"/>
      <w:spacing w:after="120" w:line="480" w:lineRule="auto"/>
    </w:pPr>
  </w:style>
  <w:style w:type="paragraph" w:styleId="931">
    <w:name w:val="Balloon Text"/>
    <w:basedOn w:val="917"/>
    <w:link w:val="944"/>
    <w:uiPriority w:val="0"/>
    <w:qFormat/>
    <w:rPr>
      <w:sz w:val="18"/>
      <w:szCs w:val="18"/>
    </w:rPr>
  </w:style>
  <w:style w:type="paragraph" w:styleId="932">
    <w:name w:val="Footer"/>
    <w:basedOn w:val="917"/>
    <w:uiPriority w:val="0"/>
    <w:qFormat/>
    <w:pPr>
      <w:jc w:val="left"/>
      <w:tabs>
        <w:tab w:val="center" w:pos="4153" w:leader="none"/>
        <w:tab w:val="right" w:pos="8306" w:leader="none"/>
      </w:tabs>
    </w:pPr>
    <w:rPr>
      <w:sz w:val="18"/>
      <w:szCs w:val="18"/>
    </w:rPr>
  </w:style>
  <w:style w:type="paragraph" w:styleId="933">
    <w:name w:val="Header"/>
    <w:basedOn w:val="917"/>
    <w:link w:val="953"/>
    <w:uiPriority w:val="99"/>
    <w:qFormat/>
    <w:pPr>
      <w:jc w:val="center"/>
      <w:tabs>
        <w:tab w:val="center" w:pos="4153" w:leader="none"/>
        <w:tab w:val="right" w:pos="8306" w:leader="none"/>
      </w:tabs>
      <w:pBdr>
        <w:bottom w:val="single" w:color="auto" w:sz="6" w:space="1"/>
      </w:pBdr>
    </w:pPr>
    <w:rPr>
      <w:sz w:val="18"/>
      <w:szCs w:val="18"/>
    </w:rPr>
  </w:style>
  <w:style w:type="paragraph" w:styleId="934">
    <w:name w:val="Body Text Indent 3"/>
    <w:basedOn w:val="917"/>
    <w:link w:val="943"/>
    <w:uiPriority w:val="0"/>
    <w:qFormat/>
    <w:pPr>
      <w:ind w:left="420"/>
      <w:spacing w:after="120"/>
    </w:pPr>
    <w:rPr>
      <w:sz w:val="16"/>
      <w:szCs w:val="16"/>
    </w:rPr>
  </w:style>
  <w:style w:type="paragraph" w:styleId="935">
    <w:name w:val="Normal (Web)"/>
    <w:basedOn w:val="917"/>
    <w:uiPriority w:val="99"/>
    <w:unhideWhenUsed/>
    <w:qFormat/>
    <w:pPr>
      <w:jc w:val="left"/>
      <w:spacing w:before="100" w:beforeAutospacing="1" w:after="100" w:afterAutospacing="1"/>
      <w:widowControl/>
    </w:pPr>
    <w:rPr>
      <w:rFonts w:ascii="宋体" w:hAnsi="宋体" w:cs="宋体"/>
      <w:sz w:val="24"/>
    </w:rPr>
  </w:style>
  <w:style w:type="paragraph" w:styleId="936">
    <w:name w:val="Body Text First Indent"/>
    <w:basedOn w:val="926"/>
    <w:uiPriority w:val="99"/>
    <w:unhideWhenUsed/>
    <w:qFormat/>
    <w:pPr>
      <w:ind w:firstLine="420"/>
    </w:pPr>
    <w:rPr>
      <w:rFonts w:eastAsia="楷体_GB2312"/>
      <w:sz w:val="21"/>
    </w:rPr>
  </w:style>
  <w:style w:type="table" w:styleId="937">
    <w:name w:val="Table Grid"/>
    <w:basedOn w:val="9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Strong"/>
    <w:basedOn w:val="922"/>
    <w:uiPriority w:val="0"/>
    <w:qFormat/>
    <w:rPr>
      <w:b/>
    </w:rPr>
  </w:style>
  <w:style w:type="character" w:styleId="939">
    <w:name w:val="page number"/>
    <w:basedOn w:val="922"/>
    <w:uiPriority w:val="0"/>
    <w:qFormat/>
  </w:style>
  <w:style w:type="character" w:styleId="940">
    <w:name w:val="Emphasis"/>
    <w:basedOn w:val="922"/>
    <w:uiPriority w:val="20"/>
    <w:qFormat/>
    <w:rPr>
      <w:i/>
      <w:iCs/>
    </w:rPr>
  </w:style>
  <w:style w:type="character" w:styleId="941">
    <w:name w:val="Hyperlink"/>
    <w:basedOn w:val="922"/>
    <w:uiPriority w:val="0"/>
    <w:qFormat/>
    <w:rPr>
      <w:color w:val="0000ff"/>
      <w:u w:val="single"/>
    </w:rPr>
  </w:style>
  <w:style w:type="character" w:styleId="942" w:customStyle="1">
    <w:name w:val="日期 Char"/>
    <w:basedOn w:val="922"/>
    <w:link w:val="929"/>
    <w:uiPriority w:val="0"/>
    <w:qFormat/>
    <w:rPr>
      <w:sz w:val="24"/>
    </w:rPr>
  </w:style>
  <w:style w:type="character" w:styleId="943" w:customStyle="1">
    <w:name w:val="正文文本缩进 3 Char"/>
    <w:basedOn w:val="922"/>
    <w:link w:val="934"/>
    <w:uiPriority w:val="0"/>
    <w:qFormat/>
    <w:rPr>
      <w:sz w:val="16"/>
      <w:szCs w:val="16"/>
    </w:rPr>
  </w:style>
  <w:style w:type="character" w:styleId="944" w:customStyle="1">
    <w:name w:val="批注框文本 Char"/>
    <w:basedOn w:val="922"/>
    <w:link w:val="931"/>
    <w:uiPriority w:val="0"/>
    <w:qFormat/>
    <w:rPr>
      <w:sz w:val="18"/>
      <w:szCs w:val="18"/>
    </w:rPr>
  </w:style>
  <w:style w:type="character" w:styleId="945" w:customStyle="1">
    <w:name w:val="纯文本 Char"/>
    <w:uiPriority w:val="99"/>
    <w:qFormat/>
    <w:rPr>
      <w:rFonts w:ascii="宋体" w:hAnsi="Courier New"/>
      <w:sz w:val="21"/>
    </w:rPr>
  </w:style>
  <w:style w:type="character" w:styleId="946" w:customStyle="1">
    <w:name w:val="标题 3 Char"/>
    <w:basedOn w:val="922"/>
    <w:link w:val="920"/>
    <w:uiPriority w:val="0"/>
    <w:qFormat/>
    <w:rPr>
      <w:b/>
      <w:sz w:val="32"/>
    </w:rPr>
  </w:style>
  <w:style w:type="character" w:styleId="947" w:customStyle="1">
    <w:name w:val="标题 4 Char"/>
    <w:basedOn w:val="922"/>
    <w:link w:val="921"/>
    <w:uiPriority w:val="0"/>
    <w:qFormat/>
    <w:rPr>
      <w:rFonts w:ascii="Arial" w:hAnsi="Arial" w:eastAsia="黑体"/>
      <w:b/>
      <w:bCs/>
      <w:sz w:val="28"/>
      <w:szCs w:val="28"/>
    </w:rPr>
  </w:style>
  <w:style w:type="character" w:styleId="948" w:customStyle="1">
    <w:name w:val="正文缩进2格 Char"/>
    <w:link w:val="949"/>
    <w:uiPriority w:val="0"/>
    <w:qFormat/>
    <w:rPr>
      <w:rFonts w:ascii="仿宋_GB2312" w:hAnsi="宋体" w:eastAsia="仿宋_GB2312"/>
      <w:sz w:val="31"/>
      <w:szCs w:val="28"/>
      <w:lang w:bidi="ar-SA"/>
    </w:rPr>
  </w:style>
  <w:style w:type="paragraph" w:styleId="949" w:customStyle="1">
    <w:name w:val="正文缩进2格"/>
    <w:basedOn w:val="917"/>
    <w:link w:val="948"/>
    <w:uiPriority w:val="0"/>
    <w:qFormat/>
    <w:pPr>
      <w:ind w:firstLine="639"/>
      <w:spacing w:line="600" w:lineRule="exact"/>
    </w:pPr>
    <w:rPr>
      <w:rFonts w:ascii="仿宋_GB2312" w:hAnsi="宋体" w:eastAsia="仿宋_GB2312"/>
      <w:sz w:val="31"/>
      <w:szCs w:val="28"/>
    </w:rPr>
  </w:style>
  <w:style w:type="character" w:styleId="950" w:customStyle="1">
    <w:name w:val="纯文本 Char2"/>
    <w:basedOn w:val="922"/>
    <w:uiPriority w:val="0"/>
    <w:qFormat/>
    <w:rPr>
      <w:rFonts w:ascii="宋体" w:hAnsi="Courier New" w:eastAsia="宋体"/>
      <w:sz w:val="24"/>
      <w:lang w:val="en-US" w:eastAsia="zh-CN" w:bidi="ar-SA"/>
    </w:rPr>
  </w:style>
  <w:style w:type="character" w:styleId="951" w:customStyle="1">
    <w:name w:val="纯文本 Char1"/>
    <w:basedOn w:val="922"/>
    <w:link w:val="928"/>
    <w:uiPriority w:val="0"/>
    <w:qFormat/>
    <w:rPr>
      <w:rFonts w:ascii="宋体" w:hAnsi="Courier New" w:cs="Courier New"/>
      <w:sz w:val="21"/>
      <w:szCs w:val="21"/>
    </w:rPr>
  </w:style>
  <w:style w:type="character" w:styleId="952" w:customStyle="1">
    <w:name w:val="正文缩进 Char"/>
    <w:link w:val="924"/>
    <w:uiPriority w:val="0"/>
    <w:qFormat/>
    <w:rPr>
      <w:rFonts w:eastAsia="宋体"/>
      <w:sz w:val="21"/>
      <w:szCs w:val="24"/>
      <w:lang w:val="en-US" w:eastAsia="zh-CN" w:bidi="ar-SA"/>
    </w:rPr>
  </w:style>
  <w:style w:type="character" w:styleId="953" w:customStyle="1">
    <w:name w:val="页眉 Char"/>
    <w:link w:val="933"/>
    <w:uiPriority w:val="99"/>
    <w:qFormat/>
    <w:rPr>
      <w:sz w:val="18"/>
      <w:szCs w:val="18"/>
    </w:rPr>
  </w:style>
  <w:style w:type="paragraph" w:styleId="954" w:customStyle="1">
    <w:name w:val="Char"/>
    <w:basedOn w:val="925"/>
    <w:uiPriority w:val="0"/>
    <w:qFormat/>
    <w:rPr>
      <w:rFonts w:ascii="Tahoma" w:hAnsi="Tahoma"/>
      <w:sz w:val="24"/>
    </w:rPr>
  </w:style>
  <w:style w:type="paragraph" w:styleId="955" w:customStyle="1">
    <w:name w:val="普通正文"/>
    <w:basedOn w:val="917"/>
    <w:uiPriority w:val="0"/>
    <w:qFormat/>
    <w:pPr>
      <w:ind w:firstLine="480"/>
      <w:jc w:val="left"/>
      <w:spacing w:before="120" w:after="120" w:line="360" w:lineRule="auto"/>
    </w:pPr>
    <w:rPr>
      <w:rFonts w:ascii="Arial" w:hAnsi="Arial"/>
      <w:sz w:val="24"/>
    </w:rPr>
  </w:style>
  <w:style w:type="paragraph" w:styleId="956" w:customStyle="1">
    <w:name w:val="msonormalcxspmiddle"/>
    <w:basedOn w:val="917"/>
    <w:uiPriority w:val="0"/>
    <w:qFormat/>
    <w:pPr>
      <w:jc w:val="left"/>
      <w:spacing w:before="100" w:beforeAutospacing="1" w:after="100" w:afterAutospacing="1"/>
      <w:widowControl/>
    </w:pPr>
    <w:rPr>
      <w:rFonts w:ascii="宋体" w:hAnsi="宋体" w:cs="宋体"/>
      <w:sz w:val="24"/>
    </w:rPr>
  </w:style>
  <w:style w:type="paragraph" w:styleId="957" w:customStyle="1">
    <w:name w:val="Char1"/>
    <w:basedOn w:val="917"/>
    <w:uiPriority w:val="0"/>
    <w:qFormat/>
    <w:pPr>
      <w:tabs>
        <w:tab w:val="left" w:pos="360" w:leader="none"/>
      </w:tabs>
    </w:pPr>
    <w:rPr>
      <w:color w:val="000000"/>
      <w:sz w:val="24"/>
    </w:rPr>
  </w:style>
  <w:style w:type="paragraph" w:styleId="958" w:customStyle="1">
    <w:name w:val="Char Char Char Char"/>
    <w:basedOn w:val="925"/>
    <w:uiPriority w:val="0"/>
    <w:qFormat/>
    <w:pPr>
      <w:spacing w:line="360" w:lineRule="auto"/>
    </w:pPr>
    <w:rPr>
      <w:szCs w:val="20"/>
    </w:rPr>
  </w:style>
  <w:style w:type="character" w:styleId="959" w:customStyle="1">
    <w:name w:val="p0 Char"/>
    <w:link w:val="960"/>
    <w:uiPriority w:val="0"/>
    <w:qFormat/>
    <w:rPr>
      <w:sz w:val="21"/>
      <w:szCs w:val="21"/>
    </w:rPr>
  </w:style>
  <w:style w:type="paragraph" w:styleId="960" w:customStyle="1">
    <w:name w:val="p0"/>
    <w:basedOn w:val="917"/>
    <w:link w:val="959"/>
    <w:uiPriority w:val="0"/>
    <w:qFormat/>
    <w:pPr>
      <w:widowControl/>
    </w:pPr>
    <w:rPr>
      <w:szCs w:val="21"/>
    </w:rPr>
  </w:style>
  <w:style w:type="character" w:styleId="961" w:customStyle="1">
    <w:name w:val="标题 2 Char"/>
    <w:link w:val="919"/>
    <w:uiPriority w:val="0"/>
    <w:qFormat/>
    <w:rPr>
      <w:rFonts w:ascii="Arial" w:hAnsi="Arial" w:eastAsia="黑体"/>
      <w:b/>
      <w:bCs/>
      <w:sz w:val="32"/>
      <w:szCs w:val="32"/>
    </w:rPr>
  </w:style>
  <w:style w:type="character" w:styleId="962" w:customStyle="1">
    <w:name w:val="正文文本缩进 2 Char"/>
    <w:basedOn w:val="922"/>
    <w:link w:val="930"/>
    <w:uiPriority w:val="0"/>
    <w:qFormat/>
    <w:rPr>
      <w:sz w:val="21"/>
      <w:szCs w:val="24"/>
    </w:rPr>
  </w:style>
  <w:style w:type="character" w:styleId="963" w:customStyle="1">
    <w:name w:val="font41"/>
    <w:basedOn w:val="922"/>
    <w:uiPriority w:val="0"/>
    <w:qFormat/>
    <w:rPr>
      <w:rFonts w:hint="eastAsia" w:ascii="微软雅黑" w:hAnsi="微软雅黑" w:eastAsia="微软雅黑" w:cs="微软雅黑"/>
      <w:color w:val="ff0000"/>
      <w:sz w:val="20"/>
      <w:szCs w:val="20"/>
      <w:u w:val="none"/>
    </w:rPr>
  </w:style>
  <w:style w:type="character" w:styleId="964" w:customStyle="1">
    <w:name w:val="font21"/>
    <w:basedOn w:val="922"/>
    <w:uiPriority w:val="0"/>
    <w:qFormat/>
    <w:rPr>
      <w:rFonts w:hint="eastAsia" w:ascii="微软雅黑" w:hAnsi="微软雅黑" w:eastAsia="微软雅黑" w:cs="微软雅黑"/>
      <w:color w:val="000000"/>
      <w:sz w:val="20"/>
      <w:szCs w:val="20"/>
      <w:u w:val="none"/>
    </w:rPr>
  </w:style>
  <w:style w:type="paragraph" w:styleId="965" w:customStyle="1">
    <w:name w:val="表格文字"/>
    <w:basedOn w:val="966"/>
    <w:uiPriority w:val="0"/>
    <w:qFormat/>
  </w:style>
  <w:style w:type="paragraph" w:styleId="966" w:customStyle="1">
    <w:name w:val="表格文字（两侧对齐）"/>
    <w:basedOn w:val="917"/>
    <w:uiPriority w:val="0"/>
    <w:qFormat/>
    <w:rPr>
      <w:sz w:val="20"/>
    </w:rPr>
  </w:style>
  <w:style w:type="numbering" w:styleId="1125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23</cp:revision>
  <dcterms:created xsi:type="dcterms:W3CDTF">2023-07-31T00:20:00Z</dcterms:created>
  <dcterms:modified xsi:type="dcterms:W3CDTF">2026-03-16T01:12:45Z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4D899B72C5FD4715BC96BABC0B350960_12</vt:lpwstr>
  </property>
  <property fmtid="{D5CDD505-2E9C-101B-9397-08002B2CF9AE}" pid="4" name="KSOTemplateDocerSaveRecord">
    <vt:lpwstr>eyJoZGlkIjoiNzY5YjliMzE1OTk1ZGNlMGI1MzExZWVmYjc3YzFlOWQiLCJ1c2VySWQiOiI3MDk5NjYxMDgifQ==</vt:lpwstr>
  </property>
</Properties>
</file>