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rPr>
        <w:t xml:space="preserve"> </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rPr>
        <w:t xml:space="preserve">招标文件</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rPr>
        <w:t xml:space="preserve"> </w:t>
      </w:r>
      <w:r/>
    </w:p>
    <w:p>
      <w:pPr>
        <w:ind w:firstLine="413"/>
        <w:spacing w:line="85" w:lineRule="atLeast"/>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招标编号：</w:t>
      </w:r>
      <w:r>
        <w:rPr>
          <w:rFonts w:hint="eastAsia" w:ascii="宋体" w:hAnsi="宋体" w:eastAsia="宋体" w:cs="宋体"/>
          <w:b/>
          <w:color w:val="auto"/>
          <w:sz w:val="28"/>
          <w:highlight w:val="none"/>
          <w:lang w:eastAsia="zh-CN"/>
        </w:rPr>
        <w:t xml:space="preserve">JSZC-321203-TZHG-G2026-0001</w:t>
      </w:r>
      <w:r/>
    </w:p>
    <w:p>
      <w:pPr>
        <w:ind w:firstLine="413"/>
        <w:spacing w:line="85" w:lineRule="atLeast"/>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采购人：</w:t>
      </w:r>
      <w:r>
        <w:rPr>
          <w:rFonts w:hint="eastAsia" w:ascii="宋体" w:hAnsi="宋体" w:eastAsia="宋体" w:cs="宋体"/>
          <w:b/>
          <w:color w:val="auto"/>
          <w:sz w:val="28"/>
          <w:highlight w:val="none"/>
        </w:rPr>
        <w:t xml:space="preserve">泰州医药高新技术产业开发区（泰州市高港区）区级政府投资项目集中建设中心</w:t>
      </w:r>
      <w:r/>
    </w:p>
    <w:p>
      <w:pPr>
        <w:ind w:firstLine="413"/>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采购代理机构：</w:t>
      </w:r>
      <w:r>
        <w:rPr>
          <w:rFonts w:hint="eastAsia" w:ascii="宋体" w:hAnsi="宋体" w:eastAsia="宋体" w:cs="宋体"/>
          <w:b/>
          <w:color w:val="auto"/>
          <w:sz w:val="28"/>
          <w:highlight w:val="none"/>
          <w:lang w:eastAsia="zh-CN"/>
        </w:rPr>
        <w:t xml:space="preserve">泰州市华港工程咨询服务有限公司</w:t>
      </w:r>
      <w:r>
        <w:rPr>
          <w:rFonts w:ascii="宋体" w:hAnsi="宋体" w:eastAsia="宋体" w:cs="宋体"/>
          <w:b/>
          <w:color w:val="auto"/>
          <w:sz w:val="28"/>
          <w:highlight w:val="none"/>
        </w:rPr>
        <w:t xml:space="preserve"> </w:t>
      </w:r>
      <w:r/>
    </w:p>
    <w:p>
      <w:pPr>
        <w:ind w:left="1934" w:hanging="1521"/>
        <w:spacing w:line="85" w:lineRule="atLeast"/>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项目名称</w:t>
      </w:r>
      <w:r>
        <w:rPr>
          <w:rFonts w:hint="eastAsia" w:ascii="宋体" w:hAnsi="宋体" w:eastAsia="宋体" w:cs="宋体"/>
          <w:b/>
          <w:color w:val="auto"/>
          <w:sz w:val="28"/>
          <w:highlight w:val="none"/>
        </w:rPr>
        <w:t xml:space="preserve">：</w:t>
      </w:r>
      <w:r>
        <w:rPr>
          <w:rFonts w:hint="eastAsia" w:ascii="宋体" w:hAnsi="宋体" w:eastAsia="宋体" w:cs="宋体"/>
          <w:b/>
          <w:color w:val="auto"/>
          <w:sz w:val="28"/>
          <w:highlight w:val="none"/>
          <w:lang w:eastAsia="zh-CN"/>
        </w:rPr>
        <w:t xml:space="preserve">2026年泰州医药高新区（高港区）市政道路养护</w:t>
      </w:r>
      <w:r/>
    </w:p>
    <w:p>
      <w:pPr>
        <w:ind w:firstLine="413"/>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采购类别：服务采购</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 </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 </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 </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 </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highlight w:val="none"/>
          <w:lang w:eastAsia="zh-CN"/>
        </w:rPr>
        <w:t xml:space="preserve">2026</w:t>
      </w:r>
      <w:r>
        <w:rPr>
          <w:rFonts w:ascii="宋体" w:hAnsi="宋体" w:eastAsia="宋体" w:cs="宋体"/>
          <w:b/>
          <w:color w:val="auto"/>
          <w:sz w:val="28"/>
          <w:highlight w:val="none"/>
        </w:rPr>
        <w:t xml:space="preserve">年</w:t>
      </w:r>
      <w:r>
        <w:rPr>
          <w:rFonts w:hint="eastAsia" w:ascii="宋体" w:hAnsi="宋体" w:eastAsia="宋体" w:cs="宋体"/>
          <w:b/>
          <w:color w:val="auto"/>
          <w:sz w:val="28"/>
          <w:highlight w:val="none"/>
          <w:lang w:val="en-US" w:eastAsia="zh-CN"/>
        </w:rPr>
        <w:t xml:space="preserve">3</w:t>
      </w:r>
      <w:r>
        <w:rPr>
          <w:rFonts w:ascii="宋体" w:hAnsi="宋体" w:eastAsia="宋体" w:cs="宋体"/>
          <w:b/>
          <w:color w:val="auto"/>
          <w:sz w:val="28"/>
          <w:highlight w:val="none"/>
        </w:rPr>
        <w:t xml:space="preserve">月</w:t>
      </w:r>
      <w:r/>
    </w:p>
    <w:p>
      <w:pPr>
        <w:ind w:right="840"/>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right="840"/>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目录</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第一章招标公告</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第二章投标人须知</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第三章投标文件格式</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第四章采购内容</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第五章评标办法及标准</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第六章合同</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第七章关于施工过程中出现没有实物工程量清单全费用综合单价项目的约定</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附件</w:t>
      </w:r>
      <w:r/>
    </w:p>
    <w:p>
      <w:pPr>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 </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 </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 </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 </w:t>
      </w:r>
      <w:r/>
    </w:p>
    <w:p>
      <w:pPr>
        <w:pStyle w:val="772"/>
        <w:jc w:val="center"/>
        <w:spacing w:before="0" w:after="0" w:line="63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pStyle w:val="772"/>
        <w:jc w:val="center"/>
        <w:spacing w:before="0" w:after="0" w:line="63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15"/>
          <w:sz w:val="36"/>
          <w:highlight w:val="none"/>
        </w:rPr>
        <w:t xml:space="preserve">第一章</w:t>
      </w:r>
      <w:r>
        <w:rPr>
          <w:rFonts w:ascii="宋体" w:hAnsi="宋体" w:eastAsia="宋体" w:cs="宋体"/>
          <w:b/>
          <w:color w:val="auto"/>
          <w:sz w:val="28"/>
          <w:highlight w:val="none"/>
        </w:rPr>
        <w:t xml:space="preserve"> </w:t>
      </w:r>
      <w:r>
        <w:rPr>
          <w:rFonts w:ascii="宋体" w:hAnsi="宋体" w:eastAsia="宋体" w:cs="宋体"/>
          <w:b/>
          <w:bCs/>
          <w:color w:val="auto"/>
          <w:spacing w:val="15"/>
          <w:sz w:val="36"/>
          <w:szCs w:val="36"/>
          <w:highlight w:val="none"/>
        </w:rPr>
        <w:t xml:space="preserve">招标公告</w:t>
      </w:r>
      <w:r/>
    </w:p>
    <w:tbl>
      <w:tblPr>
        <w:tblStyle w:val="80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54"/>
      </w:tblGrid>
      <w:tr>
        <w:trPr>
          <w:trHeight w:val="845"/>
        </w:trPr>
        <w:tc>
          <w:tcPr>
            <w:shd w:val="clear" w:color="ffffff" w:fill="ffffff"/>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9354" w:type="dxa"/>
            <w:vAlign w:val="center"/>
            <w:textDirection w:val="lrTb"/>
            <w:noWrap w:val="false"/>
          </w:tcPr>
          <w:p>
            <w:pPr>
              <w:spacing w:after="21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项目概况</w:t>
            </w:r>
            <w:r/>
          </w:p>
          <w:p>
            <w:pPr>
              <w:spacing w:after="210"/>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2026年泰州医药高新区（高港区）市政道路养护</w:t>
            </w:r>
            <w:r>
              <w:rPr>
                <w:rFonts w:ascii="仿宋" w:hAnsi="仿宋" w:eastAsia="仿宋" w:cs="仿宋"/>
                <w:color w:val="auto"/>
                <w:sz w:val="28"/>
                <w:highlight w:val="none"/>
              </w:rPr>
              <w:t xml:space="preserve"> </w:t>
            </w:r>
            <w:r>
              <w:rPr>
                <w:rFonts w:hint="eastAsia" w:ascii="仿宋" w:hAnsi="仿宋" w:eastAsia="仿宋" w:cs="仿宋"/>
                <w:color w:val="auto"/>
                <w:sz w:val="28"/>
                <w:highlight w:val="none"/>
                <w:lang w:eastAsia="zh-CN"/>
              </w:rPr>
              <w:t xml:space="preserve">JSZC-321203-TZHG-G2026-0001</w:t>
            </w:r>
            <w:r>
              <w:rPr>
                <w:rFonts w:ascii="仿宋" w:hAnsi="仿宋" w:eastAsia="仿宋" w:cs="仿宋"/>
                <w:color w:val="auto"/>
                <w:sz w:val="28"/>
                <w:highlight w:val="none"/>
              </w:rPr>
              <w:t xml:space="preserve"> 招标项目的潜在投标人应在江苏政府采购“苏采云”系统（</w:t>
            </w:r>
            <w:r>
              <w:rPr>
                <w:rFonts w:hint="eastAsia" w:ascii="仿宋" w:hAnsi="仿宋" w:eastAsia="仿宋" w:cs="仿宋"/>
                <w:color w:val="auto"/>
                <w:sz w:val="28"/>
                <w:highlight w:val="none"/>
                <w:lang w:eastAsia="zh-CN"/>
              </w:rPr>
              <w:t xml:space="preserve">http://jszfcg.jsczt.cn/jszc/login</w:t>
            </w:r>
            <w:r>
              <w:rPr>
                <w:rFonts w:ascii="仿宋" w:hAnsi="仿宋" w:eastAsia="仿宋" w:cs="仿宋"/>
                <w:color w:val="auto"/>
                <w:sz w:val="28"/>
                <w:highlight w:val="none"/>
              </w:rPr>
              <w:t xml:space="preserve">） 获取招标文件，并于</w:t>
            </w:r>
            <w:r>
              <w:rPr>
                <w:rFonts w:hint="eastAsia" w:ascii="仿宋" w:hAnsi="仿宋" w:eastAsia="仿宋" w:cs="仿宋"/>
                <w:color w:val="auto"/>
                <w:sz w:val="28"/>
                <w:highlight w:val="none"/>
                <w:lang w:eastAsia="zh-CN"/>
              </w:rPr>
              <w:t xml:space="preserve">2026</w:t>
            </w:r>
            <w:r>
              <w:rPr>
                <w:rFonts w:ascii="仿宋" w:hAnsi="仿宋" w:eastAsia="仿宋" w:cs="仿宋"/>
                <w:color w:val="auto"/>
                <w:sz w:val="28"/>
                <w:highlight w:val="none"/>
              </w:rPr>
              <w:t xml:space="preserve">-0</w:t>
            </w:r>
            <w:r>
              <w:rPr>
                <w:rFonts w:hint="eastAsia" w:ascii="仿宋" w:hAnsi="仿宋" w:eastAsia="仿宋" w:cs="仿宋"/>
                <w:color w:val="auto"/>
                <w:sz w:val="28"/>
                <w:highlight w:val="none"/>
                <w:lang w:val="en-US" w:eastAsia="zh-CN"/>
              </w:rPr>
              <w:t xml:space="preserve">3</w:t>
            </w:r>
            <w:r>
              <w:rPr>
                <w:rFonts w:ascii="仿宋" w:hAnsi="仿宋" w:eastAsia="仿宋" w:cs="仿宋"/>
                <w:color w:val="auto"/>
                <w:sz w:val="28"/>
                <w:highlight w:val="none"/>
              </w:rPr>
              <w:t xml:space="preserve">-</w:t>
            </w:r>
            <w:r>
              <w:rPr>
                <w:rFonts w:hint="eastAsia" w:ascii="仿宋" w:hAnsi="仿宋" w:eastAsia="仿宋" w:cs="仿宋"/>
                <w:color w:val="auto"/>
                <w:sz w:val="28"/>
                <w:highlight w:val="none"/>
                <w:lang w:val="en-US" w:eastAsia="zh-CN"/>
              </w:rPr>
              <w:t xml:space="preserve">30  </w:t>
            </w:r>
            <w:r>
              <w:rPr>
                <w:rFonts w:ascii="仿宋" w:hAnsi="仿宋" w:eastAsia="仿宋" w:cs="仿宋"/>
                <w:color w:val="auto"/>
                <w:sz w:val="28"/>
                <w:highlight w:val="none"/>
              </w:rPr>
              <w:t xml:space="preserve"> </w:t>
            </w:r>
            <w:r>
              <w:rPr>
                <w:rFonts w:hint="eastAsia" w:ascii="仿宋" w:hAnsi="仿宋" w:eastAsia="仿宋" w:cs="仿宋"/>
                <w:color w:val="auto"/>
                <w:sz w:val="28"/>
                <w:highlight w:val="none"/>
                <w:lang w:val="en-US" w:eastAsia="zh-CN"/>
              </w:rPr>
              <w:t xml:space="preserve">15</w:t>
            </w:r>
            <w:r>
              <w:rPr>
                <w:rFonts w:ascii="仿宋" w:hAnsi="仿宋" w:eastAsia="仿宋" w:cs="仿宋"/>
                <w:color w:val="auto"/>
                <w:sz w:val="28"/>
                <w:highlight w:val="none"/>
              </w:rPr>
              <w:t xml:space="preserve">:</w:t>
            </w:r>
            <w:r>
              <w:rPr>
                <w:rFonts w:hint="eastAsia" w:ascii="仿宋" w:hAnsi="仿宋" w:eastAsia="仿宋" w:cs="仿宋"/>
                <w:color w:val="auto"/>
                <w:sz w:val="28"/>
                <w:highlight w:val="none"/>
                <w:lang w:val="en-US" w:eastAsia="zh-CN"/>
              </w:rPr>
              <w:t xml:space="preserve">00</w:t>
            </w:r>
            <w:r>
              <w:rPr>
                <w:rFonts w:ascii="仿宋" w:hAnsi="仿宋" w:eastAsia="仿宋" w:cs="仿宋"/>
                <w:color w:val="auto"/>
                <w:sz w:val="28"/>
                <w:highlight w:val="none"/>
              </w:rPr>
              <w:t xml:space="preserve"> （北京时间）前递交投标文件。</w:t>
            </w:r>
            <w:r/>
          </w:p>
        </w:tc>
      </w:tr>
    </w:tbl>
    <w:p>
      <w:pPr>
        <w:pStyle w:val="773"/>
        <w:spacing w:before="0" w:after="105" w:line="553"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28"/>
          <w:highlight w:val="none"/>
        </w:rPr>
        <w:t xml:space="preserve">一、项目基本情况</w:t>
      </w:r>
      <w:r/>
    </w:p>
    <w:p>
      <w:pPr>
        <w:spacing w:after="210"/>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项目编号：</w:t>
      </w:r>
      <w:r>
        <w:rPr>
          <w:rFonts w:hint="eastAsia" w:ascii="仿宋" w:hAnsi="仿宋" w:eastAsia="仿宋" w:cs="仿宋"/>
          <w:color w:val="auto"/>
          <w:sz w:val="28"/>
          <w:highlight w:val="none"/>
          <w:lang w:eastAsia="zh-CN"/>
        </w:rPr>
        <w:t xml:space="preserve">JSZC-321203-TZHG-G2026-0001</w:t>
      </w:r>
      <w:r>
        <w:rPr>
          <w:rFonts w:ascii="仿宋" w:hAnsi="仿宋" w:eastAsia="仿宋" w:cs="仿宋"/>
          <w:color w:val="auto"/>
          <w:sz w:val="28"/>
          <w:highlight w:val="none"/>
        </w:rPr>
        <w:t xml:space="preserve"> </w:t>
      </w:r>
      <w:r/>
    </w:p>
    <w:p>
      <w:pPr>
        <w:spacing w:after="210"/>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项目名称：</w:t>
      </w:r>
      <w:r>
        <w:rPr>
          <w:rFonts w:hint="eastAsia" w:ascii="仿宋" w:hAnsi="仿宋" w:eastAsia="仿宋" w:cs="仿宋"/>
          <w:color w:val="auto"/>
          <w:sz w:val="28"/>
          <w:highlight w:val="none"/>
          <w:lang w:eastAsia="zh-CN"/>
        </w:rPr>
        <w:t xml:space="preserve">2026年泰州医药高新区（高港区）市政道路养护</w:t>
      </w:r>
      <w:r>
        <w:rPr>
          <w:rFonts w:ascii="仿宋" w:hAnsi="仿宋" w:eastAsia="仿宋" w:cs="仿宋"/>
          <w:color w:val="auto"/>
          <w:sz w:val="28"/>
          <w:highlight w:val="none"/>
        </w:rPr>
        <w:t xml:space="preserve"> </w:t>
      </w:r>
      <w:r/>
    </w:p>
    <w:p>
      <w:pPr>
        <w:spacing w:after="210"/>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预算金额：</w:t>
      </w:r>
      <w:r>
        <w:rPr>
          <w:rFonts w:hint="eastAsia" w:ascii="仿宋" w:hAnsi="仿宋" w:eastAsia="仿宋" w:cs="仿宋"/>
          <w:color w:val="auto"/>
          <w:sz w:val="28"/>
          <w:highlight w:val="none"/>
          <w:lang w:eastAsia="zh-CN"/>
        </w:rPr>
        <w:t xml:space="preserve">483</w:t>
      </w:r>
      <w:r>
        <w:rPr>
          <w:rFonts w:ascii="仿宋" w:hAnsi="仿宋" w:eastAsia="仿宋" w:cs="仿宋"/>
          <w:color w:val="auto"/>
          <w:sz w:val="28"/>
          <w:highlight w:val="none"/>
        </w:rPr>
        <w:t xml:space="preserve">万元</w:t>
      </w:r>
      <w:r/>
    </w:p>
    <w:p>
      <w:pPr>
        <w:spacing w:after="210"/>
        <w:shd w:val="clear" w:color="ffffff" w:fill="ffffff"/>
        <w:rPr>
          <w:rFonts w:eastAsia="仿宋"/>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最高限价（如有）：</w:t>
      </w:r>
      <w:r>
        <w:rPr>
          <w:rFonts w:hint="eastAsia" w:ascii="仿宋" w:hAnsi="仿宋" w:eastAsia="仿宋" w:cs="仿宋"/>
          <w:color w:val="auto"/>
          <w:sz w:val="28"/>
          <w:highlight w:val="none"/>
          <w:lang w:eastAsia="zh-CN"/>
        </w:rPr>
        <w:t xml:space="preserve">483</w:t>
      </w:r>
      <w:r>
        <w:rPr>
          <w:rFonts w:hint="eastAsia" w:ascii="仿宋" w:hAnsi="仿宋" w:eastAsia="仿宋" w:cs="仿宋"/>
          <w:color w:val="auto"/>
          <w:sz w:val="28"/>
          <w:highlight w:val="none"/>
        </w:rPr>
        <w:t xml:space="preserve">万元</w:t>
      </w:r>
      <w:r/>
    </w:p>
    <w:p>
      <w:pPr>
        <w:spacing w:after="210"/>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采购需求：</w:t>
      </w:r>
      <w:r>
        <w:rPr>
          <w:rFonts w:hint="eastAsia" w:ascii="仿宋" w:hAnsi="仿宋" w:eastAsia="仿宋" w:cs="仿宋"/>
          <w:color w:val="auto"/>
          <w:sz w:val="28"/>
          <w:highlight w:val="none"/>
        </w:rPr>
        <w:t xml:space="preserve">泰州医药高新区（高港区）区直范围内道路、桥梁、排水管道及其附属设施的养护，养护内容包括：1、日常养护（①道路</w:t>
      </w:r>
      <w:r>
        <w:rPr>
          <w:rFonts w:hint="eastAsia" w:ascii="仿宋" w:hAnsi="仿宋" w:eastAsia="仿宋" w:cs="仿宋"/>
          <w:color w:val="auto"/>
          <w:sz w:val="28"/>
          <w:highlight w:val="none"/>
        </w:rPr>
        <w:t xml:space="preserve">（含相关配套设施）日常养护：沥青路面的裂缝、拥包、剥落、坑槽、啃边、唧浆、泛油等病害处置，混凝土路面的裂缝、接缝、板边（角）修补、坑洞、错台、拱胀、面板沉陷等病害处置，人行道板修补、破损井盖、防坠网更换等；②排水管道日常养护：包括管道塌陷变形修复、清淤疏通检测、边井（含支管）清掏、排水口养护等；③桥梁日常养护：桥面铺装的平整性、裂缝、拥包、坑槽、积水、桥头跳车等病害处置；伸缩装置变形、脱落、松动、漏水病害的处置；泄水孔堵塞、排水设施缺损的修复；栏杆、防护栏露筋、破损、缺失、锈蚀、断裂的修复等；）2、交办件：</w:t>
      </w:r>
      <w:r>
        <w:rPr>
          <w:rFonts w:hint="eastAsia" w:ascii="仿宋" w:hAnsi="仿宋" w:eastAsia="仿宋" w:cs="仿宋"/>
          <w:color w:val="auto"/>
          <w:sz w:val="28"/>
          <w:highlight w:val="none"/>
          <w:lang w:eastAsia="zh-CN"/>
        </w:rPr>
        <w:t xml:space="preserve">数字化城管等处理相关交办</w:t>
      </w:r>
      <w:r>
        <w:rPr>
          <w:rFonts w:hint="eastAsia" w:ascii="仿宋" w:hAnsi="仿宋" w:eastAsia="仿宋" w:cs="仿宋"/>
          <w:color w:val="auto"/>
          <w:sz w:val="28"/>
          <w:highlight w:val="none"/>
        </w:rPr>
        <w:t xml:space="preserve">的维修项目；一线工作法交办工作，日常巡查发现的维修项目；3、应急维修项目：汛期的应急排水、冰冻期的撒盐除雪除冰、道路塌陷突发事件的抢险维修等；4、采购人要求实施的道路挖掘恢复等其他项目；5、医药高新区核心区交安设施抢修等。最终的养护范围和服务内容以招标人实际指定的养护范围和服务内容为准（实施过程中，招标人视情况可做调整）。根据项目要求，区住建局养护区域可能会发生变化，具体养护范围采购人可根据实际情况进行调整。</w:t>
      </w:r>
      <w:r/>
    </w:p>
    <w:p>
      <w:pPr>
        <w:spacing w:after="210"/>
        <w:shd w:val="clear" w:color="ffffff" w:fill="ffffff"/>
        <w:rPr>
          <w:rFonts w:eastAsia="仿宋"/>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合同履行期限：</w:t>
      </w:r>
      <w:r>
        <w:rPr>
          <w:rFonts w:hint="eastAsia" w:ascii="仿宋" w:hAnsi="仿宋" w:eastAsia="仿宋" w:cs="仿宋"/>
          <w:color w:val="auto"/>
          <w:sz w:val="28"/>
          <w:highlight w:val="none"/>
          <w:lang w:eastAsia="zh-CN"/>
        </w:rPr>
        <w:t xml:space="preserve">自合同签订之日起至2026年12月31日止</w:t>
      </w:r>
      <w:r>
        <w:rPr>
          <w:rFonts w:hint="eastAsia" w:ascii="仿宋" w:hAnsi="仿宋" w:eastAsia="仿宋" w:cs="仿宋"/>
          <w:color w:val="auto"/>
          <w:sz w:val="28"/>
          <w:highlight w:val="none"/>
        </w:rPr>
        <w:t xml:space="preserve">。</w:t>
      </w:r>
      <w:r/>
    </w:p>
    <w:p>
      <w:pPr>
        <w:spacing w:after="210"/>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本项目（是/否）接受联合体投标：不接受联合体</w:t>
      </w:r>
      <w:r/>
    </w:p>
    <w:p>
      <w:pPr>
        <w:pStyle w:val="773"/>
        <w:spacing w:before="0" w:after="105" w:line="553"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28"/>
          <w:highlight w:val="none"/>
        </w:rPr>
        <w:t xml:space="preserve">二、申请人的资格要求：</w:t>
      </w:r>
      <w:r/>
    </w:p>
    <w:p>
      <w:pPr>
        <w:spacing w:after="21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（一）满足《中华人民共和国政府采购法》第二十二条规定；</w:t>
      </w:r>
      <w:r/>
    </w:p>
    <w:p>
      <w:pPr>
        <w:spacing w:after="210"/>
        <w:rPr>
          <w:rFonts w:hint="eastAsia"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1.具有独立承担民事责任的能力；</w:t>
      </w:r>
      <w:r/>
    </w:p>
    <w:p>
      <w:pPr>
        <w:spacing w:after="210"/>
        <w:rPr>
          <w:rFonts w:hint="eastAsia"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2.具有良好的商业信誉和健全的财务会计制度；</w:t>
      </w:r>
      <w:r/>
    </w:p>
    <w:p>
      <w:pPr>
        <w:spacing w:after="210"/>
        <w:rPr>
          <w:rFonts w:hint="eastAsia"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3.具有履行合同所必须的设备和专业技术能力；</w:t>
      </w:r>
      <w:r/>
    </w:p>
    <w:p>
      <w:pPr>
        <w:spacing w:after="210"/>
        <w:rPr>
          <w:rFonts w:hint="eastAsia"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4.有依法缴纳税收和社会保障资金的良好记录；</w:t>
      </w:r>
      <w:r/>
    </w:p>
    <w:p>
      <w:pPr>
        <w:spacing w:after="210"/>
        <w:rPr>
          <w:rFonts w:hint="eastAsia"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5.参加政府采购活动前三年内，在经营活动中没有重大违法记录；</w:t>
      </w:r>
      <w:r/>
    </w:p>
    <w:p>
      <w:pPr>
        <w:spacing w:after="210"/>
        <w:rPr>
          <w:rFonts w:hint="eastAsia"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6.法律、行政法规规定的其他条件。</w:t>
      </w:r>
      <w:r/>
    </w:p>
    <w:p>
      <w:pPr>
        <w:spacing w:after="21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（二）落实政府采购政策需满足的资格要求：</w:t>
      </w:r>
      <w:r/>
    </w:p>
    <w:p>
      <w:pPr>
        <w:spacing w:after="21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u w:val="single"/>
        </w:rPr>
        <w:t xml:space="preserve">本项目支持和适用支持节能环保产品（财库〔2019〕9号）、（财库〔201</w:t>
      </w:r>
      <w:r>
        <w:rPr>
          <w:rFonts w:hint="eastAsia" w:ascii="仿宋" w:hAnsi="仿宋" w:eastAsia="仿宋" w:cs="仿宋"/>
          <w:color w:val="auto"/>
          <w:sz w:val="24"/>
          <w:highlight w:val="none"/>
          <w:u w:val="single"/>
        </w:rPr>
        <w:t xml:space="preserve">9〕19号）、（财库〔2019〕18号）；中小微企业（财库〔2020〕46号）、（苏财购〔2020〕52号）、（工信部联企业〔2011〕300号）；支持监狱企业（财库〔2014〕68号）；促进残疾人就业（财库〔2017〕141号）；落实《商品包装政府采购需求标准（试行）》、《快递包装政府采购需求标准（试行）》的相关政策；政府采购履约资金扶持等政策。供应商为小微企业或监狱企业或残疾人福利性单位的，享受10%价格扣除。中小企业划分标准见《关于印发中小企业划型标准规定的通知》（工信部联企业[2011]300号）。</w:t>
      </w:r>
      <w:r/>
    </w:p>
    <w:p>
      <w:pPr>
        <w:spacing w:after="21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（三）本项目的特定资格要求： </w:t>
      </w:r>
      <w:r/>
    </w:p>
    <w:p>
      <w:pPr>
        <w:spacing w:after="21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1.投标人须具有建设行政主管部门颁发的市政公用工程（2015新标准）施工总承包二级（含）以上资质；</w:t>
      </w:r>
      <w:r/>
    </w:p>
    <w:p>
      <w:pPr>
        <w:spacing w:after="21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2.投标人须具有有效的安全生产许可证；</w:t>
      </w:r>
      <w:r/>
    </w:p>
    <w:p>
      <w:pPr>
        <w:spacing w:after="21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3.投标人拟派本项目项目经理系已在投标人单位注册并具备市政公用工程专业二级(含以上级)注册建造师执业资格，具备有效的安全生产考核合格证书（B证），且未担任其他在建建设工程项目的项目经理。（提供相关证书及《无在建工程承诺书》）</w:t>
      </w:r>
      <w:r/>
    </w:p>
    <w:p>
      <w:pPr>
        <w:spacing w:after="21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4.未被“信用中国”网站（www.creditchina.gov.cn）列入失信被执行人、重大税收违法案件当事人名单、政府采购严重失信行为记录名单；</w:t>
      </w:r>
      <w:r/>
    </w:p>
    <w:p>
      <w:pPr>
        <w:pStyle w:val="773"/>
        <w:spacing w:before="0" w:after="105" w:line="553"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28"/>
          <w:highlight w:val="none"/>
        </w:rPr>
        <w:t xml:space="preserve">三、获取招标文件</w:t>
      </w:r>
      <w:r/>
    </w:p>
    <w:p>
      <w:pPr>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时间：</w:t>
      </w:r>
      <w:r>
        <w:rPr>
          <w:rFonts w:hint="eastAsia" w:ascii="仿宋" w:hAnsi="仿宋" w:eastAsia="仿宋" w:cs="仿宋"/>
          <w:color w:val="auto"/>
          <w:sz w:val="28"/>
          <w:highlight w:val="none"/>
          <w:lang w:eastAsia="zh-CN"/>
        </w:rPr>
        <w:t xml:space="preserve">2026</w:t>
      </w:r>
      <w:r>
        <w:rPr>
          <w:rFonts w:ascii="仿宋" w:hAnsi="仿宋" w:eastAsia="仿宋" w:cs="仿宋"/>
          <w:color w:val="auto"/>
          <w:sz w:val="28"/>
          <w:highlight w:val="none"/>
        </w:rPr>
        <w:t xml:space="preserve">-0</w:t>
      </w:r>
      <w:r>
        <w:rPr>
          <w:rFonts w:hint="eastAsia" w:ascii="仿宋" w:hAnsi="仿宋" w:eastAsia="仿宋" w:cs="仿宋"/>
          <w:color w:val="auto"/>
          <w:sz w:val="28"/>
          <w:highlight w:val="none"/>
          <w:lang w:val="en-US" w:eastAsia="zh-CN"/>
        </w:rPr>
        <w:t xml:space="preserve">3</w:t>
      </w:r>
      <w:r>
        <w:rPr>
          <w:rFonts w:ascii="仿宋" w:hAnsi="仿宋" w:eastAsia="仿宋" w:cs="仿宋"/>
          <w:color w:val="auto"/>
          <w:sz w:val="28"/>
          <w:highlight w:val="none"/>
        </w:rPr>
        <w:t xml:space="preserve">-</w:t>
      </w:r>
      <w:r>
        <w:rPr>
          <w:rFonts w:hint="eastAsia" w:ascii="仿宋" w:hAnsi="仿宋" w:eastAsia="仿宋" w:cs="仿宋"/>
          <w:color w:val="auto"/>
          <w:sz w:val="28"/>
          <w:highlight w:val="none"/>
          <w:lang w:val="en-US" w:eastAsia="zh-CN"/>
        </w:rPr>
        <w:t xml:space="preserve">09</w:t>
      </w:r>
      <w:r>
        <w:rPr>
          <w:rFonts w:ascii="仿宋" w:hAnsi="仿宋" w:eastAsia="仿宋" w:cs="仿宋"/>
          <w:color w:val="auto"/>
          <w:sz w:val="28"/>
          <w:highlight w:val="none"/>
        </w:rPr>
        <w:t xml:space="preserve"> - </w:t>
      </w:r>
      <w:r>
        <w:rPr>
          <w:rFonts w:hint="eastAsia" w:ascii="仿宋" w:hAnsi="仿宋" w:eastAsia="仿宋" w:cs="仿宋"/>
          <w:color w:val="auto"/>
          <w:sz w:val="28"/>
          <w:highlight w:val="none"/>
          <w:lang w:eastAsia="zh-CN"/>
        </w:rPr>
        <w:t xml:space="preserve">2026</w:t>
      </w:r>
      <w:r>
        <w:rPr>
          <w:rFonts w:ascii="仿宋" w:hAnsi="仿宋" w:eastAsia="仿宋" w:cs="仿宋"/>
          <w:color w:val="auto"/>
          <w:sz w:val="28"/>
          <w:highlight w:val="none"/>
        </w:rPr>
        <w:t xml:space="preserve">-0</w:t>
      </w:r>
      <w:r>
        <w:rPr>
          <w:rFonts w:hint="eastAsia" w:ascii="仿宋" w:hAnsi="仿宋" w:eastAsia="仿宋" w:cs="仿宋"/>
          <w:color w:val="auto"/>
          <w:sz w:val="28"/>
          <w:highlight w:val="none"/>
          <w:lang w:val="en-US" w:eastAsia="zh-CN"/>
        </w:rPr>
        <w:t xml:space="preserve">3</w:t>
      </w:r>
      <w:r>
        <w:rPr>
          <w:rFonts w:ascii="仿宋" w:hAnsi="仿宋" w:eastAsia="仿宋" w:cs="仿宋"/>
          <w:color w:val="auto"/>
          <w:sz w:val="28"/>
          <w:highlight w:val="none"/>
        </w:rPr>
        <w:t xml:space="preserve">-</w:t>
      </w:r>
      <w:r>
        <w:rPr>
          <w:rFonts w:hint="eastAsia" w:ascii="仿宋" w:hAnsi="仿宋" w:eastAsia="仿宋" w:cs="仿宋"/>
          <w:color w:val="auto"/>
          <w:sz w:val="28"/>
          <w:highlight w:val="none"/>
          <w:lang w:val="en-US" w:eastAsia="zh-CN"/>
        </w:rPr>
        <w:t xml:space="preserve">13</w:t>
      </w:r>
      <w:r>
        <w:rPr>
          <w:rFonts w:ascii="仿宋" w:hAnsi="仿宋" w:eastAsia="仿宋" w:cs="仿宋"/>
          <w:color w:val="auto"/>
          <w:sz w:val="28"/>
          <w:highlight w:val="none"/>
        </w:rPr>
        <w:t xml:space="preserve"> ，每天上午00:00-12:00,下午12:00-23:59 （北京时间，法定节假日除外）</w:t>
      </w:r>
      <w:r/>
    </w:p>
    <w:p>
      <w:pPr>
        <w:spacing w:after="21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地点：江苏政府采购“苏采云”系统（</w:t>
      </w:r>
      <w:r>
        <w:rPr>
          <w:rFonts w:hint="eastAsia" w:ascii="仿宋" w:hAnsi="仿宋" w:eastAsia="仿宋" w:cs="仿宋"/>
          <w:color w:val="auto"/>
          <w:sz w:val="28"/>
          <w:highlight w:val="none"/>
          <w:lang w:eastAsia="zh-CN"/>
        </w:rPr>
        <w:t xml:space="preserve">http://jszfcg.jsczt.cn/jszc/login</w:t>
      </w:r>
      <w:r>
        <w:rPr>
          <w:rFonts w:ascii="仿宋" w:hAnsi="仿宋" w:eastAsia="仿宋" w:cs="仿宋"/>
          <w:color w:val="auto"/>
          <w:sz w:val="28"/>
          <w:highlight w:val="none"/>
        </w:rPr>
        <w:t xml:space="preserve">） </w:t>
      </w:r>
      <w:r/>
    </w:p>
    <w:p>
      <w:pPr>
        <w:spacing w:after="21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方式：自行下载 </w:t>
      </w:r>
      <w:r/>
    </w:p>
    <w:p>
      <w:pPr>
        <w:spacing w:after="21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售价：0.00元 </w:t>
      </w:r>
      <w:r/>
    </w:p>
    <w:p>
      <w:pPr>
        <w:pStyle w:val="773"/>
        <w:spacing w:before="0" w:after="105" w:line="553"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28"/>
          <w:highlight w:val="none"/>
        </w:rPr>
        <w:t xml:space="preserve">四、提交投标文件截止时间、开标时间和地点</w:t>
      </w:r>
      <w:r/>
    </w:p>
    <w:p>
      <w:pPr>
        <w:spacing w:after="210"/>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2026</w:t>
      </w:r>
      <w:r>
        <w:rPr>
          <w:rFonts w:ascii="仿宋" w:hAnsi="仿宋" w:eastAsia="仿宋" w:cs="仿宋"/>
          <w:color w:val="auto"/>
          <w:sz w:val="28"/>
          <w:highlight w:val="none"/>
        </w:rPr>
        <w:t xml:space="preserve">-0</w:t>
      </w:r>
      <w:r>
        <w:rPr>
          <w:rFonts w:hint="eastAsia" w:ascii="仿宋" w:hAnsi="仿宋" w:eastAsia="仿宋" w:cs="仿宋"/>
          <w:color w:val="auto"/>
          <w:sz w:val="28"/>
          <w:highlight w:val="none"/>
          <w:lang w:val="en-US" w:eastAsia="zh-CN"/>
        </w:rPr>
        <w:t xml:space="preserve">3</w:t>
      </w:r>
      <w:r>
        <w:rPr>
          <w:rFonts w:ascii="仿宋" w:hAnsi="仿宋" w:eastAsia="仿宋" w:cs="仿宋"/>
          <w:color w:val="auto"/>
          <w:sz w:val="28"/>
          <w:highlight w:val="none"/>
        </w:rPr>
        <w:t xml:space="preserve">-</w:t>
      </w:r>
      <w:r>
        <w:rPr>
          <w:rFonts w:hint="eastAsia" w:ascii="仿宋" w:hAnsi="仿宋" w:eastAsia="仿宋" w:cs="仿宋"/>
          <w:color w:val="auto"/>
          <w:sz w:val="28"/>
          <w:highlight w:val="none"/>
          <w:lang w:val="en-US" w:eastAsia="zh-CN"/>
        </w:rPr>
        <w:t xml:space="preserve">30</w:t>
      </w:r>
      <w:r>
        <w:rPr>
          <w:rFonts w:hint="eastAsia" w:ascii="仿宋" w:hAnsi="仿宋" w:eastAsia="仿宋" w:cs="仿宋"/>
          <w:color w:val="auto"/>
          <w:sz w:val="28"/>
          <w:highlight w:val="none"/>
        </w:rPr>
        <w:t xml:space="preserve"> </w:t>
      </w:r>
      <w:r>
        <w:rPr>
          <w:rFonts w:hint="eastAsia" w:ascii="仿宋" w:hAnsi="仿宋" w:eastAsia="仿宋" w:cs="仿宋"/>
          <w:color w:val="auto"/>
          <w:sz w:val="28"/>
          <w:highlight w:val="none"/>
          <w:lang w:val="en-US" w:eastAsia="zh-CN"/>
        </w:rPr>
        <w:t xml:space="preserve"> 15</w:t>
      </w:r>
      <w:r>
        <w:rPr>
          <w:rFonts w:ascii="仿宋" w:hAnsi="仿宋" w:eastAsia="仿宋" w:cs="仿宋"/>
          <w:color w:val="auto"/>
          <w:sz w:val="28"/>
          <w:highlight w:val="none"/>
        </w:rPr>
        <w:t xml:space="preserve">:</w:t>
      </w:r>
      <w:r>
        <w:rPr>
          <w:rFonts w:hint="eastAsia" w:ascii="仿宋" w:hAnsi="仿宋" w:eastAsia="仿宋" w:cs="仿宋"/>
          <w:color w:val="auto"/>
          <w:sz w:val="28"/>
          <w:highlight w:val="none"/>
          <w:lang w:val="en-US" w:eastAsia="zh-CN"/>
        </w:rPr>
        <w:t xml:space="preserve">00</w:t>
      </w:r>
      <w:r>
        <w:rPr>
          <w:rFonts w:ascii="仿宋" w:hAnsi="仿宋" w:eastAsia="仿宋" w:cs="仿宋"/>
          <w:color w:val="auto"/>
          <w:sz w:val="28"/>
          <w:highlight w:val="none"/>
        </w:rPr>
        <w:t xml:space="preserve"> （北京时间）</w:t>
      </w:r>
      <w:r/>
    </w:p>
    <w:p>
      <w:pPr>
        <w:spacing w:after="21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地点：江苏政府采购“苏采云”系统不见面开标大厅 </w:t>
      </w:r>
      <w:r/>
    </w:p>
    <w:p>
      <w:pPr>
        <w:pStyle w:val="773"/>
        <w:spacing w:before="0" w:after="105" w:line="553"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28"/>
          <w:highlight w:val="none"/>
        </w:rPr>
        <w:t xml:space="preserve">五、公告期限</w:t>
      </w:r>
      <w:r/>
    </w:p>
    <w:p>
      <w:pPr>
        <w:spacing w:after="210"/>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自本公告发布之日起5个工作日。</w:t>
      </w:r>
      <w:r/>
    </w:p>
    <w:p>
      <w:pPr>
        <w:pStyle w:val="773"/>
        <w:spacing w:before="0" w:after="105" w:line="553"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28"/>
          <w:highlight w:val="none"/>
        </w:rPr>
        <w:t xml:space="preserve">六、其他补充事宜</w:t>
      </w:r>
      <w:r/>
    </w:p>
    <w:p>
      <w:pPr>
        <w:spacing w:after="21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无</w:t>
      </w:r>
      <w:r/>
    </w:p>
    <w:p>
      <w:pPr>
        <w:pStyle w:val="773"/>
        <w:spacing w:before="0" w:after="105" w:line="553"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28"/>
          <w:highlight w:val="none"/>
        </w:rPr>
        <w:t xml:space="preserve">七、对本次招标提出询问，请按以下方式联系。</w:t>
      </w:r>
      <w:r/>
    </w:p>
    <w:p>
      <w:pPr>
        <w:spacing w:after="21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1.采购人信息</w:t>
      </w:r>
      <w:r>
        <w:rPr>
          <w:rFonts w:ascii="Segoe UI" w:hAnsi="Segoe UI" w:eastAsia="Segoe UI" w:cs="Segoe UI"/>
          <w:color w:val="auto"/>
          <w:sz w:val="21"/>
          <w:highlight w:val="none"/>
        </w:rPr>
        <w:t xml:space="preserve"> </w:t>
      </w:r>
      <w:r/>
    </w:p>
    <w:p>
      <w:pPr>
        <w:spacing w:after="210"/>
        <w:rPr>
          <w:rFonts w:hint="eastAsia" w:eastAsia="仿宋"/>
          <w:color w:val="auto"/>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单位名称：</w:t>
      </w:r>
      <w:r>
        <w:rPr>
          <w:rFonts w:hint="eastAsia" w:ascii="仿宋" w:hAnsi="仿宋" w:eastAsia="仿宋" w:cs="仿宋"/>
          <w:color w:val="auto"/>
          <w:sz w:val="28"/>
          <w:highlight w:val="none"/>
          <w:lang w:eastAsia="zh-CN"/>
        </w:rPr>
        <w:t xml:space="preserve">泰州医药高新技术产业开发区（泰州市高港区）区级政府投资项目集中建设中心</w:t>
      </w:r>
      <w:r/>
    </w:p>
    <w:p>
      <w:pPr>
        <w:spacing w:after="21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单位地址：</w:t>
      </w:r>
      <w:r>
        <w:rPr>
          <w:rFonts w:hint="eastAsia" w:ascii="仿宋" w:hAnsi="仿宋" w:eastAsia="仿宋" w:cs="仿宋"/>
          <w:color w:val="auto"/>
          <w:sz w:val="28"/>
          <w:highlight w:val="none"/>
        </w:rPr>
        <w:t xml:space="preserve">泰州市高港区金港中路119号建设大厦</w:t>
      </w:r>
      <w:r/>
    </w:p>
    <w:p>
      <w:pPr>
        <w:spacing w:after="210"/>
        <w:rPr>
          <w:rFonts w:eastAsia="仿宋"/>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联系人：</w:t>
      </w:r>
      <w:r>
        <w:rPr>
          <w:rFonts w:hint="eastAsia" w:ascii="仿宋" w:hAnsi="仿宋" w:eastAsia="仿宋" w:cs="仿宋"/>
          <w:color w:val="auto"/>
          <w:sz w:val="28"/>
          <w:highlight w:val="none"/>
        </w:rPr>
        <w:t xml:space="preserve">朱先生</w:t>
      </w:r>
      <w:r/>
    </w:p>
    <w:p>
      <w:pPr>
        <w:spacing w:after="21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联系电话：</w:t>
      </w:r>
      <w:r>
        <w:rPr>
          <w:rFonts w:hint="eastAsia" w:ascii="仿宋" w:hAnsi="仿宋" w:eastAsia="仿宋" w:cs="仿宋"/>
          <w:color w:val="auto"/>
          <w:sz w:val="28"/>
          <w:highlight w:val="none"/>
        </w:rPr>
        <w:t xml:space="preserve">0523-86969389</w:t>
      </w:r>
      <w:r/>
    </w:p>
    <w:p>
      <w:pPr>
        <w:spacing w:after="21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2.采购代理机构信息（如有）</w:t>
      </w:r>
      <w:r/>
    </w:p>
    <w:p>
      <w:pPr>
        <w:spacing w:after="210"/>
        <w:rPr>
          <w:rFonts w:hint="eastAsia" w:eastAsia="仿宋"/>
          <w:color w:val="auto"/>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单位名称：</w:t>
      </w:r>
      <w:r>
        <w:rPr>
          <w:rFonts w:hint="eastAsia" w:ascii="仿宋" w:hAnsi="仿宋" w:eastAsia="仿宋" w:cs="仿宋"/>
          <w:color w:val="auto"/>
          <w:sz w:val="28"/>
          <w:highlight w:val="none"/>
          <w:lang w:eastAsia="zh-CN"/>
        </w:rPr>
        <w:t xml:space="preserve">泰州市华港工程咨询服务有限公司</w:t>
      </w:r>
      <w:r/>
    </w:p>
    <w:p>
      <w:pPr>
        <w:spacing w:after="210"/>
        <w:rPr>
          <w:rFonts w:hint="eastAsia" w:eastAsia="仿宋"/>
          <w:color w:val="auto"/>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单位地址：</w:t>
      </w:r>
      <w:r>
        <w:rPr>
          <w:rFonts w:hint="eastAsia" w:ascii="仿宋" w:hAnsi="仿宋" w:eastAsia="仿宋" w:cs="仿宋"/>
          <w:color w:val="auto"/>
          <w:sz w:val="28"/>
          <w:highlight w:val="none"/>
          <w:lang w:eastAsia="zh-CN"/>
        </w:rPr>
        <w:t xml:space="preserve">泰州市高港区新城农贸市场东侧452号三楼</w:t>
      </w:r>
      <w:r/>
    </w:p>
    <w:p>
      <w:pPr>
        <w:spacing w:after="210"/>
        <w:rPr>
          <w:rFonts w:eastAsia="仿宋"/>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联系人：</w:t>
      </w:r>
      <w:r>
        <w:rPr>
          <w:rFonts w:hint="eastAsia" w:ascii="仿宋" w:hAnsi="仿宋" w:eastAsia="仿宋" w:cs="仿宋"/>
          <w:color w:val="auto"/>
          <w:sz w:val="28"/>
          <w:highlight w:val="none"/>
        </w:rPr>
        <w:t xml:space="preserve">张卫新</w:t>
      </w:r>
      <w:r/>
    </w:p>
    <w:p>
      <w:pPr>
        <w:spacing w:after="210"/>
        <w:rPr>
          <w:rFonts w:eastAsia="仿宋"/>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联系电话：</w:t>
      </w:r>
      <w:r>
        <w:rPr>
          <w:rFonts w:hint="eastAsia" w:ascii="仿宋" w:hAnsi="仿宋" w:eastAsia="仿宋" w:cs="仿宋"/>
          <w:color w:val="auto"/>
          <w:sz w:val="28"/>
          <w:highlight w:val="none"/>
        </w:rPr>
        <w:t xml:space="preserve">15195206478 </w:t>
      </w:r>
      <w:r/>
    </w:p>
    <w:p>
      <w:pPr>
        <w:spacing w:after="21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3.项目联系方式</w:t>
      </w:r>
      <w:r/>
    </w:p>
    <w:p>
      <w:pPr>
        <w:spacing w:after="21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项目联系人：</w:t>
      </w:r>
      <w:r>
        <w:rPr>
          <w:rFonts w:hint="eastAsia" w:ascii="仿宋" w:hAnsi="仿宋" w:eastAsia="仿宋" w:cs="仿宋"/>
          <w:color w:val="auto"/>
          <w:sz w:val="28"/>
          <w:highlight w:val="none"/>
        </w:rPr>
        <w:t xml:space="preserve">张卫新</w:t>
      </w:r>
      <w:r/>
    </w:p>
    <w:p>
      <w:pPr>
        <w:spacing w:after="210"/>
        <w:rPr>
          <w:rFonts w:eastAsia="仿宋"/>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电话：</w:t>
      </w:r>
      <w:r>
        <w:rPr>
          <w:rFonts w:hint="eastAsia" w:ascii="仿宋" w:hAnsi="仿宋" w:eastAsia="仿宋" w:cs="仿宋"/>
          <w:color w:val="auto"/>
          <w:sz w:val="28"/>
          <w:highlight w:val="none"/>
          <w:lang w:eastAsia="zh-CN"/>
        </w:rPr>
        <w:t xml:space="preserve">15195206478</w:t>
      </w:r>
      <w:r>
        <w:rPr>
          <w:rFonts w:hint="eastAsia" w:ascii="仿宋" w:hAnsi="仿宋" w:eastAsia="仿宋" w:cs="仿宋"/>
          <w:color w:val="auto"/>
          <w:sz w:val="28"/>
          <w:highlight w:val="none"/>
        </w:rPr>
        <w:t xml:space="preserve"> </w:t>
      </w:r>
      <w:r/>
    </w:p>
    <w:p>
      <w:pPr>
        <w:ind w:right="840" w:firstLine="522"/>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right="840" w:firstLine="522"/>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highlight w:val="none"/>
        </w:rPr>
        <w:t xml:space="preserve">第二章 投标人须知</w:t>
      </w:r>
      <w:r/>
    </w:p>
    <w:p>
      <w:pPr>
        <w:ind w:right="840"/>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highlight w:val="none"/>
        </w:rPr>
        <w:t xml:space="preserve">    投标人须知前附表</w:t>
      </w:r>
      <w:r/>
    </w:p>
    <w:tbl>
      <w:tblPr>
        <w:tblStyle w:val="80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3"/>
        <w:gridCol w:w="1424"/>
        <w:gridCol w:w="7288"/>
      </w:tblGrid>
      <w:tr>
        <w:trPr>
          <w:trHeight w:val="4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4"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88"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内容</w:t>
            </w:r>
            <w:r/>
          </w:p>
        </w:tc>
      </w:tr>
      <w:tr>
        <w:trPr>
          <w:trHeight w:val="4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4"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8" w:type="dxa"/>
            <w:vAlign w:val="center"/>
            <w:textDirection w:val="lrTb"/>
            <w:noWrap w:val="false"/>
          </w:tcPr>
          <w:p>
            <w:pPr>
              <w:jc w:val="center"/>
              <w:rPr>
                <w:rFonts w:hint="eastAsia" w:eastAsia="楷体_GB2312"/>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2026年泰州医药高新区（高港区）市政道路养护</w:t>
            </w:r>
            <w:r/>
          </w:p>
        </w:tc>
      </w:tr>
      <w:tr>
        <w:trPr>
          <w:trHeight w:val="4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4"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招标内容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8" w:type="dxa"/>
            <w:vAlign w:val="center"/>
            <w:textDirection w:val="lrTb"/>
            <w:noWrap w:val="false"/>
          </w:tcPr>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泰州医药高新区（高港区）区直范围内道路、桥梁、排水管道及其附属设施的养护，养护内容包括：1、日常养护（①道路（</w:t>
            </w:r>
            <w:r>
              <w:rPr>
                <w:rFonts w:hint="eastAsia" w:ascii="宋体" w:hAnsi="宋体" w:eastAsia="宋体" w:cs="宋体"/>
                <w:color w:val="auto"/>
                <w:sz w:val="24"/>
                <w:highlight w:val="none"/>
              </w:rPr>
              <w:t xml:space="preserve">含相关配套设施）日常养护：沥青路面的裂缝、拥包、剥落、坑槽、啃边、唧浆、泛油等病害处置，混凝土路面的裂缝、接缝、板边（角）修补、坑洞、错台、拱胀、面板沉陷等病害处置，人行道板修补、破损井盖、防坠网更换等；②雨污水管道日常养护：包括管道塌陷变形修复、清淤疏通检测、边井（含支管）清掏、排水口养护等；③桥梁日常养护：桥面铺装的平整性、裂缝、拥包、坑槽、积水、桥头跳车等病害处置；伸缩装置变形、脱落、松动、漏水病害的处置；泄水孔堵塞、排水设施缺损的修复；栏杆、防护栏露筋、破损、缺失、锈蚀、断裂的修复等；）2、交办件：</w:t>
            </w:r>
            <w:r>
              <w:rPr>
                <w:rFonts w:hint="eastAsia" w:ascii="宋体" w:hAnsi="宋体" w:eastAsia="宋体" w:cs="宋体"/>
                <w:color w:val="auto"/>
                <w:sz w:val="24"/>
                <w:highlight w:val="none"/>
                <w:lang w:eastAsia="zh-CN"/>
              </w:rPr>
              <w:t xml:space="preserve">数字化城管等处理相关交办</w:t>
            </w:r>
            <w:r>
              <w:rPr>
                <w:rFonts w:hint="eastAsia" w:ascii="宋体" w:hAnsi="宋体" w:eastAsia="宋体" w:cs="宋体"/>
                <w:color w:val="auto"/>
                <w:sz w:val="24"/>
                <w:highlight w:val="none"/>
              </w:rPr>
              <w:t xml:space="preserve">的维修项目；一线工作法交办工作，日常巡查发现的维修项目；3、应急维修项目：汛期的应急排水、冰冻期的撒盐除雪除冰、道路塌陷突发事件的抢险维修等；4、采购人要求实施的道路挖掘恢复等其他项目；5、医药高新区核心区交安设施抢修等。最终的养护范围和服务内容以招标人实际指定的养护范围和服务内容为准（实施过程中，招标人视情况可做调整）。根据项目要求，区住建局养护区域可能会发生变化，具体养护范围采购人可根据实际情况进行调整</w:t>
            </w:r>
            <w:r>
              <w:rPr>
                <w:rFonts w:ascii="宋体" w:hAnsi="宋体" w:eastAsia="宋体" w:cs="宋体"/>
                <w:color w:val="auto"/>
                <w:sz w:val="24"/>
                <w:highlight w:val="none"/>
              </w:rPr>
              <w:t xml:space="preserve">。</w:t>
            </w:r>
            <w:r/>
          </w:p>
          <w:p>
            <w:pPr>
              <w:ind w:firstLine="26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r>
      <w:tr>
        <w:trPr>
          <w:trHeight w:val="4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4"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服务</w:t>
            </w:r>
            <w:r>
              <w:rPr>
                <w:rFonts w:hint="eastAsia" w:ascii="宋体" w:hAnsi="宋体" w:eastAsia="宋体" w:cs="宋体"/>
                <w:color w:val="auto"/>
                <w:sz w:val="24"/>
                <w:highlight w:val="none"/>
                <w:lang w:val="en-US" w:eastAsia="zh-CN"/>
              </w:rPr>
              <w:t xml:space="preserve">期限</w:t>
            </w:r>
            <w:r>
              <w:rPr>
                <w:rFonts w:ascii="宋体" w:hAnsi="宋体" w:eastAsia="宋体" w:cs="宋体"/>
                <w:color w:val="auto"/>
                <w:sz w:val="24"/>
                <w:highlight w:val="none"/>
              </w:rPr>
              <w:t xml:space="preserve">及服务地点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8" w:type="dxa"/>
            <w:vAlign w:val="center"/>
            <w:textDirection w:val="lrTb"/>
            <w:noWrap w:val="false"/>
          </w:tcPr>
          <w:p>
            <w:pPr>
              <w:numPr>
                <w:ilvl w:val="0"/>
                <w:numId w:val="1"/>
              </w:numPr>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olor w:val="auto"/>
                <w:sz w:val="24"/>
                <w:szCs w:val="24"/>
                <w:highlight w:val="none"/>
                <w:lang w:eastAsia="zh-CN"/>
              </w:rPr>
              <w:t xml:space="preserve">自合同签订之日起至2026年12月31日止</w:t>
            </w:r>
            <w:r>
              <w:rPr>
                <w:rFonts w:ascii="宋体" w:hAnsi="宋体" w:eastAsia="宋体" w:cs="宋体"/>
                <w:color w:val="auto"/>
                <w:sz w:val="24"/>
                <w:highlight w:val="none"/>
              </w:rPr>
              <w:t xml:space="preserve">。</w:t>
            </w:r>
            <w:r/>
          </w:p>
          <w:p>
            <w:pPr>
              <w:numPr>
                <w:ilvl w:val="0"/>
                <w:numId w:val="1"/>
              </w:num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服务地点：</w:t>
            </w:r>
            <w:r>
              <w:rPr>
                <w:rFonts w:hint="eastAsia" w:ascii="宋体" w:hAnsi="宋体" w:eastAsia="宋体" w:cs="宋体"/>
                <w:color w:val="auto"/>
                <w:sz w:val="24"/>
                <w:highlight w:val="none"/>
              </w:rPr>
              <w:t xml:space="preserve">泰州医药高新区（高港区）</w:t>
            </w:r>
            <w:r>
              <w:rPr>
                <w:rFonts w:ascii="宋体" w:hAnsi="宋体" w:eastAsia="宋体" w:cs="宋体"/>
                <w:color w:val="auto"/>
                <w:sz w:val="24"/>
                <w:highlight w:val="none"/>
              </w:rPr>
              <w:t xml:space="preserve">。</w:t>
            </w:r>
            <w:r/>
          </w:p>
        </w:tc>
      </w:tr>
      <w:tr>
        <w:trPr>
          <w:trHeight w:val="4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4"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最高投标限价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8" w:type="dxa"/>
            <w:vAlign w:val="center"/>
            <w:textDirection w:val="lrTb"/>
            <w:noWrap w:val="false"/>
          </w:tcPr>
          <w:p>
            <w:pPr>
              <w:ind w:firstLine="48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以招标控制价中的总价（即总价最高投标限价）和招标控制价中的全费用综合单价（即单价最高投标限价）作为本项目的最高投标限价，投标总报价不得高于招标控制价中的总价，投标全费用综合单价不得高于招标控制价中的全费用综合单价，投标单位投标报价不满足上述要求的按无效投标文件处理。</w:t>
            </w:r>
            <w:r/>
          </w:p>
          <w:p>
            <w:pPr>
              <w:ind w:firstLine="465"/>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2.本工程招标控制价详见：“招标控制价（实物工程量清单全费用综合单价表）”</w:t>
            </w:r>
            <w:r/>
          </w:p>
        </w:tc>
      </w:tr>
      <w:tr>
        <w:trPr>
          <w:trHeight w:val="9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4"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合格投标人资格要求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8"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1、符合《</w:t>
            </w:r>
            <w:r>
              <w:rPr>
                <w:rFonts w:hint="eastAsia" w:ascii="宋体" w:hAnsi="宋体" w:eastAsia="宋体" w:cs="宋体"/>
                <w:color w:val="auto"/>
                <w:sz w:val="24"/>
                <w:highlight w:val="none"/>
              </w:rPr>
              <w:t xml:space="preserve">中华人民共和国政府采购法</w:t>
            </w:r>
            <w:r>
              <w:rPr>
                <w:rFonts w:ascii="宋体" w:hAnsi="宋体" w:eastAsia="宋体" w:cs="宋体"/>
                <w:color w:val="auto"/>
                <w:sz w:val="24"/>
                <w:highlight w:val="none"/>
              </w:rPr>
              <w:t xml:space="preserve">》第二十二条第一款规定的条件。</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2、采购人根据采购项目的特殊要求规定的特定条件：</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（1）在中华人民共和国境内注册，具有服务本项目所需的能力；</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（2）投标人须具有有效的《营业执照》；</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（3）投标人须具有建设行政主管部门颁发的市政公用工程（2015新标准）施工总承包二级（含）以上资质；</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（4）投标人须具有有效的安全生产许可证；</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（5）投标人拟派本项目项目经理系已在投标人单位注册并具备市政公用工程专业二级(含以上级)注册建造师执业资格，具备有效的安全生产考核合格证书（B证），且未担任其他在建建设工程项目的项目经理。</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（6）投标人不得有违法犯罪记录；在依法诚信经营、社会保障和税收缴纳方面无不良记录；</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（7）未被“信用中国”网站（www.creditchina.gov.cn）列入失信被执行人、重大税收违法案件当事人名单、政府采购严重失信行为记录名单；</w:t>
            </w:r>
            <w:r/>
          </w:p>
        </w:tc>
      </w:tr>
      <w:tr>
        <w:trPr>
          <w:trHeight w:val="7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4"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联合体投标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8"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☑不接受，招标文件中有关联合体规定均不适用</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□接受 </w:t>
            </w:r>
            <w:r/>
          </w:p>
        </w:tc>
      </w:tr>
      <w:tr>
        <w:trPr>
          <w:trHeight w:val="13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4"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现场考察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8"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☑不组织，自行考察;如投标人需自行考察,费用自理;</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□组织，考察时间： 年月日时</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集合地点：</w:t>
            </w:r>
            <w:r/>
          </w:p>
          <w:p>
            <w:pPr>
              <w:ind w:firstLine="96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联系人：联系电话：</w:t>
            </w:r>
            <w:r/>
          </w:p>
        </w:tc>
      </w:tr>
      <w:tr>
        <w:trPr>
          <w:trHeight w:val="9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4"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投标答疑会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8"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☑不召开</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口召开，召开时间：年月日时</w:t>
            </w:r>
            <w:r/>
          </w:p>
          <w:p>
            <w:pPr>
              <w:ind w:firstLine="96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召开地点：</w:t>
            </w:r>
            <w:r/>
          </w:p>
        </w:tc>
      </w:tr>
      <w:tr>
        <w:trPr>
          <w:trHeight w:val="10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4"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投标人提出疑问截止时间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8"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时间：</w:t>
            </w:r>
            <w:r>
              <w:rPr>
                <w:rFonts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 xml:space="preserve">2026</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年</w:t>
            </w:r>
            <w:r>
              <w:rPr>
                <w:rFonts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3</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月</w:t>
            </w:r>
            <w:r>
              <w:rPr>
                <w:rFonts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16</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日</w:t>
            </w:r>
            <w:r>
              <w:rPr>
                <w:rFonts w:ascii="宋体" w:hAnsi="宋体" w:eastAsia="宋体" w:cs="宋体"/>
                <w:color w:val="auto"/>
                <w:sz w:val="24"/>
                <w:highlight w:val="none"/>
                <w:u w:val="single"/>
              </w:rPr>
              <w:t xml:space="preserve"> 18 </w:t>
            </w:r>
            <w:r>
              <w:rPr>
                <w:rFonts w:ascii="宋体" w:hAnsi="宋体" w:eastAsia="宋体" w:cs="宋体"/>
                <w:color w:val="auto"/>
                <w:sz w:val="24"/>
                <w:highlight w:val="none"/>
              </w:rPr>
              <w:t xml:space="preserve">时前</w:t>
            </w:r>
            <w:r/>
          </w:p>
        </w:tc>
      </w:tr>
      <w:tr>
        <w:trPr>
          <w:trHeight w:val="4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4"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澄清、修改时间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8"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时间：</w:t>
            </w:r>
            <w:r>
              <w:rPr>
                <w:rFonts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 xml:space="preserve">2026</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年</w:t>
            </w:r>
            <w:r>
              <w:rPr>
                <w:rFonts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3</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月</w:t>
            </w:r>
            <w:r>
              <w:rPr>
                <w:rFonts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20</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日</w:t>
            </w:r>
            <w:r>
              <w:rPr>
                <w:rFonts w:ascii="宋体" w:hAnsi="宋体" w:eastAsia="宋体" w:cs="宋体"/>
                <w:color w:val="auto"/>
                <w:sz w:val="24"/>
                <w:highlight w:val="none"/>
                <w:u w:val="single"/>
              </w:rPr>
              <w:t xml:space="preserve"> 18 </w:t>
            </w:r>
            <w:r>
              <w:rPr>
                <w:rFonts w:ascii="宋体" w:hAnsi="宋体" w:eastAsia="宋体" w:cs="宋体"/>
                <w:color w:val="auto"/>
                <w:sz w:val="24"/>
                <w:highlight w:val="none"/>
              </w:rPr>
              <w:t xml:space="preserve">时</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4"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投标货币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8"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人民币</w:t>
            </w:r>
            <w:r/>
          </w:p>
        </w:tc>
      </w:tr>
      <w:tr>
        <w:trPr>
          <w:trHeight w:val="4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4"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合同方式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8"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☑固定单价合同,工程量按实结算   □固定总价合同   □其他：</w:t>
            </w:r>
            <w:r/>
          </w:p>
        </w:tc>
      </w:tr>
      <w:tr>
        <w:trPr>
          <w:trHeight w:val="5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4"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投标保证金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8"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依据苏财购【2020】52号文件精神，本项目免收投标保证金。</w:t>
            </w:r>
            <w:r/>
          </w:p>
        </w:tc>
      </w:tr>
      <w:tr>
        <w:trPr>
          <w:trHeight w:val="4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4"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投标文件有效期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8"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 60 </w:t>
            </w:r>
            <w:r>
              <w:rPr>
                <w:rFonts w:ascii="宋体" w:hAnsi="宋体" w:eastAsia="宋体" w:cs="宋体"/>
                <w:color w:val="auto"/>
                <w:sz w:val="24"/>
                <w:highlight w:val="none"/>
              </w:rPr>
              <w:t xml:space="preserve">日历天（从投标截止之日算起）</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vMerge w:val="restart"/>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4"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投标截止时间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8"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时间：</w:t>
            </w:r>
            <w:r>
              <w:rPr>
                <w:rFonts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 xml:space="preserve">2026</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年</w:t>
            </w:r>
            <w:r>
              <w:rPr>
                <w:rFonts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3</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月</w:t>
            </w:r>
            <w:r>
              <w:rPr>
                <w:rFonts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30</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日</w:t>
            </w:r>
            <w:r>
              <w:rPr>
                <w:rFonts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15</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时</w:t>
            </w:r>
            <w:r>
              <w:rPr>
                <w:rFonts w:ascii="宋体" w:hAnsi="宋体" w:eastAsia="宋体" w:cs="宋体"/>
                <w:color w:val="auto"/>
                <w:sz w:val="24"/>
                <w:highlight w:val="none"/>
                <w:u w:val="single"/>
              </w:rPr>
              <w:t xml:space="preserve"> </w:t>
            </w:r>
            <w:bookmarkStart w:id="316" w:name="_GoBack"/>
            <w:r/>
            <w:bookmarkEnd w:id="316"/>
            <w:r>
              <w:rPr>
                <w:rFonts w:hint="eastAsia" w:ascii="宋体" w:hAnsi="宋体" w:eastAsia="宋体" w:cs="宋体"/>
                <w:color w:val="auto"/>
                <w:sz w:val="24"/>
                <w:highlight w:val="none"/>
                <w:u w:val="single"/>
                <w:lang w:val="en-US" w:eastAsia="zh-CN"/>
              </w:rPr>
              <w:t xml:space="preserve">00</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分</w:t>
            </w:r>
            <w:r/>
          </w:p>
        </w:tc>
      </w:tr>
      <w:tr>
        <w:trPr>
          <w:trHeight w:val="315"/>
        </w:trPr>
        <w:tc>
          <w:tcPr>
            <w:tcW w:w="0" w:type="auto"/>
            <w:vMerge w:val="continue"/>
            <w:textDirection w:val="lrTb"/>
            <w:noWrap w:val="false"/>
          </w:tcPr>
          <w:p>
            <w:pP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4"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投标地点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8"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地点：江苏政府采购“苏采云”系统不见面开标大厅。</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4"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开标时间和地点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8"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时间：</w:t>
            </w:r>
            <w:r>
              <w:rPr>
                <w:rFonts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 xml:space="preserve">2026</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年</w:t>
            </w:r>
            <w:r>
              <w:rPr>
                <w:rFonts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3</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月</w:t>
            </w:r>
            <w:r>
              <w:rPr>
                <w:rFonts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30</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日</w:t>
            </w:r>
            <w:r>
              <w:rPr>
                <w:rFonts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15</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时</w:t>
            </w:r>
            <w:r>
              <w:rPr>
                <w:rFonts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00 </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分</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地点：江苏政府采购“苏采云”系统不见面开标大厅。</w:t>
            </w:r>
            <w:r/>
          </w:p>
        </w:tc>
      </w:tr>
      <w:tr>
        <w:trPr>
          <w:trHeight w:val="5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4"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评标办法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8"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☑综合评分法□最低评标价法  </w:t>
            </w:r>
            <w:r/>
          </w:p>
        </w:tc>
      </w:tr>
      <w:tr>
        <w:trPr>
          <w:trHeight w:val="8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4"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定标办法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8"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采购人根据评标委员会推荐的中标候选供应商顺序确定中标供应商。</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4"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履约保证金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8"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□不提交，招标文件中有关履约保证金的规定均不适用</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☑提交</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金额：中标价的10% </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形式：</w:t>
            </w:r>
            <w:r>
              <w:rPr>
                <w:rFonts w:hint="eastAsia" w:ascii="宋体" w:hAnsi="宋体" w:eastAsia="宋体" w:cs="宋体"/>
                <w:color w:val="auto"/>
                <w:sz w:val="24"/>
                <w:highlight w:val="none"/>
                <w:lang w:val="en-US" w:eastAsia="zh-CN"/>
              </w:rPr>
              <w:t xml:space="preserve">电子</w:t>
            </w:r>
            <w:r>
              <w:rPr>
                <w:rFonts w:ascii="宋体" w:hAnsi="宋体" w:eastAsia="宋体" w:cs="宋体"/>
                <w:color w:val="auto"/>
                <w:sz w:val="24"/>
                <w:highlight w:val="none"/>
              </w:rPr>
              <w:t xml:space="preserve">保函、电汇、转账、汇票或支票</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提交时间：合同签订前提交</w:t>
            </w:r>
            <w:r/>
          </w:p>
        </w:tc>
      </w:tr>
      <w:tr>
        <w:trPr>
          <w:trHeight w:val="5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4"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付款方式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8" w:type="dxa"/>
            <w:vAlign w:val="center"/>
            <w:textDirection w:val="lrTb"/>
            <w:noWrap w:val="false"/>
          </w:tcPr>
          <w:p>
            <w:pP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合同签订后预付合同价的10%，202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lang w:eastAsia="zh-CN"/>
              </w:rPr>
              <w:t xml:space="preserve">年</w:t>
            </w:r>
            <w:r>
              <w:rPr>
                <w:rFonts w:hint="eastAsia" w:ascii="宋体" w:hAnsi="宋体" w:eastAsia="宋体" w:cs="宋体"/>
                <w:color w:val="auto"/>
                <w:sz w:val="24"/>
                <w:highlight w:val="none"/>
                <w:lang w:val="en-US" w:eastAsia="zh-CN"/>
              </w:rPr>
              <w:t xml:space="preserve">11</w:t>
            </w:r>
            <w:r>
              <w:rPr>
                <w:rFonts w:hint="eastAsia" w:ascii="宋体" w:hAnsi="宋体" w:eastAsia="宋体" w:cs="宋体"/>
                <w:color w:val="auto"/>
                <w:sz w:val="24"/>
                <w:highlight w:val="none"/>
                <w:lang w:eastAsia="zh-CN"/>
              </w:rPr>
              <w:t xml:space="preserve">月30日付至合同价的</w:t>
            </w:r>
            <w:r>
              <w:rPr>
                <w:rFonts w:hint="eastAsia" w:ascii="宋体" w:hAnsi="宋体" w:eastAsia="宋体" w:cs="宋体"/>
                <w:color w:val="auto"/>
                <w:sz w:val="24"/>
                <w:highlight w:val="none"/>
                <w:lang w:val="en-US" w:eastAsia="zh-CN"/>
              </w:rPr>
              <w:t xml:space="preserve">60</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竣工验收并</w:t>
            </w:r>
            <w:r>
              <w:rPr>
                <w:rFonts w:hint="eastAsia" w:ascii="宋体" w:hAnsi="宋体" w:eastAsia="宋体" w:cs="宋体"/>
                <w:color w:val="auto"/>
                <w:sz w:val="24"/>
                <w:highlight w:val="none"/>
                <w:lang w:eastAsia="zh-CN"/>
              </w:rPr>
              <w:t xml:space="preserve">审计完成后付至双方确认价的97%，余款在缺陷责任期满后一次性付清（此工程所涉及款项皆不计取利息）。</w:t>
            </w:r>
            <w:r>
              <w:rPr>
                <w:rFonts w:hint="eastAsia" w:ascii="宋体" w:hAnsi="宋体" w:eastAsia="宋体" w:cs="宋体"/>
                <w:b/>
                <w:bCs/>
                <w:color w:val="auto"/>
                <w:sz w:val="24"/>
                <w:highlight w:val="none"/>
                <w:lang w:eastAsia="zh-CN"/>
              </w:rPr>
              <w:t xml:space="preserve">特别约定：具体付款时间节点财政部门另有要求的以财政部门要求为准。</w:t>
            </w:r>
            <w:r/>
          </w:p>
        </w:tc>
      </w:tr>
      <w:tr>
        <w:trPr>
          <w:trHeight w:val="7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4"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其他说明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8" w:type="dxa"/>
            <w:vAlign w:val="center"/>
            <w:textDirection w:val="lrTb"/>
            <w:noWrap w:val="false"/>
          </w:tcPr>
          <w:p>
            <w:pPr>
              <w:ind w:firstLine="240"/>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1、养护的主要工作内容包括但不限于如下：</w:t>
            </w:r>
            <w:r/>
          </w:p>
          <w:p>
            <w:pPr>
              <w:ind w:firstLine="240"/>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1）对招标范围内道路、检查井、雨污水管网、桥梁等进行日常巡查（巡查频率、内容及要求按招标文件要求执行），并及时将巡查情况以采购人认可的书面报告形式向采购人进行报告，并提出具体的处理措施；</w:t>
            </w:r>
            <w:r/>
          </w:p>
          <w:p>
            <w:pPr>
              <w:ind w:firstLine="240"/>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需制定养护方案｛包括但不限于巡查方案、维修实施方案（含具体维修点）、抢修方案、实施计划、质量控制、进度控制、养护安全管理、文明施工管理、测量控制、养护人员安排及管理架构（管理人员及特殊工种上岗证、资格证）、材料设备进场计划、成品保护措施等｝报采购人、监理进行审核，在得到采购人、监理书面同意后方可进行组织实施｛采购人可根据实际情况对书面同意后的养护方案进行调整，承包人必须服从｝；</w:t>
            </w:r>
            <w:r/>
          </w:p>
          <w:p>
            <w:pPr>
              <w:ind w:firstLine="240"/>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道路（含相关配套设施）日常养护：沥青路面的裂缝、拥包、剥落、坑槽、啃边、唧浆、泛油等病害处置，混凝土路面的裂缝、接缝、板边（角）修补、坑洞、错台、拱胀、面板沉陷等病害处置，人行道板修补、破损井盖、防坠网更换等；</w:t>
            </w:r>
            <w:r/>
          </w:p>
          <w:p>
            <w:pPr>
              <w:ind w:firstLine="240"/>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4）雨水管道日常养护：包括管道塌陷变形修复、清淤疏通、边井清掏、排水口养护等；</w:t>
            </w:r>
            <w:r/>
          </w:p>
          <w:p>
            <w:pPr>
              <w:ind w:firstLine="240"/>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桥梁日常养护：桥面铺装的平整性、裂缝、拥包、坑槽、积水、桥头跳车等病害处置；伸缩装置变形、脱落、松动、漏水病害的处置；泄水孔堵塞、排水设施缺损的修复；栏杆、防护栏露筋、破损、缺失、锈蚀、断裂的修复等；</w:t>
            </w:r>
            <w:r/>
          </w:p>
          <w:p>
            <w:pPr>
              <w:ind w:firstLine="240"/>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6）一般维修项目：</w:t>
            </w:r>
            <w:r>
              <w:rPr>
                <w:rFonts w:hint="eastAsia" w:ascii="宋体" w:hAnsi="宋体" w:eastAsia="宋体" w:cs="宋体"/>
                <w:color w:val="auto"/>
                <w:sz w:val="24"/>
                <w:highlight w:val="none"/>
                <w:lang w:eastAsia="zh-CN"/>
              </w:rPr>
              <w:t xml:space="preserve">数字化城管等处理相关交办</w:t>
            </w:r>
            <w:r>
              <w:rPr>
                <w:rFonts w:hint="eastAsia" w:ascii="宋体" w:hAnsi="宋体" w:eastAsia="宋体" w:cs="宋体"/>
                <w:color w:val="auto"/>
                <w:sz w:val="24"/>
                <w:highlight w:val="none"/>
              </w:rPr>
              <w:t xml:space="preserve">的维修项目；一线工作法交办工作，日常巡查发现的维修项目；</w:t>
            </w:r>
            <w:r/>
          </w:p>
          <w:p>
            <w:pPr>
              <w:ind w:firstLine="240"/>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7）应急维修项目：汛期的应急排水、冰冻期的撒盐除雪除冰、道路塌陷突发事件的抢险维修等；</w:t>
            </w:r>
            <w:r/>
          </w:p>
          <w:p>
            <w:pPr>
              <w:ind w:firstLine="240"/>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8）采购人要求实施的道路挖掘恢复等其他项目；</w:t>
            </w:r>
            <w:r/>
          </w:p>
          <w:p>
            <w:pPr>
              <w:ind w:firstLine="240"/>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9）医药高新区核心区交安设施抢修等。</w:t>
            </w:r>
            <w:r/>
          </w:p>
          <w:p>
            <w:pPr>
              <w:ind w:firstLine="240"/>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注：上述养护的范围及主要工作内容，采购人可根据实际情况进行调整。所有项目在实施前必须得到采购人书面同意。</w:t>
            </w:r>
            <w:r/>
          </w:p>
          <w:p>
            <w:pPr>
              <w:ind w:firstLine="240"/>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2、计价方式</w:t>
            </w:r>
            <w:r/>
          </w:p>
          <w:p>
            <w:pPr>
              <w:ind w:firstLine="240"/>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2.1工程造价计价方式：本次招标采用实物工程量清单全费用综合单价计价方法计价。</w:t>
            </w:r>
            <w:r/>
          </w:p>
          <w:p>
            <w:pPr>
              <w:ind w:firstLine="240"/>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实物工程量清单全费用综合单价：完成一个规定计量单位的实物工程量清单项目所需要的人工费、材料费、施工机具使用费、企业管理费、利润、措施项目费（含单价措施项目费和总价措施项目费）、其它项目费、规费、税金、有关文件规定的政策性调价等以及各种可能发生的风险费用。</w:t>
            </w:r>
            <w:r/>
          </w:p>
          <w:p>
            <w:pPr>
              <w:ind w:firstLine="240"/>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其中措施项目费包括：安全文明施工措施费（含基本费、扬尘污染防治增加费）、夜间施工费、二次搬运费、冬雨季施工费、大型机械设备进出场及安拆费（施工排水、降水费、</w:t>
            </w:r>
            <w:r>
              <w:rPr>
                <w:rFonts w:hint="eastAsia" w:ascii="宋体" w:hAnsi="宋体" w:eastAsia="宋体" w:cs="宋体"/>
                <w:color w:val="auto"/>
                <w:sz w:val="24"/>
                <w:highlight w:val="none"/>
                <w:lang w:val="en-US" w:eastAsia="zh-CN"/>
              </w:rPr>
              <w:t xml:space="preserve">气囊封堵、</w:t>
            </w:r>
            <w:r>
              <w:rPr>
                <w:rFonts w:hint="eastAsia" w:ascii="宋体" w:hAnsi="宋体" w:eastAsia="宋体" w:cs="宋体"/>
                <w:color w:val="auto"/>
                <w:sz w:val="24"/>
                <w:highlight w:val="none"/>
              </w:rPr>
              <w:t xml:space="preserve">深井降水、</w:t>
            </w:r>
            <w:r>
              <w:rPr>
                <w:rFonts w:hint="eastAsia" w:ascii="宋体" w:hAnsi="宋体" w:eastAsia="宋体" w:cs="宋体"/>
                <w:color w:val="auto"/>
                <w:sz w:val="24"/>
                <w:highlight w:val="none"/>
                <w:lang w:val="en-US" w:eastAsia="zh-CN"/>
              </w:rPr>
              <w:t xml:space="preserve">槽钢支护、</w:t>
            </w:r>
            <w:r>
              <w:rPr>
                <w:rFonts w:hint="eastAsia" w:ascii="宋体" w:hAnsi="宋体" w:eastAsia="宋体" w:cs="宋体"/>
                <w:color w:val="auto"/>
                <w:sz w:val="24"/>
                <w:highlight w:val="none"/>
              </w:rPr>
              <w:t xml:space="preserve">钢板桩支撑、施工护栏费</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围堰费、</w:t>
            </w:r>
            <w:r>
              <w:rPr>
                <w:rFonts w:hint="eastAsia" w:ascii="宋体" w:hAnsi="宋体" w:eastAsia="宋体" w:cs="宋体"/>
                <w:color w:val="auto"/>
                <w:sz w:val="24"/>
                <w:highlight w:val="none"/>
                <w:lang w:val="en-US" w:eastAsia="zh-CN"/>
              </w:rPr>
              <w:t xml:space="preserve">混凝土（碎石铺设）硬化路面作为</w:t>
            </w:r>
            <w:r>
              <w:rPr>
                <w:rFonts w:hint="eastAsia" w:ascii="宋体" w:hAnsi="宋体" w:eastAsia="宋体" w:cs="宋体"/>
                <w:color w:val="auto"/>
                <w:sz w:val="24"/>
                <w:highlight w:val="none"/>
              </w:rPr>
              <w:t xml:space="preserve">便道及</w:t>
            </w:r>
            <w:r>
              <w:rPr>
                <w:rFonts w:hint="eastAsia" w:ascii="宋体" w:hAnsi="宋体" w:eastAsia="宋体" w:cs="宋体"/>
                <w:color w:val="auto"/>
                <w:sz w:val="24"/>
                <w:highlight w:val="none"/>
                <w:lang w:val="en-US" w:eastAsia="zh-CN"/>
              </w:rPr>
              <w:t xml:space="preserve">搭设</w:t>
            </w:r>
            <w:r>
              <w:rPr>
                <w:rFonts w:hint="eastAsia" w:ascii="宋体" w:hAnsi="宋体" w:eastAsia="宋体" w:cs="宋体"/>
                <w:color w:val="auto"/>
                <w:sz w:val="24"/>
                <w:highlight w:val="none"/>
              </w:rPr>
              <w:t xml:space="preserve">便桥费单独计算）、（地上、地下设施、建筑物的临时保护设施费）、已完工程及设备保护费、临时设施费、赶工措施费、特殊条件下施工增加费、脚手架</w:t>
            </w:r>
            <w:r>
              <w:rPr>
                <w:rFonts w:hint="eastAsia" w:ascii="宋体" w:hAnsi="宋体" w:eastAsia="宋体" w:cs="宋体"/>
                <w:color w:val="auto"/>
                <w:sz w:val="24"/>
                <w:highlight w:val="none"/>
                <w:lang w:val="en-US" w:eastAsia="zh-CN"/>
              </w:rPr>
              <w:t xml:space="preserve">费</w:t>
            </w:r>
            <w:r>
              <w:rPr>
                <w:rFonts w:hint="eastAsia" w:ascii="宋体" w:hAnsi="宋体" w:eastAsia="宋体" w:cs="宋体"/>
                <w:color w:val="auto"/>
                <w:sz w:val="24"/>
                <w:highlight w:val="none"/>
              </w:rPr>
              <w:t xml:space="preserve">、混凝土模板及支架费、洞内临时设施费、（地下交叉管线处理、监测、监控费）、（行车、行人干扰费）、垂直运输费等；</w:t>
            </w:r>
            <w:r/>
          </w:p>
          <w:p>
            <w:pPr>
              <w:ind w:firstLine="240"/>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其中规费包括：工程排污费、社会保险费、住房公积金等。</w:t>
            </w:r>
            <w:r/>
          </w:p>
          <w:p>
            <w:pPr>
              <w:ind w:firstLine="240"/>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全费用综合单价还包含临时用水用电接通费、水电费以及为完成清单工作内容可能发生的临时便道、安全保卫、场内交通指挥管理等各项费用。土方外运及渣土外运（建筑、生活垃圾，砼碎块，砖渣，石渣，淤泥等）运距由投标人在投标报价时自行考虑，费用包含在全费用综合单价中。弃土点由中标人自行确定，费用包含在全费用综合单价中。</w:t>
            </w:r>
            <w:r/>
          </w:p>
          <w:p>
            <w:pPr>
              <w:ind w:firstLine="240"/>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本工程招标方式采用实物工程量清单全费用综合单价方式进行招标，采购人不再支付除此之外的任何费用。</w:t>
            </w:r>
            <w:r/>
          </w:p>
          <w:p>
            <w:pPr>
              <w:ind w:firstLine="240"/>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2.2参考材料价格：泰州地区相关市场价</w:t>
            </w:r>
            <w:r/>
          </w:p>
          <w:p>
            <w:pPr>
              <w:ind w:firstLine="240"/>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2.3由于本次招标实行全费用综合单价，中标人为完成本工程项目应发生的各项措施费用，应缴纳的各项规费以及为完成清单内容应采取的临时措施所发生的一切费用均已包含在投标报价中。在施工过程中，中标人应及时实施为保证工程进度、质量、安全和文明施工应实施的一切措施性项目，此外还包括但不限于临时设施、临时便道、场内卫生设施、场内安全保卫、排水管道清理、场内道路安全设施、与各方的协调费、解决各项矛盾支出的各项费用等。如中标人拒不履行或履行不到位，采购人将代为履行，所发生费用从工程款中扣除。</w:t>
            </w:r>
            <w:r/>
          </w:p>
          <w:p>
            <w:pPr>
              <w:ind w:firstLine="240"/>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3.各施工维修点的工期要求：按采购人要求（如遇到抢修项目，需要24小时连续施工，必须确保在采购人要求的时间内完成，抢修项目的维修时限详见采购需求）。</w:t>
            </w:r>
            <w:r/>
          </w:p>
          <w:p>
            <w:pPr>
              <w:ind w:firstLine="240"/>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各施工维修点的工期奖罚：以采购人要求的施工日历天数（采购人将在施工前以书面形式向承包人下达）为基数，每滞后一天罚款0.5万元/天（从履约保证金中扣除）。如果是抢修项目的维修时间超过采购人规定的维修时限，每出现一次罚款1万元，同时采购人可启动紧急接管的程序。</w:t>
            </w:r>
            <w:r/>
          </w:p>
          <w:p>
            <w:pPr>
              <w:ind w:firstLine="240"/>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5.中标人管理</w:t>
            </w:r>
            <w:r/>
          </w:p>
          <w:p>
            <w:pPr>
              <w:ind w:firstLine="240"/>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5.1本项目为民生工程，社会十分关注，中标人必须集中人力、物力、财力全力以赴按合同要求完成此施工任务，确保各施工维修点的工期、质量、安全目标，不得将工程转包或者违法分包。施工过程中，采购人发现中标人存在转包或违法分包行为的，或因管理不善造成重大质量、安全事故的，或以明显行为表示不能完成合同目标的，采购人有权立即解除施工合同，责令承包人立即退场，因此造成的一切损失均由中标人承担。在此过程中，中标人有故意或主观原因行为的，采购人有权提请省、市建设行政主管作为不良行为进行公示。</w:t>
            </w:r>
            <w:r/>
          </w:p>
          <w:p>
            <w:pPr>
              <w:ind w:firstLine="240"/>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5.2中标人必须配备数量足够、经验丰富、证照齐全的项目经理及其他施工管理人员，专业设备（含车辆）必须由具备相应证书的专业人员操作，开工之日起到项目实施期满，在保证工程质量、安全、进度的情况下，项目经理每周至少5日，每天不少于8小时在现场组织施工，但如遇到抢修或抢险项目，项目经理须全程在现场组织施工。项目经理及施工管理人员离开现场应事先通知监理人、采购人，并取得采购人的书面同意后方可外出，书面请假手续同时报采购人或监理备案，如有违反，每次支付违约金0.5万元，采购人将追究承包人的责任。</w:t>
            </w:r>
            <w:r/>
          </w:p>
          <w:p>
            <w:pPr>
              <w:ind w:firstLine="240"/>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5.3所有进场管理人员须取得上岗证书。施工过程中，如采购人和监理人认为中标人现场管理人员或施工人员或施工设备不足，向中标人提出要求相应增加人员或设备的，中标人必须立即增加，逾期两日还未增加的，支付违约金3万元，逾期一周还未增加的，视为承包人违约，采购人有权立即解除施工合同，责令承包人立即退场，因此造成的一切损失均由中标人承担。</w:t>
            </w:r>
            <w:r/>
          </w:p>
          <w:p>
            <w:pPr>
              <w:ind w:firstLine="240"/>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5.4专业设备（含车辆）必须由具备相应证书的专业人员操作，施工过程中，如采购人和监理人发现操作人员不具备相应证书或不具备相应能力，可要求中标人立即更换操作人员，中标人必须立即更换，中标人拒不更换的，视为中标人违约，采购人可按每次10万元进行处罚并同时要求中标人立即停止施工，直至中标人按采购人要求整改到位方可复工，如出现中标人恶意拖延拒不整改的，采购人有权立即解除施工合同，责令承包人立即退场，因此造成的一切损失均由中标人承担。</w:t>
            </w:r>
            <w:r/>
          </w:p>
          <w:p>
            <w:pPr>
              <w:ind w:firstLine="240"/>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5.5中标单位搭建的临时设施和材料堆场必须服从建设单位和监理单位的统一管理。材料运输、机械设备进退场等与交通运输、城市管理有关的矛盾及现场矛盾由投标人自行解决。</w:t>
            </w:r>
            <w:r/>
          </w:p>
          <w:p>
            <w:pPr>
              <w:ind w:firstLine="240"/>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6.工程计量与结算：</w:t>
            </w:r>
            <w:r/>
          </w:p>
          <w:p>
            <w:pPr>
              <w:ind w:firstLine="240"/>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6.1实行每月计量，中标单位需按照甲方养护信息化的要求，填报“电子工单”上报采购人、监理进行确认。中标人上报不及时或未及时通知采购人、监理进行确认的，采购人可自行确认，因中标人上报不及时或未及时通知采购人、监理进行确认造成的一切后果由中标人自行承担。</w:t>
            </w:r>
            <w:r/>
          </w:p>
          <w:p>
            <w:pPr>
              <w:ind w:firstLine="240"/>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6.2中标人须在每个维修点施工完成后及时通知采购人和监理进行验收，日常维修项目验收不合格的，中标人须按照规范和采购人、监理的要求进行返工（返工费用由中标人承担），当月未完成返工且返工后仍然不合格的，次月计量和工程造价不予计入（日常维修项目出现1次返工罚款5000元，招标文件有相关处罚条款的，同时执行处</w:t>
            </w:r>
            <w:r>
              <w:rPr>
                <w:rFonts w:hint="eastAsia" w:ascii="宋体" w:hAnsi="宋体" w:eastAsia="宋体" w:cs="宋体"/>
                <w:color w:val="auto"/>
                <w:sz w:val="24"/>
                <w:highlight w:val="none"/>
              </w:rPr>
              <w:t xml:space="preserve">罚条款），直至完成返工且验收合格为止；抢修项目必须确保一次性通过相关部门、采购人、监理验收，抢修项目验收不合格的（视为中标人违约，罚款10万，同时采购人可立即解除施工合同，启动紧急接管，因此造成的一切损失均由中标人承担，采购人可上报相关监管部门进行不良行为公示，采购人可拒绝该单位参加采购人日后组织的所有招标项目投标），验收不合格项目的工程量和工程造价均不予计入（招标文件有相关处罚条款和终止合同条款的，同时执行处罚条款和终止合同条款），退场前中标人还须返工（返工费用由中标人承担），直至完成返工且验收合格为止；</w:t>
            </w:r>
            <w:r/>
          </w:p>
          <w:p>
            <w:pPr>
              <w:ind w:firstLine="240"/>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6.3关于极端天气用人工的工日、轮胎式铲车的台班、城市防汛应急抽水的台班，经监理确认后，承包人须在工作实施结束后的24小时内向采购人提交有工日或台班记录汇总的现场签证报告一式三份（报告上须有监理签字）。采购人在收到承包人提交现场签证报告后，经核实无误予以确认并将其中一份返还给承包人，作为工日或台班计价和支付的依据。因承包人上报不及时或未及时通知采购人、监理进行确认的，采购人可自行确认，因承包人上报不及时或未及时通知采购人、监理进行确认造成的一切后果由承包人自行承担。</w:t>
            </w:r>
            <w:r/>
          </w:p>
          <w:p>
            <w:pPr>
              <w:ind w:firstLine="240"/>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6.4工程结算书由施工单位编制，编制要求如下：</w:t>
            </w:r>
            <w:r/>
          </w:p>
          <w:p>
            <w:pPr>
              <w:ind w:firstLine="240"/>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有实物工程量清单全费用综合单价的部分，按照现场实际完成的工作量乘以对应的中标实物工程量清单全费用综合单价进行编制（现场实际完成的工作量必须得到采购人、监理的书面确认，否则不予计取），采购人不再支付除此之外的任何费用；</w:t>
            </w:r>
            <w:r/>
          </w:p>
          <w:p>
            <w:pPr>
              <w:ind w:firstLine="240"/>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施工过程中出现没有实物工程量清单全费用综合单价的部分，根据造价咨询单位出具的正式预算再乘以K值计入，K值=（中标总价/招标控制价总价）×100%（除现场实际完成的工作量必须得到采购人、监理的书面确认外，采购人将委托造价咨询单位对该部分费用进行审核，审核不通过的费用不予计取）；</w:t>
            </w:r>
            <w:r/>
          </w:p>
          <w:p>
            <w:pPr>
              <w:ind w:firstLine="240"/>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最终结算价为“工程竣工结算核对并经采购人、承包人双方确认签字”的结算价为准。</w:t>
            </w:r>
            <w:r/>
          </w:p>
          <w:p>
            <w:pPr>
              <w:ind w:firstLine="240"/>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7.日常巡查要求</w:t>
            </w:r>
            <w:r/>
          </w:p>
          <w:p>
            <w:pPr>
              <w:ind w:firstLine="240"/>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7.1中标人要做好日常巡查工作，巡查人员应按照巡查路线和时间，做到在时空上不断档，使市政基础设施始终置于巡查人员控制之下。重点路段，中心城区商业繁华路段等重要路段每天必须巡查一次，其他路段根据道路等级按规范要求执</w:t>
            </w:r>
            <w:r>
              <w:rPr>
                <w:rFonts w:hint="eastAsia" w:ascii="宋体" w:hAnsi="宋体" w:eastAsia="宋体" w:cs="宋体"/>
                <w:color w:val="auto"/>
                <w:sz w:val="24"/>
                <w:highlight w:val="none"/>
              </w:rPr>
              <w:t xml:space="preserve">行，管渠日常巡查频率按相关规范要求执行，中标人须按招标文件要求向采购人提交巡查报告，如因中标人未按采购人要求和规范要求进行巡查或巡查的频率不符合招标文件要求或巡查报告不符合采购人要求的，按每次5000元对中标人进行处罚。巡查人员要将巡查情况进行记录，做好巡查日记并留下必要的影像资料。巡查过程中发现问题要及时向采购人报告，对危及车辆和行人安全的问题要采取临时措施。对报告后未及时处理的，应追逐报告，直至解决。中标单位须配备专职巡查员、巡查交通工具、检查工具，对巡查员进行基础知识教育，做好巡查记录，明确责任到人。</w:t>
            </w:r>
            <w:r/>
          </w:p>
          <w:p>
            <w:pPr>
              <w:ind w:firstLine="240"/>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7.2中标人递交的巡查报告要如实的反映巡查区域的真实情况，不得出现敷衍了事、弄虚作假的情况，采购人将不定时的对巡查区域进行抽查，如发现巡查区域的实际情况与中标人递交的巡查报告不符或采购人发现的问题未在巡查报告体现的（巡查内容主要包括：（道路、雨水管道、桥梁各类重大病害）、无证挖掘、道路安全隐患、私自开挖道路、建筑工地擅自排水至市政管网等），采购人将对中标人按每次5000元进行处罚。</w:t>
            </w:r>
            <w:r/>
          </w:p>
          <w:p>
            <w:pPr>
              <w:ind w:firstLine="240"/>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7.3本项目接收社会群众监督，如因中标人不认真履行巡查义务，巡查区域相关问题被群众举报且中标人又未在巡查报告中体现的，每发生一次罚款5000元。</w:t>
            </w:r>
            <w:r/>
          </w:p>
          <w:p>
            <w:pPr>
              <w:ind w:firstLine="240"/>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8.参加周、月例会要求</w:t>
            </w:r>
            <w:r/>
          </w:p>
          <w:p>
            <w:pPr>
              <w:ind w:firstLine="240"/>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8.1中标单位项目负责人应按照采购人要求准时参加周、月例会，会议前中标单位须做好如下准备工作：</w:t>
            </w:r>
            <w:r/>
          </w:p>
          <w:p>
            <w:pPr>
              <w:ind w:firstLine="240"/>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（1）向采购人递交巡查报告，巡查报告上须有巡查人员和项目负责人签字；</w:t>
            </w:r>
            <w:r/>
          </w:p>
          <w:p>
            <w:pPr>
              <w:ind w:firstLine="240"/>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（2）项目负责人须准备前段时间养护情况汇报材料（要能反映日常巡查情况、完成的具体工作、投入的人员、投入的机械、遇到的困难、需要协调的问题等）；</w:t>
            </w:r>
            <w:r/>
          </w:p>
          <w:p>
            <w:pPr>
              <w:ind w:firstLine="240"/>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8.2中标单位须按照上述要求参加采购人组织的周、月例会，并做好会前准备工作，否则采购人将按每次1万元对中标单位进行处罚。</w:t>
            </w:r>
            <w:r/>
          </w:p>
          <w:p>
            <w:pPr>
              <w:ind w:firstLine="240"/>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8.3中标单位项目负责人要充分履行义务，实时了解项目的实施情况，在会议上对于采购人提出的问题要进行全面细致的回答，如出现不清楚相关情况，采购人有权约谈中标单位的法定代表人，责令中标单位更换项目负责人，并对中标单位处理10万元的罚款。如更换的项目负责人仍不能尽职尽责的履行义务，采购人可立即解除施工合同，启动紧急接管，因此造成的一切损失均由中标人承担，采购人可上报相关监管部门进行不良行为公示，采购人可拒绝该单位参加采购人日后组织的所有招标项目投标。</w:t>
            </w:r>
            <w:r/>
          </w:p>
          <w:p>
            <w:pPr>
              <w:ind w:firstLine="240"/>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9.对于采购人要求的示范工程、示范路段，中标单位须按照采购人要求的示范工程要求进行施工，所用的材料均须得到采购人认可后方可进场使用，否则中标单位除无条件进行返工外（返工费用中标单位自行承担），采购人将对中标单位进行50万元的处罚（招标文件有相关处罚条款和终止合同条款的，同时执行处罚条款和终止合同条款）。</w:t>
            </w:r>
            <w:r/>
          </w:p>
          <w:p>
            <w:pPr>
              <w:ind w:firstLine="240"/>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10.安全文明</w:t>
            </w:r>
            <w:r/>
          </w:p>
          <w:p>
            <w:pPr>
              <w:ind w:firstLine="240"/>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10.1中标人应遵守工程建设安全生产有关管理规定，严格按安全文明施工规定标准组织施工，并随时接受行业安全检查人员依法实施的监督检查，采取必要的安全防护措施，消除事故隐患。由于中标人安全措施不力造成事故的责任和因此发生的全部费用，由中标人承担。</w:t>
            </w:r>
            <w:r/>
          </w:p>
          <w:p>
            <w:pPr>
              <w:ind w:firstLine="240"/>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10.2中标人必须成立项目安全管理小组，所有全部工程施工过程均必须有安全管理人员在施工现场，实施安全监督。</w:t>
            </w:r>
            <w:r/>
          </w:p>
          <w:p>
            <w:pPr>
              <w:ind w:firstLine="240"/>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10.3中标人在施工组织安排时，要充分考虑施工条件的影响。施工现场内、外的设置临时交通安全设施。</w:t>
            </w:r>
            <w:r/>
          </w:p>
          <w:p>
            <w:pPr>
              <w:ind w:firstLine="240"/>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10.4中标人负责施工现场承包范围内的文明施工管理、教育。</w:t>
            </w:r>
            <w:r/>
          </w:p>
          <w:p>
            <w:pPr>
              <w:ind w:firstLine="240"/>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10.5中标人需要封闭或半封闭道路施工时，须提前20天报建设单位，得到建设单位同意后方可实施。</w:t>
            </w:r>
            <w:r/>
          </w:p>
          <w:p>
            <w:pPr>
              <w:ind w:firstLine="240"/>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10.6中标人在对本项目检查井、排水管道进行维修前必须采用有毒有害气体检测设备对管道和检查井等施工区域进行有毒有害气体检测，同时须将有毒有害气体检测的结果上报给建设单位和监理单位（中标人须确保有毒有害气体检测结果的准确），在确保管道和检查井等施工区域满足安全施工条件且得到建设单位和监理单位同意的情况下方可派人进行施工作业，如因中标人不履行上述安全职责或中标人提供的有毒有害气体检测结果不准确等原因造成的一切后果均由中标人承担。</w:t>
            </w:r>
            <w:r/>
          </w:p>
          <w:p>
            <w:pPr>
              <w:ind w:firstLine="240"/>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10.7承包人须做好现场的安全文明施工，如有市民来信来访投诉或泰州市有关部门转交意见表明承包人安全文明施工不到位的，每查实一次罚款结算价的1% ；</w:t>
            </w:r>
            <w:r/>
          </w:p>
          <w:p>
            <w:pPr>
              <w:ind w:firstLine="240"/>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10.8中标人应保证施工现场保持良好的环境和施工秩序，现场材料有序堆放，不得破坏现场有关设施。施工期间中标人必须服从采购人派出的工程管理人员和监理人员的指导、监督，工程竣工结束，中标人负责清运各自建筑垃圾，保证场地清洁、符合要求。</w:t>
            </w:r>
            <w:r/>
          </w:p>
          <w:p>
            <w:pPr>
              <w:ind w:firstLine="240"/>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10.9在养护范围内因中标单位养护不到位或安全防护不到位造成的所有安全事故（含对第三方人员、车辆的事故）的责任和因此发生的全部费用均由中标人承担。</w:t>
            </w:r>
            <w:r/>
          </w:p>
          <w:p>
            <w:pPr>
              <w:ind w:firstLine="240"/>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11.本工程均不得转包或违法分包。</w:t>
            </w:r>
            <w:r/>
          </w:p>
          <w:p>
            <w:pPr>
              <w:ind w:firstLine="240"/>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12.合同价说明</w:t>
            </w:r>
            <w:r/>
          </w:p>
          <w:p>
            <w:pPr>
              <w:ind w:firstLine="240"/>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因本工程工程量不确定，签订合同时，暂以中标金额为合同价，合同价为暂定价。</w:t>
            </w:r>
            <w:r/>
          </w:p>
          <w:p>
            <w:pPr>
              <w:ind w:firstLine="240"/>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13.特别提醒</w:t>
            </w:r>
            <w:r/>
          </w:p>
          <w:p>
            <w:pPr>
              <w:ind w:firstLine="240"/>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工程进度付款的修正：在对以往历次已签发的进度付款证书进行汇总和复核中发现错、漏或重复的，采购人、监理人有权予以修正，承包人也有权提出修正申请。经双方复核同意的修正，应在本次进度付款中支付或扣除。最终结算价以“工程竣工结算核对并经采购人、承包人双方确认签字”的文件为准。</w:t>
            </w:r>
            <w:r/>
          </w:p>
          <w:p>
            <w:pPr>
              <w:ind w:firstLine="240"/>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14.环境保护</w:t>
            </w:r>
            <w:r/>
          </w:p>
          <w:p>
            <w:pPr>
              <w:ind w:firstLine="240"/>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本工程地处泰州医药高新区（高港区），周边人流量大，中标单位需安排专职人员管理交通，车辆进出需注意行车方向和速度，做到安全文明行车，车辆载重应按规定，严禁超载，严禁随意洒落尘土造成扬尘。严禁污染周边道路及环境。</w:t>
            </w:r>
            <w:r/>
          </w:p>
          <w:p>
            <w:pPr>
              <w:ind w:firstLine="240"/>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15.投标单位应清楚了解并认真审阅招标文件中的所有内容，并实际踏勘现场，熟悉现场施工场地条件，按照要求编写投标文件。如果投标单位在投标过程中未提出任何异议和建议，招标单位将认为投标单位完全理解了招标文件的要求，并完全同意招标文件中所有条款。一旦中标后，中标人针对招标文件中已经明确的工作内容所提出的任何索赔均将被拒绝。</w:t>
            </w:r>
            <w:r/>
          </w:p>
          <w:p>
            <w:pPr>
              <w:ind w:firstLine="240"/>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16.施工用电、用水由中标人自行解决，费用由中标人承担，采购人不提供供电接引点、供水接引点，中标人须做好如下工作内容①与供电、供水部门的联系与协调；②供电点、供水点的安装、维护、拆除；</w:t>
            </w:r>
            <w:r/>
          </w:p>
          <w:p>
            <w:pPr>
              <w:ind w:firstLine="240"/>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施工用水、用电费用由中标人按月向相关部门自行缴纳，如发生滞纳金费用由中标人支付。</w:t>
            </w:r>
            <w:r/>
          </w:p>
          <w:p>
            <w:pPr>
              <w:ind w:firstLine="240"/>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17.施工技术措施</w:t>
            </w:r>
            <w:r/>
          </w:p>
          <w:p>
            <w:pPr>
              <w:ind w:firstLine="240"/>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中标单位要针对项目实施期、质量、报价详细编制施工组织设计和逐日进度计划表。对夏（冬）雨（雪）季施工、质量要求、质量控制措施、质量保证措施、城区内施工管理以及保障施工期间全过程施工安全等要有有效保证措施。并须经采购人、现场监理审核确认后方可实施。但中标单位提交施工组织设计的时间须满足工程进度以及相关规范要求，不得影响建设单位要求的进场施工时间及工期。</w:t>
            </w:r>
            <w:r/>
          </w:p>
          <w:p>
            <w:pPr>
              <w:ind w:firstLine="240"/>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18.投标人投标文件中的实物工程量清单全费用综合单价对招投标双方构成约束，投标函中投标总报价为暂定价对采购人不构成约束。</w:t>
            </w:r>
            <w:r/>
          </w:p>
          <w:p>
            <w:pPr>
              <w:ind w:firstLine="240"/>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19.工程应按采购人要求及时办理竣工验收，并在竣工验收合格之日20天内，中标人应将本工程竣工图、竣工资料和竣工结算交付采购人，采购人将立即安排对接、送审。如中标人在20天内不能交付上述文件资料，则相应付款作相应推迟。</w:t>
            </w:r>
            <w:r/>
          </w:p>
          <w:p>
            <w:pPr>
              <w:ind w:firstLine="240"/>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20.中标人就管道埋设施工是否采用拉森钢板桩支撑系统必须向采购人、监理发出书面申请，在得到采购人、监理书面同意后方可采用拉森钢板桩支撑系统，否则因中标人私自采用拉森钢板桩支撑系统所发生的费用由中标人自行承担。</w:t>
            </w:r>
            <w:r/>
          </w:p>
          <w:p>
            <w:pPr>
              <w:ind w:firstLine="240"/>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21.服务期间承包人须安排3名人员协助采购人做好数字化城管、上级部门检查等相关</w:t>
            </w:r>
            <w:r>
              <w:rPr>
                <w:rFonts w:hint="eastAsia" w:ascii="宋体" w:hAnsi="宋体" w:eastAsia="宋体" w:cs="宋体"/>
                <w:color w:val="auto"/>
                <w:sz w:val="24"/>
                <w:highlight w:val="none"/>
                <w:lang w:val="en-US" w:eastAsia="zh-CN"/>
              </w:rPr>
              <w:t xml:space="preserve">交办的</w:t>
            </w:r>
            <w:r>
              <w:rPr>
                <w:rFonts w:hint="eastAsia" w:ascii="宋体" w:hAnsi="宋体" w:eastAsia="宋体" w:cs="宋体"/>
                <w:color w:val="auto"/>
                <w:sz w:val="24"/>
                <w:highlight w:val="none"/>
              </w:rPr>
              <w:t xml:space="preserve">工作，上述人员费用已包含在投标报价中。</w:t>
            </w:r>
            <w:r/>
          </w:p>
          <w:p>
            <w:pPr>
              <w:ind w:firstLine="240"/>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22.投标人中标后须按养护片区合理组建养护巡查小组，养护巡查小组不少于4组，每组不少于2人，每组需配备相应的巡查车辆、日常巡查设备等。</w:t>
            </w:r>
            <w:r/>
          </w:p>
          <w:p>
            <w:pPr>
              <w:ind w:firstLine="240"/>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23.在服务期内，除采购人另有要求外，承包人每月的养护费用一般控制在“合同价/8”之内。</w:t>
            </w:r>
            <w:r/>
          </w:p>
          <w:p>
            <w:pPr>
              <w:ind w:firstLine="240"/>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24.非开挖修复的方案必须经采购人、设计单位、监理书面同意后方可实施。</w:t>
            </w:r>
            <w:r/>
          </w:p>
          <w:p>
            <w:pPr>
              <w:ind w:firstLine="240"/>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25.投标人中标后须购买公众责任保险，由投标人在投标报价时综合考虑，该费用包含在投标报价中。要求如下：公众责任保险，累计赔偿限额不低于</w:t>
            </w:r>
            <w:r>
              <w:rPr>
                <w:rFonts w:hint="eastAsia" w:ascii="宋体" w:hAnsi="宋体" w:eastAsia="宋体" w:cs="宋体"/>
                <w:color w:val="auto"/>
                <w:sz w:val="24"/>
                <w:highlight w:val="none"/>
                <w:lang w:val="en-US" w:eastAsia="zh-CN"/>
              </w:rPr>
              <w:t xml:space="preserve">500</w:t>
            </w:r>
            <w:r>
              <w:rPr>
                <w:rFonts w:hint="eastAsia" w:ascii="宋体" w:hAnsi="宋体" w:eastAsia="宋体" w:cs="宋体"/>
                <w:color w:val="auto"/>
                <w:sz w:val="24"/>
                <w:highlight w:val="none"/>
              </w:rPr>
              <w:t xml:space="preserve">万元；每次事故赔偿限额不低于</w:t>
            </w:r>
            <w:r>
              <w:rPr>
                <w:rFonts w:hint="eastAsia" w:ascii="宋体" w:hAnsi="宋体" w:eastAsia="宋体" w:cs="宋体"/>
                <w:color w:val="auto"/>
                <w:sz w:val="24"/>
                <w:highlight w:val="none"/>
                <w:lang w:val="en-US" w:eastAsia="zh-CN"/>
              </w:rPr>
              <w:t xml:space="preserve">200</w:t>
            </w:r>
            <w:r>
              <w:rPr>
                <w:rFonts w:hint="eastAsia" w:ascii="宋体" w:hAnsi="宋体" w:eastAsia="宋体" w:cs="宋体"/>
                <w:color w:val="auto"/>
                <w:sz w:val="24"/>
                <w:highlight w:val="none"/>
              </w:rPr>
              <w:t xml:space="preserve">万元；每次事故人身伤亡赔偿限额不低于</w:t>
            </w:r>
            <w:r>
              <w:rPr>
                <w:rFonts w:hint="eastAsia" w:ascii="宋体" w:hAnsi="宋体" w:eastAsia="宋体" w:cs="宋体"/>
                <w:color w:val="auto"/>
                <w:sz w:val="24"/>
                <w:highlight w:val="none"/>
                <w:lang w:val="en-US" w:eastAsia="zh-CN"/>
              </w:rPr>
              <w:t xml:space="preserve">60</w:t>
            </w:r>
            <w:r>
              <w:rPr>
                <w:rFonts w:hint="eastAsia" w:ascii="宋体" w:hAnsi="宋体" w:eastAsia="宋体" w:cs="宋体"/>
                <w:color w:val="auto"/>
                <w:sz w:val="24"/>
                <w:highlight w:val="none"/>
              </w:rPr>
              <w:t xml:space="preserve">万元；每次事故每人赔偿限额不低于</w:t>
            </w:r>
            <w:r>
              <w:rPr>
                <w:rFonts w:hint="eastAsia" w:ascii="宋体" w:hAnsi="宋体" w:eastAsia="宋体" w:cs="宋体"/>
                <w:color w:val="auto"/>
                <w:sz w:val="24"/>
                <w:highlight w:val="none"/>
                <w:lang w:val="en-US" w:eastAsia="zh-CN"/>
              </w:rPr>
              <w:t xml:space="preserve">60</w:t>
            </w:r>
            <w:r>
              <w:rPr>
                <w:rFonts w:hint="eastAsia" w:ascii="宋体" w:hAnsi="宋体" w:eastAsia="宋体" w:cs="宋体"/>
                <w:color w:val="auto"/>
                <w:sz w:val="24"/>
                <w:highlight w:val="none"/>
              </w:rPr>
              <w:t xml:space="preserve">万元（其中包含医疗</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万元）；每次事故财产损失赔偿限额不低于</w:t>
            </w: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rPr>
              <w:t xml:space="preserve">万元。</w:t>
            </w:r>
            <w:r/>
          </w:p>
          <w:p>
            <w:pPr>
              <w:ind w:firstLine="240"/>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26.中标人在清掏雨水边井的同时须将支管同时清理到位，特殊情况下须按采购人要求及时处理，保证畅通，费用包含在投标报价中，不另行支付。</w:t>
            </w:r>
            <w:r/>
          </w:p>
          <w:p>
            <w:pPr>
              <w:ind w:firstLine="240"/>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27.中标人巡查时对非法挖掘管理不到位的或不按要求及时恢复路面的，按违约处理，责任由中标人承担。因巡查养护工作不到位被扣分的、造成不良影响的从合同价中扣除0.4万元/次；发生上访事件的从合同价中扣除1万元/次；对采购人造成不良影响被起诉的从合同价中扣除2万元/次。累计3次及以上巡查不到位的从合同价中扣除；发现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年度维修内容与2</w:t>
            </w:r>
            <w:r>
              <w:rPr>
                <w:rFonts w:hint="eastAsia" w:ascii="宋体" w:hAnsi="宋体" w:eastAsia="宋体" w:cs="宋体"/>
                <w:color w:val="auto"/>
                <w:sz w:val="24"/>
                <w:highlight w:val="none"/>
                <w:lang w:val="en-US" w:eastAsia="zh-CN"/>
              </w:rPr>
              <w:t xml:space="preserve">5年度</w:t>
            </w:r>
            <w:r>
              <w:rPr>
                <w:rFonts w:hint="eastAsia" w:ascii="宋体" w:hAnsi="宋体" w:eastAsia="宋体" w:cs="宋体"/>
                <w:color w:val="auto"/>
                <w:sz w:val="24"/>
                <w:highlight w:val="none"/>
              </w:rPr>
              <w:t xml:space="preserve">重复的，不予认可。</w:t>
            </w:r>
            <w:r/>
          </w:p>
          <w:p>
            <w:pPr>
              <w:ind w:firstLine="240"/>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28.本项目禁止违法转包、分包，所有专业分包单位必须经建设单位认可，分包单位不履职的，建设单位有权要求更换。</w:t>
            </w:r>
            <w:r/>
          </w:p>
          <w:p>
            <w:pPr>
              <w:ind w:firstLine="240"/>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29.清单中道路巡查及边井清掏，支管疏通费用包干使用，投标人报价时自行考虑，具体要求详见清单。</w:t>
            </w:r>
            <w:r/>
          </w:p>
          <w:p>
            <w:pPr>
              <w:ind w:firstLine="240"/>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30.为方便养护工作的日常管理，中标人须按采购人要求建立市政养护信息系统，由中标人自行考虑，费用包含在投标报价中，采购人不再另行支付此费用</w:t>
            </w:r>
            <w:r>
              <w:rPr>
                <w:rFonts w:ascii="宋体" w:hAnsi="宋体" w:eastAsia="宋体" w:cs="宋体"/>
                <w:color w:val="auto"/>
                <w:sz w:val="24"/>
                <w:highlight w:val="none"/>
              </w:rPr>
              <w:t xml:space="preserve">。</w:t>
            </w:r>
            <w:r/>
          </w:p>
        </w:tc>
      </w:tr>
      <w:tr>
        <w:trPr>
          <w:trHeight w:val="5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4"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采购人对材料的技术要求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8" w:type="dxa"/>
            <w:vAlign w:val="center"/>
            <w:textDirection w:val="lrTb"/>
            <w:noWrap w:val="false"/>
          </w:tcPr>
          <w:p>
            <w:pPr>
              <w:spacing w:before="200" w:after="20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1、地下管线使用材料应按照《泰州市市区建筑工程材料登记管理暂行办法》要求，通过材料登记审查后方可采购。</w:t>
            </w:r>
            <w:r/>
          </w:p>
          <w:p>
            <w:pPr>
              <w:spacing w:before="200" w:after="20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2、成交供应商所选用人行道养护用混凝土路面砖质量及参数必须不低于原有标准。另有要求的除外。</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3.中标供应商在项目实施过程中所用过的材料须经建设单位、监理单位确认后方可使用。</w:t>
            </w:r>
            <w:r/>
          </w:p>
        </w:tc>
      </w:tr>
    </w:tbl>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一、说明和释义</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 说明</w:t>
      </w:r>
      <w:r/>
    </w:p>
    <w:p>
      <w:pPr>
        <w:ind w:firstLine="60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1.1本招标文件仅适用于</w:t>
      </w:r>
      <w:r>
        <w:rPr>
          <w:rFonts w:hint="eastAsia" w:ascii="宋体" w:hAnsi="宋体" w:eastAsia="宋体" w:cs="宋体"/>
          <w:color w:val="auto"/>
          <w:sz w:val="24"/>
          <w:highlight w:val="none"/>
          <w:u w:val="single"/>
          <w:lang w:eastAsia="zh-CN"/>
        </w:rPr>
        <w:t xml:space="preserve">泰州市华港工程咨询服务有限公司</w:t>
      </w:r>
      <w:r>
        <w:rPr>
          <w:rFonts w:ascii="宋体" w:hAnsi="宋体" w:eastAsia="宋体" w:cs="宋体"/>
          <w:color w:val="auto"/>
          <w:sz w:val="24"/>
          <w:highlight w:val="none"/>
        </w:rPr>
        <w:t xml:space="preserve">组织的招标活动。</w:t>
      </w:r>
      <w:r/>
    </w:p>
    <w:p>
      <w:pPr>
        <w:ind w:firstLine="60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1.2本次招标活动及因本次招标产生的合同受中国法律制约和保护。</w:t>
      </w:r>
      <w:r/>
    </w:p>
    <w:p>
      <w:pPr>
        <w:ind w:firstLine="60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1.3本招标文件的解释权属于</w:t>
      </w:r>
      <w:r>
        <w:rPr>
          <w:rFonts w:hint="eastAsia" w:ascii="宋体" w:hAnsi="宋体" w:eastAsia="宋体" w:cs="宋体"/>
          <w:color w:val="auto"/>
          <w:sz w:val="24"/>
          <w:highlight w:val="none"/>
          <w:u w:val="single"/>
          <w:lang w:eastAsia="zh-CN"/>
        </w:rPr>
        <w:t xml:space="preserve">泰州市华港工程咨询服务有限公司</w:t>
      </w:r>
      <w:r>
        <w:rPr>
          <w:rFonts w:ascii="宋体" w:hAnsi="宋体" w:eastAsia="宋体" w:cs="宋体"/>
          <w:color w:val="auto"/>
          <w:sz w:val="24"/>
          <w:highlight w:val="none"/>
        </w:rPr>
        <w:t xml:space="preserve">。</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 词语释义</w:t>
      </w:r>
      <w:r/>
    </w:p>
    <w:p>
      <w:pPr>
        <w:ind w:firstLine="60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2.1采购人：指依法进行采购的国家机关、事业单位、团体组织。</w:t>
      </w:r>
      <w:r/>
    </w:p>
    <w:p>
      <w:pPr>
        <w:ind w:firstLine="60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2.2 供应商、投标人：指向采购人提供货物、工程或服务的法人、其他组织或者自然人。不包括其分公司。</w:t>
      </w:r>
      <w:r/>
    </w:p>
    <w:p>
      <w:pPr>
        <w:ind w:firstLine="60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2.3采购代理机构：指依法接受采购人委托，从事货物、工程和服务等采购招标代理业务的社会中介机构。</w:t>
      </w:r>
      <w:r/>
    </w:p>
    <w:p>
      <w:pPr>
        <w:ind w:firstLine="60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2.4招标采购单位：采购人及采购代理机构的统称。</w:t>
      </w:r>
      <w:r/>
    </w:p>
    <w:p>
      <w:pPr>
        <w:ind w:firstLine="60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2.5评标委员会：是指在招标投标和采购活动中，依法由采购人代表和有关技术、经济等方面的专家组建，负责对投标文件进行评审并提出评审意见的临时性权威机构。</w:t>
      </w:r>
      <w:r/>
    </w:p>
    <w:p>
      <w:pPr>
        <w:ind w:firstLine="60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2.6响应：投标人根据采购人或采购代理机构发售的招标文件，编制投标文件并按规定投标的行为。</w:t>
      </w:r>
      <w:r/>
    </w:p>
    <w:p>
      <w:pPr>
        <w:ind w:firstLine="60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2.7知识产权：指专利权、商标权、著作权等无形财产专有权的统称。</w:t>
      </w:r>
      <w:r/>
    </w:p>
    <w:p>
      <w:pPr>
        <w:ind w:firstLine="60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2.8天：日历日。</w:t>
      </w:r>
      <w:r/>
    </w:p>
    <w:p>
      <w:pPr>
        <w:ind w:firstLine="60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2.9服务地点：合同中明确约定的乙方履行服务的最终地点。</w:t>
      </w:r>
      <w:r/>
    </w:p>
    <w:p>
      <w:pPr>
        <w:ind w:firstLine="60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2.10不可抗力：不能预见、不能避免并且不能克服的客观情况。</w:t>
      </w:r>
      <w:r/>
    </w:p>
    <w:p>
      <w:pPr>
        <w:ind w:firstLine="60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2.11 实质性响应：满足有关本次采购标的、数量、质量、价款或者报酬、履行期限、履行地点和方式、违约责任和解决争议方法等要求。</w:t>
      </w:r>
      <w:r/>
    </w:p>
    <w:p>
      <w:pPr>
        <w:ind w:firstLine="60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2.12书面形式：指书面文字、合同书、信件等可以有形地表现所载内容的形式。</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二、投标人</w:t>
      </w:r>
      <w:r/>
    </w:p>
    <w:p>
      <w:pPr>
        <w:numPr>
          <w:ilvl w:val="0"/>
          <w:numId w:val="2"/>
        </w:num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合格投标人资格要求</w:t>
      </w:r>
      <w:r/>
    </w:p>
    <w:p>
      <w:pPr>
        <w:ind w:firstLine="36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3.1详见投标人须知前附表规定。</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4.投标人应在</w:t>
      </w:r>
      <w:r>
        <w:rPr>
          <w:rFonts w:hint="eastAsia" w:ascii="宋体" w:hAnsi="宋体" w:eastAsia="宋体" w:cs="宋体"/>
          <w:color w:val="auto"/>
          <w:sz w:val="24"/>
          <w:highlight w:val="none"/>
          <w:lang w:eastAsia="zh-CN"/>
        </w:rPr>
        <w:t xml:space="preserve">江苏政府采购网</w:t>
      </w:r>
      <w:r>
        <w:rPr>
          <w:rFonts w:ascii="宋体" w:hAnsi="宋体" w:eastAsia="宋体" w:cs="宋体"/>
          <w:color w:val="auto"/>
          <w:sz w:val="24"/>
          <w:highlight w:val="none"/>
        </w:rPr>
        <w:t xml:space="preserve">（下同）下载招标文件及有关资料，按招标文件要求提交全部资料并对招标文件各项内容做出实质性响应。</w:t>
      </w:r>
      <w:r/>
    </w:p>
    <w:p>
      <w:pPr>
        <w:numPr>
          <w:ilvl w:val="0"/>
          <w:numId w:val="3"/>
        </w:num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投标人代表</w:t>
      </w:r>
      <w:r/>
    </w:p>
    <w:p>
      <w:pPr>
        <w:ind w:firstLine="36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5.1指全权代表投标人参加投标活动并签署投标文件的人，如果投标人代表不是法人代表，须持有《法人代表授权委托书》（详见统一格式）。</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 不接受联合体投标。</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7. 投标人有下列情形之一的不能参加本次投标：</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（1）因重大经济问题正在接受国家有关部门审查的；</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（2）正在被其他企业兼并（或收购）或因重大经济纠纷正在进行诉讼或仲裁的；</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（3）因腐败和欺诈行为而被有关部门处理的。</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（4）被责令停业的； </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（5）被暂停或取消投标资格的； </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（6）财产被接管或冻结的；</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（7）在最近三年内有骗取中标或严重违约或重大工程质量问题的；</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（8）在投标过程中弄虚作假、行贿或有其他违法违规行为的；</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（9）违反法律法规相关规定的。</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三、招标文件说明</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8. 招标文件</w:t>
      </w:r>
      <w:r/>
    </w:p>
    <w:p>
      <w:pPr>
        <w:ind w:firstLine="501"/>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9.现场考察 </w:t>
      </w:r>
      <w:r/>
    </w:p>
    <w:p>
      <w:pPr>
        <w:ind w:firstLine="60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9.1投标人应按招标文件中所述时间对有关现场和周围环境进行考察，以获取编制投标文件和签署合同所需的信息。考察现场所发生的费用由投标人自己承担。</w:t>
      </w:r>
      <w:r/>
    </w:p>
    <w:p>
      <w:pPr>
        <w:ind w:firstLine="60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9.2招标采购单位向投标人提供的有关现场的资料和数据，是招标采购单位现有的并认为能使投标人可利用的资料。招标采购单位对投标人由此而做出的推论、理解和结论概不负责。</w:t>
      </w:r>
      <w:r/>
    </w:p>
    <w:p>
      <w:pPr>
        <w:ind w:firstLine="60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9.3 经招标采购单位允许，投标人可为考察目的进入招标采购单位的项目现场，但投标人不得因此使招标采购单位承担有关的责任和蒙受损失。投标人应承担考察现场的责任和风险。</w:t>
      </w:r>
      <w:r/>
    </w:p>
    <w:p>
      <w:pPr>
        <w:ind w:firstLine="60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9.4投标人应在现场考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10. 招标文件的澄清和修改</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10.1 投标人在购买招标文件后，若有问题需要询问和澄清，应于前附表规定的时间提出。</w:t>
      </w:r>
      <w:r/>
    </w:p>
    <w:p>
      <w:pPr>
        <w:ind w:firstLine="42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10.2如需召开投标答疑会的，招标采购单位将按前附表规定的时间、地点召开招标答疑会。</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10.3迟于前附表规定时间的询问和提交的疑问，采购人和采购代理机构有权拒绝回答，也不承担由此带来的对投标人投标结果的影响。</w:t>
      </w:r>
      <w:r/>
    </w:p>
    <w:p>
      <w:pPr>
        <w:ind w:firstLine="42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10.4在投标截止时间15日前，招标采购单位无论出于自己的考虑，还是出于对投标人提问的澄清，均可对已发出的招标文件进行必要澄清或者修改。如需对招标文件进行澄清或修正，采购人将在</w:t>
      </w:r>
      <w:r>
        <w:rPr>
          <w:rFonts w:hint="eastAsia" w:ascii="宋体" w:hAnsi="宋体" w:eastAsia="宋体" w:cs="宋体"/>
          <w:color w:val="auto"/>
          <w:sz w:val="24"/>
          <w:highlight w:val="none"/>
          <w:lang w:eastAsia="zh-CN"/>
        </w:rPr>
        <w:t xml:space="preserve">江苏政府采购网</w:t>
      </w:r>
      <w:r>
        <w:rPr>
          <w:rFonts w:ascii="宋体" w:hAnsi="宋体" w:eastAsia="宋体" w:cs="宋体"/>
          <w:color w:val="auto"/>
          <w:sz w:val="24"/>
          <w:highlight w:val="none"/>
        </w:rPr>
        <w:t xml:space="preserve">发布更正公告，该澄清或修正的内容为招标文件的组成部分。投标人应在投标截止时间前关注原招标公告媒体上发布的相关更正公告。因投标人未尽注意义务，未及时全面地关注更正公告导致其提交的投标材料不符合采购文件要求，而造成的损失及风险（包括但不限于未中标）由投标人自行承担。</w:t>
      </w:r>
      <w:r/>
    </w:p>
    <w:p>
      <w:pPr>
        <w:ind w:firstLine="42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10.5为使投标人有足够的时间按招标文件的修改要求考虑修正投标文件，或出于其他原因，招标采购单位有权推迟投标截止日期和开标日期，将此变更通知所有招标文件的收受人。</w:t>
      </w:r>
      <w:r/>
    </w:p>
    <w:p>
      <w:pPr>
        <w:ind w:firstLine="42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10.6招标文件的更正（含澄清、修改等）内容与原招标文件在同一内容上表述不一致时，以发出日期最接近开标时间的公告为准。</w:t>
      </w:r>
      <w:r/>
    </w:p>
    <w:p>
      <w:pPr>
        <w:ind w:firstLine="42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10.7招标文件的更正（含澄清、修改等）内容将作为招标文件的组成部分，对投标人起约束作用。</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四、投标文件说明</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11. 投标文件计量单位和使用文字</w:t>
      </w:r>
      <w:r/>
    </w:p>
    <w:p>
      <w:pPr>
        <w:ind w:firstLine="501"/>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11.1投标文件中所使用的计量单位，除招标文件中有特殊要求外，均应使用中华人民共和国法定计量单位。</w:t>
      </w:r>
      <w:r/>
    </w:p>
    <w:p>
      <w:pPr>
        <w:ind w:firstLine="501"/>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11.2投标文件应使用中文编制，投标文件中必须使用其他文字的，必须附有中文译本，且以中文译本为准。对于未附有中文译本和中文译本不准确的投标文件可能引起的对投标人不利的后果，招标采购单位概不负责。</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11.3投标人应当同时凭CA数字证书登录“江苏政府采购“苏采云”系统”，并在投标截止时间前上传电子投标文件。</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12. 知识产权</w:t>
      </w:r>
      <w:r/>
    </w:p>
    <w:p>
      <w:pPr>
        <w:ind w:firstLine="501"/>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12.1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13. 投标文件的组成</w:t>
      </w:r>
      <w:r/>
    </w:p>
    <w:p>
      <w:pPr>
        <w:spacing w:line="85" w:lineRule="atLeast"/>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）投标函（格式见附件）</w:t>
      </w:r>
      <w:r/>
    </w:p>
    <w:p>
      <w:pPr>
        <w:spacing w:line="85" w:lineRule="atLeast"/>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eastAsia="zh-CN"/>
        </w:rPr>
        <w:t xml:space="preserve">）资格、资信证明文件</w:t>
      </w:r>
      <w:r/>
    </w:p>
    <w:p>
      <w:pPr>
        <w:spacing w:line="85" w:lineRule="atLeast"/>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eastAsia="zh-CN"/>
        </w:rPr>
        <w:t xml:space="preserve">）关于资格的声明函（格式见附件）</w:t>
      </w:r>
      <w:r/>
    </w:p>
    <w:p>
      <w:pPr>
        <w:spacing w:line="85" w:lineRule="atLeast"/>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lang w:eastAsia="zh-CN"/>
        </w:rPr>
        <w:t xml:space="preserve">）具有独立承担民事责任能力的投标人营业执照或相关部门的登记证明文件； </w:t>
      </w:r>
      <w:r/>
    </w:p>
    <w:p>
      <w:pPr>
        <w:spacing w:line="85" w:lineRule="atLeast"/>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eastAsia="zh-CN"/>
        </w:rPr>
        <w:t xml:space="preserve">）投标人法定代表人授权委托书（格式见附件，法定代表人亲自参加投标的提供法定代表人身份证扫描件）、投标人法定代表人授权代表身份证扫描件（法定代表人亲自参加投标的除外）；</w:t>
      </w:r>
      <w:r/>
    </w:p>
    <w:p>
      <w:pPr>
        <w:spacing w:line="85" w:lineRule="atLeast"/>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lang w:eastAsia="zh-CN"/>
        </w:rPr>
        <w:t xml:space="preserve">）投标人近三个月中任意一个月份(不含投标当月)的财务状况报告（资产负债表和利润表）或由会计师事务所出具的近两年中任意一个年度的审计报告和所附已审财务报告； </w:t>
      </w:r>
      <w:r/>
    </w:p>
    <w:p>
      <w:pPr>
        <w:spacing w:line="85" w:lineRule="atLeast"/>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lang w:eastAsia="zh-CN"/>
        </w:rPr>
        <w:t xml:space="preserve">）投标人近三个月中任意一个月份(不含投标当月)的依法缴纳税收的相关材料（提供相关主管部门证明或银行代扣证明）；</w:t>
      </w:r>
      <w:r/>
    </w:p>
    <w:p>
      <w:pPr>
        <w:spacing w:line="85" w:lineRule="atLeast"/>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lang w:eastAsia="zh-CN"/>
        </w:rPr>
        <w:t xml:space="preserve">）投标人近三个月中任意一个月份(不含投标当月)的依法缴纳社会保障资金的相关材料（提供相关主管部门证明或银行代扣证明）；</w:t>
      </w:r>
      <w:r/>
    </w:p>
    <w:p>
      <w:pPr>
        <w:spacing w:line="85" w:lineRule="atLeast"/>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lang w:eastAsia="zh-CN"/>
        </w:rPr>
        <w:t xml:space="preserve">）承诺书（格式见附件）；</w:t>
      </w:r>
      <w:r/>
    </w:p>
    <w:p>
      <w:pPr>
        <w:spacing w:line="85" w:lineRule="atLeast"/>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lang w:eastAsia="zh-CN"/>
        </w:rPr>
        <w:t xml:space="preserve">）采购人要求的特定资质证明（详见“采购公告”-“本项目特定资格要求”之3中要求）。</w:t>
      </w:r>
      <w:r/>
    </w:p>
    <w:p>
      <w:pPr>
        <w:spacing w:line="85" w:lineRule="atLeast"/>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11</w:t>
      </w:r>
      <w:r>
        <w:rPr>
          <w:rFonts w:hint="eastAsia" w:ascii="宋体" w:hAnsi="宋体" w:eastAsia="宋体" w:cs="宋体"/>
          <w:color w:val="auto"/>
          <w:sz w:val="24"/>
          <w:highlight w:val="none"/>
          <w:lang w:eastAsia="zh-CN"/>
        </w:rPr>
        <w:t xml:space="preserve">）开标一览表（格式见附件）</w:t>
      </w:r>
      <w:r/>
    </w:p>
    <w:p>
      <w:pPr>
        <w:spacing w:line="85" w:lineRule="atLeast"/>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12</w:t>
      </w:r>
      <w:r>
        <w:rPr>
          <w:rFonts w:hint="eastAsia" w:ascii="宋体" w:hAnsi="宋体" w:eastAsia="宋体" w:cs="宋体"/>
          <w:color w:val="auto"/>
          <w:sz w:val="24"/>
          <w:highlight w:val="none"/>
          <w:lang w:eastAsia="zh-CN"/>
        </w:rPr>
        <w:t xml:space="preserve">）投标报价明细表（格式见附件）</w:t>
      </w:r>
      <w:r/>
    </w:p>
    <w:p>
      <w:pPr>
        <w:spacing w:line="85" w:lineRule="atLeast"/>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13</w:t>
      </w:r>
      <w:r>
        <w:rPr>
          <w:rFonts w:hint="eastAsia" w:ascii="宋体" w:hAnsi="宋体" w:eastAsia="宋体" w:cs="宋体"/>
          <w:color w:val="auto"/>
          <w:sz w:val="24"/>
          <w:highlight w:val="none"/>
          <w:lang w:eastAsia="zh-CN"/>
        </w:rPr>
        <w:t xml:space="preserve">）商务偏离表（格式见附件）</w:t>
      </w:r>
      <w:r/>
    </w:p>
    <w:p>
      <w:pPr>
        <w:spacing w:line="85" w:lineRule="atLeast"/>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14</w:t>
      </w:r>
      <w:r>
        <w:rPr>
          <w:rFonts w:hint="eastAsia" w:ascii="宋体" w:hAnsi="宋体" w:eastAsia="宋体" w:cs="宋体"/>
          <w:color w:val="auto"/>
          <w:sz w:val="24"/>
          <w:highlight w:val="none"/>
          <w:lang w:eastAsia="zh-CN"/>
        </w:rPr>
        <w:t xml:space="preserve">）技术偏离表（格式见附件）</w:t>
      </w:r>
      <w:r/>
    </w:p>
    <w:p>
      <w:pPr>
        <w:spacing w:line="85" w:lineRule="atLeast"/>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15</w:t>
      </w:r>
      <w:r>
        <w:rPr>
          <w:rFonts w:hint="eastAsia" w:ascii="宋体" w:hAnsi="宋体" w:eastAsia="宋体" w:cs="宋体"/>
          <w:color w:val="auto"/>
          <w:sz w:val="24"/>
          <w:highlight w:val="none"/>
          <w:lang w:eastAsia="zh-CN"/>
        </w:rPr>
        <w:t xml:space="preserve">）评分标准中对应的其它所需证明材料（如有自行添加）</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16</w:t>
      </w:r>
      <w:r>
        <w:rPr>
          <w:rFonts w:hint="eastAsia" w:ascii="宋体" w:hAnsi="宋体" w:eastAsia="宋体" w:cs="宋体"/>
          <w:color w:val="auto"/>
          <w:sz w:val="24"/>
          <w:highlight w:val="none"/>
          <w:lang w:eastAsia="zh-CN"/>
        </w:rPr>
        <w:t xml:space="preserve">）其它（投标人认为有必要提供的声明和文件，如有自拟并自行添</w:t>
      </w:r>
      <w:r>
        <w:rPr>
          <w:rFonts w:ascii="宋体" w:hAnsi="宋体" w:eastAsia="宋体" w:cs="宋体"/>
          <w:color w:val="auto"/>
          <w:sz w:val="24"/>
          <w:highlight w:val="none"/>
        </w:rPr>
        <w:t xml:space="preserve">加）</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上述1-5项投标人必须按要求全部提供，否则投标文件无效。如上述资格证明文件遇年检、换证，则必须提供法定年检、换证单位出具的有效证明复印件。如上述资格证明文件第（6）（7）（8）三项遇有国家相关政策规定可不具备的，必须提供相关政策规定或相关单位出具的有效证明复印件。投标人法定代表人或法定代表人授权代表为外籍、港、澳、台地区人士的，其身份证明须提供有效的护照或港澳同胞来往内地通行证、台湾同胞来往大陆通行证，或其它可在中国大陆有效居留的许可证明。</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14. 投标文件编制及递交要求</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1.所有文件、往来函件均应使用简体中文（规格、型号辅助符号例外）。</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2.投标文件由投标人按要求参考给定格式如实填写（编写），须有投标人（盖章）、法定代表人或法定代表人授权代表签字或盖章，方为有效，未尽事宜可自行补充。</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3.如无特别说明，投标人报价一律以人民币为投标结算货币,结算单位为“元”。</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4.投标文件不应有涂改、增删和潦草之处，如有必须修改时，修改处必须有投标人盖章、法定代表人或法定代表人授权代表的签字。</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5.投标费用自理。</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6.投标人应当同时凭CA数字证书登录“江苏政府采购“苏采云”系统”，并在投标截止时间前上传电子投标文件。</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15. 投标报价（编制）要求的说明</w:t>
      </w:r>
      <w:r/>
    </w:p>
    <w:p>
      <w:pPr>
        <w:ind w:firstLine="505"/>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15.1投标人对《开标一览表》中的全部服务的报价应包括在本项目合同期内所需要全部费用，包括所需要的人工费、材料费、施工机具使用费、企业管理费、利润、措施项目费（含单价措施项目费和总价措施项目费）、其它项目费、规费、税金、有关文件规定的政策性调价等以及各种可能发生的风险费用以及招标文件约定的其他等各项费用。</w:t>
      </w:r>
      <w:r/>
    </w:p>
    <w:p>
      <w:pPr>
        <w:ind w:firstLine="505"/>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投标人要认真阅读清单，慎重报价。采购人不再支付报价以外的任何费用。</w:t>
      </w:r>
      <w:r/>
    </w:p>
    <w:p>
      <w:pPr>
        <w:ind w:firstLine="505"/>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15.2投标人应对招标文件内所要采购的全部内容进行报价，只投其中部分内容者，其标书将被拒绝。</w:t>
      </w:r>
      <w:r/>
    </w:p>
    <w:p>
      <w:pPr>
        <w:ind w:firstLine="505"/>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15.3投标文件不符合清单及“实物工程量清单全费用综合单价投标报价表”给出的项目名称、项目内容、计量单位、工程量的，按无效投标文件处理。</w:t>
      </w:r>
      <w:r/>
    </w:p>
    <w:p>
      <w:pPr>
        <w:ind w:firstLine="505"/>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15.4一项投标内容只允许一个报价，招标采购单位不接受任何有选择性的投标报价。</w:t>
      </w:r>
      <w:r/>
    </w:p>
    <w:p>
      <w:pPr>
        <w:ind w:firstLine="502"/>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15.5投标文件报价中的单价和总价全部采用人民币表示，除非合同的特殊条款另有规定。</w:t>
      </w:r>
      <w:r/>
    </w:p>
    <w:p>
      <w:pPr>
        <w:numPr>
          <w:ilvl w:val="0"/>
          <w:numId w:val="4"/>
        </w:num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投标保证金</w:t>
      </w:r>
      <w:r/>
    </w:p>
    <w:p>
      <w:pPr>
        <w:pStyle w:val="774"/>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依据苏财购【2020】52号文件精神，本项目免收投标保证金。 </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17. 投标文件的有效期</w:t>
      </w:r>
      <w:r/>
    </w:p>
    <w:p>
      <w:pPr>
        <w:ind w:firstLine="502"/>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17.1在本招标文件前附表规定的投标文件有效期内，投标人所提交的投标文件应保持有效。有效期短于这个规定期限的投标文件，将被认定为未实质性响应招标文件要求。</w:t>
      </w:r>
      <w:r/>
    </w:p>
    <w:p>
      <w:pPr>
        <w:ind w:firstLine="502"/>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17.2在特殊情况下，招标采购单位可与投标人协商延长投标书的有效期。这种要求和答复都应以书面形式进行。同意延长有效期的投标人不能修改投标文件。拒绝接受延期要求的投标人的投标将被拒绝。</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18.投标文件的拒收</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采购人拒绝接收在其规定的投标截止时间后上传的任何投标文件。</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19、投标文件的递交</w:t>
      </w:r>
      <w:r/>
    </w:p>
    <w:p>
      <w:pPr>
        <w:ind w:firstLine="426"/>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 电子投标文件的递交</w:t>
      </w:r>
      <w:r/>
    </w:p>
    <w:p>
      <w:pPr>
        <w:ind w:firstLine="426"/>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投标人应当按照《江苏省政府采购管理交易系统（苏采云）供应商操作手册及政府采购客户端》规定，在投标截止时间前制作并上传电子投标文件。</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20．投标截止日期</w:t>
      </w:r>
      <w:r/>
    </w:p>
    <w:p>
      <w:pPr>
        <w:ind w:firstLine="426"/>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1、投标人上传电子投标文件的时间不得迟于招标公告中规定的投标截止时间。</w:t>
      </w:r>
      <w:r/>
    </w:p>
    <w:p>
      <w:pPr>
        <w:ind w:firstLine="426"/>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投标人应充分考虑到网络环境、网络带宽等风险因素，如因投标人自身原因造成的电子投标文件上传不成功由投标人自行承担全部责任。</w:t>
      </w:r>
      <w:r/>
    </w:p>
    <w:p>
      <w:pPr>
        <w:ind w:firstLine="426"/>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2、采购人可以按照规定，通过修改招标文件酌情延长投标截止日期，在此情况下，投标人的所有权利和义务以及投标人受制的截止日期均应以延长后新的截止日期为准。</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21. 投标文件的修改和撤回</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1、投标文件的撤回</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rPr>
          <w:rFonts w:ascii="宋体" w:hAnsi="宋体" w:eastAsia="宋体" w:cs="宋体"/>
          <w:color w:val="auto"/>
          <w:sz w:val="24"/>
          <w:highlight w:val="none"/>
        </w:rPr>
        <w:t xml:space="preserve">   投标人可在投标截止时间前，撤回其电子投标文件，具体操作方法见《江苏省政府采购管理交易系统（苏采云）供应商操作手册及政府采购客户端》。</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2、投标文件的修改</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rPr>
          <w:rFonts w:ascii="宋体" w:hAnsi="宋体" w:eastAsia="宋体" w:cs="宋体"/>
          <w:color w:val="auto"/>
          <w:sz w:val="24"/>
          <w:highlight w:val="none"/>
        </w:rPr>
        <w:t xml:space="preserve">   投标人可在投标截止时间前，对其电子投标文件进行修改，具体操作方法见《江苏省政府采购管理交易系统（苏采云）供应商操作手册及政府采购客户端》。</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rPr>
          <w:rFonts w:ascii="宋体" w:hAnsi="宋体" w:eastAsia="宋体" w:cs="宋体"/>
          <w:color w:val="auto"/>
          <w:sz w:val="24"/>
          <w:highlight w:val="none"/>
        </w:rPr>
        <w:t xml:space="preserve">   3、在投标截止时间之后，投标人不得对其电子投标文件作任何修改。</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六、开标和评标</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22. 开标</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1．采购人将在招标公告中规定的时间和地点组织公开开标。投标人应当按照《江苏省政府采购管理交易系统（苏采云）供应商操作手册及政府采购客户端》规定，参加开标活动。</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2.开标仪式由采购代理机构组织。 “江苏政府采购“苏采云”系统”将自动对项目进行开标，并宣读各投标人的《开标一览表》。</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3.投标人在开标过程中涉及到的投标文件解密、开标结果确认等工作，应按照《江苏省政府采购管理交易系统（苏采云）供应商操作手册及政府采购客户端》规定执行。每个投标人的解密时长为6分钟，超时视同解密失败。</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4.投标人如果对开标过程和开标记录有疑义，应当根据《江苏省政府采购管理交易系统（苏采云）供应商操作手册及政府采购客户端》规定提出，如 “江苏政府采购“苏采云”系统”中《开标一览表》宣布后5分钟内未提出的，视同认可开标结果。</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5.开标时，投标文件中开标一览表内容与投标文件中明细表内容不一致的，以开标一览表为准。</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rPr>
          <w:rFonts w:ascii="宋体" w:hAnsi="宋体" w:eastAsia="宋体" w:cs="宋体"/>
          <w:color w:val="auto"/>
          <w:sz w:val="24"/>
          <w:highlight w:val="none"/>
        </w:rPr>
        <w:t xml:space="preserve">   6.投标人未参加开标的，视同认可开标结果。</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23. 评标委员会</w:t>
      </w:r>
      <w:r/>
    </w:p>
    <w:p>
      <w:pPr>
        <w:ind w:firstLine="426"/>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23.1评标委员会由招标采购单位依法组建，负责本项目的评标事务。</w:t>
      </w:r>
      <w:r/>
    </w:p>
    <w:p>
      <w:pPr>
        <w:ind w:firstLine="426"/>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23.2评标委员会独立履行下列职责：</w:t>
      </w:r>
      <w:r/>
    </w:p>
    <w:p>
      <w:pPr>
        <w:ind w:firstLine="426"/>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23.2.1审查投标文件是否符合招标文件的要求，并作出评价；</w:t>
      </w:r>
      <w:r/>
    </w:p>
    <w:p>
      <w:pPr>
        <w:ind w:firstLine="426"/>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23.2.2可以要求投标供应商对投标文件有关事项作出解释或澄清；</w:t>
      </w:r>
      <w:r/>
    </w:p>
    <w:p>
      <w:pPr>
        <w:ind w:firstLine="426"/>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23.2.3推荐中标候选供应商名单，或者受采购人委托按照事先确定的办法直接确定中标供应商；</w:t>
      </w:r>
      <w:r/>
    </w:p>
    <w:p>
      <w:pPr>
        <w:ind w:firstLine="426"/>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23.2.4向招标采购单位或者有关部门报告非法干预评标工作的行为。</w:t>
      </w:r>
      <w:r/>
    </w:p>
    <w:p>
      <w:pPr>
        <w:ind w:firstLine="426"/>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23.3评标委员会成员应当履行下列义务：</w:t>
      </w:r>
      <w:r/>
    </w:p>
    <w:p>
      <w:pPr>
        <w:ind w:firstLine="426"/>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23.3.1遵纪守法，客观、公正、廉洁地履行职责；</w:t>
      </w:r>
      <w:r/>
    </w:p>
    <w:p>
      <w:pPr>
        <w:ind w:firstLine="426"/>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23.3.2按照招标文件规定的评标办法和评标标准进行评标，对评审意见承担个人责任；</w:t>
      </w:r>
      <w:r/>
    </w:p>
    <w:p>
      <w:pPr>
        <w:ind w:firstLine="426"/>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23.3.3对评标过程和结果，以及投标人的商业秘密保密；</w:t>
      </w:r>
      <w:r/>
    </w:p>
    <w:p>
      <w:pPr>
        <w:ind w:firstLine="426"/>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23.3.4参与评标报告的起草；</w:t>
      </w:r>
      <w:r/>
    </w:p>
    <w:p>
      <w:pPr>
        <w:ind w:firstLine="426"/>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23.3.5配合相关部门的投诉处理工作；</w:t>
      </w:r>
      <w:r/>
    </w:p>
    <w:p>
      <w:pPr>
        <w:ind w:firstLine="426"/>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23.3.6配合招标采购单位答复投标供应商提出的质疑。</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24. 评标内容的保密</w:t>
      </w:r>
      <w:r/>
    </w:p>
    <w:p>
      <w:pPr>
        <w:ind w:firstLine="426"/>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24.1公开开标后，直到宣布授予中标供应商合同为止，凡属于审查、澄清、评价和比较投标的所有资料，有关授予合同的信息都不应向投标人或与评标无关的其他人泄露。</w:t>
      </w:r>
      <w:r/>
    </w:p>
    <w:p>
      <w:pPr>
        <w:ind w:firstLine="426"/>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24.2在投标文件的审查、澄清、评价和比较以及授予合同的过程中，投标人对招标采购单位和评标委员会成员施加影响的任何行为，都将取消其投标资格。</w:t>
      </w:r>
      <w:r/>
    </w:p>
    <w:p>
      <w:pPr>
        <w:ind w:firstLine="426"/>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24.3在评标期间，招标采购单位将通过指定联络人与投标人进行联系。</w:t>
      </w:r>
      <w:r/>
    </w:p>
    <w:p>
      <w:pPr>
        <w:ind w:firstLine="426"/>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25.对投标文件初审</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25.1投标文件初审分为资格性检查和符合性检查。</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25.1.1资格性检查。依据法律法规和招标文件的规定，对投标文件中的资格证明、投标保证金等进行审查，以确定投标供应商是否具备投标资格。</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25.1.2符合性检查。依据招标文件的规定，从投标文件的有效性、完整性和对招标文件的响应程度进行审查，以确定是否对招标文件的实质性要求作出响应。</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25.3开标后，评标委员会将审查投标文件是否实质性响应招标文件的要求、内容是否完整、价格构成有无计算错误、文件签署是否齐全等。投标文件属下列情况之一的，评标委员会将按无效投标处理：</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投标人有下列情况之一者，投标文件无效：</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1.投标人未在规定时间内成功解密电子投标文件的；</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2.投标人未按照招标文件要求上传电子投标文件的；</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3.投标文件未按照招标文件要求加盖电子签章；</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4.招标人的法定代表人授权代表，无法定代表人授权委托书的；</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5.不具备招标文件中规定的资格要求或未按招标文件规定的要求提供资格、资信证明文件的；</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6.被“信用中国”网站（www.creditchina.gov.cn）列入失信执行人、重大税收违法案件当事人名单、政府采购严重违法失信行为记录名单的；</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7.投标文件未按招标文件规定的内容和要求填写的；</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8.投标文件中有招标文件未允许提供的选择性内容；</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9.不同投标人的投标文件由同一单位或者个人编制的；</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10.不同投标人委托同一单位或者个人办理投标事宜的；</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11.不同投标人的投标文件载明的项目管理成员为同一人的；</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12.不同投标人的投标文件异常一致或者投标报价呈规律性差异的；</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13.不同投标人的单位负责人为同一人或者存在直接控股、管理关系的；</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14.项目（标段）投标总价超过本项目（标段）预算或最高限价的；</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15.提供虚假材料的（包括工商营业执照、财务报表、资格证明文件等）；</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16.投标文件含有采购人不能接受的附加条件的；</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17.评标委员会认定投标人的报价明显低于其他通过符合性审查投标人的报价，有可能影响产品质量或者不能诚信履约，且投标人不能应评标委员会要求在合理的时间内提供书面说明（必要时评标委员会可要求投标人提交相关证明材料）证明其报价合理性的；</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18.除单一来源采购项目外，为采购项目提供整体设计、规范编制或者项目管理、监理、检测等服务的；</w:t>
      </w:r>
      <w:r/>
    </w:p>
    <w:p>
      <w:pPr>
        <w:ind w:firstLine="480"/>
        <w:spacing w:line="85"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19.投标文件内容不全或不符合招标文件中规定的其它实质性要求的。</w:t>
      </w:r>
      <w:r/>
    </w:p>
    <w:p>
      <w:pPr>
        <w:ind w:firstLine="480"/>
        <w:spacing w:line="85"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20.法律法规和招标文件规定的其它无效情形。</w:t>
      </w:r>
      <w:r/>
    </w:p>
    <w:p>
      <w:pPr>
        <w:ind w:firstLine="480"/>
        <w:spacing w:line="85" w:lineRule="atLeast"/>
        <w:rPr>
          <w:rFonts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4"/>
          <w:highlight w:val="none"/>
        </w:rPr>
        <w:t xml:space="preserve">21.改变采购文件给出的序号、项目名称、项目内容、计量单位、工程量的。</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25.4按上述修正错误的原则及方法调整或修正投标文件的投标报价，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25.5招标采购单位对投标文件的判定，只依据投标内容本身，不依靠开标后的任何外来证明。</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25.6招标采购单位将拒绝被确定为非实质性响应的投标，投标人不能通过修正或撤销不符之处而使其投标成为实质性响应的投标。</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26.投标的澄清</w:t>
      </w:r>
      <w:r/>
    </w:p>
    <w:p>
      <w:pPr>
        <w:ind w:firstLine="502"/>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对投标文件中含义不明确</w:t>
      </w:r>
      <w:r>
        <w:rPr>
          <w:rFonts w:ascii="宋体" w:hAnsi="宋体" w:eastAsia="宋体" w:cs="宋体"/>
          <w:color w:val="auto"/>
          <w:sz w:val="24"/>
          <w:highlight w:val="none"/>
        </w:rPr>
        <w:t xml:space="preserve">、同类问题表述不一致或者有明显文字和计算错误的内容，评委会有权以电子函件形式要求投标人对其投标文件作出必要的澄清、说明或者纠正，但并非对每个投标人都作澄清要求。接到评委会澄清要求的投标人应派人按评委会规定的时间和格式在“江苏政府采购“苏采云”系统”中做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做出澄清，其风险由投标人自行承担。</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27.废标</w:t>
      </w:r>
      <w:r/>
    </w:p>
    <w:p>
      <w:pPr>
        <w:ind w:firstLine="566"/>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27.1 在招标采购中，出现下列情形之一的，应予废标：</w:t>
      </w:r>
      <w:r/>
    </w:p>
    <w:p>
      <w:pPr>
        <w:ind w:firstLine="566"/>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1．符合专业条件的投标人或者对招标文件作出实质性响应的投标人不足三家；</w:t>
      </w:r>
      <w:r/>
    </w:p>
    <w:p>
      <w:pPr>
        <w:ind w:firstLine="566"/>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2．出现影响采购公正的违法、违规行为；</w:t>
      </w:r>
      <w:r/>
    </w:p>
    <w:p>
      <w:pPr>
        <w:ind w:firstLine="566"/>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3．投标人的报价均超过采购预算，采购人不能支付的；</w:t>
      </w:r>
      <w:r/>
    </w:p>
    <w:p>
      <w:pPr>
        <w:ind w:firstLine="566"/>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4．因重大变故，采购任务取消。</w:t>
      </w:r>
      <w:r/>
    </w:p>
    <w:p>
      <w:pPr>
        <w:ind w:firstLine="566"/>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5．因“江苏政府采购“苏采云”系统”系统重大故障原因无法继续开评标的。27.2 废标后，采购人应当将废标理由通知所有投标人。</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28. 投标文件的评价和比较</w:t>
      </w:r>
      <w:r/>
    </w:p>
    <w:p>
      <w:pPr>
        <w:ind w:firstLine="60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28.1评标委员会按招标文件规定的评标方法和标准，对符合性检查合格的投标文件进行商务和技术评估，综合比较与评价。</w:t>
      </w:r>
      <w:r/>
    </w:p>
    <w:p>
      <w:pPr>
        <w:ind w:firstLine="60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28.2最低的投标报价或最高的折扣比例是中标的重要条件，但不是唯一条件。</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七、授予合同</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29. 中标供应商的确认</w:t>
      </w:r>
      <w:r/>
    </w:p>
    <w:p>
      <w:pPr>
        <w:ind w:firstLine="502"/>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29.1评标委员会按招标文件规定的评标方法和标准进行详细评审后，按招标采购单位的委托向招标采购单位推荐中标候选单位或根据采购人授权直接确定中标供应商。</w:t>
      </w:r>
      <w:r/>
    </w:p>
    <w:p>
      <w:pPr>
        <w:ind w:firstLine="502"/>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29.2中标无效的确认：</w:t>
      </w:r>
      <w:r/>
    </w:p>
    <w:p>
      <w:pPr>
        <w:ind w:firstLine="502"/>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（1）提供虚假材料谋取中标的；</w:t>
      </w:r>
      <w:r/>
    </w:p>
    <w:p>
      <w:pPr>
        <w:ind w:firstLine="502"/>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（2）采取不正当手段诋毁、排挤其他投标人的；</w:t>
      </w:r>
      <w:r/>
    </w:p>
    <w:p>
      <w:pPr>
        <w:ind w:firstLine="502"/>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（3）与招标采购单位、其他投标人恶意串通的；</w:t>
      </w:r>
      <w:r/>
    </w:p>
    <w:p>
      <w:pPr>
        <w:ind w:firstLine="502"/>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（4）向招标采购单位行贿或者提供其他不正当利益的；</w:t>
      </w:r>
      <w:r/>
    </w:p>
    <w:p>
      <w:pPr>
        <w:ind w:firstLine="502"/>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（5）在招标过程中与招标采购单位进行协商谈判、不按照招标文件和中标供应商的投标文件订立合同，或者与采购人另行订立背离合同实质性内容的协议的；</w:t>
      </w:r>
      <w:r/>
    </w:p>
    <w:p>
      <w:pPr>
        <w:ind w:firstLine="502"/>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（6）拒绝有关部门监督检查或者提供虚假情况的。</w:t>
      </w:r>
      <w:r/>
    </w:p>
    <w:p>
      <w:pPr>
        <w:ind w:firstLine="502"/>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502"/>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29.3经评标委员</w:t>
      </w:r>
      <w:r>
        <w:rPr>
          <w:rFonts w:ascii="宋体" w:hAnsi="宋体" w:eastAsia="宋体" w:cs="宋体"/>
          <w:color w:val="auto"/>
          <w:sz w:val="24"/>
          <w:highlight w:val="none"/>
        </w:rPr>
        <w:t xml:space="preserve">会评审并确定中标供应商后，招标采购单位将在规定的时间内将中标结果在相关媒体上予以公示。各投标单位如对公示结果有异议，应在中标公告发布之日起七个工作日内，以书面形式向招标采购单位提出质疑，同时该质疑应有投标单位法定代表人或参加投标的委托代理人签署。招标采购单位将在收到经投标单位法定代表人或参加投标的委托代理人签署的书面质疑后七个工作日内，对质疑内容作出答复。如投标单位在中标公告发布之日起七个工作日后向招标采购单位提出质疑或质疑未经投标单位法定代表人或参加投标的委托代理人签署，招标采购单位有权对该质疑不予答复。</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30. 合同授予标准</w:t>
      </w:r>
      <w:r/>
    </w:p>
    <w:p>
      <w:pPr>
        <w:ind w:firstLine="502"/>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30.1招标采购单位将把合同授予其投标文件在实质上响应招标文件要求且综合评分得分最高的投标人。</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31. 中标通知书</w:t>
      </w:r>
      <w:r/>
    </w:p>
    <w:p>
      <w:pPr>
        <w:ind w:firstLine="502"/>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31.1确定出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p>
    <w:p>
      <w:pPr>
        <w:ind w:firstLine="502"/>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31.2中标通知书将成为合同的组成部分。</w:t>
      </w:r>
      <w:r/>
    </w:p>
    <w:p>
      <w:pPr>
        <w:ind w:firstLine="502"/>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31.3招标采购单位对未中标供应商不承担解释未中标原因的义务。</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32.履约保证金</w:t>
      </w:r>
      <w:r/>
    </w:p>
    <w:p>
      <w:pPr>
        <w:ind w:firstLine="424"/>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32.1中标供应商应按规定提交履约保证金，本项目履约保证金金额为中标价的10%。</w:t>
      </w:r>
      <w:r/>
    </w:p>
    <w:p>
      <w:pPr>
        <w:ind w:firstLine="424"/>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32.2中标供应商必须在合同签订前按规定将履约保证金交至采购人指定账户。中标人未按上述要求提交履约保证金的,采购人可取消其中标资格.</w:t>
      </w:r>
      <w:r/>
    </w:p>
    <w:p>
      <w:pPr>
        <w:ind w:firstLine="424"/>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32.3履约保证金（无息）将在合同期结束且经双方验收合格后，无息退返给中标单位。</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33. 合同的签订</w:t>
      </w:r>
      <w:r/>
    </w:p>
    <w:p>
      <w:pPr>
        <w:ind w:firstLine="424"/>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33.1中标供应商应按中标通知书中规定的时间和地点，由法定代表人或委托代理人与采购人代表签订合同。</w:t>
      </w:r>
      <w:r/>
    </w:p>
    <w:p>
      <w:pPr>
        <w:ind w:firstLine="424"/>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33.2签订合同及合同条款应以招标文件和中标供应商的投标文件及其澄清文件为依据。</w:t>
      </w:r>
      <w:r/>
    </w:p>
    <w:p>
      <w:pPr>
        <w:ind w:firstLine="424"/>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33.3中标人无正当理由拒签合同的，或在签订合同时向采购人提出附加条件或者更改合同实质性内容的，采购人可取消其中标资格，并不予退还其投标保证金，同时由中标人承担相应的法律责任。</w:t>
      </w:r>
      <w:r/>
    </w:p>
    <w:p>
      <w:pPr>
        <w:pStyle w:val="772"/>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pStyle w:val="772"/>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第三章 投标文件格式</w:t>
      </w:r>
      <w:r/>
    </w:p>
    <w:p>
      <w:pPr>
        <w:ind w:firstLine="24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1、说明：对本章所有的投标书格式，投标方可根据自身情况进行补充和修改，但补充和修改不得造成与本格式内容有实质性的违背。</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 </w:t>
      </w:r>
      <w:r/>
    </w:p>
    <w:p>
      <w:pPr>
        <w:jc w:val="cente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52"/>
          <w:highlight w:val="none"/>
        </w:rPr>
        <w:t xml:space="preserve">投</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72"/>
          <w:highlight w:val="none"/>
        </w:rPr>
        <w:t xml:space="preserve"> </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52"/>
          <w:highlight w:val="none"/>
        </w:rPr>
        <w:t xml:space="preserve">标</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72"/>
          <w:highlight w:val="none"/>
        </w:rPr>
        <w:t xml:space="preserve"> </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52"/>
          <w:highlight w:val="none"/>
        </w:rPr>
        <w:t xml:space="preserve">文</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52"/>
          <w:highlight w:val="none"/>
        </w:rPr>
        <w:t xml:space="preserve"> </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52"/>
          <w:highlight w:val="none"/>
        </w:rPr>
        <w:t xml:space="preserve">件</w:t>
      </w:r>
      <w:r/>
    </w:p>
    <w:p>
      <w:pP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72"/>
          <w:highlight w:val="none"/>
        </w:rPr>
        <w:t xml:space="preserve"> </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8"/>
          <w:highlight w:val="none"/>
        </w:rPr>
        <w:t xml:space="preserve"> </w:t>
      </w:r>
      <w:r/>
    </w:p>
    <w:p>
      <w:pPr>
        <w:spacing w:line="85" w:lineRule="atLeast"/>
        <w:rPr>
          <w:rFonts w:hint="eastAsia" w:eastAsia="黑体"/>
          <w:color w:val="auto"/>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8"/>
          <w:highlight w:val="none"/>
        </w:rPr>
        <w:t xml:space="preserve">采购项目编号：</w:t>
      </w:r>
      <w:r>
        <w:rPr>
          <w:rFonts w:hint="eastAsia" w:ascii="黑体" w:hAnsi="黑体" w:eastAsia="黑体" w:cs="黑体"/>
          <w:color w:val="auto"/>
          <w:sz w:val="28"/>
          <w:highlight w:val="none"/>
          <w:lang w:eastAsia="zh-CN"/>
        </w:rPr>
        <w:t xml:space="preserve">JSZC-321203-TZHG-G2026-0001</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8"/>
          <w:highlight w:val="none"/>
        </w:rPr>
        <w:t xml:space="preserve">采购项目名称：</w:t>
      </w:r>
      <w:r>
        <w:rPr>
          <w:rFonts w:hint="eastAsia" w:ascii="黑体" w:hAnsi="黑体" w:eastAsia="黑体" w:cs="黑体"/>
          <w:color w:val="auto"/>
          <w:sz w:val="28"/>
          <w:highlight w:val="none"/>
          <w:lang w:eastAsia="zh-CN"/>
        </w:rPr>
        <w:t xml:space="preserve">2026年泰州医药高新区（高港区）市政道路养护</w:t>
      </w:r>
      <w:r>
        <w:rPr>
          <w:rFonts w:ascii="黑体" w:hAnsi="黑体" w:eastAsia="黑体" w:cs="黑体"/>
          <w:color w:val="auto"/>
          <w:sz w:val="28"/>
          <w:highlight w:val="none"/>
        </w:rPr>
        <w:t xml:space="preserve"> </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8"/>
          <w:highlight w:val="none"/>
        </w:rPr>
        <w:t xml:space="preserve">投标人：</w:t>
      </w:r>
      <w:r/>
    </w:p>
    <w:p>
      <w:pPr>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2"/>
          <w:highlight w:val="none"/>
        </w:rPr>
        <w:t xml:space="preserve"> </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6"/>
          <w:highlight w:val="none"/>
        </w:rPr>
        <w:t xml:space="preserve">20 </w:t>
      </w:r>
      <w:r>
        <w:rPr>
          <w:rFonts w:ascii="宋体" w:hAnsi="宋体" w:eastAsia="宋体" w:cs="宋体"/>
          <w:color w:val="auto"/>
          <w:sz w:val="36"/>
          <w:highlight w:val="none"/>
        </w:rPr>
        <w:t xml:space="preserve"> </w:t>
      </w:r>
      <w:r>
        <w:rPr>
          <w:rFonts w:ascii="黑体" w:hAnsi="黑体" w:eastAsia="黑体" w:cs="黑体"/>
          <w:color w:val="auto"/>
          <w:sz w:val="36"/>
          <w:highlight w:val="none"/>
        </w:rPr>
        <w:t xml:space="preserve">年 </w:t>
      </w:r>
      <w:r>
        <w:rPr>
          <w:rFonts w:ascii="宋体" w:hAnsi="宋体" w:eastAsia="宋体" w:cs="宋体"/>
          <w:color w:val="auto"/>
          <w:sz w:val="36"/>
          <w:highlight w:val="none"/>
        </w:rPr>
        <w:t xml:space="preserve"> </w:t>
      </w:r>
      <w:r>
        <w:rPr>
          <w:rFonts w:ascii="黑体" w:hAnsi="黑体" w:eastAsia="黑体" w:cs="黑体"/>
          <w:color w:val="auto"/>
          <w:sz w:val="36"/>
          <w:highlight w:val="none"/>
        </w:rPr>
        <w:t xml:space="preserve">月 </w:t>
      </w:r>
      <w:r>
        <w:rPr>
          <w:rFonts w:ascii="宋体" w:hAnsi="宋体" w:eastAsia="宋体" w:cs="宋体"/>
          <w:color w:val="auto"/>
          <w:sz w:val="36"/>
          <w:highlight w:val="none"/>
        </w:rPr>
        <w:t xml:space="preserve"> </w:t>
      </w:r>
      <w:r>
        <w:rPr>
          <w:rFonts w:ascii="黑体" w:hAnsi="黑体" w:eastAsia="黑体" w:cs="黑体"/>
          <w:color w:val="auto"/>
          <w:sz w:val="36"/>
          <w:highlight w:val="none"/>
        </w:rPr>
        <w:t xml:space="preserve">日</w:t>
      </w:r>
      <w:r/>
    </w:p>
    <w:p>
      <w:pPr>
        <w:spacing w:after="20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2"/>
          <w:highlight w:val="none"/>
        </w:rPr>
        <w:t xml:space="preserve"> </w:t>
      </w:r>
      <w:r/>
    </w:p>
    <w:p>
      <w:pPr>
        <w:pStyle w:val="772"/>
        <w:jc w:val="center"/>
        <w:spacing w:before="340" w:after="330" w:line="1056"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pStyle w:val="772"/>
        <w:jc w:val="center"/>
        <w:spacing w:before="340" w:after="330" w:line="1056" w:lineRule="atLeast"/>
        <w:rPr>
          <w:color w:val="auto"/>
          <w:highlight w:val="none"/>
        </w:rPr>
        <w:pBdr>
          <w:top w:val="none" w:color="000000" w:sz="0" w:space="0"/>
          <w:left w:val="none" w:color="000000" w:sz="0" w:space="0"/>
          <w:bottom w:val="none" w:color="000000" w:sz="0" w:space="0"/>
          <w:right w:val="none" w:color="000000" w:sz="0" w:space="0"/>
        </w:pBdr>
      </w:pPr>
      <w:r>
        <w:rPr>
          <w:rFonts w:ascii="Segoe UI" w:hAnsi="Segoe UI" w:eastAsia="Segoe UI" w:cs="Segoe UI"/>
          <w:b/>
          <w:color w:val="auto"/>
          <w:sz w:val="44"/>
          <w:highlight w:val="none"/>
        </w:rPr>
        <w:t xml:space="preserve">开标一览表</w:t>
      </w:r>
      <w:r/>
    </w:p>
    <w:p>
      <w:pPr>
        <w:spacing w:before="100" w:after="100"/>
        <w:rPr>
          <w:color w:val="auto"/>
          <w:highlight w:val="none"/>
        </w:rPr>
        <w:pBdr>
          <w:top w:val="none" w:color="000000" w:sz="0" w:space="0"/>
          <w:left w:val="none" w:color="000000" w:sz="0" w:space="0"/>
          <w:bottom w:val="none" w:color="000000" w:sz="0" w:space="0"/>
          <w:right w:val="none" w:color="000000" w:sz="0" w:space="0"/>
        </w:pBdr>
      </w:pPr>
      <w:r>
        <w:rPr>
          <w:rFonts w:ascii="Segoe UI" w:hAnsi="Segoe UI" w:eastAsia="Segoe UI" w:cs="Segoe UI"/>
          <w:color w:val="auto"/>
          <w:sz w:val="28"/>
          <w:highlight w:val="none"/>
        </w:rPr>
        <w:t xml:space="preserve">项目编号：项目编号</w:t>
      </w:r>
      <w:r>
        <w:rPr>
          <w:rFonts w:ascii="Segoe UI" w:hAnsi="Segoe UI" w:eastAsia="Segoe UI" w:cs="Segoe UI"/>
          <w:color w:val="auto"/>
          <w:sz w:val="27"/>
          <w:highlight w:val="none"/>
        </w:rPr>
        <w:t xml:space="preserve"> </w:t>
      </w:r>
      <w:r/>
    </w:p>
    <w:p>
      <w:pPr>
        <w:spacing w:before="100" w:after="100"/>
        <w:rPr>
          <w:color w:val="auto"/>
          <w:highlight w:val="none"/>
        </w:rPr>
        <w:pBdr>
          <w:top w:val="none" w:color="000000" w:sz="0" w:space="0"/>
          <w:left w:val="none" w:color="000000" w:sz="0" w:space="0"/>
          <w:bottom w:val="none" w:color="000000" w:sz="0" w:space="0"/>
          <w:right w:val="none" w:color="000000" w:sz="0" w:space="0"/>
        </w:pBdr>
      </w:pPr>
      <w:r>
        <w:rPr>
          <w:rFonts w:ascii="Segoe UI" w:hAnsi="Segoe UI" w:eastAsia="Segoe UI" w:cs="Segoe UI"/>
          <w:color w:val="auto"/>
          <w:sz w:val="28"/>
          <w:highlight w:val="none"/>
        </w:rPr>
        <w:t xml:space="preserve">货币单位：人民币元</w:t>
      </w:r>
      <w:r/>
    </w:p>
    <w:tbl>
      <w:tblPr>
        <w:tblStyle w:val="80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70"/>
        <w:gridCol w:w="2700"/>
        <w:gridCol w:w="3927"/>
      </w:tblGrid>
      <w:tr>
        <w:trPr/>
        <w:tc>
          <w:tcPr>
            <w:tcBorders>
              <w:top w:val="single" w:color="CCCCCC" w:sz="8" w:space="0"/>
              <w:left w:val="single" w:color="CCCCCC" w:sz="8" w:space="0"/>
              <w:bottom w:val="single" w:color="CCCCCC" w:sz="8" w:space="0"/>
              <w:right w:val="single" w:color="CCCCCC" w:sz="8" w:space="0"/>
            </w:tcBorders>
            <w:tcMar>
              <w:left w:w="15" w:type="dxa"/>
              <w:top w:w="15" w:type="dxa"/>
              <w:right w:w="15" w:type="dxa"/>
              <w:bottom w:w="15" w:type="dxa"/>
            </w:tcMar>
            <w:tcW w:w="2270" w:type="dxa"/>
            <w:vAlign w:val="center"/>
            <w:textDirection w:val="lrTb"/>
            <w:noWrap w:val="false"/>
          </w:tcPr>
          <w:p>
            <w:pPr>
              <w:spacing w:before="100" w:after="100"/>
              <w:rPr>
                <w:color w:val="auto"/>
                <w:highlight w:val="none"/>
              </w:rPr>
              <w:pBdr>
                <w:top w:val="none" w:color="000000" w:sz="0" w:space="0"/>
                <w:left w:val="none" w:color="000000" w:sz="0" w:space="0"/>
                <w:bottom w:val="none" w:color="000000" w:sz="0" w:space="0"/>
                <w:right w:val="none" w:color="000000" w:sz="0" w:space="0"/>
              </w:pBdr>
            </w:pPr>
            <w:r>
              <w:rPr>
                <w:rFonts w:ascii="Segoe UI" w:hAnsi="Segoe UI" w:eastAsia="Segoe UI" w:cs="Segoe UI"/>
                <w:color w:val="auto"/>
                <w:sz w:val="28"/>
                <w:highlight w:val="none"/>
              </w:rPr>
              <w:t xml:space="preserve">项目名称</w:t>
            </w:r>
            <w:r/>
          </w:p>
        </w:tc>
        <w:tc>
          <w:tcPr>
            <w:tcBorders>
              <w:top w:val="single" w:color="CCCCCC" w:sz="8" w:space="0"/>
              <w:left w:val="none" w:color="000000" w:sz="4" w:space="0"/>
              <w:bottom w:val="single" w:color="CCCCCC" w:sz="8" w:space="0"/>
              <w:right w:val="single" w:color="CCCCCC" w:sz="8" w:space="0"/>
            </w:tcBorders>
            <w:tcMar>
              <w:left w:w="15" w:type="dxa"/>
              <w:top w:w="15" w:type="dxa"/>
              <w:right w:w="15" w:type="dxa"/>
              <w:bottom w:w="15" w:type="dxa"/>
            </w:tcMar>
            <w:tcW w:w="2700" w:type="dxa"/>
            <w:vAlign w:val="center"/>
            <w:textDirection w:val="lrTb"/>
            <w:noWrap w:val="false"/>
          </w:tcPr>
          <w:p>
            <w:pPr>
              <w:spacing w:before="100" w:after="100"/>
              <w:rPr>
                <w:color w:val="auto"/>
                <w:highlight w:val="none"/>
              </w:rPr>
              <w:pBdr>
                <w:top w:val="none" w:color="000000" w:sz="0" w:space="0"/>
                <w:left w:val="none" w:color="000000" w:sz="0" w:space="0"/>
                <w:bottom w:val="none" w:color="000000" w:sz="0" w:space="0"/>
                <w:right w:val="none" w:color="000000" w:sz="0" w:space="0"/>
              </w:pBdr>
            </w:pPr>
            <w:r>
              <w:rPr>
                <w:rFonts w:ascii="Segoe UI" w:hAnsi="Segoe UI" w:eastAsia="Segoe UI" w:cs="Segoe UI"/>
                <w:color w:val="auto"/>
                <w:sz w:val="28"/>
                <w:highlight w:val="none"/>
              </w:rPr>
              <w:t xml:space="preserve">项目内容</w:t>
            </w:r>
            <w:r/>
          </w:p>
        </w:tc>
        <w:tc>
          <w:tcPr>
            <w:tcBorders>
              <w:top w:val="single" w:color="CCCCCC" w:sz="8" w:space="0"/>
              <w:left w:val="none" w:color="000000" w:sz="4" w:space="0"/>
              <w:bottom w:val="single" w:color="CCCCCC" w:sz="8" w:space="0"/>
              <w:right w:val="single" w:color="CCCCCC" w:sz="8" w:space="0"/>
            </w:tcBorders>
            <w:tcMar>
              <w:left w:w="15" w:type="dxa"/>
              <w:top w:w="15" w:type="dxa"/>
              <w:right w:w="15" w:type="dxa"/>
              <w:bottom w:w="15" w:type="dxa"/>
            </w:tcMar>
            <w:tcW w:w="3927" w:type="dxa"/>
            <w:vAlign w:val="center"/>
            <w:textDirection w:val="lrTb"/>
            <w:noWrap w:val="false"/>
          </w:tcPr>
          <w:p>
            <w:pPr>
              <w:spacing w:before="100" w:after="100"/>
              <w:rPr>
                <w:color w:val="auto"/>
                <w:highlight w:val="none"/>
              </w:rPr>
              <w:pBdr>
                <w:top w:val="none" w:color="000000" w:sz="0" w:space="0"/>
                <w:left w:val="none" w:color="000000" w:sz="0" w:space="0"/>
                <w:bottom w:val="none" w:color="000000" w:sz="0" w:space="0"/>
                <w:right w:val="none" w:color="000000" w:sz="0" w:space="0"/>
              </w:pBdr>
            </w:pPr>
            <w:r>
              <w:rPr>
                <w:rFonts w:ascii="Segoe UI" w:hAnsi="Segoe UI" w:eastAsia="Segoe UI" w:cs="Segoe UI"/>
                <w:color w:val="auto"/>
                <w:sz w:val="27"/>
                <w:highlight w:val="none"/>
              </w:rPr>
              <w:t xml:space="preserve"> 总价（小写）</w:t>
            </w:r>
            <w:r/>
          </w:p>
        </w:tc>
      </w:tr>
      <w:tr>
        <w:trPr/>
        <w:tc>
          <w:tcPr>
            <w:tcBorders>
              <w:top w:val="none" w:color="000000" w:sz="4" w:space="0"/>
              <w:left w:val="single" w:color="CCCCCC" w:sz="8" w:space="0"/>
              <w:bottom w:val="single" w:color="CCCCCC" w:sz="8" w:space="0"/>
              <w:right w:val="single" w:color="CCCCCC" w:sz="8" w:space="0"/>
            </w:tcBorders>
            <w:tcMar>
              <w:left w:w="15" w:type="dxa"/>
              <w:top w:w="15" w:type="dxa"/>
              <w:right w:w="15" w:type="dxa"/>
              <w:bottom w:w="15" w:type="dxa"/>
            </w:tcMar>
            <w:tcW w:w="2270" w:type="dxa"/>
            <w:vAlign w:val="center"/>
            <w:textDirection w:val="lrTb"/>
            <w:noWrap w:val="false"/>
          </w:tcPr>
          <w:p>
            <w:pPr>
              <w:spacing w:before="100" w:after="100"/>
              <w:rPr>
                <w:color w:val="auto"/>
                <w:highlight w:val="none"/>
              </w:rPr>
              <w:pBdr>
                <w:top w:val="none" w:color="000000" w:sz="0" w:space="0"/>
                <w:left w:val="none" w:color="000000" w:sz="0" w:space="0"/>
                <w:bottom w:val="none" w:color="000000" w:sz="0" w:space="0"/>
                <w:right w:val="none" w:color="000000" w:sz="0" w:space="0"/>
              </w:pBdr>
            </w:pPr>
            <w:r>
              <w:rPr>
                <w:rFonts w:ascii="Segoe UI" w:hAnsi="Segoe UI" w:eastAsia="Segoe UI" w:cs="Segoe UI"/>
                <w:color w:val="auto"/>
                <w:sz w:val="28"/>
                <w:highlight w:val="none"/>
              </w:rPr>
              <w:t xml:space="preserve">项目名称</w:t>
            </w:r>
            <w:r>
              <w:rPr>
                <w:rFonts w:ascii="Segoe UI" w:hAnsi="Segoe UI" w:eastAsia="Segoe UI" w:cs="Segoe UI"/>
                <w:color w:val="auto"/>
                <w:sz w:val="27"/>
                <w:highlight w:val="none"/>
              </w:rPr>
              <w:t xml:space="preserve"> </w:t>
            </w:r>
            <w:r/>
          </w:p>
        </w:tc>
        <w:tc>
          <w:tcPr>
            <w:tcBorders>
              <w:top w:val="none" w:color="000000" w:sz="4" w:space="0"/>
              <w:left w:val="none" w:color="000000" w:sz="4" w:space="0"/>
              <w:bottom w:val="single" w:color="CCCCCC" w:sz="8" w:space="0"/>
              <w:right w:val="single" w:color="CCCCCC" w:sz="8" w:space="0"/>
            </w:tcBorders>
            <w:tcMar>
              <w:left w:w="15" w:type="dxa"/>
              <w:top w:w="15" w:type="dxa"/>
              <w:right w:w="15" w:type="dxa"/>
              <w:bottom w:w="15" w:type="dxa"/>
            </w:tcMar>
            <w:tcW w:w="2700" w:type="dxa"/>
            <w:vAlign w:val="center"/>
            <w:textDirection w:val="lrTb"/>
            <w:noWrap w:val="false"/>
          </w:tcPr>
          <w:p>
            <w:pPr>
              <w:spacing w:before="100" w:after="100"/>
              <w:rPr>
                <w:color w:val="auto"/>
                <w:highlight w:val="none"/>
              </w:rPr>
              <w:pBdr>
                <w:top w:val="none" w:color="000000" w:sz="0" w:space="0"/>
                <w:left w:val="none" w:color="000000" w:sz="0" w:space="0"/>
                <w:bottom w:val="none" w:color="000000" w:sz="0" w:space="0"/>
                <w:right w:val="none" w:color="000000" w:sz="0" w:space="0"/>
              </w:pBdr>
            </w:pPr>
            <w:r>
              <w:rPr>
                <w:rFonts w:ascii="Segoe UI" w:hAnsi="Segoe UI" w:eastAsia="Segoe UI" w:cs="Segoe UI"/>
                <w:color w:val="auto"/>
                <w:sz w:val="28"/>
                <w:highlight w:val="none"/>
              </w:rPr>
              <w:t xml:space="preserve">详见投标文件</w:t>
            </w:r>
            <w:r/>
          </w:p>
        </w:tc>
        <w:tc>
          <w:tcPr>
            <w:tcBorders>
              <w:top w:val="none" w:color="000000" w:sz="4" w:space="0"/>
              <w:left w:val="none" w:color="000000" w:sz="4" w:space="0"/>
              <w:bottom w:val="single" w:color="CCCCCC" w:sz="8" w:space="0"/>
              <w:right w:val="single" w:color="CCCCCC" w:sz="8" w:space="0"/>
            </w:tcBorders>
            <w:tcMar>
              <w:left w:w="15" w:type="dxa"/>
              <w:top w:w="15" w:type="dxa"/>
              <w:right w:w="15" w:type="dxa"/>
              <w:bottom w:w="15" w:type="dxa"/>
            </w:tcMar>
            <w:tcW w:w="3927" w:type="dxa"/>
            <w:vAlign w:val="center"/>
            <w:textDirection w:val="lrTb"/>
            <w:noWrap w:val="false"/>
          </w:tcPr>
          <w:p>
            <w:pPr>
              <w:spacing w:before="100" w:after="10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mc:AlternateContent>
                <mc:Choice Requires="wpg">
                  <w:drawing>
                    <wp:inline xmlns:wp="http://schemas.openxmlformats.org/drawingml/2006/wordprocessingDrawing" distT="0" distB="0" distL="0" distR="0">
                      <wp:extent cx="609600" cy="228600"/>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r/>
                            </pic:nvPicPr>
                            <pic:blipFill>
                              <a:blip/>
                              <a:stretch/>
                            </pic:blipFill>
                            <pic:spPr bwMode="auto">
                              <a:xfrm>
                                <a:off x="0" y="0"/>
                                <a:ext cx="609599" cy="2286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8.0pt;height:18.0pt;mso-wrap-distance-left:0.0pt;mso-wrap-distance-top:0.0pt;mso-wrap-distance-right:0.0pt;mso-wrap-distance-bottom:0.0pt;" stroked="false">
                      <v:path textboxrect="0,0,0,0"/>
                    </v:shape>
                  </w:pict>
                </mc:Fallback>
              </mc:AlternateContent>
            </w:r>
            <w:r>
              <w:rPr>
                <w:rFonts w:ascii="Segoe UI" w:hAnsi="Segoe UI" w:eastAsia="Segoe UI" w:cs="Segoe UI"/>
                <w:color w:val="auto"/>
                <w:sz w:val="27"/>
                <w:highlight w:val="none"/>
              </w:rPr>
              <w:t xml:space="preserve"> 元</w:t>
            </w:r>
            <w:r/>
          </w:p>
        </w:tc>
      </w:tr>
      <w:tr>
        <w:trPr/>
        <w:tc>
          <w:tcPr>
            <w:tcBorders>
              <w:top w:val="none" w:color="000000" w:sz="4" w:space="0"/>
              <w:left w:val="single" w:color="CCCCCC" w:sz="8" w:space="0"/>
              <w:bottom w:val="single" w:color="CCCCCC" w:sz="8" w:space="0"/>
              <w:right w:val="single" w:color="CCCCCC" w:sz="8" w:space="0"/>
            </w:tcBorders>
            <w:tcMar>
              <w:left w:w="15" w:type="dxa"/>
              <w:top w:w="15" w:type="dxa"/>
              <w:right w:w="15" w:type="dxa"/>
              <w:bottom w:w="15" w:type="dxa"/>
            </w:tcMar>
            <w:tcW w:w="2270" w:type="dxa"/>
            <w:vAlign w:val="center"/>
            <w:textDirection w:val="lrTb"/>
            <w:noWrap w:val="false"/>
          </w:tcPr>
          <w:p>
            <w:pPr>
              <w:spacing w:before="100" w:after="100"/>
              <w:rPr>
                <w:color w:val="auto"/>
                <w:highlight w:val="none"/>
              </w:rPr>
              <w:pBdr>
                <w:top w:val="none" w:color="000000" w:sz="0" w:space="0"/>
                <w:left w:val="none" w:color="000000" w:sz="0" w:space="0"/>
                <w:bottom w:val="none" w:color="000000" w:sz="0" w:space="0"/>
                <w:right w:val="none" w:color="000000" w:sz="0" w:space="0"/>
              </w:pBdr>
            </w:pPr>
            <w:r>
              <w:rPr>
                <w:rFonts w:ascii="Segoe UI" w:hAnsi="Segoe UI" w:eastAsia="Segoe UI" w:cs="Segoe UI"/>
                <w:color w:val="auto"/>
                <w:sz w:val="28"/>
                <w:highlight w:val="none"/>
              </w:rPr>
              <w:t xml:space="preserve">总价（大写）：</w:t>
            </w:r>
            <w:r/>
          </w:p>
        </w:tc>
        <w:tc>
          <w:tcPr>
            <w:gridSpan w:val="2"/>
            <w:tcBorders>
              <w:top w:val="none" w:color="000000" w:sz="4" w:space="0"/>
              <w:left w:val="none" w:color="000000" w:sz="4" w:space="0"/>
              <w:bottom w:val="single" w:color="CCCCCC" w:sz="8" w:space="0"/>
              <w:right w:val="single" w:color="CCCCCC" w:sz="8" w:space="0"/>
            </w:tcBorders>
            <w:tcMar>
              <w:left w:w="15" w:type="dxa"/>
              <w:top w:w="15" w:type="dxa"/>
              <w:right w:w="15" w:type="dxa"/>
              <w:bottom w:w="15" w:type="dxa"/>
            </w:tcMar>
            <w:tcW w:w="6627" w:type="dxa"/>
            <w:vAlign w:val="center"/>
            <w:textDirection w:val="lrTb"/>
            <w:noWrap w:val="false"/>
          </w:tcPr>
          <w:p>
            <w:pPr>
              <w:spacing w:before="100" w:after="100"/>
              <w:rPr>
                <w:color w:val="auto"/>
                <w:highlight w:val="none"/>
              </w:rPr>
              <w:pBdr>
                <w:top w:val="none" w:color="000000" w:sz="0" w:space="0"/>
                <w:left w:val="none" w:color="000000" w:sz="0" w:space="0"/>
                <w:bottom w:val="none" w:color="000000" w:sz="0" w:space="0"/>
                <w:right w:val="none" w:color="000000" w:sz="0" w:space="0"/>
              </w:pBdr>
            </w:pPr>
            <w:r>
              <w:rPr>
                <w:rFonts w:ascii="Segoe UI" w:hAnsi="Segoe UI" w:eastAsia="Segoe UI" w:cs="Segoe UI"/>
                <w:color w:val="auto"/>
                <w:sz w:val="28"/>
                <w:highlight w:val="none"/>
              </w:rPr>
              <w:t xml:space="preserve">金额大写</w:t>
            </w:r>
            <w:r>
              <w:rPr>
                <w:rFonts w:ascii="Segoe UI" w:hAnsi="Segoe UI" w:eastAsia="Segoe UI" w:cs="Segoe UI"/>
                <w:color w:val="auto"/>
                <w:sz w:val="27"/>
                <w:highlight w:val="none"/>
              </w:rPr>
              <w:t xml:space="preserve"> </w:t>
            </w:r>
            <w:r/>
          </w:p>
        </w:tc>
      </w:tr>
    </w:tbl>
    <w:p>
      <w:pPr>
        <w:spacing w:before="100" w:after="100"/>
        <w:rPr>
          <w:color w:val="auto"/>
          <w:highlight w:val="none"/>
        </w:rPr>
        <w:pBdr>
          <w:top w:val="none" w:color="000000" w:sz="0" w:space="0"/>
          <w:left w:val="none" w:color="000000" w:sz="0" w:space="0"/>
          <w:bottom w:val="none" w:color="000000" w:sz="0" w:space="0"/>
          <w:right w:val="none" w:color="000000" w:sz="0" w:space="0"/>
        </w:pBdr>
      </w:pPr>
      <w:r>
        <w:rPr>
          <w:rFonts w:ascii="Segoe UI" w:hAnsi="Segoe UI" w:eastAsia="Segoe UI" w:cs="Segoe UI"/>
          <w:color w:val="auto"/>
          <w:sz w:val="28"/>
          <w:highlight w:val="none"/>
        </w:rPr>
        <w:t xml:space="preserve"> </w:t>
      </w:r>
      <w:r/>
    </w:p>
    <w:p>
      <w:pPr>
        <w:spacing w:before="100" w:after="100"/>
        <w:rPr>
          <w:color w:val="auto"/>
          <w:highlight w:val="none"/>
        </w:rPr>
        <w:pBdr>
          <w:top w:val="none" w:color="000000" w:sz="0" w:space="0"/>
          <w:left w:val="none" w:color="000000" w:sz="0" w:space="0"/>
          <w:bottom w:val="none" w:color="000000" w:sz="0" w:space="0"/>
          <w:right w:val="none" w:color="000000" w:sz="0" w:space="0"/>
        </w:pBdr>
      </w:pPr>
      <w:r>
        <w:rPr>
          <w:rFonts w:ascii="Segoe UI" w:hAnsi="Segoe UI" w:eastAsia="Segoe UI" w:cs="Segoe UI"/>
          <w:color w:val="auto"/>
          <w:sz w:val="28"/>
          <w:highlight w:val="none"/>
        </w:rPr>
        <w:t xml:space="preserve"> </w:t>
      </w:r>
      <w:r/>
    </w:p>
    <w:p>
      <w:pPr>
        <w:spacing w:before="100" w:after="100"/>
        <w:rPr>
          <w:color w:val="auto"/>
          <w:highlight w:val="none"/>
        </w:rPr>
        <w:pBdr>
          <w:top w:val="none" w:color="000000" w:sz="0" w:space="0"/>
          <w:left w:val="none" w:color="000000" w:sz="0" w:space="0"/>
          <w:bottom w:val="none" w:color="000000" w:sz="0" w:space="0"/>
          <w:right w:val="none" w:color="000000" w:sz="0" w:space="0"/>
        </w:pBdr>
      </w:pPr>
      <w:r>
        <w:rPr>
          <w:rFonts w:ascii="Segoe UI" w:hAnsi="Segoe UI" w:eastAsia="Segoe UI" w:cs="Segoe UI"/>
          <w:color w:val="auto"/>
          <w:sz w:val="28"/>
          <w:highlight w:val="none"/>
        </w:rPr>
        <w:t xml:space="preserve"> </w:t>
      </w:r>
      <w:r/>
    </w:p>
    <w:p>
      <w:pPr>
        <w:spacing w:before="100" w:after="100"/>
        <w:rPr>
          <w:color w:val="auto"/>
          <w:highlight w:val="none"/>
        </w:rPr>
        <w:pBdr>
          <w:top w:val="none" w:color="000000" w:sz="0" w:space="0"/>
          <w:left w:val="none" w:color="000000" w:sz="0" w:space="0"/>
          <w:bottom w:val="none" w:color="000000" w:sz="0" w:space="0"/>
          <w:right w:val="none" w:color="000000" w:sz="0" w:space="0"/>
        </w:pBdr>
      </w:pPr>
      <w:r>
        <w:rPr>
          <w:rFonts w:ascii="Segoe UI" w:hAnsi="Segoe UI" w:eastAsia="Segoe UI" w:cs="Segoe UI"/>
          <w:color w:val="auto"/>
          <w:sz w:val="28"/>
          <w:highlight w:val="none"/>
        </w:rPr>
        <w:t xml:space="preserve">投标人公章：</w:t>
      </w:r>
      <w:r>
        <w:rPr>
          <w:rFonts w:ascii="Segoe UI" w:hAnsi="Segoe UI" w:eastAsia="Segoe UI" w:cs="Segoe UI"/>
          <w:color w:val="auto"/>
          <w:sz w:val="27"/>
          <w:highlight w:val="none"/>
        </w:rPr>
        <w:t xml:space="preserve"> </w:t>
      </w:r>
      <w:r>
        <w:rPr>
          <w:rFonts w:ascii="Segoe UI" w:hAnsi="Segoe UI" w:eastAsia="Segoe UI" w:cs="Segoe UI"/>
          <w:color w:val="auto"/>
          <w:sz w:val="28"/>
          <w:highlight w:val="none"/>
        </w:rPr>
        <w:t xml:space="preserve">（电子签章）</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2"/>
          <w:highlight w:val="none"/>
        </w:rPr>
        <w:t xml:space="preserve"> </w:t>
      </w:r>
      <w:r/>
    </w:p>
    <w:p>
      <w:pPr>
        <w:ind w:left="720" w:hanging="7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4"/>
          <w:highlight w:val="none"/>
        </w:rPr>
        <w:t xml:space="preserve"> </w:t>
      </w:r>
      <w:r/>
    </w:p>
    <w:p>
      <w:pPr>
        <w:ind w:left="720" w:hanging="7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4"/>
          <w:highlight w:val="none"/>
        </w:rPr>
        <w:t xml:space="preserve"> </w:t>
      </w:r>
      <w:r/>
    </w:p>
    <w:p>
      <w:pPr>
        <w:ind w:left="720" w:hanging="7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4"/>
          <w:highlight w:val="none"/>
        </w:rPr>
        <w:t xml:space="preserve"> </w:t>
      </w:r>
      <w:r/>
    </w:p>
    <w:p>
      <w:pPr>
        <w:jc w:val="cente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投 标 函</w:t>
      </w:r>
      <w:r/>
    </w:p>
    <w:p>
      <w:pPr>
        <w:ind w:left="48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spacing w:before="260"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u w:val="single"/>
          <w:lang w:eastAsia="zh-CN"/>
        </w:rPr>
        <w:t xml:space="preserve">泰州医药高新技术产业开发区（泰州市高港区）区级政府投资项目集中建设中心</w:t>
      </w:r>
      <w:r>
        <w:rPr>
          <w:rFonts w:ascii="宋体" w:hAnsi="宋体" w:eastAsia="宋体" w:cs="宋体"/>
          <w:color w:val="auto"/>
          <w:sz w:val="24"/>
          <w:highlight w:val="none"/>
        </w:rPr>
        <w:t xml:space="preserve">：</w:t>
      </w:r>
      <w:r/>
    </w:p>
    <w:p>
      <w:pPr>
        <w:ind w:firstLine="600"/>
        <w:spacing w:before="26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我方全面研究了 </w:t>
      </w:r>
      <w:r>
        <w:rPr>
          <w:rFonts w:hint="eastAsia" w:ascii="宋体" w:hAnsi="宋体" w:eastAsia="宋体" w:cs="宋体"/>
          <w:b/>
          <w:color w:val="auto"/>
          <w:sz w:val="24"/>
          <w:highlight w:val="none"/>
          <w:u w:val="single"/>
          <w:lang w:eastAsia="zh-CN"/>
        </w:rPr>
        <w:t xml:space="preserve">JSZC-321203-TZHG-G2026-0001</w:t>
      </w:r>
      <w:r>
        <w:rPr>
          <w:rFonts w:ascii="宋体" w:hAnsi="宋体" w:eastAsia="宋体" w:cs="宋体"/>
          <w:color w:val="auto"/>
          <w:sz w:val="24"/>
          <w:highlight w:val="none"/>
        </w:rPr>
        <w:t xml:space="preserve">项目招标文件，决定参加贵单位组织的本项目投标。</w:t>
      </w:r>
      <w:r/>
    </w:p>
    <w:p>
      <w:pPr>
        <w:ind w:firstLine="600"/>
        <w:spacing w:before="26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1、我方自愿按照招标文件规定的各项要求向采购人提供所需服务。</w:t>
      </w:r>
      <w:r/>
    </w:p>
    <w:p>
      <w:pPr>
        <w:ind w:firstLine="600"/>
        <w:spacing w:before="26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2、一旦我方中标，我们将严格履行招标文件中规定的每一项要求，按期、按质、按量履行合同的义务。</w:t>
      </w:r>
      <w:r/>
    </w:p>
    <w:p>
      <w:pPr>
        <w:ind w:firstLine="60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3．我们已详细审查全部招标文件，包括更正文件(如有)，对招标文件及更正公告(如有)无任何异议。我们完全理解并同意放弃对这方面有不明及误解的权力。</w:t>
      </w:r>
      <w:r/>
    </w:p>
    <w:p>
      <w:pPr>
        <w:ind w:firstLine="60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4、我们同意按招标文件中的规定，本投标书的有效期限为自投标截止之日起</w:t>
      </w:r>
      <w:r>
        <w:rPr>
          <w:rFonts w:ascii="宋体" w:hAnsi="宋体" w:eastAsia="宋体" w:cs="宋体"/>
          <w:color w:val="auto"/>
          <w:sz w:val="24"/>
          <w:highlight w:val="none"/>
          <w:u w:val="single"/>
        </w:rPr>
        <w:t xml:space="preserve">60 </w:t>
      </w:r>
      <w:r>
        <w:rPr>
          <w:rFonts w:ascii="宋体" w:hAnsi="宋体" w:eastAsia="宋体" w:cs="宋体"/>
          <w:color w:val="auto"/>
          <w:sz w:val="24"/>
          <w:highlight w:val="none"/>
        </w:rPr>
        <w:t xml:space="preserve">天。</w:t>
      </w:r>
      <w:r/>
    </w:p>
    <w:p>
      <w:pPr>
        <w:ind w:firstLine="60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5、我们愿意提供招标采购单位在招标文件中要求的所有资料。</w:t>
      </w:r>
      <w:r/>
    </w:p>
    <w:p>
      <w:pPr>
        <w:ind w:firstLine="60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6、我们愿意遵守招标公告及招标文件中所列的收费标准。</w:t>
      </w:r>
      <w:r/>
    </w:p>
    <w:p>
      <w:pPr>
        <w:ind w:firstLine="60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7、我们愿意按招标文件的规定交纳投标保证金，并同意遵守招标文件中投标保证金的有关规定。</w:t>
      </w:r>
      <w:r/>
    </w:p>
    <w:p>
      <w:pPr>
        <w:ind w:firstLine="60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8、我们承诺该项投标在开标后的全过程中保持有效，不作任何更改和变动。</w:t>
      </w:r>
      <w:r/>
    </w:p>
    <w:p>
      <w:pPr>
        <w:ind w:firstLine="600"/>
        <w:spacing w:before="26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9、我方愿意提供贵单位可能另外要求的，与投标有关的文件资料，并保证我方已提供和将要提供的文件资料是真实、准确的。</w:t>
      </w:r>
      <w:r/>
    </w:p>
    <w:p>
      <w:pPr>
        <w:ind w:firstLine="600"/>
        <w:spacing w:before="26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firstLine="600"/>
        <w:spacing w:before="26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投标人名称：（盖章）</w:t>
      </w:r>
      <w:r/>
    </w:p>
    <w:p>
      <w:pPr>
        <w:ind w:firstLine="600"/>
        <w:spacing w:before="26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法定代表人或</w:t>
      </w:r>
      <w:r>
        <w:rPr>
          <w:rFonts w:ascii="宋体" w:hAnsi="宋体" w:eastAsia="宋体" w:cs="宋体"/>
          <w:color w:val="auto"/>
          <w:highlight w:val="none"/>
        </w:rPr>
        <w:t xml:space="preserve">委托</w:t>
      </w:r>
      <w:r>
        <w:rPr>
          <w:rFonts w:ascii="宋体" w:hAnsi="宋体" w:eastAsia="宋体" w:cs="宋体"/>
          <w:color w:val="auto"/>
          <w:sz w:val="24"/>
          <w:highlight w:val="none"/>
        </w:rPr>
        <w:t xml:space="preserve">代理人（签字或盖章）：</w:t>
      </w:r>
      <w:r/>
    </w:p>
    <w:p>
      <w:pPr>
        <w:ind w:firstLine="600"/>
        <w:spacing w:before="26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地址：</w:t>
      </w:r>
      <w:r/>
    </w:p>
    <w:p>
      <w:pPr>
        <w:ind w:firstLine="600"/>
        <w:spacing w:before="26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邮政编码：</w:t>
      </w:r>
      <w:r/>
    </w:p>
    <w:p>
      <w:pPr>
        <w:ind w:firstLine="600"/>
        <w:spacing w:before="26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联系电话：</w:t>
      </w:r>
      <w:r/>
    </w:p>
    <w:p>
      <w:pPr>
        <w:ind w:firstLine="600"/>
        <w:spacing w:before="26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日期：</w:t>
      </w:r>
      <w:r/>
    </w:p>
    <w:p>
      <w:pPr>
        <w:jc w:val="cente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8"/>
          <w:highlight w:val="none"/>
        </w:rPr>
        <w:t xml:space="preserve">关于资格的声明函</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2"/>
          <w:highlight w:val="none"/>
        </w:rPr>
        <w:t xml:space="preserve"> </w:t>
      </w:r>
      <w:r/>
    </w:p>
    <w:p>
      <w:pPr>
        <w:spacing w:line="113"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highlight w:val="none"/>
          <w:lang w:eastAsia="zh-CN"/>
        </w:rPr>
        <w:t xml:space="preserve">泰州医药高新技术产业开发区（泰州市高港区）区级政府投资项目集中建设中心</w:t>
      </w:r>
      <w:r>
        <w:rPr>
          <w:rFonts w:ascii="仿宋" w:hAnsi="仿宋" w:eastAsia="仿宋" w:cs="仿宋"/>
          <w:b/>
          <w:color w:val="auto"/>
          <w:sz w:val="28"/>
          <w:highlight w:val="none"/>
        </w:rPr>
        <w:t xml:space="preserve">：</w:t>
      </w:r>
      <w:r/>
    </w:p>
    <w:p>
      <w:pPr>
        <w:spacing w:line="113"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 </w:t>
      </w:r>
      <w:r/>
    </w:p>
    <w:p>
      <w:pPr>
        <w:ind w:firstLine="560"/>
        <w:spacing w:line="113"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我公司（单位）参加本次项目（      ）政府采购活动前三年内，在经营活动中没有重大违法记录，我公司（单位）愿针对本次项目（     ）进行投标，投标文件中所有关于投标资格的文件、证明、陈述均是真实的、准确的。若有违背，</w:t>
      </w:r>
      <w:r>
        <w:rPr>
          <w:rFonts w:ascii="仿宋" w:hAnsi="仿宋" w:eastAsia="仿宋" w:cs="仿宋"/>
          <w:color w:val="auto"/>
          <w:sz w:val="28"/>
          <w:highlight w:val="none"/>
          <w:u w:val="single"/>
        </w:rPr>
        <w:t xml:space="preserve">  我公司（单位）</w:t>
      </w:r>
      <w:r>
        <w:rPr>
          <w:rFonts w:ascii="仿宋" w:hAnsi="仿宋" w:eastAsia="仿宋" w:cs="仿宋"/>
          <w:color w:val="auto"/>
          <w:sz w:val="28"/>
          <w:highlight w:val="none"/>
        </w:rPr>
        <w:t xml:space="preserve">愿意承担由此而产生的一切后果。</w:t>
      </w:r>
      <w:r/>
    </w:p>
    <w:p>
      <w:pPr>
        <w:spacing w:line="113"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 </w:t>
      </w:r>
      <w:r/>
    </w:p>
    <w:p>
      <w:pPr>
        <w:spacing w:line="113"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                                         投标人（盖章）：</w:t>
      </w:r>
      <w:r/>
    </w:p>
    <w:p>
      <w:pPr>
        <w:jc w:val="left"/>
        <w:spacing w:line="113"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          法定代表人或法定代表人授权代表（签字或盖章）：</w:t>
      </w:r>
      <w:r/>
    </w:p>
    <w:p>
      <w:pPr>
        <w:jc w:val="center"/>
        <w:spacing w:line="113"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             日期：</w:t>
      </w:r>
      <w:r/>
    </w:p>
    <w:p>
      <w:pPr>
        <w:spacing w:line="113"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 </w:t>
      </w:r>
      <w:r/>
    </w:p>
    <w:p>
      <w:pPr>
        <w:jc w:val="cente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法定代表人授权委托书</w:t>
      </w:r>
      <w:r/>
    </w:p>
    <w:p>
      <w:pPr>
        <w:ind w:firstLine="42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firstLine="42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firstLine="42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本授权委托书声明：我（姓名）系（投标人名称）的法定代表人 ，现授权委托（姓名）为我公司授权代表（即委托代理人），以本公司的名义参加</w:t>
      </w:r>
      <w:r>
        <w:rPr>
          <w:rFonts w:hint="eastAsia" w:ascii="宋体" w:hAnsi="宋体" w:eastAsia="宋体" w:cs="宋体"/>
          <w:color w:val="auto"/>
          <w:sz w:val="24"/>
          <w:highlight w:val="none"/>
          <w:u w:val="single"/>
          <w:lang w:eastAsia="zh-CN"/>
        </w:rPr>
        <w:t xml:space="preserve">泰州市华港工程咨询服务有限公司</w:t>
      </w:r>
      <w:r>
        <w:rPr>
          <w:rFonts w:ascii="宋体" w:hAnsi="宋体" w:eastAsia="宋体" w:cs="宋体"/>
          <w:color w:val="auto"/>
          <w:sz w:val="24"/>
          <w:highlight w:val="none"/>
        </w:rPr>
        <w:t xml:space="preserve">组织实施的编号为</w:t>
      </w:r>
      <w:r>
        <w:rPr>
          <w:rFonts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 xml:space="preserve">JSZC-321203-TZHG-G2026-0001</w:t>
      </w:r>
      <w:r>
        <w:rPr>
          <w:rFonts w:ascii="宋体" w:hAnsi="宋体" w:eastAsia="宋体" w:cs="宋体"/>
          <w:color w:val="auto"/>
          <w:sz w:val="24"/>
          <w:highlight w:val="none"/>
        </w:rPr>
        <w:t xml:space="preserve">号的招标活动。委托代理人在开标、评标、合同谈判过程中所签署的一切文件和处理与这有关的一切事务，我均予以承认。</w:t>
      </w:r>
      <w:r/>
    </w:p>
    <w:p>
      <w:pPr>
        <w:ind w:firstLine="42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委托代理人在授权委托书有效期内签署的所有文件不因授权委托的撤销而失效，除非有撤销授权委托的书面通知，本授权委托书自投标开始至合同履行完毕止。</w:t>
      </w:r>
      <w:r/>
    </w:p>
    <w:p>
      <w:pPr>
        <w:ind w:firstLine="42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委托代理人无转委托权。特此委托。</w:t>
      </w:r>
      <w:r/>
    </w:p>
    <w:p>
      <w:pPr>
        <w:ind w:firstLine="42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firstLine="420"/>
        <w:jc w:val="right"/>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投标人名称：（盖章）</w:t>
      </w:r>
      <w:r/>
    </w:p>
    <w:p>
      <w:pPr>
        <w:ind w:firstLine="420"/>
        <w:jc w:val="right"/>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法定代表人 ：（签字或盖章）</w:t>
      </w:r>
      <w:r/>
    </w:p>
    <w:p>
      <w:pPr>
        <w:ind w:firstLine="420"/>
        <w:jc w:val="righ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p>
      <w:pPr>
        <w:ind w:firstLine="420"/>
        <w:jc w:val="righ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p>
      <w:pPr>
        <w:ind w:firstLine="420"/>
        <w:jc w:val="righ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p>
      <w:pPr>
        <w:ind w:firstLine="420"/>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rPr>
          <w:rFonts w:ascii="宋体" w:hAnsi="宋体" w:eastAsia="宋体" w:cs="宋体"/>
          <w:color w:val="auto"/>
          <w:sz w:val="22"/>
          <w:highlight w:val="none"/>
        </w:rPr>
        <w:t xml:space="preserve">年</w:t>
      </w:r>
      <w:r>
        <w:rPr>
          <w:rFonts w:hint="eastAsia" w:ascii="宋体" w:hAnsi="宋体" w:eastAsia="宋体" w:cs="宋体"/>
          <w:color w:val="auto"/>
          <w:sz w:val="22"/>
          <w:highlight w:val="none"/>
          <w:lang w:val="en-US" w:eastAsia="zh-CN"/>
        </w:rPr>
        <w:t xml:space="preserve">  </w:t>
      </w:r>
      <w:r>
        <w:rPr>
          <w:rFonts w:ascii="宋体" w:hAnsi="宋体" w:eastAsia="宋体" w:cs="宋体"/>
          <w:color w:val="auto"/>
          <w:sz w:val="22"/>
          <w:highlight w:val="none"/>
        </w:rPr>
        <w:t xml:space="preserve">月</w:t>
      </w:r>
      <w:r>
        <w:rPr>
          <w:rFonts w:hint="eastAsia" w:ascii="宋体" w:hAnsi="宋体" w:eastAsia="宋体" w:cs="宋体"/>
          <w:color w:val="auto"/>
          <w:sz w:val="22"/>
          <w:highlight w:val="none"/>
          <w:lang w:val="en-US" w:eastAsia="zh-CN"/>
        </w:rPr>
        <w:t xml:space="preserve">  </w:t>
      </w:r>
      <w:r>
        <w:rPr>
          <w:rFonts w:ascii="宋体" w:hAnsi="宋体" w:eastAsia="宋体" w:cs="宋体"/>
          <w:color w:val="auto"/>
          <w:sz w:val="22"/>
          <w:highlight w:val="none"/>
        </w:rPr>
        <w:t xml:space="preserve">日</w:t>
      </w:r>
      <w:r/>
    </w:p>
    <w:p>
      <w:pPr>
        <w:jc w:val="cente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20"/>
          <w:sz w:val="32"/>
          <w:highlight w:val="none"/>
        </w:rPr>
        <w:t xml:space="preserve">承诺书</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highlight w:val="none"/>
        </w:rPr>
        <w:t xml:space="preserve"> </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highlight w:val="none"/>
        </w:rPr>
        <w:t xml:space="preserve"> </w:t>
      </w:r>
      <w:r/>
    </w:p>
    <w:p>
      <w:pPr>
        <w:spacing w:line="400" w:lineRule="atLeast"/>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采购人名称：</w:t>
      </w:r>
      <w:r>
        <w:rPr>
          <w:rFonts w:hint="eastAsia" w:ascii="宋体" w:hAnsi="宋体" w:eastAsia="宋体" w:cs="宋体"/>
          <w:color w:val="auto"/>
          <w:highlight w:val="none"/>
          <w:lang w:eastAsia="zh-CN"/>
        </w:rPr>
        <w:t xml:space="preserve">泰州医药高新技术产业开发区（泰州市高港区）区级政府投资项目集中建设中心</w:t>
      </w:r>
      <w:r/>
    </w:p>
    <w:p>
      <w:pPr>
        <w:ind w:firstLine="52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我单位郑重承诺以下事项：</w:t>
      </w:r>
      <w:r/>
    </w:p>
    <w:p>
      <w:pPr>
        <w:ind w:firstLine="52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一、我单位同意并响应</w:t>
      </w:r>
      <w:r>
        <w:rPr>
          <w:rFonts w:hint="eastAsia" w:ascii="宋体" w:hAnsi="宋体" w:eastAsia="宋体" w:cs="宋体"/>
          <w:color w:val="auto"/>
          <w:highlight w:val="none"/>
          <w:lang w:eastAsia="zh-CN"/>
        </w:rPr>
        <w:t xml:space="preserve">2026年泰州医药高新区（高港区）市政道路养护</w:t>
      </w:r>
      <w:r>
        <w:rPr>
          <w:rFonts w:ascii="宋体" w:hAnsi="宋体" w:eastAsia="宋体" w:cs="宋体"/>
          <w:color w:val="auto"/>
          <w:highlight w:val="none"/>
        </w:rPr>
        <w:t xml:space="preserve">采购招标文件的所有内容。</w:t>
      </w:r>
      <w:r/>
    </w:p>
    <w:p>
      <w:pPr>
        <w:ind w:firstLine="52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二、我单位提供的服务不低于招标文件要求的标准；</w:t>
      </w:r>
      <w:r/>
    </w:p>
    <w:p>
      <w:pPr>
        <w:ind w:firstLine="52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三、我单位承诺如果服务过程中未按上述要求履行，我单位承担违约责任，双倍赔偿采购人损失，采购人可直接解除合同，并没收履约保证金。</w:t>
      </w:r>
      <w:r/>
    </w:p>
    <w:p>
      <w:pPr>
        <w:ind w:firstLine="520"/>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四、我单位承诺参加本次政府采购活动前3年内，在经营活动中没有因违法经营受到刑事处罚或者责令停产停业、吊销许可证或者执照的行政处罚。</w:t>
      </w:r>
      <w:r/>
    </w:p>
    <w:p>
      <w:pPr>
        <w:ind w:firstLine="520"/>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五、本公司（单位）具备履行合同所必需的设备和专业技术能力。</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特此承诺</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p>
      <w:pPr>
        <w:ind w:firstLine="559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投标人：（盖单位章）</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p>
      <w:pPr>
        <w:ind w:firstLine="59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年月日</w:t>
      </w:r>
      <w:r/>
    </w:p>
    <w:p>
      <w:pPr>
        <w:jc w:val="center"/>
        <w:spacing w:before="120" w:after="12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jc w:val="center"/>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商务偏离表</w:t>
      </w:r>
      <w:r/>
    </w:p>
    <w:tbl>
      <w:tblPr>
        <w:tblStyle w:val="803"/>
        <w:tblW w:w="4998"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33"/>
        <w:gridCol w:w="4390"/>
        <w:gridCol w:w="1636"/>
        <w:gridCol w:w="2449"/>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5" w:type="pct"/>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60" w:type="pct"/>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招标文件</w:t>
            </w:r>
            <w:r>
              <w:rPr>
                <w:rFonts w:hint="eastAsia" w:ascii="宋体" w:hAnsi="宋体" w:eastAsia="宋体" w:cs="宋体"/>
                <w:color w:val="auto"/>
                <w:sz w:val="24"/>
                <w:highlight w:val="none"/>
                <w:lang w:val="en-US" w:eastAsia="zh-CN"/>
              </w:rPr>
              <w:t xml:space="preserve">中</w:t>
            </w:r>
            <w:r>
              <w:rPr>
                <w:rFonts w:ascii="宋体" w:hAnsi="宋体" w:eastAsia="宋体" w:cs="宋体"/>
                <w:color w:val="auto"/>
                <w:sz w:val="24"/>
                <w:highlight w:val="none"/>
              </w:rPr>
              <w:t xml:space="preserve">的商务条款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2" w:type="pct"/>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有无偏离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1" w:type="pct"/>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偏离内容及原因</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5" w:type="pct"/>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0" w:type="pct"/>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服务期限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pct"/>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1" w:type="pct"/>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5" w:type="pct"/>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0" w:type="pct"/>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服务地点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pct"/>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1" w:type="pct"/>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5" w:type="pct"/>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0" w:type="pct"/>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支付方式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pct"/>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1" w:type="pct"/>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5" w:type="pct"/>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0" w:type="pct"/>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投标货币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pct"/>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1" w:type="pct"/>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bl>
    <w:p>
      <w:pPr>
        <w:ind w:firstLine="482"/>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ind w:firstLine="482"/>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注：</w:t>
      </w:r>
      <w:r/>
    </w:p>
    <w:p>
      <w:pPr>
        <w:ind w:firstLine="482"/>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若无偏离，在“有无偏离”栏中填写“无”；若有偏离在“有无偏离”栏中填写“有” 并在“偏离内容及原因”栏中作出说明。</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投标人（盖章）：</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法定代表人或法定代表人授权代表（签字或盖章）：</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日期：</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p>
      <w:pPr>
        <w:jc w:val="center"/>
        <w:spacing w:line="519"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jc w:val="center"/>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技术偏离表</w:t>
      </w:r>
      <w:r/>
    </w:p>
    <w:p>
      <w:pPr>
        <w:jc w:val="center"/>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highlight w:val="none"/>
        </w:rPr>
        <w:t xml:space="preserve"> </w:t>
      </w:r>
      <w:r/>
    </w:p>
    <w:tbl>
      <w:tblPr>
        <w:tblStyle w:val="803"/>
        <w:tblW w:w="4998"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6"/>
        <w:gridCol w:w="2748"/>
        <w:gridCol w:w="3065"/>
        <w:gridCol w:w="1639"/>
        <w:gridCol w:w="1450"/>
      </w:tblGrid>
      <w:tr>
        <w:trPr>
          <w:trHeight w:val="38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5" w:type="pct"/>
            <w:vAlign w:val="center"/>
            <w:textDirection w:val="lrTb"/>
            <w:noWrap w:val="false"/>
          </w:tcPr>
          <w:p>
            <w:pPr>
              <w:jc w:val="center"/>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5" w:type="pct"/>
            <w:vAlign w:val="center"/>
            <w:textDirection w:val="lrTb"/>
            <w:noWrap w:val="false"/>
          </w:tcPr>
          <w:p>
            <w:pPr>
              <w:jc w:val="center"/>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招标要求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78" w:type="pct"/>
            <w:vAlign w:val="center"/>
            <w:textDirection w:val="lrTb"/>
            <w:noWrap w:val="false"/>
          </w:tcPr>
          <w:p>
            <w:pPr>
              <w:jc w:val="center"/>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投标响应</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4" w:type="pct"/>
            <w:vAlign w:val="center"/>
            <w:textDirection w:val="lrTb"/>
            <w:noWrap w:val="false"/>
          </w:tcPr>
          <w:p>
            <w:pPr>
              <w:jc w:val="center"/>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有无偏离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46" w:type="pct"/>
            <w:vAlign w:val="center"/>
            <w:textDirection w:val="lrTb"/>
            <w:noWrap w:val="false"/>
          </w:tcPr>
          <w:p>
            <w:pPr>
              <w:jc w:val="center"/>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偏离内容及原因</w:t>
            </w:r>
            <w:r/>
          </w:p>
        </w:tc>
      </w:tr>
      <w:tr>
        <w:trPr>
          <w:trHeight w:val="9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5" w:type="pct"/>
            <w:vAlign w:val="center"/>
            <w:textDirection w:val="lrTb"/>
            <w:noWrap w:val="false"/>
          </w:tcPr>
          <w:p>
            <w:pPr>
              <w:jc w:val="center"/>
              <w:spacing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pct"/>
            <w:vAlign w:val="center"/>
            <w:textDirection w:val="lrTb"/>
            <w:noWrap w:val="false"/>
          </w:tcPr>
          <w:p>
            <w:pPr>
              <w:ind w:firstLine="420"/>
              <w:spacing w:before="100" w:line="2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8" w:type="pct"/>
            <w:vAlign w:val="center"/>
            <w:textDirection w:val="lrTb"/>
            <w:noWrap w:val="false"/>
          </w:tcPr>
          <w:p>
            <w:pPr>
              <w:ind w:firstLine="420"/>
              <w:spacing w:before="100" w:line="2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pct"/>
            <w:vAlign w:val="center"/>
            <w:textDirection w:val="lrTb"/>
            <w:noWrap w:val="false"/>
          </w:tcPr>
          <w:p>
            <w:pPr>
              <w:jc w:val="center"/>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pct"/>
            <w:vAlign w:val="center"/>
            <w:textDirection w:val="lrTb"/>
            <w:noWrap w:val="false"/>
          </w:tcPr>
          <w:p>
            <w:pPr>
              <w:jc w:val="center"/>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5" w:type="pct"/>
            <w:vAlign w:val="center"/>
            <w:textDirection w:val="lrTb"/>
            <w:noWrap w:val="false"/>
          </w:tcPr>
          <w:p>
            <w:pPr>
              <w:jc w:val="center"/>
              <w:spacing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pct"/>
            <w:vAlign w:val="center"/>
            <w:textDirection w:val="lrTb"/>
            <w:noWrap w:val="false"/>
          </w:tcPr>
          <w:p>
            <w:pPr>
              <w:ind w:firstLine="420"/>
              <w:spacing w:before="100" w:line="2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8" w:type="pct"/>
            <w:vAlign w:val="center"/>
            <w:textDirection w:val="lrTb"/>
            <w:noWrap w:val="false"/>
          </w:tcPr>
          <w:p>
            <w:pPr>
              <w:ind w:firstLine="420"/>
              <w:spacing w:before="100" w:line="2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pct"/>
            <w:vAlign w:val="center"/>
            <w:textDirection w:val="lrTb"/>
            <w:noWrap w:val="false"/>
          </w:tcPr>
          <w:p>
            <w:pPr>
              <w:jc w:val="center"/>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pct"/>
            <w:vAlign w:val="center"/>
            <w:textDirection w:val="lrTb"/>
            <w:noWrap w:val="false"/>
          </w:tcPr>
          <w:p>
            <w:pPr>
              <w:jc w:val="center"/>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5" w:type="pct"/>
            <w:vAlign w:val="center"/>
            <w:textDirection w:val="lrTb"/>
            <w:noWrap w:val="false"/>
          </w:tcPr>
          <w:p>
            <w:pPr>
              <w:jc w:val="center"/>
              <w:spacing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pct"/>
            <w:vAlign w:val="center"/>
            <w:textDirection w:val="lrTb"/>
            <w:noWrap w:val="false"/>
          </w:tcPr>
          <w:p>
            <w:pPr>
              <w:ind w:firstLine="520"/>
              <w:spacing w:before="100" w:line="2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8" w:type="pct"/>
            <w:vAlign w:val="center"/>
            <w:textDirection w:val="lrTb"/>
            <w:noWrap w:val="false"/>
          </w:tcPr>
          <w:p>
            <w:pPr>
              <w:jc w:val="center"/>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pct"/>
            <w:vAlign w:val="center"/>
            <w:textDirection w:val="lrTb"/>
            <w:noWrap w:val="false"/>
          </w:tcPr>
          <w:p>
            <w:pPr>
              <w:jc w:val="center"/>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pct"/>
            <w:vAlign w:val="center"/>
            <w:textDirection w:val="lrTb"/>
            <w:noWrap w:val="false"/>
          </w:tcPr>
          <w:p>
            <w:pPr>
              <w:jc w:val="center"/>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5" w:type="pct"/>
            <w:vAlign w:val="center"/>
            <w:textDirection w:val="lrTb"/>
            <w:noWrap w:val="false"/>
          </w:tcPr>
          <w:p>
            <w:pPr>
              <w:jc w:val="center"/>
              <w:spacing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pct"/>
            <w:vAlign w:val="center"/>
            <w:textDirection w:val="lrTb"/>
            <w:noWrap w:val="false"/>
          </w:tcPr>
          <w:p>
            <w:pPr>
              <w:spacing w:before="100" w:line="2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8" w:type="pct"/>
            <w:vAlign w:val="center"/>
            <w:textDirection w:val="lrTb"/>
            <w:noWrap w:val="false"/>
          </w:tcPr>
          <w:p>
            <w:pPr>
              <w:spacing w:before="100" w:line="2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pct"/>
            <w:vAlign w:val="center"/>
            <w:textDirection w:val="lrTb"/>
            <w:noWrap w:val="false"/>
          </w:tcPr>
          <w:p>
            <w:pPr>
              <w:jc w:val="center"/>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pct"/>
            <w:vAlign w:val="center"/>
            <w:textDirection w:val="lrTb"/>
            <w:noWrap w:val="false"/>
          </w:tcPr>
          <w:p>
            <w:pPr>
              <w:jc w:val="center"/>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5" w:type="pct"/>
            <w:vAlign w:val="center"/>
            <w:textDirection w:val="lrTb"/>
            <w:noWrap w:val="false"/>
          </w:tcPr>
          <w:p>
            <w:pPr>
              <w:jc w:val="center"/>
              <w:spacing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pct"/>
            <w:vAlign w:val="center"/>
            <w:textDirection w:val="lrTb"/>
            <w:noWrap w:val="false"/>
          </w:tcPr>
          <w:p>
            <w:pPr>
              <w:spacing w:before="100" w:line="2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8" w:type="pct"/>
            <w:vAlign w:val="center"/>
            <w:textDirection w:val="lrTb"/>
            <w:noWrap w:val="false"/>
          </w:tcPr>
          <w:p>
            <w:pPr>
              <w:spacing w:before="100" w:line="2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pct"/>
            <w:vAlign w:val="center"/>
            <w:textDirection w:val="lrTb"/>
            <w:noWrap w:val="false"/>
          </w:tcPr>
          <w:p>
            <w:pPr>
              <w:jc w:val="center"/>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pct"/>
            <w:vAlign w:val="center"/>
            <w:textDirection w:val="lrTb"/>
            <w:noWrap w:val="false"/>
          </w:tcPr>
          <w:p>
            <w:pPr>
              <w:jc w:val="center"/>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r>
    </w:tbl>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rPr>
          <w:rFonts w:ascii="宋体" w:hAnsi="宋体" w:eastAsia="宋体" w:cs="宋体"/>
          <w:b/>
          <w:color w:val="auto"/>
          <w:sz w:val="24"/>
          <w:highlight w:val="none"/>
        </w:rPr>
        <w:t xml:space="preserve"> 注：</w:t>
      </w:r>
      <w:r/>
    </w:p>
    <w:p>
      <w:pPr>
        <w:ind w:firstLine="482"/>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若无偏离，在“有无偏离”栏中填写“无”；若有偏离在“有无偏离”栏中填写“有” 并在“偏离内容及原因”栏中作出说明。</w:t>
      </w:r>
      <w:r/>
    </w:p>
    <w:p>
      <w:pPr>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p>
      <w:pPr>
        <w:ind w:firstLine="602"/>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color w:val="auto"/>
          <w:spacing w:val="20"/>
          <w:highlight w:val="none"/>
        </w:rPr>
        <w:t xml:space="preserve"> </w:t>
      </w:r>
      <w:r/>
    </w:p>
    <w:p>
      <w:pPr>
        <w:ind w:firstLine="602"/>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color w:val="auto"/>
          <w:spacing w:val="20"/>
          <w:highlight w:val="none"/>
        </w:rPr>
        <w:t xml:space="preserve"> </w:t>
      </w:r>
      <w:r/>
    </w:p>
    <w:p>
      <w:pPr>
        <w:ind w:firstLine="602"/>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color w:val="auto"/>
          <w:spacing w:val="20"/>
          <w:highlight w:val="none"/>
        </w:rPr>
        <w:t xml:space="preserve"> </w:t>
      </w:r>
      <w:r/>
    </w:p>
    <w:p>
      <w:pPr>
        <w:ind w:firstLine="506"/>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color w:val="auto"/>
          <w:spacing w:val="-4"/>
          <w:highlight w:val="none"/>
        </w:rPr>
        <w:t xml:space="preserve"> </w:t>
      </w:r>
      <w:r/>
    </w:p>
    <w:p>
      <w:pPr>
        <w:jc w:val="right"/>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投标人名称：</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（盖单位章）</w:t>
      </w:r>
      <w:r/>
    </w:p>
    <w:p>
      <w:pPr>
        <w:jc w:val="right"/>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法定代表人或授权委托人：</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（签字或盖章） </w:t>
      </w:r>
      <w:r/>
    </w:p>
    <w:p>
      <w:pPr>
        <w:jc w:val="righ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highlight w:val="none"/>
        </w:rPr>
        <w:t xml:space="preserve"> </w:t>
      </w:r>
      <w:r/>
    </w:p>
    <w:p>
      <w:pPr>
        <w:jc w:val="cente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20"/>
          <w:sz w:val="24"/>
          <w:highlight w:val="none"/>
        </w:rPr>
        <w:t xml:space="preserve">投标人拟派本项目服务人员配备表（与评标办法加分项对应）</w:t>
      </w:r>
      <w:r/>
    </w:p>
    <w:tbl>
      <w:tblPr>
        <w:tblStyle w:val="803"/>
        <w:tblW w:w="9506"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84"/>
        <w:gridCol w:w="1584"/>
        <w:gridCol w:w="1584"/>
        <w:gridCol w:w="1584"/>
        <w:gridCol w:w="1584"/>
        <w:gridCol w:w="1586"/>
      </w:tblGrid>
      <w:tr>
        <w:trPr>
          <w:trHeight w:val="692"/>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84"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类别</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84"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姓名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84"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年龄</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84"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职务</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84"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职称或</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技术资格</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8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养老保险</w:t>
            </w:r>
            <w:r/>
          </w:p>
        </w:tc>
      </w:tr>
      <w:tr>
        <w:trPr>
          <w:trHeight w:val="57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84"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项目负责人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84"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6"/>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84"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6"/>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84"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6"/>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84"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6"/>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8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6"/>
                <w:highlight w:val="none"/>
              </w:rPr>
              <w:t xml:space="preserve"> </w:t>
            </w:r>
            <w:r/>
          </w:p>
        </w:tc>
      </w:tr>
      <w:tr>
        <w:trPr>
          <w:trHeight w:val="57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84"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6"/>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84"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6"/>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84"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6"/>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84"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6"/>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84"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6"/>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8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6"/>
                <w:highlight w:val="none"/>
              </w:rPr>
              <w:t xml:space="preserve"> </w:t>
            </w:r>
            <w:r/>
          </w:p>
        </w:tc>
      </w:tr>
      <w:tr>
        <w:trPr>
          <w:trHeight w:val="57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84"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6"/>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84"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6"/>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84"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6"/>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84"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6"/>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84"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6"/>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8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6"/>
                <w:highlight w:val="none"/>
              </w:rPr>
              <w:t xml:space="preserve"> </w:t>
            </w:r>
            <w:r/>
          </w:p>
        </w:tc>
      </w:tr>
      <w:tr>
        <w:trPr>
          <w:trHeight w:val="57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84"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6"/>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84"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6"/>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84"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6"/>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84"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6"/>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84"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6"/>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8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6"/>
                <w:highlight w:val="none"/>
              </w:rPr>
              <w:t xml:space="preserve"> </w:t>
            </w:r>
            <w:r/>
          </w:p>
        </w:tc>
      </w:tr>
      <w:tr>
        <w:trPr>
          <w:trHeight w:val="57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84"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6"/>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84"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6"/>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84"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6"/>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84"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6"/>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84"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6"/>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8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6"/>
                <w:highlight w:val="none"/>
              </w:rPr>
              <w:t xml:space="preserve"> </w:t>
            </w:r>
            <w:r/>
          </w:p>
        </w:tc>
      </w:tr>
      <w:tr>
        <w:trPr>
          <w:trHeight w:val="57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84"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6"/>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84"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6"/>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84"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6"/>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84"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6"/>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84"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6"/>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8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6"/>
                <w:highlight w:val="none"/>
              </w:rPr>
              <w:t xml:space="preserve"> </w:t>
            </w:r>
            <w:r/>
          </w:p>
        </w:tc>
      </w:tr>
      <w:tr>
        <w:trPr>
          <w:trHeight w:val="57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84"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6"/>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84"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6"/>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84"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6"/>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84"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6"/>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84"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6"/>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8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6"/>
                <w:highlight w:val="none"/>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84"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36"/>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84"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36"/>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84"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36"/>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84"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36"/>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84"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36"/>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8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36"/>
                <w:highlight w:val="none"/>
              </w:rPr>
              <w:t xml:space="preserve"> </w:t>
            </w:r>
            <w:r/>
          </w:p>
        </w:tc>
      </w:tr>
      <w:tr>
        <w:trPr>
          <w:trHeight w:val="57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84"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36"/>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84"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36"/>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84"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36"/>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84"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36"/>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84"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36"/>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8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36"/>
                <w:highlight w:val="none"/>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84"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36"/>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84"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36"/>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84"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36"/>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84"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36"/>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84"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36"/>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8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36"/>
                <w:highlight w:val="none"/>
              </w:rPr>
              <w:t xml:space="preserve"> </w:t>
            </w:r>
            <w:r/>
          </w:p>
        </w:tc>
      </w:tr>
      <w:tr>
        <w:trPr>
          <w:trHeight w:val="27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84"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36"/>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84"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36"/>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84"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36"/>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84"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36"/>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84"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36"/>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8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36"/>
                <w:highlight w:val="none"/>
              </w:rPr>
              <w:t xml:space="preserve"> </w:t>
            </w:r>
            <w:r/>
          </w:p>
        </w:tc>
      </w:tr>
      <w:tr>
        <w:trPr>
          <w:trHeight w:val="3049"/>
        </w:trPr>
        <w:tc>
          <w:tcPr>
            <w:gridSpan w:val="6"/>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506" w:type="dxa"/>
            <w:vAlign w:val="center"/>
            <w:textDirection w:val="lrTb"/>
            <w:noWrap w:val="false"/>
          </w:tcPr>
          <w:p>
            <w:pPr>
              <w:ind w:firstLine="72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投标人：(盖单位章)</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6"/>
                <w:highlight w:val="none"/>
              </w:rPr>
              <w:t xml:space="preserve"> </w:t>
            </w:r>
            <w:r/>
          </w:p>
          <w:p>
            <w:pPr>
              <w:ind w:firstLine="300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年   月    日</w:t>
            </w:r>
            <w:r/>
          </w:p>
        </w:tc>
      </w:tr>
    </w:tbl>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u w:val="single"/>
        </w:rPr>
        <w:t xml:space="preserve"> </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注：1.养老保险栏应填写“已缴”或“未缴”，未填写的视同未缴。</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2．投标人不按实填写本表的，以弄虚作假处理。</w:t>
      </w:r>
      <w:r/>
    </w:p>
    <w:p>
      <w:pPr>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highlight w:val="none"/>
        </w:rPr>
        <w:t xml:space="preserve"> </w:t>
      </w:r>
      <w:r/>
    </w:p>
    <w:p>
      <w:pPr>
        <w:jc w:val="center"/>
        <w:spacing w:line="559"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jc w:val="center"/>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设备一览表</w:t>
      </w:r>
      <w:r/>
    </w:p>
    <w:tbl>
      <w:tblPr>
        <w:tblStyle w:val="803"/>
        <w:tblW w:w="9506"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56"/>
        <w:gridCol w:w="1056"/>
        <w:gridCol w:w="1056"/>
        <w:gridCol w:w="1056"/>
        <w:gridCol w:w="1056"/>
        <w:gridCol w:w="1056"/>
        <w:gridCol w:w="1056"/>
        <w:gridCol w:w="1056"/>
        <w:gridCol w:w="1058"/>
      </w:tblGrid>
      <w:tr>
        <w:trPr>
          <w:trHeight w:val="1191"/>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5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机械或设备名称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型号</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规格</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数量</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国别</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产地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制造</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年份</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额定</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功率</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4"/>
                <w:highlight w:val="none"/>
              </w:rPr>
              <w:t xml:space="preserve">KW</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生产</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能力</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4"/>
                <w:highlight w:val="none"/>
              </w:rPr>
              <w:t xml:space="preserve">M/H</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58"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备　　注</w:t>
            </w:r>
            <w:r/>
          </w:p>
        </w:tc>
      </w:tr>
      <w:tr>
        <w:trPr>
          <w:trHeight w:val="53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5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8"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r>
      <w:tr>
        <w:trPr>
          <w:trHeight w:val="54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5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8"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r>
      <w:tr>
        <w:trPr>
          <w:trHeight w:val="5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5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8"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r>
      <w:tr>
        <w:trPr>
          <w:trHeight w:val="53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5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4</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8"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r>
      <w:tr>
        <w:trPr>
          <w:trHeight w:val="53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5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8"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r>
      <w:tr>
        <w:trPr>
          <w:trHeight w:val="55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5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6</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8"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r>
      <w:tr>
        <w:trPr>
          <w:trHeight w:val="53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5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7</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8"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r>
      <w:tr>
        <w:trPr>
          <w:trHeight w:val="55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5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8</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8"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r>
      <w:tr>
        <w:trPr>
          <w:trHeight w:val="53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5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8"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r>
      <w:tr>
        <w:trPr>
          <w:trHeight w:val="55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5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8"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r>
      <w:tr>
        <w:trPr>
          <w:trHeight w:val="53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5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8"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r>
      <w:tr>
        <w:trPr>
          <w:trHeight w:val="55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5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8"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r>
      <w:tr>
        <w:trPr>
          <w:trHeight w:val="53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5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8"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r>
      <w:tr>
        <w:trPr>
          <w:trHeight w:val="55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5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8"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r>
      <w:tr>
        <w:trPr>
          <w:trHeight w:val="53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5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8"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r>
      <w:tr>
        <w:trPr>
          <w:trHeight w:val="1863"/>
        </w:trPr>
        <w:tc>
          <w:tcPr>
            <w:gridSpan w:val="9"/>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506" w:type="dxa"/>
            <w:vAlign w:val="center"/>
            <w:textDirection w:val="lrTb"/>
            <w:noWrap w:val="false"/>
          </w:tcPr>
          <w:p>
            <w:pPr>
              <w:ind w:firstLine="72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投标人：(盖单位章)</w:t>
            </w:r>
            <w:r/>
          </w:p>
          <w:p>
            <w:pPr>
              <w:ind w:firstLine="72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firstLine="108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6"/>
                <w:highlight w:val="none"/>
              </w:rPr>
              <w:t xml:space="preserve"> </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年   月    日</w:t>
            </w:r>
            <w:r/>
          </w:p>
        </w:tc>
      </w:tr>
    </w:tbl>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pStyle w:val="772"/>
        <w:jc w:val="center"/>
        <w:spacing w:before="340" w:after="330" w:line="1056"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中小企业声明函（工程、服务）</w:t>
      </w:r>
      <w:r/>
    </w:p>
    <w:p>
      <w:pPr>
        <w:spacing w:before="5"/>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 </w:t>
      </w:r>
      <w:r/>
    </w:p>
    <w:p>
      <w:pPr>
        <w:ind w:right="415" w:firstLine="640"/>
        <w:spacing w:line="7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8"/>
          <w:highlight w:val="none"/>
        </w:rPr>
        <w:t xml:space="preserve">本公司</w:t>
      </w:r>
      <w:r>
        <w:rPr>
          <w:rFonts w:ascii="宋体" w:hAnsi="宋体" w:eastAsia="宋体" w:cs="宋体"/>
          <w:color w:val="auto"/>
          <w:sz w:val="28"/>
          <w:highlight w:val="none"/>
        </w:rPr>
        <w:t xml:space="preserve">（联合体</w:t>
      </w:r>
      <w:r>
        <w:rPr>
          <w:rFonts w:ascii="宋体" w:hAnsi="宋体" w:eastAsia="宋体" w:cs="宋体"/>
          <w:color w:val="auto"/>
          <w:spacing w:val="-5"/>
          <w:sz w:val="28"/>
          <w:highlight w:val="none"/>
        </w:rPr>
        <w:t xml:space="preserve">）</w:t>
      </w:r>
      <w:r>
        <w:rPr>
          <w:rFonts w:ascii="宋体" w:hAnsi="宋体" w:eastAsia="宋体" w:cs="宋体"/>
          <w:color w:val="auto"/>
          <w:spacing w:val="-2"/>
          <w:sz w:val="28"/>
          <w:highlight w:val="none"/>
        </w:rPr>
        <w:t xml:space="preserve">郑重声明，根据《政府采购促进中小</w:t>
      </w:r>
      <w:r>
        <w:rPr>
          <w:rFonts w:ascii="宋体" w:hAnsi="宋体" w:eastAsia="宋体" w:cs="宋体"/>
          <w:color w:val="auto"/>
          <w:spacing w:val="-18"/>
          <w:sz w:val="28"/>
          <w:highlight w:val="none"/>
        </w:rPr>
        <w:t xml:space="preserve">企业发展管理办法》</w:t>
      </w:r>
      <w:r>
        <w:rPr>
          <w:rFonts w:ascii="宋体" w:hAnsi="宋体" w:eastAsia="宋体" w:cs="宋体"/>
          <w:color w:val="auto"/>
          <w:sz w:val="28"/>
          <w:highlight w:val="none"/>
        </w:rPr>
        <w:t xml:space="preserve">（</w:t>
      </w:r>
      <w:r>
        <w:rPr>
          <w:rFonts w:ascii="宋体" w:hAnsi="宋体" w:eastAsia="宋体" w:cs="宋体"/>
          <w:color w:val="auto"/>
          <w:spacing w:val="5"/>
          <w:sz w:val="28"/>
          <w:highlight w:val="none"/>
        </w:rPr>
        <w:t xml:space="preserve">财库</w:t>
      </w:r>
      <w:r>
        <w:rPr>
          <w:rFonts w:ascii="宋体" w:hAnsi="宋体" w:eastAsia="宋体" w:cs="宋体"/>
          <w:color w:val="auto"/>
          <w:sz w:val="28"/>
          <w:highlight w:val="none"/>
        </w:rPr>
        <w:t xml:space="preserve">﹝2020﹞46</w:t>
      </w:r>
      <w:r>
        <w:rPr>
          <w:rFonts w:ascii="宋体" w:hAnsi="宋体" w:eastAsia="宋体" w:cs="宋体"/>
          <w:color w:val="auto"/>
          <w:spacing w:val="-38"/>
          <w:sz w:val="28"/>
          <w:highlight w:val="none"/>
        </w:rPr>
        <w:t xml:space="preserve"> 号</w:t>
      </w:r>
      <w:r>
        <w:rPr>
          <w:rFonts w:ascii="宋体" w:hAnsi="宋体" w:eastAsia="宋体" w:cs="宋体"/>
          <w:color w:val="auto"/>
          <w:spacing w:val="5"/>
          <w:sz w:val="28"/>
          <w:highlight w:val="none"/>
        </w:rPr>
        <w:t xml:space="preserve">）</w:t>
      </w:r>
      <w:r>
        <w:rPr>
          <w:rFonts w:ascii="宋体" w:hAnsi="宋体" w:eastAsia="宋体" w:cs="宋体"/>
          <w:color w:val="auto"/>
          <w:sz w:val="28"/>
          <w:highlight w:val="none"/>
        </w:rPr>
        <w:t xml:space="preserve">的规定，本公司（联合体）</w:t>
      </w:r>
      <w:r>
        <w:rPr>
          <w:rFonts w:ascii="宋体" w:hAnsi="宋体" w:eastAsia="宋体" w:cs="宋体"/>
          <w:color w:val="auto"/>
          <w:spacing w:val="-8"/>
          <w:sz w:val="28"/>
          <w:highlight w:val="none"/>
        </w:rPr>
        <w:t xml:space="preserve">参加</w:t>
      </w:r>
      <w:r>
        <w:rPr>
          <w:rFonts w:ascii="宋体" w:hAnsi="宋体" w:eastAsia="宋体" w:cs="宋体"/>
          <w:color w:val="auto"/>
          <w:spacing w:val="-8"/>
          <w:sz w:val="28"/>
          <w:highlight w:val="none"/>
          <w:u w:val="single"/>
        </w:rPr>
        <w:t xml:space="preserve">     （采购单位名称）</w:t>
      </w:r>
      <w:r>
        <w:rPr>
          <w:rFonts w:ascii="宋体" w:hAnsi="宋体" w:eastAsia="宋体" w:cs="宋体"/>
          <w:color w:val="auto"/>
          <w:spacing w:val="-8"/>
          <w:sz w:val="28"/>
          <w:highlight w:val="none"/>
        </w:rPr>
        <w:t xml:space="preserve">的</w:t>
      </w:r>
      <w:r>
        <w:rPr>
          <w:rFonts w:ascii="宋体" w:hAnsi="宋体" w:eastAsia="宋体" w:cs="宋体"/>
          <w:color w:val="auto"/>
          <w:spacing w:val="-8"/>
          <w:sz w:val="28"/>
          <w:highlight w:val="none"/>
          <w:u w:val="single"/>
        </w:rPr>
        <w:t xml:space="preserve">       （项目名称）</w:t>
      </w:r>
      <w:r>
        <w:rPr>
          <w:rFonts w:ascii="宋体" w:hAnsi="宋体" w:eastAsia="宋体" w:cs="宋体"/>
          <w:color w:val="auto"/>
          <w:spacing w:val="-8"/>
          <w:sz w:val="28"/>
          <w:highlight w:val="none"/>
        </w:rPr>
        <w:t xml:space="preserve">采购活动</w:t>
      </w:r>
      <w:r>
        <w:rPr>
          <w:rFonts w:ascii="宋体" w:hAnsi="宋体" w:eastAsia="宋体" w:cs="宋体"/>
          <w:color w:val="auto"/>
          <w:spacing w:val="-1"/>
          <w:sz w:val="28"/>
          <w:highlight w:val="none"/>
        </w:rPr>
        <w:t xml:space="preserve">，工</w:t>
      </w:r>
      <w:r>
        <w:rPr>
          <w:rFonts w:ascii="宋体" w:hAnsi="宋体" w:eastAsia="宋体" w:cs="宋体"/>
          <w:color w:val="auto"/>
          <w:spacing w:val="-2"/>
          <w:sz w:val="28"/>
          <w:highlight w:val="none"/>
        </w:rPr>
        <w:t xml:space="preserve">程的施工单位全部为符合政策要求的中小企业</w:t>
      </w:r>
      <w:r>
        <w:rPr>
          <w:rFonts w:ascii="宋体" w:hAnsi="宋体" w:eastAsia="宋体" w:cs="宋体"/>
          <w:color w:val="auto"/>
          <w:sz w:val="28"/>
          <w:highlight w:val="none"/>
        </w:rPr>
        <w:t xml:space="preserve">（</w:t>
      </w:r>
      <w:r>
        <w:rPr>
          <w:rFonts w:ascii="宋体" w:hAnsi="宋体" w:eastAsia="宋体" w:cs="宋体"/>
          <w:color w:val="auto"/>
          <w:spacing w:val="-3"/>
          <w:sz w:val="28"/>
          <w:highlight w:val="none"/>
        </w:rPr>
        <w:t xml:space="preserve">或者：服务</w:t>
      </w:r>
      <w:r>
        <w:rPr>
          <w:rFonts w:ascii="宋体" w:hAnsi="宋体" w:eastAsia="宋体" w:cs="宋体"/>
          <w:color w:val="auto"/>
          <w:spacing w:val="5"/>
          <w:sz w:val="28"/>
          <w:highlight w:val="none"/>
        </w:rPr>
        <w:t xml:space="preserve">全部由符合政策要求的中小企业承接</w:t>
      </w:r>
      <w:r>
        <w:rPr>
          <w:rFonts w:ascii="宋体" w:hAnsi="宋体" w:eastAsia="宋体" w:cs="宋体"/>
          <w:color w:val="auto"/>
          <w:spacing w:val="-154"/>
          <w:sz w:val="28"/>
          <w:highlight w:val="none"/>
        </w:rPr>
        <w:t xml:space="preserve">）</w:t>
      </w:r>
      <w:r>
        <w:rPr>
          <w:rFonts w:ascii="宋体" w:hAnsi="宋体" w:eastAsia="宋体" w:cs="宋体"/>
          <w:color w:val="auto"/>
          <w:spacing w:val="6"/>
          <w:sz w:val="28"/>
          <w:highlight w:val="none"/>
        </w:rPr>
        <w:t xml:space="preserve">。相关企业</w:t>
      </w:r>
      <w:r>
        <w:rPr>
          <w:rFonts w:ascii="宋体" w:hAnsi="宋体" w:eastAsia="宋体" w:cs="宋体"/>
          <w:color w:val="auto"/>
          <w:spacing w:val="7"/>
          <w:sz w:val="28"/>
          <w:highlight w:val="none"/>
        </w:rPr>
        <w:t xml:space="preserve">（</w:t>
      </w:r>
      <w:r>
        <w:rPr>
          <w:rFonts w:ascii="宋体" w:hAnsi="宋体" w:eastAsia="宋体" w:cs="宋体"/>
          <w:color w:val="auto"/>
          <w:spacing w:val="4"/>
          <w:sz w:val="28"/>
          <w:highlight w:val="none"/>
        </w:rPr>
        <w:t xml:space="preserve">含联合</w:t>
      </w:r>
      <w:r>
        <w:rPr>
          <w:rFonts w:ascii="宋体" w:hAnsi="宋体" w:eastAsia="宋体" w:cs="宋体"/>
          <w:color w:val="auto"/>
          <w:sz w:val="28"/>
          <w:highlight w:val="none"/>
        </w:rPr>
        <w:t xml:space="preserve">体中的中小企业、签订分包意向协议的中小企业</w:t>
      </w:r>
      <w:r>
        <w:rPr>
          <w:rFonts w:ascii="宋体" w:hAnsi="宋体" w:eastAsia="宋体" w:cs="宋体"/>
          <w:color w:val="auto"/>
          <w:spacing w:val="-7"/>
          <w:sz w:val="28"/>
          <w:highlight w:val="none"/>
        </w:rPr>
        <w:t xml:space="preserve">）</w:t>
      </w:r>
      <w:r>
        <w:rPr>
          <w:rFonts w:ascii="宋体" w:hAnsi="宋体" w:eastAsia="宋体" w:cs="宋体"/>
          <w:color w:val="auto"/>
          <w:sz w:val="28"/>
          <w:highlight w:val="none"/>
        </w:rPr>
        <w:t xml:space="preserve">的具体情况如下：</w:t>
      </w:r>
      <w:r/>
    </w:p>
    <w:p>
      <w:pPr>
        <w:numPr>
          <w:ilvl w:val="0"/>
          <w:numId w:val="5"/>
        </w:numPr>
        <w:spacing w:before="108" w:line="7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3"/>
          <w:sz w:val="28"/>
          <w:highlight w:val="none"/>
          <w:u w:val="single"/>
        </w:rPr>
        <w:t xml:space="preserve"> 市政道路养护服务 </w:t>
      </w:r>
      <w:r>
        <w:rPr>
          <w:rFonts w:ascii="宋体" w:hAnsi="宋体" w:eastAsia="宋体" w:cs="宋体"/>
          <w:color w:val="auto"/>
          <w:spacing w:val="-3"/>
          <w:sz w:val="28"/>
          <w:highlight w:val="none"/>
        </w:rPr>
        <w:t xml:space="preserve">，属于采购文件中明确的所属行业</w:t>
      </w:r>
      <w:r>
        <w:rPr>
          <w:rFonts w:ascii="宋体" w:hAnsi="宋体" w:eastAsia="宋体" w:cs="宋体"/>
          <w:color w:val="auto"/>
          <w:spacing w:val="-3"/>
          <w:sz w:val="28"/>
          <w:highlight w:val="none"/>
          <w:u w:val="single"/>
        </w:rPr>
        <w:t xml:space="preserve">建筑业</w:t>
      </w:r>
      <w:r>
        <w:rPr>
          <w:rFonts w:ascii="宋体" w:hAnsi="宋体" w:eastAsia="宋体" w:cs="宋体"/>
          <w:color w:val="auto"/>
          <w:spacing w:val="-3"/>
          <w:sz w:val="28"/>
          <w:highlight w:val="none"/>
        </w:rPr>
        <w:t xml:space="preserve">；承建（承接）企业为</w:t>
      </w:r>
      <w:r>
        <w:rPr>
          <w:rFonts w:ascii="宋体" w:hAnsi="宋体" w:eastAsia="宋体" w:cs="宋体"/>
          <w:color w:val="auto"/>
          <w:spacing w:val="-3"/>
          <w:sz w:val="28"/>
          <w:highlight w:val="none"/>
          <w:u w:val="single"/>
        </w:rPr>
        <w:t xml:space="preserve">       （企业名称），</w:t>
      </w:r>
      <w:r>
        <w:rPr>
          <w:rFonts w:ascii="宋体" w:hAnsi="宋体" w:eastAsia="宋体" w:cs="宋体"/>
          <w:color w:val="auto"/>
          <w:spacing w:val="-3"/>
          <w:sz w:val="28"/>
          <w:highlight w:val="none"/>
        </w:rPr>
        <w:t xml:space="preserve">从业人员</w:t>
      </w:r>
      <w:r>
        <w:rPr>
          <w:rFonts w:ascii="宋体" w:hAnsi="宋体" w:eastAsia="宋体" w:cs="宋体"/>
          <w:color w:val="auto"/>
          <w:spacing w:val="-3"/>
          <w:sz w:val="28"/>
          <w:highlight w:val="none"/>
          <w:u w:val="single"/>
        </w:rPr>
        <w:t xml:space="preserve">   人</w:t>
      </w:r>
      <w:r>
        <w:rPr>
          <w:rFonts w:ascii="宋体" w:hAnsi="宋体" w:eastAsia="宋体" w:cs="宋体"/>
          <w:color w:val="auto"/>
          <w:spacing w:val="-3"/>
          <w:sz w:val="28"/>
          <w:highlight w:val="none"/>
        </w:rPr>
        <w:t xml:space="preserve">，营业收入为</w:t>
      </w:r>
      <w:r>
        <w:rPr>
          <w:rFonts w:ascii="宋体" w:hAnsi="宋体" w:eastAsia="宋体" w:cs="宋体"/>
          <w:color w:val="auto"/>
          <w:spacing w:val="-3"/>
          <w:sz w:val="28"/>
          <w:highlight w:val="none"/>
          <w:u w:val="single"/>
        </w:rPr>
        <w:t xml:space="preserve">    万元</w:t>
      </w:r>
      <w:r>
        <w:rPr>
          <w:rFonts w:ascii="宋体" w:hAnsi="宋体" w:eastAsia="宋体" w:cs="宋体"/>
          <w:color w:val="auto"/>
          <w:spacing w:val="-3"/>
          <w:sz w:val="28"/>
          <w:highlight w:val="none"/>
        </w:rPr>
        <w:t xml:space="preserve">，资产总额为</w:t>
      </w:r>
      <w:r>
        <w:rPr>
          <w:rFonts w:ascii="宋体" w:hAnsi="宋体" w:eastAsia="宋体" w:cs="宋体"/>
          <w:color w:val="auto"/>
          <w:spacing w:val="-3"/>
          <w:sz w:val="28"/>
          <w:highlight w:val="none"/>
          <w:u w:val="single"/>
        </w:rPr>
        <w:t xml:space="preserve">     万元</w:t>
      </w:r>
      <w:r>
        <w:rPr>
          <w:rFonts w:ascii="宋体" w:hAnsi="宋体" w:eastAsia="宋体" w:cs="宋体"/>
          <w:color w:val="auto"/>
          <w:spacing w:val="-3"/>
          <w:sz w:val="28"/>
          <w:highlight w:val="none"/>
        </w:rPr>
        <w:t xml:space="preserve">，属于</w:t>
      </w:r>
      <w:r>
        <w:rPr>
          <w:rFonts w:ascii="宋体" w:hAnsi="宋体" w:eastAsia="宋体" w:cs="宋体"/>
          <w:color w:val="auto"/>
          <w:spacing w:val="-3"/>
          <w:sz w:val="28"/>
          <w:highlight w:val="none"/>
          <w:u w:val="single"/>
        </w:rPr>
        <w:t xml:space="preserve">     （中型企业、小型企业、微型企业）。</w:t>
      </w:r>
      <w:r/>
    </w:p>
    <w:p>
      <w:pPr>
        <w:ind w:right="417" w:firstLine="645"/>
        <w:spacing w:before="108" w:line="7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3"/>
          <w:sz w:val="28"/>
          <w:highlight w:val="none"/>
        </w:rPr>
        <w:t xml:space="preserve">以上企业，不属于大企业的分支机构，不存在控股股东</w:t>
      </w:r>
      <w:r>
        <w:rPr>
          <w:rFonts w:ascii="宋体" w:hAnsi="宋体" w:eastAsia="宋体" w:cs="宋体"/>
          <w:color w:val="auto"/>
          <w:spacing w:val="-5"/>
          <w:sz w:val="28"/>
          <w:highlight w:val="none"/>
        </w:rPr>
        <w:t xml:space="preserve">为大企业的情形，也不存在与大企业的负责人为同一人的情形。</w:t>
      </w:r>
      <w:r/>
    </w:p>
    <w:p>
      <w:pPr>
        <w:ind w:right="375" w:firstLine="640"/>
        <w:spacing w:line="7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本企业对上述声明内容的真实性负责。如有虚假，将依法承担相应责任。</w:t>
      </w:r>
      <w:r/>
    </w:p>
    <w:p>
      <w:pPr>
        <w:ind w:left="4060" w:right="2166"/>
        <w:spacing w:before="29" w:line="74"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企业名称</w:t>
      </w:r>
      <w:r>
        <w:rPr>
          <w:rFonts w:ascii="宋体" w:hAnsi="宋体" w:eastAsia="宋体" w:cs="宋体"/>
          <w:color w:val="auto"/>
          <w:spacing w:val="2"/>
          <w:sz w:val="28"/>
          <w:highlight w:val="none"/>
        </w:rPr>
        <w:t xml:space="preserve">（</w:t>
      </w:r>
      <w:r>
        <w:rPr>
          <w:rFonts w:ascii="宋体" w:hAnsi="宋体" w:eastAsia="宋体" w:cs="宋体"/>
          <w:color w:val="auto"/>
          <w:sz w:val="28"/>
          <w:highlight w:val="none"/>
        </w:rPr>
        <w:t xml:space="preserve">盖章</w:t>
      </w:r>
      <w:r>
        <w:rPr>
          <w:rFonts w:ascii="宋体" w:hAnsi="宋体" w:eastAsia="宋体" w:cs="宋体"/>
          <w:color w:val="auto"/>
          <w:spacing w:val="-167"/>
          <w:sz w:val="28"/>
          <w:highlight w:val="none"/>
        </w:rPr>
        <w:t xml:space="preserve">）</w:t>
      </w:r>
      <w:r>
        <w:rPr>
          <w:rFonts w:ascii="宋体" w:hAnsi="宋体" w:eastAsia="宋体" w:cs="宋体"/>
          <w:color w:val="auto"/>
          <w:spacing w:val="-8"/>
          <w:sz w:val="28"/>
          <w:highlight w:val="none"/>
        </w:rPr>
        <w:t xml:space="preserve">：</w:t>
      </w:r>
      <w:r/>
    </w:p>
    <w:p>
      <w:pPr>
        <w:ind w:left="4060" w:right="2166"/>
        <w:spacing w:before="29" w:line="74"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4"/>
          <w:sz w:val="28"/>
          <w:highlight w:val="none"/>
        </w:rPr>
        <w:t xml:space="preserve">日期：</w:t>
      </w:r>
      <w:r/>
    </w:p>
    <w:p>
      <w:pPr>
        <w:ind w:left="4060" w:right="2166"/>
        <w:spacing w:before="29" w:line="74"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4"/>
          <w:sz w:val="28"/>
          <w:highlight w:val="none"/>
        </w:rPr>
        <w:t xml:space="preserve"> </w:t>
      </w:r>
      <w:r/>
    </w:p>
    <w:p>
      <w:pPr>
        <w:ind w:left="4060" w:right="2166"/>
        <w:spacing w:before="29" w:line="74"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4"/>
          <w:sz w:val="28"/>
          <w:highlight w:val="none"/>
        </w:rPr>
        <w:t xml:space="preserve"> </w:t>
      </w:r>
      <w:r/>
    </w:p>
    <w:p>
      <w:pPr>
        <w:ind w:left="4060" w:right="2166"/>
        <w:spacing w:before="29" w:line="74"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4"/>
          <w:sz w:val="28"/>
          <w:highlight w:val="none"/>
        </w:rPr>
        <w:t xml:space="preserve"> </w:t>
      </w:r>
      <w:r/>
    </w:p>
    <w:p>
      <w:pPr>
        <w:ind w:left="4060" w:right="2166"/>
        <w:spacing w:before="29" w:line="74"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4"/>
          <w:sz w:val="28"/>
          <w:highlight w:val="none"/>
        </w:rPr>
        <w:t xml:space="preserve"> </w:t>
      </w:r>
      <w:r/>
    </w:p>
    <w:p>
      <w:pPr>
        <w:ind w:left="4060" w:right="2166"/>
        <w:spacing w:before="29" w:line="74"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4"/>
          <w:sz w:val="28"/>
          <w:highlight w:val="none"/>
        </w:rPr>
        <w:t xml:space="preserve"> </w:t>
      </w:r>
      <w:r/>
    </w:p>
    <w:p>
      <w:pPr>
        <w:ind w:left="4060" w:right="2166"/>
        <w:spacing w:before="29" w:line="74"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4"/>
          <w:sz w:val="28"/>
          <w:highlight w:val="none"/>
        </w:rPr>
        <w:t xml:space="preserve"> </w:t>
      </w:r>
      <w:r/>
    </w:p>
    <w:p>
      <w:pPr>
        <w:spacing w:line="74"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注：从业人员、营业收入、资产总额填报上一年度数据，无上一年度数据的新成立企业可不填报</w:t>
      </w:r>
      <w:r/>
    </w:p>
    <w:p>
      <w:pP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残疾人福利性单位声明函(如有，非残疾人福利性单位不需提供）</w:t>
      </w:r>
      <w:r/>
    </w:p>
    <w:p>
      <w:pPr>
        <w:ind w:firstLine="56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本单位郑重声明，根据《财政部 民政部 中国残疾人联合会关于促进残疾人就业政府采购政策的通知》（财库〔2017〕141号）的规定，本单位为符合条件的残疾人福利性单位，且本单位参加的</w:t>
      </w:r>
      <w:r>
        <w:rPr>
          <w:rFonts w:ascii="宋体" w:hAnsi="宋体" w:eastAsia="宋体" w:cs="宋体"/>
          <w:color w:val="auto"/>
          <w:sz w:val="28"/>
          <w:highlight w:val="none"/>
          <w:u w:val="single"/>
        </w:rPr>
        <w:t xml:space="preserve">             </w:t>
      </w:r>
      <w:r>
        <w:rPr>
          <w:rFonts w:ascii="宋体" w:hAnsi="宋体" w:eastAsia="宋体" w:cs="宋体"/>
          <w:color w:val="auto"/>
          <w:sz w:val="28"/>
          <w:highlight w:val="none"/>
        </w:rPr>
        <w:t xml:space="preserve">（采购人名称）单位的</w:t>
      </w:r>
      <w:r>
        <w:rPr>
          <w:rFonts w:ascii="宋体" w:hAnsi="宋体" w:eastAsia="宋体" w:cs="宋体"/>
          <w:color w:val="auto"/>
          <w:sz w:val="28"/>
          <w:highlight w:val="none"/>
          <w:u w:val="single"/>
        </w:rPr>
        <w:t xml:space="preserve">              </w:t>
      </w:r>
      <w:r>
        <w:rPr>
          <w:rFonts w:ascii="宋体" w:hAnsi="宋体" w:eastAsia="宋体" w:cs="宋体"/>
          <w:color w:val="auto"/>
          <w:sz w:val="28"/>
          <w:highlight w:val="none"/>
        </w:rPr>
        <w:t xml:space="preserve">（项目名称）采购活动提供本单位制造的货物（由本单位承担工程/提供服务），或者提供其他残疾人福利性单位制造的货物（不包括使用非残疾人福利性单位注册商标的货物）。</w:t>
      </w:r>
      <w:r/>
    </w:p>
    <w:p>
      <w:pPr>
        <w:ind w:firstLine="56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本单位对上述声明的真实性负责。如有虚假，将依法承担相应责任。</w:t>
      </w:r>
      <w:r/>
    </w:p>
    <w:p>
      <w:pPr>
        <w:ind w:firstLine="56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p>
      <w:pPr>
        <w:ind w:firstLine="56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单位名称（盖章）</w:t>
      </w:r>
      <w:r/>
    </w:p>
    <w:p>
      <w:pPr>
        <w:ind w:firstLine="56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p>
      <w:pPr>
        <w:ind w:firstLine="56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日期：年月日</w:t>
      </w:r>
      <w:r/>
    </w:p>
    <w:p>
      <w:pPr>
        <w:ind w:firstLine="420"/>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无在建工程承诺书</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u w:val="single"/>
        </w:rPr>
        <w:t xml:space="preserve">                  </w:t>
      </w:r>
      <w:r>
        <w:rPr>
          <w:rFonts w:ascii="宋体" w:hAnsi="宋体" w:eastAsia="宋体" w:cs="宋体"/>
          <w:color w:val="auto"/>
          <w:highlight w:val="none"/>
        </w:rPr>
        <w:t xml:space="preserve">（采购人名称）：</w:t>
      </w:r>
      <w:r/>
    </w:p>
    <w:p>
      <w:pPr>
        <w:ind w:firstLine="5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p>
      <w:pPr>
        <w:ind w:firstLine="5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我方在此声明，我方拟派往</w:t>
      </w:r>
      <w:r>
        <w:rPr>
          <w:rFonts w:ascii="宋体" w:hAnsi="宋体" w:eastAsia="宋体" w:cs="宋体"/>
          <w:color w:val="auto"/>
          <w:highlight w:val="none"/>
          <w:u w:val="single"/>
        </w:rPr>
        <w:t xml:space="preserve">                 </w:t>
      </w:r>
      <w:r>
        <w:rPr>
          <w:rFonts w:ascii="宋体" w:hAnsi="宋体" w:eastAsia="宋体" w:cs="宋体"/>
          <w:color w:val="auto"/>
          <w:highlight w:val="none"/>
        </w:rPr>
        <w:t xml:space="preserve">（项目名称）</w:t>
      </w:r>
      <w:r>
        <w:rPr>
          <w:rFonts w:ascii="宋体" w:hAnsi="宋体" w:eastAsia="宋体" w:cs="宋体"/>
          <w:color w:val="auto"/>
          <w:highlight w:val="none"/>
          <w:u w:val="single"/>
        </w:rPr>
        <w:t xml:space="preserve">    </w:t>
      </w:r>
      <w:r>
        <w:rPr>
          <w:rFonts w:ascii="宋体" w:hAnsi="宋体" w:eastAsia="宋体" w:cs="宋体"/>
          <w:color w:val="auto"/>
          <w:highlight w:val="none"/>
        </w:rPr>
        <w:t xml:space="preserve">标段的项目经理</w:t>
      </w:r>
      <w:r>
        <w:rPr>
          <w:rFonts w:ascii="宋体" w:hAnsi="宋体" w:eastAsia="宋体" w:cs="宋体"/>
          <w:color w:val="auto"/>
          <w:highlight w:val="none"/>
          <w:u w:val="single"/>
        </w:rPr>
        <w:t xml:space="preserve">          </w:t>
      </w:r>
      <w:r>
        <w:rPr>
          <w:rFonts w:ascii="宋体" w:hAnsi="宋体" w:eastAsia="宋体" w:cs="宋体"/>
          <w:color w:val="auto"/>
          <w:highlight w:val="none"/>
        </w:rPr>
        <w:t xml:space="preserve">（项目经理姓名）现阶段没有担任其他在建建设工程项目的项目经理。</w:t>
      </w:r>
      <w:r/>
    </w:p>
    <w:p>
      <w:pPr>
        <w:ind w:firstLine="5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我方保证上述信息的真实和准确，并愿意承担因我方就此弄虚作假所引起的一切法律后果。</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特此承诺</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投标人：</w:t>
      </w:r>
      <w:r>
        <w:rPr>
          <w:rFonts w:ascii="宋体" w:hAnsi="宋体" w:eastAsia="宋体" w:cs="宋体"/>
          <w:color w:val="auto"/>
          <w:highlight w:val="none"/>
          <w:u w:val="single"/>
        </w:rPr>
        <w:t xml:space="preserve">                            </w:t>
      </w:r>
      <w:r>
        <w:rPr>
          <w:rFonts w:ascii="宋体" w:hAnsi="宋体" w:eastAsia="宋体" w:cs="宋体"/>
          <w:color w:val="auto"/>
          <w:highlight w:val="none"/>
        </w:rPr>
        <w:t xml:space="preserve">（盖单位章）</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法定代表人或委托代理人：</w:t>
      </w:r>
      <w:r>
        <w:rPr>
          <w:rFonts w:ascii="宋体" w:hAnsi="宋体" w:eastAsia="宋体" w:cs="宋体"/>
          <w:color w:val="auto"/>
          <w:highlight w:val="none"/>
          <w:u w:val="single"/>
        </w:rPr>
        <w:t xml:space="preserve">         </w:t>
      </w:r>
      <w:r>
        <w:rPr>
          <w:rFonts w:ascii="宋体" w:hAnsi="宋体" w:eastAsia="宋体" w:cs="宋体"/>
          <w:color w:val="auto"/>
          <w:highlight w:val="none"/>
        </w:rPr>
        <w:t xml:space="preserve">（签字或盖章）</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rPr>
          <w:rFonts w:ascii="宋体" w:hAnsi="宋体" w:eastAsia="宋体" w:cs="宋体"/>
          <w:color w:val="auto"/>
          <w:highlight w:val="none"/>
          <w:u w:val="single"/>
        </w:rPr>
        <w:t xml:space="preserve">        </w:t>
      </w:r>
      <w:r>
        <w:rPr>
          <w:rFonts w:ascii="宋体" w:hAnsi="宋体" w:eastAsia="宋体" w:cs="宋体"/>
          <w:color w:val="auto"/>
          <w:highlight w:val="none"/>
        </w:rPr>
        <w:t xml:space="preserve">年</w:t>
      </w:r>
      <w:r>
        <w:rPr>
          <w:rFonts w:ascii="宋体" w:hAnsi="宋体" w:eastAsia="宋体" w:cs="宋体"/>
          <w:color w:val="auto"/>
          <w:highlight w:val="none"/>
          <w:u w:val="single"/>
        </w:rPr>
        <w:t xml:space="preserve">        </w:t>
      </w:r>
      <w:r>
        <w:rPr>
          <w:rFonts w:ascii="宋体" w:hAnsi="宋体" w:eastAsia="宋体" w:cs="宋体"/>
          <w:color w:val="auto"/>
          <w:highlight w:val="none"/>
        </w:rPr>
        <w:t xml:space="preserve">月</w:t>
      </w:r>
      <w:r>
        <w:rPr>
          <w:rFonts w:ascii="宋体" w:hAnsi="宋体" w:eastAsia="宋体" w:cs="宋体"/>
          <w:color w:val="auto"/>
          <w:highlight w:val="none"/>
          <w:u w:val="single"/>
        </w:rPr>
        <w:t xml:space="preserve">       日</w:t>
      </w:r>
      <w:r/>
    </w:p>
    <w:p>
      <w:pP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投标报价明细表</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详见采购公告附件</w:t>
      </w:r>
      <w:r/>
    </w:p>
    <w:p>
      <w:pPr>
        <w:jc w:val="cente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pStyle w:val="772"/>
        <w:jc w:val="center"/>
        <w:spacing w:before="0" w:after="0" w:line="85" w:lineRule="atLeast"/>
        <w:rPr>
          <w:rFonts w:ascii="宋体" w:hAnsi="宋体" w:eastAsia="宋体" w:cs="宋体"/>
          <w:b/>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0"/>
          <w:highlight w:val="none"/>
        </w:rPr>
        <w:t xml:space="preserve">第四章  </w:t>
      </w:r>
      <w:r>
        <w:rPr>
          <w:rFonts w:ascii="宋体" w:hAnsi="宋体" w:eastAsia="宋体" w:cs="宋体"/>
          <w:b/>
          <w:color w:val="auto"/>
          <w:sz w:val="30"/>
          <w:highlight w:val="none"/>
        </w:rPr>
        <w:t xml:space="preserve">采购内容</w:t>
      </w:r>
      <w:r/>
    </w:p>
    <w:p>
      <w:pPr>
        <w:ind w:firstLine="482"/>
        <w:spacing w:line="560" w:lineRule="exact"/>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一、采购标的需实现的功能或者目标：</w:t>
      </w:r>
      <w:r/>
    </w:p>
    <w:p>
      <w:pPr>
        <w:ind w:firstLine="480"/>
        <w:spacing w:line="5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采购标的需实现的功能或者目标：养护作业。</w:t>
      </w:r>
      <w:r/>
    </w:p>
    <w:p>
      <w:pPr>
        <w:pStyle w:val="1097"/>
        <w:ind w:firstLine="482"/>
        <w:spacing w:line="560" w:lineRule="exact"/>
        <w:rPr>
          <w:rFonts w:hAnsi="宋体" w:eastAsia="宋体" w:cs="宋体"/>
          <w:b/>
          <w:bCs/>
          <w:color w:val="auto"/>
          <w:sz w:val="24"/>
          <w:szCs w:val="24"/>
          <w:highlight w:val="none"/>
        </w:rPr>
      </w:pPr>
      <w:r>
        <w:rPr>
          <w:rFonts w:hint="eastAsia" w:hAnsi="宋体" w:eastAsia="宋体" w:cs="宋体"/>
          <w:b/>
          <w:bCs/>
          <w:color w:val="auto"/>
          <w:sz w:val="24"/>
          <w:szCs w:val="24"/>
          <w:highlight w:val="none"/>
        </w:rPr>
        <w:t xml:space="preserve">二、养护范围：</w:t>
      </w:r>
      <w:r/>
    </w:p>
    <w:p>
      <w:pPr>
        <w:ind w:firstLine="480"/>
        <w:spacing w:line="5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泰州医药高新区（高港区）道路养护管理范围详见附件。</w:t>
      </w:r>
      <w:r/>
    </w:p>
    <w:p>
      <w:pPr>
        <w:ind w:firstLine="482"/>
        <w:spacing w:line="560" w:lineRule="exact"/>
        <w:rPr>
          <w:rFonts w:ascii="宋体" w:hAnsi="宋体" w:eastAsia="宋体" w:cs="宋体"/>
          <w:b/>
          <w:bCs/>
          <w:color w:val="auto"/>
          <w:sz w:val="24"/>
          <w:highlight w:val="none"/>
        </w:rPr>
      </w:pPr>
      <w:r>
        <w:rPr>
          <w:rFonts w:hint="eastAsia" w:ascii="宋体" w:hAnsi="宋体" w:eastAsia="宋体" w:cs="宋体"/>
          <w:b/>
          <w:bCs/>
          <w:color w:val="auto"/>
          <w:sz w:val="24"/>
          <w:szCs w:val="24"/>
          <w:highlight w:val="none"/>
        </w:rPr>
        <w:t xml:space="preserve">三、</w:t>
      </w:r>
      <w:r>
        <w:rPr>
          <w:rFonts w:hint="eastAsia" w:ascii="宋体" w:hAnsi="宋体" w:eastAsia="宋体" w:cs="宋体"/>
          <w:b/>
          <w:bCs/>
          <w:color w:val="auto"/>
          <w:sz w:val="24"/>
          <w:highlight w:val="none"/>
        </w:rPr>
        <w:t xml:space="preserve">本项目需执行的国家相关标准、行业标准、地方标准或者其他标准、规范：</w:t>
      </w:r>
      <w:r/>
    </w:p>
    <w:p>
      <w:pPr>
        <w:ind w:firstLine="480"/>
        <w:spacing w:line="5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依据《中</w:t>
      </w:r>
      <w:r>
        <w:rPr>
          <w:rFonts w:hint="eastAsia" w:ascii="宋体" w:hAnsi="宋体" w:eastAsia="宋体" w:cs="宋体"/>
          <w:color w:val="auto"/>
          <w:sz w:val="24"/>
          <w:highlight w:val="none"/>
        </w:rPr>
        <w:t xml:space="preserve">华人民共和国政府采购法》、《建设工程质量管理条例》、《城镇道路养护技术规范》（CJJ36-2016）和《城市桥梁养护技术标准》（CJJ99-2017），《城镇排水管渠与泵站维护技术规程》（CJJ68-2016），《城镇道路开挖、回填、恢复快速施工及验收规范》（J12275-2013）、《泰州医药高新区（高港区）区直道路养护管理考核办法（试行）》（如有修订，按修订版）以及其他法律法规、江苏省和泰州市行业主管部门颁布的相关文件规定，如地方法规与国家法规相抵触，按国家法规执行，合同服务期间如有新规范按新规范实施。</w:t>
      </w:r>
      <w:r/>
    </w:p>
    <w:p>
      <w:pPr>
        <w:ind w:firstLine="482"/>
        <w:spacing w:line="560" w:lineRule="exact"/>
        <w:rPr>
          <w:rFonts w:ascii="宋体" w:hAnsi="宋体" w:eastAsia="宋体" w:cs="宋体"/>
          <w:b/>
          <w:bCs/>
          <w:color w:val="auto"/>
          <w:sz w:val="24"/>
          <w:highlight w:val="none"/>
        </w:rPr>
      </w:pPr>
      <w:r>
        <w:rPr>
          <w:rFonts w:hint="eastAsia" w:ascii="宋体" w:hAnsi="宋体" w:eastAsia="宋体" w:cs="宋体"/>
          <w:b/>
          <w:bCs/>
          <w:color w:val="auto"/>
          <w:sz w:val="24"/>
          <w:szCs w:val="24"/>
          <w:highlight w:val="none"/>
        </w:rPr>
        <w:t xml:space="preserve">四、</w:t>
      </w:r>
      <w:r>
        <w:rPr>
          <w:rFonts w:hint="eastAsia" w:ascii="宋体" w:hAnsi="宋体" w:eastAsia="宋体" w:cs="宋体"/>
          <w:b/>
          <w:bCs/>
          <w:color w:val="auto"/>
          <w:sz w:val="24"/>
          <w:highlight w:val="none"/>
        </w:rPr>
        <w:t xml:space="preserve">本项目需满足的质量、安全、技术规格、物理特性等要求：</w:t>
      </w:r>
      <w:r/>
    </w:p>
    <w:p>
      <w:pPr>
        <w:ind w:firstLine="480"/>
        <w:spacing w:line="5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 养护质量验收标准：依据国家《城镇道路养护技术规范》（CJJ36-2016）和《城市桥梁养护技术标准》（CJJ99-2017），《城镇排水管渠与泵站维护技术规程》（CJJ68-2016），《城镇道路开挖、回填、恢复快速施工及验收规范》（J12275-2013）、《泰州医药高新区（高港区）区直道路养护管理考核办法（试行）》（如有修订，按修订版）</w:t>
      </w:r>
      <w:r/>
    </w:p>
    <w:p>
      <w:pPr>
        <w:ind w:firstLine="480"/>
        <w:spacing w:line="5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2.安全要求：安全要求应满足国家相关法律法规及有关安全操作规程的要求，无安全责任事故。</w:t>
      </w:r>
      <w:r/>
    </w:p>
    <w:p>
      <w:pPr>
        <w:ind w:firstLine="480"/>
        <w:spacing w:line="5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3.技术规格要求：/ </w:t>
      </w:r>
      <w:r/>
    </w:p>
    <w:p>
      <w:pPr>
        <w:pStyle w:val="1097"/>
        <w:ind w:right="15" w:firstLine="480"/>
        <w:spacing w:line="560" w:lineRule="exact"/>
        <w:rPr>
          <w:rFonts w:hAnsi="宋体" w:eastAsia="宋体" w:cs="宋体"/>
          <w:color w:val="auto"/>
          <w:sz w:val="24"/>
          <w:szCs w:val="24"/>
          <w:highlight w:val="none"/>
        </w:rPr>
      </w:pPr>
      <w:r>
        <w:rPr>
          <w:rFonts w:hint="eastAsia" w:hAnsi="宋体" w:eastAsia="宋体" w:cs="宋体"/>
          <w:color w:val="auto"/>
          <w:sz w:val="24"/>
          <w:szCs w:val="24"/>
          <w:highlight w:val="none"/>
        </w:rPr>
        <w:t xml:space="preserve">4.物理特性要求：无。</w:t>
      </w:r>
      <w:r/>
    </w:p>
    <w:p>
      <w:pPr>
        <w:ind w:firstLine="482"/>
        <w:spacing w:line="560" w:lineRule="exact"/>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五、本项目采购标的的数量、采购项目交付或者实施的时间和地点要求：</w:t>
      </w:r>
      <w:r/>
    </w:p>
    <w:p>
      <w:pPr>
        <w:pStyle w:val="1097"/>
        <w:ind w:right="15" w:firstLine="480"/>
        <w:spacing w:line="560" w:lineRule="exact"/>
        <w:rPr>
          <w:rFonts w:hAnsi="宋体" w:eastAsia="宋体" w:cs="宋体"/>
          <w:color w:val="auto"/>
          <w:sz w:val="24"/>
          <w:szCs w:val="24"/>
          <w:highlight w:val="none"/>
        </w:rPr>
      </w:pPr>
      <w:r>
        <w:rPr>
          <w:rFonts w:hint="eastAsia" w:hAnsi="宋体" w:eastAsia="宋体" w:cs="宋体"/>
          <w:color w:val="auto"/>
          <w:sz w:val="24"/>
          <w:szCs w:val="24"/>
          <w:highlight w:val="none"/>
        </w:rPr>
        <w:t xml:space="preserve">（1）采购标的的数量： 具体详见清单。</w:t>
      </w:r>
      <w:r/>
    </w:p>
    <w:p>
      <w:pPr>
        <w:ind w:firstLine="480"/>
        <w:spacing w:line="5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（2）实施的时间：自合同签订之日起至2026年12月31日止</w:t>
      </w:r>
      <w:r>
        <w:rPr>
          <w:rFonts w:hint="eastAsia" w:ascii="宋体" w:hAnsi="宋体" w:eastAsia="宋体"/>
          <w:color w:val="auto"/>
          <w:sz w:val="24"/>
          <w:szCs w:val="24"/>
          <w:highlight w:val="none"/>
        </w:rPr>
        <w:t xml:space="preserve">。</w:t>
      </w:r>
      <w:r/>
    </w:p>
    <w:p>
      <w:pPr>
        <w:ind w:firstLine="480"/>
        <w:spacing w:line="5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（3）实施地点：泰州医药高新区（高港区）。</w:t>
      </w:r>
      <w:r/>
    </w:p>
    <w:p>
      <w:pPr>
        <w:pStyle w:val="1097"/>
        <w:ind w:right="15" w:firstLine="482"/>
        <w:spacing w:line="560" w:lineRule="exact"/>
        <w:rPr>
          <w:rFonts w:hAnsi="宋体" w:eastAsia="宋体" w:cs="宋体"/>
          <w:b/>
          <w:bCs/>
          <w:color w:val="auto"/>
          <w:sz w:val="28"/>
          <w:szCs w:val="28"/>
          <w:highlight w:val="none"/>
        </w:rPr>
      </w:pPr>
      <w:r>
        <w:rPr>
          <w:rFonts w:hint="eastAsia" w:hAnsi="宋体" w:eastAsia="宋体" w:cs="宋体"/>
          <w:b/>
          <w:bCs/>
          <w:color w:val="auto"/>
          <w:sz w:val="24"/>
          <w:szCs w:val="24"/>
          <w:highlight w:val="none"/>
        </w:rPr>
        <w:t xml:space="preserve">六、本项目采购标的需满足的服务标准、要求</w:t>
      </w:r>
      <w:r/>
    </w:p>
    <w:p>
      <w:pPr>
        <w:ind w:firstLine="480"/>
        <w:spacing w:line="5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应按照《城镇道路养护技术规范》（CJJ36-2016）和《城市桥梁养护技术标准》（CJJ99-2017），《城镇排水管渠与泵站维护技术规程》（CJJ68-2016），《城镇道路开挖、回填、恢复快速施工及验收规范》（J12275-2013）、《泰州医药高新区（高港区）区直道路养护管理考核办法（试行）》（如有修订，按修订版）和其他相关行业规定的内容开展相应的养护工作，并达到所规定标准。</w:t>
      </w:r>
      <w:r/>
    </w:p>
    <w:p>
      <w:pPr>
        <w:ind w:firstLine="480"/>
        <w:spacing w:line="5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  1、养护设施巡查</w:t>
      </w:r>
      <w:r/>
    </w:p>
    <w:p>
      <w:pPr>
        <w:ind w:firstLine="480"/>
        <w:spacing w:line="5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中标单位须对承担养护的所有城市道路、桥梁设施配备专职巡查员和巡查交通工具，对巡查员进行基础知识教育，持证上岗，做好巡查记录，明确责任到人。设施的巡查频率应满足《城镇道路养护技术规范》（CJJ36-2016）和《城市桥梁养护技术标准》（CJJ99-2017）的要求，桥梁各部件的巡查频率应达到养护规范中要求。</w:t>
      </w:r>
      <w:r/>
    </w:p>
    <w:p>
      <w:pPr>
        <w:ind w:firstLine="480"/>
        <w:spacing w:line="5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2、道路</w:t>
      </w:r>
      <w:r/>
    </w:p>
    <w:p>
      <w:pPr>
        <w:ind w:firstLine="480"/>
        <w:spacing w:line="5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中标单位须对《城镇道路养护技术规范》（CJJ36-2016）标准中所确定沥青、水泥混凝土路面车行道损坏病害进行日常养护维修，使病害处理在萌芽状态。其中坑塘要求在24小时内完成病害处理，沉陷、碎裂、网裂、拥包、搓板、脱皮等病害要求在7天内处理完毕，唧泥、缝料散失、错台、板边断裂等病害应在一个月以内予以修复。</w:t>
      </w:r>
      <w:r/>
    </w:p>
    <w:p>
      <w:pPr>
        <w:ind w:firstLine="480"/>
        <w:spacing w:line="5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3、桥梁</w:t>
      </w:r>
      <w:r/>
    </w:p>
    <w:p>
      <w:pPr>
        <w:ind w:firstLine="480"/>
        <w:spacing w:line="5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中标单位在桥梁养护作业中，须根据桥梁的不同病因，严格按《城市桥梁养护技术标准》（CJJ99-2017）的要求对发现的早期病害进行日常的维护；发现桥台跳车应及时修补；桥面铺装层病害处理时间参照道路要求；桥面积水在2小时内处理</w:t>
      </w:r>
      <w:r>
        <w:rPr>
          <w:rFonts w:hint="eastAsia" w:ascii="宋体" w:hAnsi="宋体" w:eastAsia="宋体" w:cs="宋体"/>
          <w:b/>
          <w:bCs/>
          <w:color w:val="auto"/>
          <w:sz w:val="24"/>
          <w:highlight w:val="none"/>
        </w:rPr>
        <w:t xml:space="preserve">；</w:t>
      </w:r>
      <w:r>
        <w:rPr>
          <w:rFonts w:hint="eastAsia" w:ascii="宋体" w:hAnsi="宋体" w:eastAsia="宋体" w:cs="宋体"/>
          <w:color w:val="auto"/>
          <w:sz w:val="24"/>
          <w:highlight w:val="none"/>
        </w:rPr>
        <w:t xml:space="preserve">如遇危及桥梁安全运行的重大病害，及时向上级主管部门报告同时采取交通管制措施，以确保桥梁安全运行。</w:t>
      </w:r>
      <w:r/>
    </w:p>
    <w:p>
      <w:pPr>
        <w:ind w:firstLine="480"/>
        <w:spacing w:line="5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4、人行道（含侧平石）</w:t>
      </w:r>
      <w:r/>
    </w:p>
    <w:p>
      <w:pPr>
        <w:ind w:firstLine="480"/>
        <w:spacing w:line="5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人行道的日常养护要做到无坑洞、错台、拱起、沉陷和缺损，发现病害应在3天内予以修复，保证人行道完好平整。</w:t>
      </w:r>
      <w:r/>
    </w:p>
    <w:p>
      <w:pPr>
        <w:ind w:firstLine="480"/>
        <w:spacing w:line="5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5、排水设施</w:t>
      </w:r>
      <w:r/>
    </w:p>
    <w:p>
      <w:pPr>
        <w:ind w:firstLine="480"/>
        <w:spacing w:line="560" w:lineRule="exact"/>
        <w:rPr>
          <w:rFonts w:ascii="宋体" w:hAnsi="宋体" w:eastAsia="宋体" w:cs="宋体"/>
          <w:strike/>
          <w:color w:val="auto"/>
          <w:sz w:val="24"/>
          <w:highlight w:val="none"/>
        </w:rPr>
      </w:pPr>
      <w:r>
        <w:rPr>
          <w:rFonts w:hint="eastAsia" w:ascii="宋体" w:hAnsi="宋体" w:eastAsia="宋体" w:cs="宋体"/>
          <w:color w:val="auto"/>
          <w:sz w:val="24"/>
          <w:highlight w:val="none"/>
        </w:rPr>
        <w:t xml:space="preserve">要求中标单位对排水管道及收水井、检查井进行及时疏通，确保沟管畅通，检查井、收水井框盖完好吻合，检查井、收水井内的积淤在管底下，井圈和井盖开裂、破损、位移应在6小时之内补装完整，井盖丢失应在2小时内补装完整，并做好安全保护警示措施，以防发生意外事故。井周沥青破损、井盖撬动，下沉大于2cm的10天内进行维修。</w:t>
      </w:r>
      <w:r/>
    </w:p>
    <w:p>
      <w:pPr>
        <w:ind w:firstLine="480"/>
        <w:spacing w:line="5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6、其它设施</w:t>
      </w:r>
      <w:r/>
    </w:p>
    <w:p>
      <w:pPr>
        <w:ind w:firstLine="480"/>
        <w:spacing w:line="5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每条路路名牌确保竖直、牢固、完好，发现歪斜、损污等在24小时内修复</w:t>
      </w:r>
      <w:r>
        <w:rPr>
          <w:rFonts w:hint="eastAsia" w:ascii="宋体" w:hAnsi="宋体" w:eastAsia="宋体" w:cs="宋体"/>
          <w:b/>
          <w:bCs/>
          <w:color w:val="auto"/>
          <w:sz w:val="24"/>
          <w:highlight w:val="none"/>
        </w:rPr>
        <w:t xml:space="preserve">。</w:t>
      </w:r>
      <w:r/>
    </w:p>
    <w:p>
      <w:pPr>
        <w:ind w:firstLine="480"/>
        <w:spacing w:line="5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挡墙应坚固、耐用、完好。挡墙倾斜超过20mm或鼓胀、位移、下沉超过20mm时，应进行维修加固。挡墙拆断应及时加固，开裂超过10mm，应进行封闭。</w:t>
      </w:r>
      <w:r/>
    </w:p>
    <w:p>
      <w:pPr>
        <w:ind w:firstLine="480"/>
        <w:spacing w:line="5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各类防护设施应完整、美观、有效、不得有断裂、松动、错位、缺件、剥落、锈蚀等损坏现象。</w:t>
      </w:r>
      <w:r/>
    </w:p>
    <w:p>
      <w:pPr>
        <w:ind w:firstLine="480"/>
        <w:spacing w:line="5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养护道路上所有井圈和井盖有下沉、损坏等因素发生时应及时告知监管部门，做好相应的设施维护，并应做好台帐。</w:t>
      </w:r>
      <w:r/>
    </w:p>
    <w:p>
      <w:pPr>
        <w:ind w:firstLine="480"/>
        <w:spacing w:line="5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7、在对设施进行维修时，应按建设部第15号令《建设工程施工现场管理规定》的要求实施，同时交通围护也应符合有关规范和规定的要求。</w:t>
      </w:r>
      <w:r/>
    </w:p>
    <w:p>
      <w:pPr>
        <w:ind w:firstLine="480"/>
        <w:spacing w:line="5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8、对主要病害的修复时效考核如下：</w:t>
      </w:r>
      <w:r/>
    </w:p>
    <w:p>
      <w:pPr>
        <w:ind w:firstLine="480"/>
        <w:spacing w:line="56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按照各类病害处置的实际时间，总结出以下处理时限（仅作为参考，具体时限根据现场实际情况确定）：</w:t>
      </w:r>
      <w:r/>
    </w:p>
    <w:p>
      <w:pPr>
        <w:ind w:firstLine="480"/>
        <w:spacing w:line="56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8.1、所辖道路内雨水篦子或检查井盖损坏、丢失的2小时内安全处置到位，当日修复。</w:t>
      </w:r>
      <w:r/>
    </w:p>
    <w:p>
      <w:pPr>
        <w:ind w:firstLine="480"/>
        <w:spacing w:line="56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8.2、所辖道路存在积淹情况的，在2小时内派人赶到现场查明原因，2小时处理完毕。</w:t>
      </w:r>
      <w:r/>
    </w:p>
    <w:p>
      <w:pPr>
        <w:ind w:firstLine="480"/>
        <w:spacing w:line="56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8.3、所辖道路设施出现坑槽、人行道板下沉、侧石缺损等市政设施损坏的，2小时内安全处置到位，当日修复。</w:t>
      </w:r>
      <w:r/>
    </w:p>
    <w:p>
      <w:pPr>
        <w:ind w:firstLine="480"/>
        <w:spacing w:line="56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8.4、所辖桥梁一般性损坏影响交通安全的，2小时内派人到现场安全处置到位，当日修复。</w:t>
      </w:r>
      <w:r/>
    </w:p>
    <w:p>
      <w:pPr>
        <w:ind w:firstLine="480"/>
        <w:spacing w:line="56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8.5、所辖道路出现下沉、滑坡、塌陷等情况时，2小时内赶到现场并安全处置到位，按设计处置方案的月底期限或特点要求时限内修复完成。</w:t>
      </w:r>
      <w:r/>
    </w:p>
    <w:p>
      <w:pPr>
        <w:ind w:firstLine="480"/>
        <w:spacing w:line="56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8.6、严格按照12345热线交办案件、数字化城管交办案件要求的时限处置各类交办单，如上述8.1-8.5条款规定的时限要求与本条相悖的以12345热线、数字化城管要求的时限为准。</w:t>
      </w:r>
      <w:r/>
    </w:p>
    <w:p>
      <w:pPr>
        <w:ind w:firstLine="480"/>
        <w:spacing w:line="56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8.7、各类考核发现的问题按照规定时间节点整改到位。</w:t>
      </w:r>
      <w:r/>
    </w:p>
    <w:p>
      <w:pPr>
        <w:ind w:firstLine="480"/>
        <w:spacing w:line="56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8.8以上事项如遇特殊情况无法按时完成的需第一时间上报我中心说明原因，并告知确切处置时间以及处置方案。</w:t>
      </w:r>
      <w:r/>
    </w:p>
    <w:p>
      <w:pPr>
        <w:ind w:firstLine="480"/>
        <w:spacing w:line="5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9、投标人应制定相应的养护方案、包括达到养护标准的措施、内部管理制度等。另需制定安全养护、文明施工、应急处置、重大活动保障、投诉处理方案、防汛防台、防雪抗冻等专项方案。</w:t>
      </w:r>
      <w:r/>
    </w:p>
    <w:p>
      <w:pPr>
        <w:ind w:firstLine="480"/>
        <w:spacing w:line="5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10、中标单位应高度重视养护工作，中标单位应按照业主方的要求派员及时参加各类养护会议。</w:t>
      </w:r>
      <w:r/>
    </w:p>
    <w:p>
      <w:pPr>
        <w:ind w:firstLine="480"/>
        <w:spacing w:line="5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11、中标单位需进行桥梁养护常规定期巡查。</w:t>
      </w:r>
      <w:r/>
    </w:p>
    <w:p>
      <w:pPr>
        <w:pStyle w:val="1097"/>
        <w:ind w:firstLine="480"/>
        <w:spacing w:line="560" w:lineRule="exact"/>
        <w:rPr>
          <w:rFonts w:hAnsi="宋体" w:eastAsia="宋体" w:cs="宋体"/>
          <w:color w:val="auto"/>
          <w:sz w:val="24"/>
          <w:highlight w:val="none"/>
        </w:rPr>
      </w:pPr>
      <w:r>
        <w:rPr>
          <w:rFonts w:hint="eastAsia" w:hAnsi="宋体" w:eastAsia="宋体" w:cs="宋体"/>
          <w:color w:val="auto"/>
          <w:sz w:val="24"/>
          <w:highlight w:val="none"/>
        </w:rPr>
        <w:t xml:space="preserve">12、中标人要做好日常巡查工作，巡查人员应按照巡查路线和时间，做到在时空上不断档，使市政基础设施始终置于巡查人员控制之下。</w:t>
      </w:r>
      <w:r/>
    </w:p>
    <w:p>
      <w:pPr>
        <w:pStyle w:val="1097"/>
        <w:ind w:firstLine="480"/>
        <w:spacing w:line="560" w:lineRule="exact"/>
        <w:rPr>
          <w:rFonts w:hAnsi="宋体" w:eastAsia="宋体" w:cs="宋体"/>
          <w:color w:val="auto"/>
          <w:sz w:val="24"/>
          <w:highlight w:val="none"/>
        </w:rPr>
      </w:pPr>
      <w:r>
        <w:rPr>
          <w:rFonts w:hint="eastAsia" w:hAnsi="宋体" w:eastAsia="宋体" w:cs="宋体"/>
          <w:color w:val="auto"/>
          <w:sz w:val="24"/>
          <w:highlight w:val="none"/>
        </w:rPr>
        <w:t xml:space="preserve">13、中标人递交的巡查报告要如实的反映巡查区域的真实情况，不得出现敷衍了事、弄虚作假的情况，采购人将不定时的对巡查区域进行抽查，如发现巡查区域的实际情况与中标人递交的巡查报告不符或采购人发现的问题未在巡查报告体现的（巡查内容主要包括：（道路、桥梁、雨水管道各类重大病害）、无证挖掘、道路安全隐患、私自开挖道路、建筑工地擅自排水至市政管网等情况），采购人将对中标人按每次5000元进行处罚。</w:t>
      </w:r>
      <w:r/>
    </w:p>
    <w:p>
      <w:pPr>
        <w:pStyle w:val="1097"/>
        <w:ind w:firstLine="480"/>
        <w:spacing w:line="560" w:lineRule="exact"/>
        <w:rPr>
          <w:rFonts w:hAnsi="宋体" w:eastAsia="宋体" w:cs="宋体"/>
          <w:color w:val="auto"/>
          <w:sz w:val="24"/>
          <w:highlight w:val="none"/>
        </w:rPr>
      </w:pPr>
      <w:r>
        <w:rPr>
          <w:rFonts w:hint="eastAsia" w:hAnsi="宋体" w:eastAsia="宋体" w:cs="宋体"/>
          <w:color w:val="auto"/>
          <w:sz w:val="24"/>
          <w:highlight w:val="none"/>
        </w:rPr>
        <w:t xml:space="preserve">14、本项目接收社会群众监督，如因中标人不认真履行巡查义务，巡查区域相关问题被群众举报且中标人又未在巡查报告中体现的，每发生一次罚款5000元。</w:t>
      </w:r>
      <w:r/>
    </w:p>
    <w:p>
      <w:pPr>
        <w:pStyle w:val="1097"/>
        <w:ind w:firstLine="480"/>
        <w:spacing w:line="560" w:lineRule="exact"/>
        <w:rPr>
          <w:rFonts w:hAnsi="宋体" w:eastAsia="宋体" w:cs="宋体"/>
          <w:color w:val="auto"/>
          <w:sz w:val="24"/>
          <w:highlight w:val="none"/>
        </w:rPr>
      </w:pPr>
      <w:r>
        <w:rPr>
          <w:rFonts w:hint="eastAsia" w:hAnsi="宋体" w:eastAsia="宋体" w:cs="宋体"/>
          <w:color w:val="auto"/>
          <w:sz w:val="24"/>
          <w:highlight w:val="none"/>
        </w:rPr>
        <w:t xml:space="preserve">15、参加周、月例会要求</w:t>
      </w:r>
      <w:r/>
    </w:p>
    <w:p>
      <w:pPr>
        <w:pStyle w:val="1097"/>
        <w:ind w:firstLine="480"/>
        <w:spacing w:line="560" w:lineRule="exact"/>
        <w:rPr>
          <w:rFonts w:hAnsi="宋体" w:eastAsia="宋体" w:cs="宋体"/>
          <w:color w:val="auto"/>
          <w:sz w:val="24"/>
          <w:highlight w:val="none"/>
        </w:rPr>
      </w:pPr>
      <w:r>
        <w:rPr>
          <w:rFonts w:hint="eastAsia" w:hAnsi="宋体" w:eastAsia="宋体" w:cs="宋体"/>
          <w:color w:val="auto"/>
          <w:sz w:val="24"/>
          <w:highlight w:val="none"/>
        </w:rPr>
        <w:t xml:space="preserve">15.1中标单位项目负责人应按照采购人要求准时参加周、月例会，会议前中标单位须做好如下准备工作：</w:t>
      </w:r>
      <w:r/>
    </w:p>
    <w:p>
      <w:pPr>
        <w:pStyle w:val="1097"/>
        <w:ind w:firstLine="480"/>
        <w:spacing w:line="560" w:lineRule="exact"/>
        <w:rPr>
          <w:rFonts w:hAnsi="宋体" w:eastAsia="宋体" w:cs="宋体"/>
          <w:color w:val="auto"/>
          <w:sz w:val="24"/>
          <w:highlight w:val="none"/>
        </w:rPr>
      </w:pPr>
      <w:r>
        <w:rPr>
          <w:rFonts w:hint="eastAsia" w:hAnsi="宋体" w:eastAsia="宋体" w:cs="宋体"/>
          <w:color w:val="auto"/>
          <w:sz w:val="24"/>
          <w:highlight w:val="none"/>
        </w:rPr>
        <w:t xml:space="preserve">（1）向采购人递交巡查报告，巡查报告上须有巡查人员和项目负责人签字；</w:t>
      </w:r>
      <w:r/>
    </w:p>
    <w:p>
      <w:pPr>
        <w:pStyle w:val="1097"/>
        <w:ind w:firstLine="480"/>
        <w:spacing w:line="560" w:lineRule="exact"/>
        <w:rPr>
          <w:rFonts w:hAnsi="宋体" w:eastAsia="宋体" w:cs="宋体"/>
          <w:color w:val="auto"/>
          <w:sz w:val="24"/>
          <w:highlight w:val="none"/>
        </w:rPr>
      </w:pPr>
      <w:r>
        <w:rPr>
          <w:rFonts w:hint="eastAsia" w:hAnsi="宋体" w:eastAsia="宋体" w:cs="宋体"/>
          <w:color w:val="auto"/>
          <w:sz w:val="24"/>
          <w:highlight w:val="none"/>
        </w:rPr>
        <w:t xml:space="preserve">（2）项目负责人须准备前段时间养护情况材料（要能反映日常巡查情况、完成的具体工作、投入的人员、投入的机械、遇到的困难、需要协调的问题等）；</w:t>
      </w:r>
      <w:r/>
    </w:p>
    <w:p>
      <w:pPr>
        <w:pStyle w:val="1097"/>
        <w:ind w:firstLine="480"/>
        <w:spacing w:line="560" w:lineRule="exact"/>
        <w:rPr>
          <w:rFonts w:hAnsi="宋体" w:eastAsia="宋体" w:cs="宋体"/>
          <w:color w:val="auto"/>
          <w:sz w:val="24"/>
          <w:highlight w:val="none"/>
        </w:rPr>
      </w:pPr>
      <w:r>
        <w:rPr>
          <w:rFonts w:hint="eastAsia" w:hAnsi="宋体" w:eastAsia="宋体" w:cs="宋体"/>
          <w:color w:val="auto"/>
          <w:sz w:val="24"/>
          <w:highlight w:val="none"/>
        </w:rPr>
        <w:t xml:space="preserve">15.2中标单位须按照上述要求参加采购人组织的周、月例会，并做好会前准备工作，否则采购人将按每次1万元对中标单位进行处罚。</w:t>
      </w:r>
      <w:r/>
    </w:p>
    <w:p>
      <w:pPr>
        <w:pStyle w:val="1097"/>
        <w:ind w:firstLine="480"/>
        <w:spacing w:line="560" w:lineRule="exact"/>
        <w:rPr>
          <w:rFonts w:hAnsi="宋体" w:eastAsia="宋体" w:cs="宋体"/>
          <w:color w:val="auto"/>
          <w:sz w:val="24"/>
          <w:highlight w:val="none"/>
        </w:rPr>
      </w:pPr>
      <w:r>
        <w:rPr>
          <w:rFonts w:hint="eastAsia" w:hAnsi="宋体" w:eastAsia="宋体" w:cs="宋体"/>
          <w:color w:val="auto"/>
          <w:sz w:val="24"/>
          <w:highlight w:val="none"/>
        </w:rPr>
        <w:t xml:space="preserve">15.3中标单位项目负责人要充分履行义务，实时了解项目的实施情况，在会议上对于采购人提出的问题要进行全面细致的回答，如出现不清楚相关情况，采购人有权约谈中标单位的法定代表人，责令中标单位更换项目负责人，并对中标单位处理10万元的罚款。如更换的项目负责人仍不能尽职尽责的履行义务，采购人可立即解除施工合同，启动紧急接管，因此造成的一切损失均由中标人承担，采购人可上报相关监管部门进行不良行为公示，采购人可拒绝该单位参加采购人日后组织的所有招标项目投标。</w:t>
      </w:r>
      <w:r/>
    </w:p>
    <w:p>
      <w:pPr>
        <w:pStyle w:val="1097"/>
        <w:ind w:firstLine="480"/>
        <w:spacing w:line="560" w:lineRule="exact"/>
        <w:rPr>
          <w:rFonts w:hAnsi="宋体" w:eastAsia="宋体" w:cs="宋体"/>
          <w:color w:val="auto"/>
          <w:sz w:val="24"/>
          <w:highlight w:val="none"/>
        </w:rPr>
      </w:pPr>
      <w:r>
        <w:rPr>
          <w:rFonts w:hint="eastAsia" w:hAnsi="宋体" w:eastAsia="宋体" w:cs="宋体"/>
          <w:color w:val="auto"/>
          <w:sz w:val="24"/>
          <w:highlight w:val="none"/>
        </w:rPr>
        <w:t xml:space="preserve">16、对于采购人要求的示范工程、示范路段，中标单位须按照采购人要求的示范工程要求进行施工，所用的材料均须得到采购人认可后方可进场使用，否则中标单位除无条件进行返工外（返工费用中标单位自行承担），采购人将对中标单位进行50万元的处罚（招标文件有相关处罚条款和终止合同条款的，同时执行处罚条款和终止合同条款）。</w:t>
      </w:r>
      <w:r/>
    </w:p>
    <w:p>
      <w:pPr>
        <w:pStyle w:val="1097"/>
        <w:ind w:firstLine="480"/>
        <w:spacing w:line="560" w:lineRule="exact"/>
        <w:rPr>
          <w:rFonts w:hAnsi="宋体" w:eastAsia="宋体" w:cs="宋体"/>
          <w:color w:val="auto"/>
          <w:sz w:val="24"/>
          <w:highlight w:val="none"/>
        </w:rPr>
      </w:pPr>
      <w:r>
        <w:rPr>
          <w:rFonts w:hint="eastAsia" w:hAnsi="宋体" w:eastAsia="宋体" w:cs="宋体"/>
          <w:color w:val="auto"/>
          <w:sz w:val="24"/>
          <w:highlight w:val="none"/>
        </w:rPr>
        <w:t xml:space="preserve">17、农民工工资支付及担保按照国家、省市相关规定执行。</w:t>
      </w:r>
      <w:r/>
    </w:p>
    <w:p>
      <w:pPr>
        <w:pStyle w:val="1097"/>
        <w:ind w:firstLine="480"/>
        <w:spacing w:line="560" w:lineRule="exact"/>
        <w:rPr>
          <w:rFonts w:hAnsi="宋体" w:eastAsia="宋体" w:cs="宋体"/>
          <w:color w:val="auto"/>
          <w:sz w:val="24"/>
          <w:highlight w:val="none"/>
        </w:rPr>
      </w:pPr>
      <w:r>
        <w:rPr>
          <w:rFonts w:hint="eastAsia" w:hAnsi="宋体" w:eastAsia="宋体" w:cs="宋体"/>
          <w:color w:val="auto"/>
          <w:sz w:val="24"/>
          <w:highlight w:val="none"/>
        </w:rPr>
        <w:t xml:space="preserve">18、中标人须按采购人要求及时完成135微快修管理系统案例处置工作。</w:t>
      </w:r>
      <w:r/>
    </w:p>
    <w:p>
      <w:pPr>
        <w:pStyle w:val="1097"/>
        <w:ind w:firstLine="480"/>
        <w:spacing w:line="560" w:lineRule="exact"/>
        <w:rPr>
          <w:rFonts w:hAnsi="宋体" w:eastAsia="宋体" w:cs="宋体"/>
          <w:color w:val="auto"/>
          <w:sz w:val="24"/>
          <w:highlight w:val="none"/>
        </w:rPr>
      </w:pPr>
      <w:r>
        <w:rPr>
          <w:rFonts w:hint="eastAsia" w:hAnsi="宋体" w:eastAsia="宋体" w:cs="宋体"/>
          <w:color w:val="auto"/>
          <w:sz w:val="24"/>
          <w:highlight w:val="none"/>
        </w:rPr>
        <w:t xml:space="preserve">19、农民工工资支付及担保按照国家、省市相关规定执行。</w:t>
      </w:r>
      <w:r/>
    </w:p>
    <w:p>
      <w:pPr>
        <w:pStyle w:val="1097"/>
        <w:ind w:firstLine="480"/>
        <w:jc w:val="left"/>
        <w:spacing w:line="560" w:lineRule="exact"/>
        <w:rPr>
          <w:rFonts w:hAnsi="宋体" w:eastAsia="宋体" w:cs="宋体"/>
          <w:color w:val="auto"/>
          <w:sz w:val="24"/>
          <w:highlight w:val="none"/>
        </w:rPr>
      </w:pPr>
      <w:r>
        <w:rPr>
          <w:rFonts w:hint="eastAsia" w:hAnsi="宋体" w:eastAsia="宋体" w:cs="宋体"/>
          <w:color w:val="auto"/>
          <w:sz w:val="24"/>
          <w:highlight w:val="none"/>
        </w:rPr>
        <w:t xml:space="preserve">20、</w:t>
      </w:r>
      <w:r>
        <w:rPr>
          <w:rFonts w:hAnsi="宋体" w:eastAsia="宋体" w:cs="宋体"/>
          <w:color w:val="auto"/>
          <w:sz w:val="24"/>
          <w:highlight w:val="none"/>
        </w:rPr>
        <w:t xml:space="preserve">本项目需严格按照《泰州市建设工程施工现场围挡示范图集（2020年第一版）》设置围挡，图集下载地址http://218.90.248.27/WebsiteBackStageManager/annexUpload/articleAnnex629.pdf</w:t>
      </w:r>
      <w:r>
        <w:rPr>
          <w:rFonts w:hint="eastAsia" w:hAnsi="宋体" w:eastAsia="宋体" w:cs="宋体"/>
          <w:color w:val="auto"/>
          <w:sz w:val="24"/>
          <w:highlight w:val="none"/>
        </w:rPr>
        <w:t xml:space="preserve">，上述费用包含在投标报价中。</w:t>
      </w:r>
      <w:r/>
    </w:p>
    <w:p>
      <w:pPr>
        <w:pStyle w:val="1097"/>
        <w:ind w:firstLine="480"/>
        <w:spacing w:line="560" w:lineRule="exact"/>
        <w:rPr>
          <w:rFonts w:hAnsi="宋体" w:eastAsia="宋体" w:cs="宋体"/>
          <w:color w:val="auto"/>
          <w:sz w:val="24"/>
          <w:highlight w:val="none"/>
        </w:rPr>
      </w:pPr>
      <w:r>
        <w:rPr>
          <w:rFonts w:hint="eastAsia" w:hAnsi="宋体" w:eastAsia="宋体" w:cs="宋体"/>
          <w:color w:val="auto"/>
          <w:sz w:val="24"/>
          <w:highlight w:val="none"/>
        </w:rPr>
        <w:t xml:space="preserve">21、排水管道及收水井、检查井进行疏通，清掏次数满足相关规范要求，须确保排水管道畅通及检查井、收水井框盖完好吻合，按招标文件要求定期清理检查井、收水井内的积淤，井圈和井盖开裂、破损、位移应按招标文件约定的时间内补装完整，井盖丢失应在2小时内补装完整，并做好安全保护警示措施，以防发生意外事故。井周沥青破损、井盖撬动，下沉大于2cm的应在招标文件约定的时间内进行维修。排水管道检测应及时，年底递交设施完好率佐证材料、疏通计划与台账、排水管道检测的检测材料（包括影像资料）等相关材料。</w:t>
      </w:r>
      <w:r/>
    </w:p>
    <w:p>
      <w:pPr>
        <w:pStyle w:val="1097"/>
        <w:ind w:firstLine="480"/>
        <w:spacing w:line="560" w:lineRule="exact"/>
        <w:rPr>
          <w:rFonts w:hAnsi="宋体" w:eastAsia="宋体" w:cs="宋体"/>
          <w:color w:val="auto"/>
          <w:sz w:val="24"/>
          <w:highlight w:val="none"/>
        </w:rPr>
      </w:pPr>
      <w:r>
        <w:rPr>
          <w:rFonts w:hint="eastAsia" w:hAnsi="宋体" w:eastAsia="宋体" w:cs="宋体"/>
          <w:color w:val="auto"/>
          <w:sz w:val="24"/>
          <w:highlight w:val="none"/>
        </w:rPr>
        <w:t xml:space="preserve">22、采购人将按照《泰州医药高新区（高港区）区直道路养护管理考核办法（试行）》（如有修订，按修订版）的要求对中标单位进行考核（考核结果以考核小组出具的考核通报为准）：</w:t>
      </w:r>
      <w:r/>
    </w:p>
    <w:p>
      <w:pPr>
        <w:pStyle w:val="1097"/>
        <w:ind w:firstLine="480"/>
        <w:spacing w:line="560" w:lineRule="exact"/>
        <w:rPr>
          <w:rFonts w:hAnsi="宋体" w:eastAsia="宋体" w:cs="宋体"/>
          <w:color w:val="auto"/>
          <w:sz w:val="24"/>
          <w:highlight w:val="none"/>
        </w:rPr>
      </w:pPr>
      <w:r>
        <w:rPr>
          <w:rFonts w:hint="eastAsia" w:hAnsi="宋体" w:eastAsia="宋体" w:cs="宋体"/>
          <w:color w:val="auto"/>
          <w:sz w:val="24"/>
          <w:highlight w:val="none"/>
        </w:rPr>
        <w:t xml:space="preserve">对考核结果为不合格的单位，采购人有权启动紧急接管程序同时可对该单位处以50万元的罚款（从履约保证金扣除；招标文件有相关处罚条款和终止合同条款的，同时执行处罚条款和终止合同条款），采购人可上报相关监管部门进行不良行为公示，禁止该单位参加日后采购人组织的招投标活动；</w:t>
      </w:r>
      <w:r/>
    </w:p>
    <w:p>
      <w:pPr>
        <w:pStyle w:val="1097"/>
        <w:ind w:firstLine="480"/>
        <w:spacing w:line="560" w:lineRule="exact"/>
        <w:rPr>
          <w:rFonts w:hAnsi="宋体" w:eastAsia="宋体" w:cs="宋体"/>
          <w:color w:val="auto"/>
          <w:sz w:val="24"/>
          <w:highlight w:val="none"/>
        </w:rPr>
      </w:pPr>
      <w:r>
        <w:rPr>
          <w:rFonts w:hint="eastAsia" w:hAnsi="宋体" w:eastAsia="宋体" w:cs="宋体"/>
          <w:color w:val="auto"/>
          <w:sz w:val="24"/>
          <w:highlight w:val="none"/>
        </w:rPr>
        <w:t xml:space="preserve">23、人行道的日常养护要做到无坑洞、错台、拱起、沉陷和缺损，发现病害应在招标要求的时间内予以修复，保证人行道完好平整。人行道修补采用同质及以上材料。</w:t>
      </w:r>
      <w:r/>
    </w:p>
    <w:p>
      <w:pPr>
        <w:pStyle w:val="1097"/>
        <w:ind w:firstLine="480"/>
        <w:spacing w:line="560" w:lineRule="exact"/>
        <w:rPr>
          <w:rFonts w:hAnsi="宋体" w:eastAsia="宋体" w:cs="宋体"/>
          <w:color w:val="auto"/>
          <w:sz w:val="24"/>
          <w:highlight w:val="none"/>
        </w:rPr>
      </w:pPr>
      <w:r>
        <w:rPr>
          <w:rFonts w:hint="eastAsia" w:hAnsi="宋体" w:eastAsia="宋体" w:cs="宋体"/>
          <w:color w:val="auto"/>
          <w:sz w:val="24"/>
          <w:highlight w:val="none"/>
        </w:rPr>
        <w:t xml:space="preserve">24、中标人必须服从采购人和监理的管理，如中标人不服从采购人和监理的管理，每出现一次罚款10万，出现2次（含）以上的，采购人可紧急接管本项目。抢修项目维修时间不满足抢修项目维修时限要求的，采购人可紧急接管本项目并终止合同。</w:t>
      </w:r>
      <w:r/>
    </w:p>
    <w:p>
      <w:pPr>
        <w:pStyle w:val="1097"/>
        <w:ind w:firstLine="480"/>
        <w:spacing w:line="560" w:lineRule="exact"/>
        <w:rPr>
          <w:rFonts w:hAnsi="宋体" w:eastAsia="宋体" w:cs="宋体"/>
          <w:color w:val="auto"/>
          <w:sz w:val="24"/>
          <w:highlight w:val="none"/>
        </w:rPr>
      </w:pPr>
      <w:r>
        <w:rPr>
          <w:rFonts w:hint="eastAsia" w:hAnsi="宋体" w:eastAsia="宋体" w:cs="宋体"/>
          <w:color w:val="auto"/>
          <w:sz w:val="24"/>
          <w:highlight w:val="none"/>
        </w:rPr>
        <w:t xml:space="preserve">25、防汛要求</w:t>
      </w:r>
      <w:r/>
    </w:p>
    <w:p>
      <w:pPr>
        <w:pStyle w:val="1097"/>
        <w:ind w:firstLine="480"/>
        <w:spacing w:line="560" w:lineRule="exact"/>
        <w:rPr>
          <w:rFonts w:hAnsi="宋体" w:eastAsia="宋体" w:cs="宋体"/>
          <w:color w:val="auto"/>
          <w:sz w:val="24"/>
          <w:highlight w:val="none"/>
        </w:rPr>
      </w:pPr>
      <w:r>
        <w:rPr>
          <w:rFonts w:hint="eastAsia" w:hAnsi="宋体" w:eastAsia="宋体" w:cs="宋体"/>
          <w:color w:val="auto"/>
          <w:sz w:val="24"/>
          <w:highlight w:val="none"/>
        </w:rPr>
        <w:t xml:space="preserve">25.1养护单位按要求进行雨水管道疏通，确保管道畅通；</w:t>
      </w:r>
      <w:r/>
    </w:p>
    <w:p>
      <w:pPr>
        <w:pStyle w:val="962"/>
        <w:ind w:firstLine="480"/>
        <w:spacing w:line="560" w:lineRule="exact"/>
        <w:rPr>
          <w:rFonts w:ascii="宋体" w:hAnsi="宋体" w:eastAsia="宋体" w:cs="宋体"/>
          <w:color w:val="auto"/>
          <w:szCs w:val="22"/>
          <w:highlight w:val="none"/>
        </w:rPr>
      </w:pPr>
      <w:r>
        <w:rPr>
          <w:rFonts w:hint="eastAsia" w:ascii="宋体" w:hAnsi="宋体" w:eastAsia="宋体" w:cs="宋体"/>
          <w:color w:val="auto"/>
          <w:szCs w:val="22"/>
          <w:highlight w:val="none"/>
        </w:rPr>
        <w:t xml:space="preserve">26、管道修复具体施工工艺以规范为准。</w:t>
      </w:r>
      <w:r/>
    </w:p>
    <w:p>
      <w:pPr>
        <w:pStyle w:val="962"/>
        <w:ind w:firstLine="480"/>
        <w:spacing w:line="560" w:lineRule="exact"/>
        <w:rPr>
          <w:rFonts w:ascii="宋体" w:hAnsi="宋体" w:eastAsia="宋体" w:cs="宋体"/>
          <w:color w:val="auto"/>
          <w:szCs w:val="22"/>
          <w:highlight w:val="none"/>
        </w:rPr>
      </w:pPr>
      <w:r>
        <w:rPr>
          <w:rFonts w:hint="eastAsia" w:ascii="宋体" w:hAnsi="宋体" w:eastAsia="宋体" w:cs="宋体"/>
          <w:color w:val="auto"/>
          <w:szCs w:val="22"/>
          <w:highlight w:val="none"/>
        </w:rPr>
        <w:t xml:space="preserve">27、非开挖修复选用材料须按设计方案实施。</w:t>
      </w:r>
      <w:r/>
    </w:p>
    <w:p>
      <w:pPr>
        <w:pStyle w:val="962"/>
        <w:ind w:firstLine="480"/>
        <w:spacing w:line="560" w:lineRule="exact"/>
        <w:rPr>
          <w:rFonts w:ascii="宋体" w:hAnsi="宋体" w:eastAsia="宋体" w:cs="宋体"/>
          <w:color w:val="auto"/>
          <w:szCs w:val="22"/>
          <w:highlight w:val="none"/>
        </w:rPr>
      </w:pPr>
      <w:r>
        <w:rPr>
          <w:rFonts w:hint="eastAsia" w:ascii="宋体" w:hAnsi="宋体" w:eastAsia="宋体" w:cs="宋体"/>
          <w:color w:val="auto"/>
          <w:szCs w:val="22"/>
          <w:highlight w:val="none"/>
        </w:rPr>
        <w:t xml:space="preserve">28、管道疏通具体流程包含：气囊封堵、抽水、翻水、清淤、疏通、淤泥外运、检测、CAD制图、一路一档、电子数据。</w:t>
      </w:r>
      <w:r/>
    </w:p>
    <w:p>
      <w:pPr>
        <w:ind w:firstLine="482"/>
        <w:spacing w:line="560" w:lineRule="exact"/>
        <w:rPr>
          <w:rFonts w:ascii="宋体" w:hAnsi="宋体" w:eastAsia="宋体" w:cs="宋体"/>
          <w:color w:val="auto"/>
          <w:sz w:val="24"/>
          <w:highlight w:val="none"/>
        </w:rPr>
      </w:pPr>
      <w:r>
        <w:rPr>
          <w:rFonts w:hint="eastAsia" w:ascii="宋体" w:hAnsi="宋体" w:eastAsia="宋体" w:cs="宋体"/>
          <w:b/>
          <w:bCs/>
          <w:color w:val="auto"/>
          <w:sz w:val="24"/>
          <w:highlight w:val="none"/>
        </w:rPr>
        <w:t xml:space="preserve">七、本项目验收标准：</w:t>
      </w:r>
      <w:r>
        <w:rPr>
          <w:rFonts w:hint="eastAsia" w:ascii="宋体" w:hAnsi="宋体" w:eastAsia="宋体" w:cs="宋体"/>
          <w:color w:val="auto"/>
          <w:sz w:val="24"/>
          <w:highlight w:val="none"/>
        </w:rPr>
        <w:t xml:space="preserve">按照《城镇道路养护技术规范》（CJJ36-2016）和《城市桥梁养护技术标准》（CJJ99-2017），《城镇排水管渠与泵站维护技术规程》（CJJ68-2016），《城镇道路开挖、回填、恢复快速施工及验收规范》（J12275-2013），《泰州医药高新区（高港区）区直道路养护管理考核办法（试行）》（如有修订，按修订版）标准验收。</w:t>
      </w:r>
      <w:r/>
    </w:p>
    <w:p>
      <w:pPr>
        <w:ind w:firstLine="482"/>
        <w:spacing w:line="560" w:lineRule="exact"/>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八、其他技术、服务要求：</w:t>
      </w:r>
      <w:r/>
    </w:p>
    <w:p>
      <w:pPr>
        <w:pStyle w:val="962"/>
        <w:ind w:firstLine="480"/>
        <w:spacing w:line="560" w:lineRule="exact"/>
        <w:rPr>
          <w:rFonts w:ascii="宋体" w:hAnsi="宋体" w:eastAsia="宋体" w:cs="宋体"/>
          <w:color w:val="auto"/>
          <w:szCs w:val="22"/>
          <w:highlight w:val="none"/>
        </w:rPr>
      </w:pPr>
      <w:r>
        <w:rPr>
          <w:rFonts w:hint="eastAsia" w:ascii="宋体" w:hAnsi="宋体" w:eastAsia="宋体" w:cs="宋体"/>
          <w:color w:val="auto"/>
          <w:szCs w:val="22"/>
          <w:highlight w:val="none"/>
        </w:rPr>
        <w:t xml:space="preserve">1.做好道路移交的现场、资料审查工作，严格按照道路移交管理办法标准执行。</w:t>
      </w:r>
      <w:r/>
    </w:p>
    <w:p>
      <w:pPr>
        <w:pStyle w:val="962"/>
        <w:ind w:firstLine="480"/>
        <w:spacing w:line="560" w:lineRule="exact"/>
        <w:rPr>
          <w:rFonts w:ascii="宋体" w:hAnsi="宋体" w:eastAsia="宋体" w:cs="宋体"/>
          <w:color w:val="auto"/>
          <w:szCs w:val="22"/>
          <w:highlight w:val="none"/>
        </w:rPr>
      </w:pPr>
      <w:r>
        <w:rPr>
          <w:rFonts w:hint="eastAsia" w:ascii="宋体" w:hAnsi="宋体" w:eastAsia="宋体" w:cs="宋体"/>
          <w:color w:val="auto"/>
          <w:szCs w:val="22"/>
          <w:highlight w:val="none"/>
        </w:rPr>
        <w:t xml:space="preserve">2.中心以及其他领导交办的工作要及时给予书面反馈，严格按照时间节点汇报工作，形成闭环。</w:t>
      </w:r>
      <w:r/>
    </w:p>
    <w:p>
      <w:pPr>
        <w:pStyle w:val="962"/>
        <w:ind w:firstLine="480"/>
        <w:spacing w:line="560" w:lineRule="exact"/>
        <w:rPr>
          <w:rFonts w:ascii="宋体" w:hAnsi="宋体" w:eastAsia="宋体" w:cs="宋体"/>
          <w:color w:val="auto"/>
          <w:szCs w:val="22"/>
          <w:highlight w:val="none"/>
        </w:rPr>
      </w:pPr>
      <w:r>
        <w:rPr>
          <w:rFonts w:hint="eastAsia" w:ascii="宋体" w:hAnsi="宋体" w:eastAsia="宋体" w:cs="宋体"/>
          <w:color w:val="auto"/>
          <w:szCs w:val="22"/>
          <w:highlight w:val="none"/>
        </w:rPr>
        <w:t xml:space="preserve">3.为了充分合理的使用资金，采购人有权进行调度，合理调配工作量，但最终结算价不超过中标价。</w:t>
      </w:r>
      <w:r/>
    </w:p>
    <w:p>
      <w:pPr>
        <w:pStyle w:val="962"/>
        <w:ind w:firstLine="480"/>
        <w:spacing w:line="560" w:lineRule="exact"/>
        <w:rPr>
          <w:rFonts w:ascii="宋体" w:hAnsi="宋体" w:eastAsia="宋体" w:cs="宋体"/>
          <w:color w:val="auto"/>
          <w:szCs w:val="22"/>
          <w:highlight w:val="none"/>
        </w:rPr>
      </w:pPr>
      <w:r>
        <w:rPr>
          <w:rFonts w:hint="eastAsia" w:ascii="宋体" w:hAnsi="宋体" w:eastAsia="宋体" w:cs="宋体"/>
          <w:color w:val="auto"/>
          <w:szCs w:val="22"/>
          <w:highlight w:val="none"/>
        </w:rPr>
        <w:t xml:space="preserve">4</w:t>
      </w:r>
      <w:r>
        <w:rPr>
          <w:rFonts w:ascii="宋体" w:hAnsi="宋体" w:eastAsia="宋体" w:cs="宋体"/>
          <w:color w:val="auto"/>
          <w:szCs w:val="22"/>
          <w:highlight w:val="none"/>
        </w:rPr>
        <w:t xml:space="preserve">.如未满足道路养护技术规范要求、或未完成</w:t>
      </w:r>
      <w:r>
        <w:rPr>
          <w:rFonts w:hint="eastAsia" w:ascii="宋体" w:hAnsi="宋体" w:eastAsia="宋体" w:cs="宋体"/>
          <w:color w:val="auto"/>
          <w:szCs w:val="22"/>
          <w:highlight w:val="none"/>
        </w:rPr>
        <w:t xml:space="preserve">采购人</w:t>
      </w:r>
      <w:r>
        <w:rPr>
          <w:rFonts w:ascii="宋体" w:hAnsi="宋体" w:eastAsia="宋体" w:cs="宋体"/>
          <w:color w:val="auto"/>
          <w:szCs w:val="22"/>
          <w:highlight w:val="none"/>
        </w:rPr>
        <w:t xml:space="preserve">交办重要事项（如文明城市创建、省厅考核任务等）时，</w:t>
      </w:r>
      <w:r>
        <w:rPr>
          <w:rFonts w:hint="eastAsia" w:ascii="宋体" w:hAnsi="宋体" w:eastAsia="宋体" w:cs="宋体"/>
          <w:color w:val="auto"/>
          <w:szCs w:val="22"/>
          <w:highlight w:val="none"/>
        </w:rPr>
        <w:t xml:space="preserve">采购人</w:t>
      </w:r>
      <w:r>
        <w:rPr>
          <w:rFonts w:ascii="宋体" w:hAnsi="宋体" w:eastAsia="宋体" w:cs="宋体"/>
          <w:color w:val="auto"/>
          <w:szCs w:val="22"/>
          <w:highlight w:val="none"/>
        </w:rPr>
        <w:t xml:space="preserve">有权终止合同并调其他单位进场施工，造成的经济损失</w:t>
      </w:r>
      <w:r>
        <w:rPr>
          <w:rFonts w:hint="eastAsia" w:ascii="宋体" w:hAnsi="宋体" w:eastAsia="宋体" w:cs="宋体"/>
          <w:color w:val="auto"/>
          <w:szCs w:val="22"/>
          <w:highlight w:val="none"/>
        </w:rPr>
        <w:t xml:space="preserve">由供应商自行</w:t>
      </w:r>
      <w:r>
        <w:rPr>
          <w:rFonts w:ascii="宋体" w:hAnsi="宋体" w:eastAsia="宋体" w:cs="宋体"/>
          <w:color w:val="auto"/>
          <w:szCs w:val="22"/>
          <w:highlight w:val="none"/>
        </w:rPr>
        <w:t xml:space="preserve">承担。</w:t>
      </w:r>
      <w:r/>
    </w:p>
    <w:p>
      <w:pPr>
        <w:pStyle w:val="962"/>
        <w:ind w:firstLine="480"/>
        <w:spacing w:line="560" w:lineRule="exact"/>
        <w:rPr>
          <w:rFonts w:ascii="宋体" w:hAnsi="宋体" w:eastAsia="宋体" w:cs="宋体"/>
          <w:color w:val="auto"/>
          <w:szCs w:val="22"/>
          <w:highlight w:val="none"/>
        </w:rPr>
      </w:pPr>
      <w:r>
        <w:rPr>
          <w:rFonts w:hint="eastAsia" w:ascii="宋体" w:hAnsi="宋体" w:eastAsia="宋体" w:cs="宋体"/>
          <w:color w:val="auto"/>
          <w:szCs w:val="22"/>
          <w:highlight w:val="none"/>
        </w:rPr>
        <w:t xml:space="preserve">5.</w:t>
      </w:r>
      <w:r>
        <w:rPr>
          <w:rFonts w:ascii="宋体" w:hAnsi="宋体" w:eastAsia="宋体" w:cs="宋体"/>
          <w:color w:val="auto"/>
          <w:szCs w:val="22"/>
          <w:highlight w:val="none"/>
        </w:rPr>
        <w:t xml:space="preserve">在道路养护过程中，若因养护不到位导致的第三方安全问题由</w:t>
      </w:r>
      <w:r>
        <w:rPr>
          <w:rFonts w:hint="eastAsia" w:ascii="宋体" w:hAnsi="宋体" w:eastAsia="宋体" w:cs="宋体"/>
          <w:color w:val="auto"/>
          <w:szCs w:val="22"/>
          <w:highlight w:val="none"/>
        </w:rPr>
        <w:t xml:space="preserve">中标供应商</w:t>
      </w:r>
      <w:r>
        <w:rPr>
          <w:rFonts w:ascii="宋体" w:hAnsi="宋体" w:eastAsia="宋体" w:cs="宋体"/>
          <w:color w:val="auto"/>
          <w:szCs w:val="22"/>
          <w:highlight w:val="none"/>
        </w:rPr>
        <w:t xml:space="preserve">承担责任。</w:t>
      </w:r>
      <w:r/>
    </w:p>
    <w:p>
      <w:pPr>
        <w:pStyle w:val="962"/>
        <w:ind w:firstLine="480"/>
        <w:spacing w:line="560" w:lineRule="exact"/>
        <w:rPr>
          <w:rFonts w:ascii="宋体" w:hAnsi="宋体" w:eastAsia="宋体" w:cs="宋体"/>
          <w:color w:val="auto"/>
          <w:szCs w:val="22"/>
          <w:highlight w:val="none"/>
        </w:rPr>
      </w:pPr>
      <w:r>
        <w:rPr>
          <w:rFonts w:hint="eastAsia" w:ascii="宋体" w:hAnsi="宋体" w:eastAsia="宋体" w:cs="宋体"/>
          <w:color w:val="auto"/>
          <w:szCs w:val="22"/>
          <w:highlight w:val="none"/>
        </w:rPr>
        <w:t xml:space="preserve">6</w:t>
      </w:r>
      <w:r>
        <w:rPr>
          <w:rFonts w:ascii="宋体" w:hAnsi="宋体" w:eastAsia="宋体" w:cs="宋体"/>
          <w:color w:val="auto"/>
          <w:szCs w:val="22"/>
          <w:highlight w:val="none"/>
        </w:rPr>
        <w:t xml:space="preserve">.在养护期间出现的安全问题、或一切纠纷均由</w:t>
      </w:r>
      <w:r>
        <w:rPr>
          <w:rFonts w:hint="eastAsia" w:ascii="宋体" w:hAnsi="宋体" w:eastAsia="宋体" w:cs="宋体"/>
          <w:color w:val="auto"/>
          <w:szCs w:val="22"/>
          <w:highlight w:val="none"/>
        </w:rPr>
        <w:t xml:space="preserve">中标供应商</w:t>
      </w:r>
      <w:r>
        <w:rPr>
          <w:rFonts w:ascii="宋体" w:hAnsi="宋体" w:eastAsia="宋体" w:cs="宋体"/>
          <w:color w:val="auto"/>
          <w:szCs w:val="22"/>
          <w:highlight w:val="none"/>
        </w:rPr>
        <w:t xml:space="preserve">妥善处置并承担全部责任。</w:t>
      </w:r>
      <w:r/>
    </w:p>
    <w:p>
      <w:pPr>
        <w:pStyle w:val="962"/>
        <w:ind w:firstLine="480"/>
        <w:spacing w:line="560" w:lineRule="exact"/>
        <w:rPr>
          <w:rFonts w:ascii="宋体" w:hAnsi="宋体" w:eastAsia="宋体" w:cs="宋体"/>
          <w:color w:val="auto"/>
          <w:szCs w:val="22"/>
          <w:highlight w:val="none"/>
        </w:rPr>
      </w:pPr>
      <w:r>
        <w:rPr>
          <w:rFonts w:hint="eastAsia" w:ascii="宋体" w:hAnsi="宋体" w:eastAsia="宋体" w:cs="宋体"/>
          <w:color w:val="auto"/>
          <w:szCs w:val="22"/>
          <w:highlight w:val="none"/>
        </w:rPr>
        <w:t xml:space="preserve">7.中标供应商</w:t>
      </w:r>
      <w:r>
        <w:rPr>
          <w:rFonts w:ascii="宋体" w:hAnsi="宋体" w:eastAsia="宋体" w:cs="宋体"/>
          <w:color w:val="auto"/>
          <w:szCs w:val="22"/>
          <w:highlight w:val="none"/>
        </w:rPr>
        <w:t xml:space="preserve">需自行准备恶劣天气的应急物资以及应急仓库，并做好相关安全工作。</w:t>
      </w:r>
      <w:r/>
    </w:p>
    <w:p>
      <w:pPr>
        <w:pStyle w:val="962"/>
        <w:ind w:firstLine="480"/>
        <w:spacing w:line="560" w:lineRule="exact"/>
        <w:rPr>
          <w:rFonts w:ascii="宋体" w:hAnsi="宋体" w:eastAsia="宋体" w:cs="宋体"/>
          <w:color w:val="auto"/>
          <w:szCs w:val="22"/>
          <w:highlight w:val="none"/>
        </w:rPr>
      </w:pPr>
      <w:r>
        <w:rPr>
          <w:rFonts w:hint="eastAsia" w:ascii="宋体" w:hAnsi="宋体" w:eastAsia="宋体" w:cs="宋体"/>
          <w:color w:val="auto"/>
          <w:szCs w:val="22"/>
          <w:highlight w:val="none"/>
        </w:rPr>
        <w:t xml:space="preserve">8.《泰州医药高新区（高港区）区直道路养护管理考核办法（试行）》详见附件。</w:t>
      </w:r>
      <w:r/>
    </w:p>
    <w:p>
      <w:pPr>
        <w:pStyle w:val="962"/>
        <w:ind w:firstLine="482"/>
        <w:spacing w:line="560" w:lineRule="exact"/>
        <w:rPr>
          <w:color w:val="auto"/>
          <w:highlight w:val="none"/>
        </w:rPr>
      </w:pPr>
      <w:r>
        <w:rPr>
          <w:rFonts w:hint="eastAsia" w:ascii="宋体" w:hAnsi="宋体" w:eastAsia="宋体"/>
          <w:b/>
          <w:bCs/>
          <w:color w:val="auto"/>
          <w:szCs w:val="24"/>
          <w:highlight w:val="none"/>
        </w:rPr>
        <w:t xml:space="preserve">九、本项目所属行业为</w:t>
      </w:r>
      <w:r>
        <w:rPr>
          <w:rFonts w:hint="eastAsia" w:ascii="宋体" w:hAnsi="宋体" w:eastAsia="宋体"/>
          <w:b/>
          <w:bCs/>
          <w:color w:val="auto"/>
          <w:szCs w:val="24"/>
          <w:highlight w:val="none"/>
          <w:u w:val="single"/>
        </w:rPr>
        <w:t xml:space="preserve">建筑业</w:t>
      </w:r>
      <w:r>
        <w:rPr>
          <w:rFonts w:hint="eastAsia" w:ascii="宋体" w:hAnsi="宋体" w:eastAsia="宋体"/>
          <w:b/>
          <w:bCs/>
          <w:color w:val="auto"/>
          <w:szCs w:val="24"/>
          <w:highlight w:val="none"/>
        </w:rPr>
        <w:t xml:space="preserve">。</w:t>
      </w:r>
      <w:r/>
    </w:p>
    <w:p>
      <w:pPr>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highlight w:val="none"/>
        </w:rPr>
        <w:t xml:space="preserve"> </w:t>
      </w:r>
      <w:r/>
    </w:p>
    <w:p>
      <w:pPr>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tbl>
      <w:tblPr>
        <w:tblStyle w:val="80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54"/>
      </w:tblGrid>
      <w:tr>
        <w:trPr>
          <w:trHeight w:val="520"/>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0" w:type="dxa"/>
            </w:tcMar>
            <w:tcW w:w="9354"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二、招标控制价</w:t>
            </w:r>
            <w:r/>
          </w:p>
        </w:tc>
      </w:tr>
    </w:tbl>
    <w:p>
      <w:pPr>
        <w:pStyle w:val="772"/>
        <w:jc w:val="center"/>
        <w:spacing w:before="0" w:after="0" w:line="1056"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 </w:t>
      </w:r>
      <w:r/>
    </w:p>
    <w:p>
      <w:pPr>
        <w:pStyle w:val="772"/>
        <w:spacing w:before="0" w:after="0" w:line="1056"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详见采购公告附件</w:t>
      </w:r>
      <w:r>
        <w:rPr>
          <w:rFonts w:ascii="宋体" w:hAnsi="宋体" w:eastAsia="宋体" w:cs="宋体"/>
          <w:b/>
          <w:color w:val="auto"/>
          <w:sz w:val="30"/>
          <w:highlight w:val="none"/>
        </w:rPr>
        <w:br w:type="page" w:clear="all"/>
      </w:r>
      <w:r/>
    </w:p>
    <w:p>
      <w:pPr>
        <w:pStyle w:val="772"/>
        <w:jc w:val="center"/>
        <w:spacing w:before="0" w:after="0" w:line="85" w:lineRule="atLeast"/>
        <w:rPr>
          <w:rFonts w:ascii="宋体" w:hAnsi="宋体" w:eastAsia="宋体" w:cs="宋体"/>
          <w:b/>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0"/>
          <w:highlight w:val="none"/>
        </w:rPr>
        <w:t xml:space="preserve">第五章 评标办法及标准</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一、评标办法：</w:t>
      </w:r>
      <w:r/>
    </w:p>
    <w:p>
      <w:pPr>
        <w:ind w:firstLine="486"/>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1、本次招标评标采用为</w:t>
      </w:r>
      <w:r>
        <w:rPr>
          <w:rFonts w:ascii="宋体" w:hAnsi="宋体" w:eastAsia="宋体" w:cs="宋体"/>
          <w:color w:val="auto"/>
          <w:sz w:val="24"/>
          <w:highlight w:val="none"/>
          <w:u w:val="single"/>
        </w:rPr>
        <w:t xml:space="preserve">综合评分法</w:t>
      </w:r>
      <w:r>
        <w:rPr>
          <w:rFonts w:ascii="宋体" w:hAnsi="宋体" w:eastAsia="宋体" w:cs="宋体"/>
          <w:color w:val="auto"/>
          <w:sz w:val="24"/>
          <w:highlight w:val="none"/>
        </w:rPr>
        <w:t xml:space="preserve">。即在满足招标文件实质性要求前提下，按照招标文件中规定的评分标准和各项因素进行综合评审后，以评标总得分最高的投标人作为中标候选供应商或中标供应商。</w:t>
      </w:r>
      <w:r/>
    </w:p>
    <w:p>
      <w:pPr>
        <w:ind w:firstLine="486"/>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评标时，评标委员会成员按照招标文件规定的评分标准，独立对每个投标人的投标文件进行评价、打分。价格标得分按法规规定的计算公式直接计算取得。技术、商务评审得分和价格标得分相加即为投标人的评标总得分。评分过程中采用“四舍五入”法，并保留小数</w:t>
      </w:r>
      <w:r>
        <w:rPr>
          <w:rFonts w:eastAsia="Times New Roman"/>
          <w:color w:val="auto"/>
          <w:sz w:val="24"/>
          <w:highlight w:val="none"/>
        </w:rPr>
        <w:t xml:space="preserve">2</w:t>
      </w:r>
      <w:r>
        <w:rPr>
          <w:rFonts w:ascii="宋体" w:hAnsi="宋体" w:eastAsia="宋体" w:cs="宋体"/>
          <w:color w:val="auto"/>
          <w:sz w:val="24"/>
          <w:highlight w:val="none"/>
        </w:rPr>
        <w:t xml:space="preserve">位。</w:t>
      </w:r>
      <w:r/>
    </w:p>
    <w:p>
      <w:pPr>
        <w:ind w:firstLine="486"/>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3、如出现评标总得分最高的投标人有两个或两个以上的，以投标报价较低者优先作为中标候选人，如果投标报价也相同的，则由公证机构组织以抽签方式确定中标候选供应商或中标供应商。</w:t>
      </w:r>
      <w:r/>
    </w:p>
    <w:p>
      <w:pPr>
        <w:ind w:firstLine="42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4"/>
          <w:highlight w:val="none"/>
        </w:rPr>
        <w:t xml:space="preserve">4</w:t>
      </w:r>
      <w:r>
        <w:rPr>
          <w:rFonts w:ascii="宋体" w:hAnsi="宋体" w:eastAsia="宋体" w:cs="宋体"/>
          <w:color w:val="auto"/>
          <w:sz w:val="24"/>
          <w:highlight w:val="none"/>
        </w:rPr>
        <w:t xml:space="preserve">、评分标准：</w:t>
      </w:r>
      <w:r/>
    </w:p>
    <w:p>
      <w:pPr>
        <w:ind w:firstLine="486"/>
        <w:spacing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（1）评标采用综合评分法。</w:t>
      </w:r>
      <w:r/>
    </w:p>
    <w:p>
      <w:pPr>
        <w:ind w:firstLine="486"/>
        <w:spacing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（2）评标考虑的主要因素及其权值：</w:t>
      </w:r>
      <w:r/>
    </w:p>
    <w:p>
      <w:pPr>
        <w:ind w:firstLine="42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评委对投标文件的技术及商务响应情况进行评分。评分采用量化方法。</w:t>
      </w:r>
      <w:r/>
    </w:p>
    <w:p>
      <w:pPr>
        <w:ind w:firstLine="42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5、价格扣除：</w:t>
      </w:r>
      <w:r/>
    </w:p>
    <w:p>
      <w:pPr>
        <w:ind w:firstLine="429"/>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对小型和微型企业产品的价格给予10%的扣除。参加报价的中小企业，应当按照《政府采购促进中小企业发展管理办法》（财库〔2020〕46号）的规定提供《企业声明函》（中小企业划型标准详见《工业和信息化部、国家统计局、国家发展和改革委员会、财政部关于印发中小企业划型标准规定的通知》工信部联企业〔2011〕300号）。如投标人填写是小、微型企业的，必须提供投标人《企业声明函》,格式见附件；如“未按要求填写和提供《企业声明函》的”，不得享受价格扣除。如果供应商违反承诺追究其相应法律责任。</w:t>
      </w:r>
      <w:r/>
    </w:p>
    <w:p>
      <w:pPr>
        <w:ind w:firstLine="429"/>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（2）根据《财政部 司法部关于政府采购支持监狱企业发展有关问题的通知》（财库〔2014〕68号）要求，监狱和戒毒企业视同小型、微型企业，享受与小型、微型企业产品价格同比例扣除的优惠政策，不重复享受政策。监狱和戒毒企业应当提供由省级以上监狱管理局、戒毒管理局（含新疆生产建设兵团）出具的属于监狱企业的证明文件。</w:t>
      </w:r>
      <w:r/>
    </w:p>
    <w:p>
      <w:pPr>
        <w:ind w:firstLine="429"/>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企业声明函》，格式见附件；如“未按要求填写和提供《企业声明函》的”，不得享受价格扣除。如果供应商违反承诺追究其相应法律责任。</w:t>
      </w:r>
      <w:r/>
    </w:p>
    <w:p>
      <w:pPr>
        <w:ind w:firstLine="429"/>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w:t>
      </w:r>
      <w:r>
        <w:rPr>
          <w:rFonts w:hint="eastAsia" w:ascii="宋体" w:hAnsi="宋体" w:eastAsia="宋体" w:cs="宋体"/>
          <w:color w:val="auto"/>
          <w:sz w:val="24"/>
          <w:highlight w:val="none"/>
        </w:rPr>
        <w:t xml:space="preserve">根据“关于推动解决政府采购异常低价问题相关工作的通知（苏财购〔2025〕62号）”文件规定，政府采购评审中出现下列情形之一的，评审委员会应当启动异常低价投标（响应）审查程序：(1)投标（响应）报价低于采购项目预算50%的，即投标（响应）报价&lt;采购项目预算×50%；(2)投标（响应）报价低于采购项目最高限价45%的，即投标（响应）报价&lt;采购项目最高限价×45%</w:t>
      </w:r>
      <w:r>
        <w:rPr>
          <w:rFonts w:hint="eastAsia" w:ascii="宋体" w:hAnsi="宋体" w:eastAsia="宋体" w:cs="宋体"/>
          <w:color w:val="auto"/>
          <w:sz w:val="24"/>
          <w:highlight w:val="none"/>
        </w:rPr>
        <w:t xml:space="preserve">；(3)评审委员会认定的供应商报价过低、有可能影响产品质量或者不能诚信履约的其他情形。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rPr>
          <w:rFonts w:ascii="宋体" w:hAnsi="宋体" w:eastAsia="宋体" w:cs="宋体"/>
          <w:color w:val="auto"/>
          <w:sz w:val="24"/>
          <w:highlight w:val="none"/>
        </w:rPr>
        <w:t xml:space="preserve">。</w:t>
      </w:r>
      <w:r/>
    </w:p>
    <w:p>
      <w:pPr>
        <w:jc w:val="center"/>
        <w:spacing w:line="113"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评标内容及标准</w:t>
      </w:r>
      <w:r/>
    </w:p>
    <w:p>
      <w:pPr>
        <w:spacing w:line="32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二、技术、商务、价格评分应分别考虑下列因素：</w:t>
      </w:r>
      <w:r/>
    </w:p>
    <w:p>
      <w:pPr>
        <w:spacing w:line="320" w:lineRule="exact"/>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1</w:t>
      </w:r>
      <w:r>
        <w:rPr>
          <w:rFonts w:ascii="宋体" w:hAnsi="宋体" w:eastAsia="宋体"/>
          <w:bCs/>
          <w:color w:val="auto"/>
          <w:sz w:val="24"/>
          <w:szCs w:val="24"/>
          <w:highlight w:val="none"/>
        </w:rPr>
        <w:t xml:space="preserve">．投标报价（</w:t>
      </w:r>
      <w:r>
        <w:rPr>
          <w:rFonts w:hint="eastAsia" w:ascii="宋体" w:hAnsi="宋体" w:eastAsia="宋体"/>
          <w:bCs/>
          <w:color w:val="auto"/>
          <w:sz w:val="24"/>
          <w:szCs w:val="24"/>
          <w:highlight w:val="none"/>
        </w:rPr>
        <w:t xml:space="preserve">1</w:t>
      </w:r>
      <w:r>
        <w:rPr>
          <w:rFonts w:ascii="宋体" w:hAnsi="宋体" w:eastAsia="宋体"/>
          <w:bCs/>
          <w:color w:val="auto"/>
          <w:sz w:val="24"/>
          <w:szCs w:val="24"/>
          <w:highlight w:val="none"/>
        </w:rPr>
        <w:t xml:space="preserve">0分）</w:t>
      </w:r>
      <w:r/>
    </w:p>
    <w:tbl>
      <w:tblPr>
        <w:tblStyle w:val="782"/>
        <w:tblW w:w="0" w:type="auto"/>
        <w:tblInd w:w="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389"/>
        <w:gridCol w:w="6691"/>
        <w:gridCol w:w="850"/>
      </w:tblGrid>
      <w:tr>
        <w:trPr>
          <w:trHeight w:val="390"/>
        </w:trPr>
        <w:tc>
          <w:tcPr>
            <w:tcW w:w="709" w:type="dxa"/>
            <w:vAlign w:val="center"/>
            <w:textDirection w:val="lrTb"/>
            <w:noWrap w:val="false"/>
          </w:tcPr>
          <w:p>
            <w:pPr>
              <w:jc w:val="center"/>
              <w:spacing w:line="320" w:lineRule="exact"/>
              <w:rPr>
                <w:rFonts w:ascii="宋体" w:hAnsi="宋体" w:eastAsia="宋体"/>
                <w:color w:val="auto"/>
                <w:sz w:val="24"/>
                <w:szCs w:val="24"/>
                <w:highlight w:val="none"/>
              </w:rPr>
            </w:pPr>
            <w:r>
              <w:rPr>
                <w:rFonts w:ascii="宋体" w:hAnsi="宋体" w:eastAsia="宋体"/>
                <w:color w:val="auto"/>
                <w:sz w:val="24"/>
                <w:szCs w:val="24"/>
                <w:highlight w:val="none"/>
              </w:rPr>
              <w:t xml:space="preserve">序号</w:t>
            </w:r>
            <w:r/>
          </w:p>
        </w:tc>
        <w:tc>
          <w:tcPr>
            <w:tcW w:w="1389" w:type="dxa"/>
            <w:vAlign w:val="center"/>
            <w:textDirection w:val="lrTb"/>
            <w:noWrap w:val="false"/>
          </w:tcPr>
          <w:p>
            <w:pPr>
              <w:jc w:val="center"/>
              <w:spacing w:line="320" w:lineRule="exact"/>
              <w:rPr>
                <w:rFonts w:ascii="宋体" w:hAnsi="宋体" w:eastAsia="宋体"/>
                <w:color w:val="auto"/>
                <w:sz w:val="24"/>
                <w:szCs w:val="24"/>
                <w:highlight w:val="none"/>
              </w:rPr>
            </w:pPr>
            <w:r>
              <w:rPr>
                <w:rFonts w:hint="eastAsia" w:ascii="宋体" w:hAnsi="宋体" w:eastAsia="宋体" w:cs="宋体"/>
                <w:color w:val="auto"/>
                <w:sz w:val="24"/>
                <w:szCs w:val="24"/>
                <w:highlight w:val="none"/>
              </w:rPr>
              <w:t xml:space="preserve">评审内容</w:t>
            </w:r>
            <w:r/>
          </w:p>
        </w:tc>
        <w:tc>
          <w:tcPr>
            <w:tcW w:w="6691" w:type="dxa"/>
            <w:vAlign w:val="center"/>
            <w:textDirection w:val="lrTb"/>
            <w:noWrap w:val="false"/>
          </w:tcPr>
          <w:p>
            <w:pPr>
              <w:ind w:firstLine="486"/>
              <w:jc w:val="center"/>
              <w:spacing w:line="32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评分标准</w:t>
            </w:r>
            <w:r/>
          </w:p>
        </w:tc>
        <w:tc>
          <w:tcPr>
            <w:tcW w:w="850" w:type="dxa"/>
            <w:vAlign w:val="center"/>
            <w:textDirection w:val="lrTb"/>
            <w:noWrap w:val="false"/>
          </w:tcPr>
          <w:p>
            <w:pPr>
              <w:jc w:val="center"/>
              <w:spacing w:line="320" w:lineRule="exact"/>
              <w:rPr>
                <w:rFonts w:ascii="宋体" w:hAnsi="宋体" w:eastAsia="宋体"/>
                <w:color w:val="auto"/>
                <w:sz w:val="24"/>
                <w:szCs w:val="24"/>
                <w:highlight w:val="none"/>
              </w:rPr>
            </w:pPr>
            <w:r>
              <w:rPr>
                <w:rFonts w:ascii="宋体" w:hAnsi="宋体" w:eastAsia="宋体"/>
                <w:color w:val="auto"/>
                <w:sz w:val="24"/>
                <w:szCs w:val="24"/>
                <w:highlight w:val="none"/>
              </w:rPr>
              <w:t xml:space="preserve">分值</w:t>
            </w:r>
            <w:r/>
          </w:p>
        </w:tc>
      </w:tr>
      <w:tr>
        <w:trPr>
          <w:cantSplit/>
          <w:trHeight w:val="1357"/>
        </w:trPr>
        <w:tc>
          <w:tcPr>
            <w:tcW w:w="709" w:type="dxa"/>
            <w:vAlign w:val="center"/>
            <w:textDirection w:val="lrTb"/>
            <w:noWrap w:val="false"/>
          </w:tcPr>
          <w:p>
            <w:pPr>
              <w:jc w:val="center"/>
              <w:spacing w:line="320" w:lineRule="exact"/>
              <w:rPr>
                <w:rFonts w:ascii="宋体" w:hAnsi="宋体" w:eastAsia="宋体"/>
                <w:color w:val="auto"/>
                <w:sz w:val="24"/>
                <w:szCs w:val="24"/>
                <w:highlight w:val="none"/>
              </w:rPr>
            </w:pPr>
            <w:r>
              <w:rPr>
                <w:rFonts w:ascii="宋体" w:hAnsi="宋体" w:eastAsia="宋体"/>
                <w:color w:val="auto"/>
                <w:sz w:val="24"/>
                <w:szCs w:val="24"/>
                <w:highlight w:val="none"/>
              </w:rPr>
              <w:t xml:space="preserve">1</w:t>
            </w:r>
            <w:r/>
          </w:p>
        </w:tc>
        <w:tc>
          <w:tcPr>
            <w:tcW w:w="1389" w:type="dxa"/>
            <w:vAlign w:val="center"/>
            <w:textDirection w:val="lrTb"/>
            <w:noWrap w:val="false"/>
          </w:tcPr>
          <w:p>
            <w:pPr>
              <w:spacing w:line="320" w:lineRule="exact"/>
              <w:rPr>
                <w:rFonts w:ascii="宋体" w:hAnsi="宋体" w:eastAsia="宋体"/>
                <w:color w:val="auto"/>
                <w:sz w:val="24"/>
                <w:szCs w:val="24"/>
                <w:highlight w:val="none"/>
              </w:rPr>
            </w:pPr>
            <w:r>
              <w:rPr>
                <w:rFonts w:ascii="宋体" w:hAnsi="宋体" w:eastAsia="宋体"/>
                <w:color w:val="auto"/>
                <w:sz w:val="24"/>
                <w:szCs w:val="24"/>
                <w:highlight w:val="none"/>
              </w:rPr>
              <w:t xml:space="preserve">投标报价（</w:t>
            </w:r>
            <w:r>
              <w:rPr>
                <w:rFonts w:hint="eastAsia" w:ascii="宋体" w:hAnsi="宋体" w:eastAsia="宋体"/>
                <w:color w:val="auto"/>
                <w:sz w:val="24"/>
                <w:szCs w:val="24"/>
                <w:highlight w:val="none"/>
              </w:rPr>
              <w:t xml:space="preserve">1</w:t>
            </w:r>
            <w:r>
              <w:rPr>
                <w:rFonts w:ascii="宋体" w:hAnsi="宋体" w:eastAsia="宋体"/>
                <w:color w:val="auto"/>
                <w:sz w:val="24"/>
                <w:szCs w:val="24"/>
                <w:highlight w:val="none"/>
              </w:rPr>
              <w:t xml:space="preserve">0分）</w:t>
            </w:r>
            <w:r/>
          </w:p>
        </w:tc>
        <w:tc>
          <w:tcPr>
            <w:tcW w:w="6691" w:type="dxa"/>
            <w:vAlign w:val="center"/>
            <w:textDirection w:val="lrTb"/>
            <w:noWrap w:val="false"/>
          </w:tcPr>
          <w:p>
            <w:pPr>
              <w:ind w:firstLine="392"/>
              <w:spacing w:line="320" w:lineRule="exact"/>
              <w:rPr>
                <w:color w:val="auto"/>
                <w:highlight w:val="none"/>
              </w:rPr>
            </w:pPr>
            <w:r>
              <w:rPr>
                <w:rFonts w:hint="eastAsia" w:ascii="宋体" w:hAnsi="宋体" w:eastAsia="宋体"/>
                <w:bCs/>
                <w:color w:val="auto"/>
                <w:sz w:val="24"/>
                <w:szCs w:val="24"/>
                <w:highlight w:val="none"/>
              </w:rPr>
              <w:t xml:space="preserve">满足招标文件要求且报价最低的供应商报价为评标基准价，其价格分为满分，其他投标人的价格分按照以下公式计算：投标报价得分=（评标基准价/该投标人的投标报价）*10。</w:t>
            </w:r>
            <w:r/>
          </w:p>
        </w:tc>
        <w:tc>
          <w:tcPr>
            <w:tcW w:w="850" w:type="dxa"/>
            <w:vAlign w:val="center"/>
            <w:textDirection w:val="lrTb"/>
            <w:noWrap w:val="false"/>
          </w:tcPr>
          <w:p>
            <w:pPr>
              <w:jc w:val="center"/>
              <w:spacing w:line="32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rPr>
                <w:rFonts w:ascii="宋体" w:hAnsi="宋体" w:eastAsia="宋体"/>
                <w:color w:val="auto"/>
                <w:sz w:val="24"/>
                <w:szCs w:val="24"/>
                <w:highlight w:val="none"/>
              </w:rPr>
              <w:t xml:space="preserve">0分</w:t>
            </w:r>
            <w:r/>
          </w:p>
        </w:tc>
      </w:tr>
    </w:tbl>
    <w:p>
      <w:pPr>
        <w:spacing w:line="32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2.技术评分（</w:t>
      </w:r>
      <w:r>
        <w:rPr>
          <w:rFonts w:hint="eastAsia" w:ascii="宋体" w:hAnsi="宋体" w:eastAsia="宋体"/>
          <w:color w:val="auto"/>
          <w:sz w:val="24"/>
          <w:szCs w:val="24"/>
          <w:highlight w:val="none"/>
          <w:lang w:val="en-US" w:eastAsia="zh-CN"/>
        </w:rPr>
        <w:t xml:space="preserve">60</w:t>
      </w:r>
      <w:r>
        <w:rPr>
          <w:rFonts w:hint="eastAsia" w:ascii="宋体" w:hAnsi="宋体" w:eastAsia="宋体"/>
          <w:color w:val="auto"/>
          <w:sz w:val="24"/>
          <w:szCs w:val="24"/>
          <w:highlight w:val="none"/>
        </w:rPr>
        <w:t xml:space="preserve">分）</w:t>
      </w:r>
      <w:r/>
    </w:p>
    <w:tbl>
      <w:tblPr>
        <w:tblStyle w:val="782"/>
        <w:tblW w:w="0" w:type="auto"/>
        <w:tblInd w:w="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0"/>
        <w:gridCol w:w="1418"/>
        <w:gridCol w:w="6691"/>
        <w:gridCol w:w="850"/>
      </w:tblGrid>
      <w:tr>
        <w:trPr>
          <w:trHeight w:val="360"/>
        </w:trPr>
        <w:tc>
          <w:tcPr>
            <w:tcW w:w="680" w:type="dxa"/>
            <w:vAlign w:val="center"/>
            <w:vMerge w:val="restart"/>
            <w:textDirection w:val="lrTb"/>
            <w:noWrap w:val="false"/>
          </w:tcPr>
          <w:p>
            <w:pPr>
              <w:ind w:right="-107"/>
              <w:jc w:val="center"/>
              <w:spacing w:line="3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418" w:type="dxa"/>
            <w:vAlign w:val="center"/>
            <w:vMerge w:val="restart"/>
            <w:textDirection w:val="lrTb"/>
            <w:noWrap w:val="false"/>
          </w:tcPr>
          <w:p>
            <w:pPr>
              <w:jc w:val="center"/>
              <w:spacing w:line="3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评审内容</w:t>
            </w:r>
            <w:r/>
          </w:p>
        </w:tc>
        <w:tc>
          <w:tcPr>
            <w:tcW w:w="6691" w:type="dxa"/>
            <w:vAlign w:val="center"/>
            <w:vMerge w:val="restart"/>
            <w:textDirection w:val="lrTb"/>
            <w:noWrap w:val="false"/>
          </w:tcPr>
          <w:p>
            <w:pPr>
              <w:jc w:val="center"/>
              <w:spacing w:line="320" w:lineRule="exact"/>
              <w:rPr>
                <w:rFonts w:ascii="宋体" w:hAnsi="宋体" w:eastAsia="宋体" w:cs="宋体"/>
                <w:color w:val="auto"/>
                <w:sz w:val="24"/>
                <w:szCs w:val="24"/>
                <w:highlight w:val="none"/>
              </w:rPr>
            </w:pPr>
            <w:r>
              <w:rPr>
                <w:rFonts w:hint="eastAsia" w:ascii="宋体" w:hAnsi="宋体" w:eastAsia="宋体"/>
                <w:color w:val="auto"/>
                <w:sz w:val="24"/>
                <w:szCs w:val="24"/>
                <w:highlight w:val="none"/>
              </w:rPr>
              <w:t xml:space="preserve">评分标准</w:t>
            </w:r>
            <w:r/>
          </w:p>
        </w:tc>
        <w:tc>
          <w:tcPr>
            <w:tcW w:w="850" w:type="dxa"/>
            <w:vAlign w:val="center"/>
            <w:vMerge w:val="restart"/>
            <w:textDirection w:val="lrTb"/>
            <w:noWrap w:val="false"/>
          </w:tcPr>
          <w:p>
            <w:pPr>
              <w:jc w:val="center"/>
              <w:spacing w:line="320" w:lineRule="exact"/>
              <w:rPr>
                <w:rFonts w:ascii="宋体" w:hAnsi="宋体" w:eastAsia="宋体" w:cs="宋体"/>
                <w:color w:val="auto"/>
                <w:sz w:val="24"/>
                <w:szCs w:val="24"/>
                <w:highlight w:val="none"/>
              </w:rPr>
            </w:pPr>
            <w:r>
              <w:rPr>
                <w:rFonts w:ascii="宋体" w:hAnsi="宋体" w:eastAsia="宋体"/>
                <w:color w:val="auto"/>
                <w:sz w:val="24"/>
                <w:szCs w:val="24"/>
                <w:highlight w:val="none"/>
              </w:rPr>
              <w:t xml:space="preserve">分值</w:t>
            </w:r>
            <w:r/>
          </w:p>
        </w:tc>
      </w:tr>
      <w:tr>
        <w:trPr>
          <w:trHeight w:val="5228"/>
        </w:trPr>
        <w:tc>
          <w:tcPr>
            <w:tcW w:w="680" w:type="dxa"/>
            <w:vAlign w:val="center"/>
            <w:textDirection w:val="lrTb"/>
            <w:noWrap w:val="false"/>
          </w:tcPr>
          <w:p>
            <w:pPr>
              <w:jc w:val="center"/>
              <w:spacing w:line="320" w:lineRule="exact"/>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1</w:t>
            </w:r>
            <w:r/>
          </w:p>
        </w:tc>
        <w:tc>
          <w:tcPr>
            <w:tcW w:w="1418" w:type="dxa"/>
            <w:vAlign w:val="center"/>
            <w:textDirection w:val="lrTb"/>
            <w:noWrap w:val="false"/>
          </w:tcPr>
          <w:p>
            <w:pPr>
              <w:jc w:val="center"/>
              <w:spacing w:line="320" w:lineRule="exact"/>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技术方案（</w:t>
            </w:r>
            <w:r>
              <w:rPr>
                <w:rFonts w:hint="eastAsia" w:ascii="宋体" w:hAnsi="宋体" w:eastAsia="宋体"/>
                <w:bCs/>
                <w:color w:val="auto"/>
                <w:sz w:val="24"/>
                <w:szCs w:val="24"/>
                <w:highlight w:val="none"/>
                <w:lang w:val="en-US" w:eastAsia="zh-CN"/>
              </w:rPr>
              <w:t xml:space="preserve">60</w:t>
            </w:r>
            <w:r>
              <w:rPr>
                <w:rFonts w:hint="eastAsia" w:ascii="宋体" w:hAnsi="宋体" w:eastAsia="宋体"/>
                <w:bCs/>
                <w:color w:val="auto"/>
                <w:sz w:val="24"/>
                <w:szCs w:val="24"/>
                <w:highlight w:val="none"/>
              </w:rPr>
              <w:t xml:space="preserve">分）</w:t>
            </w:r>
            <w:r/>
          </w:p>
        </w:tc>
        <w:tc>
          <w:tcPr>
            <w:tcW w:w="6691" w:type="dxa"/>
            <w:vAlign w:val="center"/>
            <w:textDirection w:val="lrTb"/>
            <w:noWrap w:val="false"/>
          </w:tcPr>
          <w:p>
            <w:pPr>
              <w:numPr>
                <w:ilvl w:val="0"/>
                <w:numId w:val="0"/>
              </w:numPr>
              <w:ind w:firstLine="243"/>
              <w:jc w:val="left"/>
              <w:spacing w:line="440" w:lineRule="exact"/>
              <w:tabs>
                <w:tab w:val="left" w:pos="2850" w:leader="none"/>
                <w:tab w:val="center" w:pos="4153" w:leader="none"/>
              </w:tabs>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lang w:val="en-US" w:eastAsia="zh-CN" w:bidi="ar-SA"/>
              </w:rPr>
              <w:t xml:space="preserve">1）</w:t>
            </w:r>
            <w:r>
              <w:rPr>
                <w:rFonts w:hint="eastAsia" w:ascii="宋体" w:hAnsi="宋体" w:eastAsia="宋体"/>
                <w:bCs/>
                <w:color w:val="auto"/>
                <w:sz w:val="24"/>
                <w:szCs w:val="24"/>
                <w:highlight w:val="none"/>
              </w:rPr>
              <w:t xml:space="preserve">对</w:t>
            </w:r>
            <w:r>
              <w:rPr>
                <w:rFonts w:hint="eastAsia" w:ascii="宋体" w:hAnsi="宋体" w:eastAsia="宋体"/>
                <w:bCs/>
                <w:color w:val="auto"/>
                <w:sz w:val="24"/>
                <w:szCs w:val="24"/>
                <w:highlight w:val="none"/>
                <w:lang w:val="en-US" w:eastAsia="zh-CN"/>
              </w:rPr>
              <w:t xml:space="preserve">泰州医药高新区（高港区）</w:t>
            </w:r>
            <w:r>
              <w:rPr>
                <w:rFonts w:hint="eastAsia" w:ascii="宋体" w:hAnsi="宋体" w:eastAsia="宋体"/>
                <w:bCs/>
                <w:color w:val="auto"/>
                <w:sz w:val="24"/>
                <w:szCs w:val="24"/>
                <w:highlight w:val="none"/>
              </w:rPr>
              <w:t xml:space="preserve">市政道路及雨水管网的现状分析（15分）</w:t>
            </w:r>
            <w:r/>
          </w:p>
          <w:p>
            <w:pPr>
              <w:ind w:firstLine="243"/>
              <w:jc w:val="left"/>
              <w:spacing w:line="440" w:lineRule="exact"/>
              <w:tabs>
                <w:tab w:val="left" w:pos="2850" w:leader="none"/>
                <w:tab w:val="center" w:pos="4153" w:leader="none"/>
              </w:tabs>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①方案内容全面、科学合理，内容与要点相符、要点有展开详细的阐述且能够适用于本项目的，得15分；</w:t>
            </w:r>
            <w:r/>
          </w:p>
          <w:p>
            <w:pPr>
              <w:ind w:firstLine="243"/>
              <w:jc w:val="left"/>
              <w:spacing w:line="440" w:lineRule="exact"/>
              <w:tabs>
                <w:tab w:val="left" w:pos="2850" w:leader="none"/>
                <w:tab w:val="center" w:pos="4153" w:leader="none"/>
              </w:tabs>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②方案内容较全面，内容与要点基本相符、要点有展开阐述，能够适用于本项目的，得10分；</w:t>
            </w:r>
            <w:r/>
          </w:p>
          <w:p>
            <w:pPr>
              <w:ind w:firstLine="243"/>
              <w:jc w:val="left"/>
              <w:spacing w:line="440" w:lineRule="exact"/>
              <w:tabs>
                <w:tab w:val="left" w:pos="2850" w:leader="none"/>
                <w:tab w:val="center" w:pos="4153" w:leader="none"/>
              </w:tabs>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③方案内容不够全面，内容与要点虽相符，但仅有纲要、内容简略，未展开详细阐述但能够适用于本项目的，得5分；</w:t>
            </w:r>
            <w:r/>
          </w:p>
          <w:p>
            <w:pPr>
              <w:ind w:firstLine="243"/>
              <w:jc w:val="left"/>
              <w:spacing w:line="440" w:lineRule="exact"/>
              <w:tabs>
                <w:tab w:val="left" w:pos="2850" w:leader="none"/>
                <w:tab w:val="center" w:pos="4153" w:leader="none"/>
              </w:tabs>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④方案未提供或内容存在明显错误，内容明显不适用于本项目需求的均不得分。</w:t>
            </w:r>
            <w:r/>
          </w:p>
          <w:p>
            <w:pPr>
              <w:numPr>
                <w:ilvl w:val="0"/>
                <w:numId w:val="0"/>
              </w:numPr>
              <w:ind w:firstLine="243"/>
              <w:jc w:val="left"/>
              <w:spacing w:line="440" w:lineRule="exact"/>
              <w:tabs>
                <w:tab w:val="left" w:pos="2850" w:leader="none"/>
                <w:tab w:val="center" w:pos="4153" w:leader="none"/>
              </w:tabs>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lang w:val="en-US" w:eastAsia="zh-CN" w:bidi="ar-SA"/>
              </w:rPr>
              <w:t xml:space="preserve">2）</w:t>
            </w:r>
            <w:r>
              <w:rPr>
                <w:rFonts w:hint="eastAsia" w:ascii="宋体" w:hAnsi="宋体" w:eastAsia="宋体"/>
                <w:bCs/>
                <w:color w:val="auto"/>
                <w:sz w:val="24"/>
                <w:szCs w:val="24"/>
                <w:highlight w:val="none"/>
              </w:rPr>
              <w:t xml:space="preserve">常见病害的养护方案如雨水设施病害、桥梁结构病害、路面病害等的处理，对特定设施的专项养护方法和技术措施，桥梁等结构物的检测方案等（10分）</w:t>
            </w:r>
            <w:r/>
          </w:p>
          <w:p>
            <w:pPr>
              <w:ind w:left="263"/>
              <w:jc w:val="left"/>
              <w:spacing w:line="440" w:lineRule="exact"/>
              <w:tabs>
                <w:tab w:val="left" w:pos="2850" w:leader="none"/>
                <w:tab w:val="center" w:pos="4153" w:leader="none"/>
              </w:tabs>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①方案内容全面、科学合理，内容与要点相符、要点有展开详细的阐述且能够适用于本项目的，得10分；</w:t>
            </w:r>
            <w:r/>
          </w:p>
          <w:p>
            <w:pPr>
              <w:ind w:firstLine="243"/>
              <w:jc w:val="left"/>
              <w:spacing w:line="440" w:lineRule="exact"/>
              <w:tabs>
                <w:tab w:val="left" w:pos="2850" w:leader="none"/>
                <w:tab w:val="center" w:pos="4153" w:leader="none"/>
              </w:tabs>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②方案内容较全面，内容与要点基本相符、要点有展开阐述，能够适用于本项目的，得6分；</w:t>
            </w:r>
            <w:r/>
          </w:p>
          <w:p>
            <w:pPr>
              <w:ind w:firstLine="243"/>
              <w:jc w:val="left"/>
              <w:spacing w:line="440" w:lineRule="exact"/>
              <w:tabs>
                <w:tab w:val="left" w:pos="2850" w:leader="none"/>
                <w:tab w:val="center" w:pos="4153" w:leader="none"/>
              </w:tabs>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③方案内容不够全面，内容与要点虽相符，但仅有纲要、内容简略，未展开详细阐述但能够适用于本项目的，得</w:t>
            </w:r>
            <w:r>
              <w:rPr>
                <w:rFonts w:hint="eastAsia" w:ascii="宋体" w:hAnsi="宋体" w:eastAsia="宋体"/>
                <w:bCs/>
                <w:color w:val="auto"/>
                <w:sz w:val="24"/>
                <w:szCs w:val="24"/>
                <w:highlight w:val="none"/>
                <w:lang w:val="en-US" w:eastAsia="zh-CN"/>
              </w:rPr>
              <w:t xml:space="preserve">2</w:t>
            </w:r>
            <w:r>
              <w:rPr>
                <w:rFonts w:hint="eastAsia" w:ascii="宋体" w:hAnsi="宋体" w:eastAsia="宋体"/>
                <w:bCs/>
                <w:color w:val="auto"/>
                <w:sz w:val="24"/>
                <w:szCs w:val="24"/>
                <w:highlight w:val="none"/>
              </w:rPr>
              <w:t xml:space="preserve">分；</w:t>
            </w:r>
            <w:r/>
          </w:p>
          <w:p>
            <w:pPr>
              <w:ind w:firstLine="243"/>
              <w:jc w:val="left"/>
              <w:spacing w:line="440" w:lineRule="exact"/>
              <w:tabs>
                <w:tab w:val="left" w:pos="2850" w:leader="none"/>
                <w:tab w:val="center" w:pos="4153" w:leader="none"/>
              </w:tabs>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④方案未提供或内容存在明显错误，内容明显不适用于本项目需求的均不得分。</w:t>
            </w:r>
            <w:r/>
          </w:p>
          <w:p>
            <w:pPr>
              <w:numPr>
                <w:ilvl w:val="0"/>
                <w:numId w:val="0"/>
              </w:numPr>
              <w:ind w:left="0" w:firstLine="243"/>
              <w:jc w:val="left"/>
              <w:spacing w:line="440" w:lineRule="exact"/>
              <w:tabs>
                <w:tab w:val="left" w:pos="2850" w:leader="none"/>
                <w:tab w:val="center" w:pos="4153" w:leader="none"/>
              </w:tabs>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lang w:val="en-US" w:eastAsia="zh-CN" w:bidi="ar-SA"/>
              </w:rPr>
              <w:t xml:space="preserve">3）</w:t>
            </w:r>
            <w:r>
              <w:rPr>
                <w:rFonts w:hint="eastAsia" w:ascii="宋体" w:hAnsi="宋体" w:eastAsia="宋体"/>
                <w:bCs/>
                <w:color w:val="auto"/>
                <w:sz w:val="24"/>
                <w:szCs w:val="24"/>
                <w:highlight w:val="none"/>
              </w:rPr>
              <w:t xml:space="preserve">文明、安全施工保证措施（5分）</w:t>
            </w:r>
            <w:r/>
          </w:p>
          <w:p>
            <w:pPr>
              <w:numPr>
                <w:ilvl w:val="0"/>
                <w:numId w:val="0"/>
              </w:numPr>
              <w:ind w:left="0" w:firstLine="243"/>
              <w:jc w:val="left"/>
              <w:spacing w:line="440" w:lineRule="exact"/>
              <w:tabs>
                <w:tab w:val="left" w:pos="2850" w:leader="none"/>
                <w:tab w:val="center" w:pos="4153" w:leader="none"/>
              </w:tabs>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①方案内容全面、科学合理，内容与要点相符、要点有展开详细的阐述且能够适用于本项目的，得5分；</w:t>
            </w:r>
            <w:r/>
          </w:p>
          <w:p>
            <w:pPr>
              <w:ind w:firstLine="243"/>
              <w:jc w:val="left"/>
              <w:spacing w:line="440" w:lineRule="exact"/>
              <w:tabs>
                <w:tab w:val="left" w:pos="2850" w:leader="none"/>
                <w:tab w:val="center" w:pos="4153" w:leader="none"/>
              </w:tabs>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②方案内容较全面，内容与要点基本相符、要点有展开阐述，能够适用于本项目的，得3分；</w:t>
            </w:r>
            <w:r/>
          </w:p>
          <w:p>
            <w:pPr>
              <w:ind w:firstLine="243"/>
              <w:jc w:val="left"/>
              <w:spacing w:line="440" w:lineRule="exact"/>
              <w:tabs>
                <w:tab w:val="left" w:pos="2850" w:leader="none"/>
                <w:tab w:val="center" w:pos="4153" w:leader="none"/>
              </w:tabs>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③方案内容不够全面，内容与要点虽相符，但仅有纲要、内容简略，未展开详细阐述但能够适用于本项目的，得1分；</w:t>
            </w:r>
            <w:r/>
          </w:p>
          <w:p>
            <w:pPr>
              <w:ind w:firstLine="243"/>
              <w:jc w:val="left"/>
              <w:spacing w:line="440" w:lineRule="exact"/>
              <w:tabs>
                <w:tab w:val="left" w:pos="2850" w:leader="none"/>
                <w:tab w:val="center" w:pos="4153" w:leader="none"/>
              </w:tabs>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④方案未提供或内容存在明显错误，内容明显不适用于本项目需求的均不得分。</w:t>
            </w:r>
            <w:r/>
          </w:p>
          <w:p>
            <w:pPr>
              <w:ind w:left="263"/>
              <w:jc w:val="left"/>
              <w:spacing w:line="440" w:lineRule="exact"/>
              <w:tabs>
                <w:tab w:val="left" w:pos="2850" w:leader="none"/>
                <w:tab w:val="center" w:pos="4153" w:leader="none"/>
              </w:tabs>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4）保证养护维修工期、质量措施</w:t>
            </w:r>
            <w:r>
              <w:rPr>
                <w:rFonts w:hint="eastAsia" w:ascii="宋体" w:hAnsi="宋体" w:eastAsia="宋体"/>
                <w:bCs/>
                <w:color w:val="auto"/>
                <w:sz w:val="24"/>
                <w:szCs w:val="24"/>
                <w:highlight w:val="none"/>
                <w:lang w:eastAsia="zh-CN"/>
              </w:rPr>
              <w:t xml:space="preserve">（</w:t>
            </w:r>
            <w:r>
              <w:rPr>
                <w:rFonts w:hint="eastAsia" w:ascii="宋体" w:hAnsi="宋体" w:eastAsia="宋体"/>
                <w:bCs/>
                <w:color w:val="auto"/>
                <w:sz w:val="24"/>
                <w:szCs w:val="24"/>
                <w:highlight w:val="none"/>
              </w:rPr>
              <w:t xml:space="preserve">含施工流程图</w:t>
            </w:r>
            <w:r>
              <w:rPr>
                <w:rFonts w:hint="eastAsia" w:ascii="宋体" w:hAnsi="宋体" w:eastAsia="宋体"/>
                <w:bCs/>
                <w:color w:val="auto"/>
                <w:sz w:val="24"/>
                <w:szCs w:val="24"/>
                <w:highlight w:val="none"/>
                <w:lang w:eastAsia="zh-CN"/>
              </w:rPr>
              <w:t xml:space="preserve">）</w:t>
            </w:r>
            <w:r>
              <w:rPr>
                <w:rFonts w:hint="eastAsia" w:ascii="宋体" w:hAnsi="宋体" w:eastAsia="宋体"/>
                <w:bCs/>
                <w:color w:val="auto"/>
                <w:sz w:val="24"/>
                <w:szCs w:val="24"/>
                <w:highlight w:val="none"/>
              </w:rPr>
              <w:t xml:space="preserve">（5分）①方案内容全面、科学合理，内容与要点相符、要点有展开详细的阐述且能够适用于本项目的，得5分；</w:t>
            </w:r>
            <w:r/>
          </w:p>
          <w:p>
            <w:pPr>
              <w:ind w:firstLine="243"/>
              <w:jc w:val="left"/>
              <w:spacing w:line="440" w:lineRule="exact"/>
              <w:tabs>
                <w:tab w:val="left" w:pos="2850" w:leader="none"/>
                <w:tab w:val="center" w:pos="4153" w:leader="none"/>
              </w:tabs>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②方案内容较全面，内容与要点基本相符、要点有展开阐述，能够适用于本项目的，得3分；</w:t>
            </w:r>
            <w:r/>
          </w:p>
          <w:p>
            <w:pPr>
              <w:ind w:firstLine="243"/>
              <w:jc w:val="left"/>
              <w:spacing w:line="440" w:lineRule="exact"/>
              <w:tabs>
                <w:tab w:val="left" w:pos="2850" w:leader="none"/>
                <w:tab w:val="center" w:pos="4153" w:leader="none"/>
              </w:tabs>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③方案内容不够全面，内容与要点虽相符，但仅有纲要、内容简略，未展开详细阐述但能够适用于本项目的，得1分；</w:t>
            </w:r>
            <w:r/>
          </w:p>
          <w:p>
            <w:pPr>
              <w:ind w:firstLine="243"/>
              <w:jc w:val="left"/>
              <w:spacing w:line="440" w:lineRule="exact"/>
              <w:tabs>
                <w:tab w:val="left" w:pos="2850" w:leader="none"/>
                <w:tab w:val="center" w:pos="4153" w:leader="none"/>
              </w:tabs>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④方案未提供或内容存在明显错误，内容明显不适用于本项目需求的均不得分。</w:t>
            </w:r>
            <w:r/>
          </w:p>
          <w:p>
            <w:pPr>
              <w:ind w:left="263"/>
              <w:jc w:val="left"/>
              <w:spacing w:line="440" w:lineRule="exact"/>
              <w:tabs>
                <w:tab w:val="left" w:pos="2850" w:leader="none"/>
                <w:tab w:val="center" w:pos="4153" w:leader="none"/>
              </w:tabs>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5）养护范围巡查人员配备、巡查方案及保证措施（5分）①方案内容全面、科学合理，内容与要点相符、要点有展开详细的阐述且能够适用于本项目的，得5分；</w:t>
            </w:r>
            <w:r/>
          </w:p>
          <w:p>
            <w:pPr>
              <w:ind w:firstLine="243"/>
              <w:jc w:val="left"/>
              <w:spacing w:line="440" w:lineRule="exact"/>
              <w:tabs>
                <w:tab w:val="left" w:pos="2850" w:leader="none"/>
                <w:tab w:val="center" w:pos="4153" w:leader="none"/>
              </w:tabs>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②方案内容较全面，内容与要点基本相符、要点有展开阐述，能够适用于本项目的，得3分；</w:t>
            </w:r>
            <w:r/>
          </w:p>
          <w:p>
            <w:pPr>
              <w:ind w:firstLine="243"/>
              <w:jc w:val="left"/>
              <w:spacing w:line="440" w:lineRule="exact"/>
              <w:tabs>
                <w:tab w:val="left" w:pos="2850" w:leader="none"/>
                <w:tab w:val="center" w:pos="4153" w:leader="none"/>
              </w:tabs>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③方案内容不够全面，内容与要点虽相符，但仅有纲要、内容简略，未展开详细阐述但能够适用于本项目的，得1分；</w:t>
            </w:r>
            <w:r/>
          </w:p>
          <w:p>
            <w:pPr>
              <w:ind w:firstLine="243"/>
              <w:jc w:val="left"/>
              <w:spacing w:line="440" w:lineRule="exact"/>
              <w:tabs>
                <w:tab w:val="left" w:pos="2850" w:leader="none"/>
                <w:tab w:val="center" w:pos="4153" w:leader="none"/>
              </w:tabs>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④方案未提供或内容存在明显错误，内容明显不适用于本项目需求的均不得分。</w:t>
            </w:r>
            <w:r/>
          </w:p>
          <w:p>
            <w:pPr>
              <w:numPr>
                <w:ilvl w:val="0"/>
                <w:numId w:val="6"/>
              </w:numPr>
              <w:ind w:left="263"/>
              <w:jc w:val="left"/>
              <w:spacing w:line="440" w:lineRule="exact"/>
              <w:tabs>
                <w:tab w:val="left" w:pos="2850" w:leader="none"/>
                <w:tab w:val="center" w:pos="4153" w:leader="none"/>
              </w:tabs>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窨井盖缺失、桥梁安全等隐患的防范和查处措施及防汛抗灾、开挖及修复等应急突发事件的措施（10分）</w:t>
            </w:r>
            <w:r/>
          </w:p>
          <w:p>
            <w:pPr>
              <w:ind w:firstLine="243"/>
              <w:jc w:val="left"/>
              <w:spacing w:line="440" w:lineRule="exact"/>
              <w:tabs>
                <w:tab w:val="left" w:pos="2850" w:leader="none"/>
                <w:tab w:val="center" w:pos="4153" w:leader="none"/>
              </w:tabs>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①方案内容全面、科学合理，内容与要点相符、要点有展开详细的阐述且能够适用于本项目的，得10分；</w:t>
            </w:r>
            <w:r/>
          </w:p>
          <w:p>
            <w:pPr>
              <w:ind w:firstLine="243"/>
              <w:jc w:val="left"/>
              <w:spacing w:line="440" w:lineRule="exact"/>
              <w:tabs>
                <w:tab w:val="left" w:pos="2850" w:leader="none"/>
                <w:tab w:val="center" w:pos="4153" w:leader="none"/>
              </w:tabs>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②方案内容较全面，内容与要点基本相符、要点有展开阐述，能够适用于本项目的，得6分；</w:t>
            </w:r>
            <w:r/>
          </w:p>
          <w:p>
            <w:pPr>
              <w:ind w:firstLine="243"/>
              <w:jc w:val="left"/>
              <w:spacing w:line="440" w:lineRule="exact"/>
              <w:tabs>
                <w:tab w:val="left" w:pos="2850" w:leader="none"/>
                <w:tab w:val="center" w:pos="4153" w:leader="none"/>
              </w:tabs>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③方案内容不够全面，内容与要点虽相符，但仅有纲要、内容简略，未展开详细阐述但能够适用于本项目的，得</w:t>
            </w:r>
            <w:r>
              <w:rPr>
                <w:rFonts w:hint="eastAsia" w:ascii="宋体" w:hAnsi="宋体" w:eastAsia="宋体"/>
                <w:bCs/>
                <w:color w:val="auto"/>
                <w:sz w:val="24"/>
                <w:szCs w:val="24"/>
                <w:highlight w:val="none"/>
                <w:lang w:val="en-US" w:eastAsia="zh-CN"/>
              </w:rPr>
              <w:t xml:space="preserve">2</w:t>
            </w:r>
            <w:r>
              <w:rPr>
                <w:rFonts w:hint="eastAsia" w:ascii="宋体" w:hAnsi="宋体" w:eastAsia="宋体"/>
                <w:bCs/>
                <w:color w:val="auto"/>
                <w:sz w:val="24"/>
                <w:szCs w:val="24"/>
                <w:highlight w:val="none"/>
              </w:rPr>
              <w:t xml:space="preserve">分；</w:t>
            </w:r>
            <w:r/>
          </w:p>
          <w:p>
            <w:pPr>
              <w:ind w:firstLine="243"/>
              <w:jc w:val="left"/>
              <w:spacing w:line="440" w:lineRule="exact"/>
              <w:tabs>
                <w:tab w:val="left" w:pos="2850" w:leader="none"/>
                <w:tab w:val="center" w:pos="4153" w:leader="none"/>
              </w:tabs>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④方案未提供或内容存在明显错误，内容明显不适用于本项目需求的均不得分。</w:t>
            </w:r>
            <w:r/>
          </w:p>
          <w:p>
            <w:pPr>
              <w:numPr>
                <w:ilvl w:val="0"/>
                <w:numId w:val="6"/>
              </w:numPr>
              <w:ind w:left="263"/>
              <w:jc w:val="left"/>
              <w:spacing w:line="440" w:lineRule="exact"/>
              <w:tabs>
                <w:tab w:val="left" w:pos="2850" w:leader="none"/>
                <w:tab w:val="center" w:pos="4153" w:leader="none"/>
              </w:tabs>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预防性养护的相关措施（5分）</w:t>
            </w:r>
            <w:r/>
          </w:p>
          <w:p>
            <w:pPr>
              <w:ind w:left="263"/>
              <w:jc w:val="left"/>
              <w:spacing w:line="440" w:lineRule="exact"/>
              <w:tabs>
                <w:tab w:val="left" w:pos="2850" w:leader="none"/>
                <w:tab w:val="center" w:pos="4153" w:leader="none"/>
              </w:tabs>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①方案内容全面、科学合理，内容与要点相符、要点有展开详细的阐述且能够适用于本项目的，得5分；</w:t>
            </w:r>
            <w:r/>
          </w:p>
          <w:p>
            <w:pPr>
              <w:ind w:firstLine="243"/>
              <w:jc w:val="left"/>
              <w:spacing w:line="440" w:lineRule="exact"/>
              <w:tabs>
                <w:tab w:val="left" w:pos="2850" w:leader="none"/>
                <w:tab w:val="center" w:pos="4153" w:leader="none"/>
              </w:tabs>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②方案内容较全面，内容与要点基本相符、要点有展开阐述，能够适用于本项目的，得3分；</w:t>
            </w:r>
            <w:r/>
          </w:p>
          <w:p>
            <w:pPr>
              <w:ind w:firstLine="243"/>
              <w:jc w:val="left"/>
              <w:spacing w:line="440" w:lineRule="exact"/>
              <w:tabs>
                <w:tab w:val="left" w:pos="2850" w:leader="none"/>
                <w:tab w:val="center" w:pos="4153" w:leader="none"/>
              </w:tabs>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③方案内容不够全面，内容与要点虽相符，但仅有纲要、内容简略，未展开详细阐述但能够适用于本项目的，得1分；</w:t>
            </w:r>
            <w:r/>
          </w:p>
          <w:p>
            <w:pPr>
              <w:ind w:firstLine="243"/>
              <w:jc w:val="left"/>
              <w:spacing w:line="440" w:lineRule="exact"/>
              <w:tabs>
                <w:tab w:val="left" w:pos="2850" w:leader="none"/>
                <w:tab w:val="center" w:pos="4153" w:leader="none"/>
              </w:tabs>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④方案未提供或内容存在明显错误，内容明显不适用于本项目需求的均不得分。</w:t>
            </w:r>
            <w:r/>
          </w:p>
          <w:p>
            <w:pPr>
              <w:ind w:left="263"/>
              <w:jc w:val="left"/>
              <w:spacing w:line="440" w:lineRule="exact"/>
              <w:tabs>
                <w:tab w:val="left" w:pos="2850" w:leader="none"/>
                <w:tab w:val="center" w:pos="4153" w:leader="none"/>
              </w:tabs>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8）养护管理制度和养护</w:t>
            </w:r>
            <w:r>
              <w:rPr>
                <w:rFonts w:hint="eastAsia" w:ascii="宋体" w:hAnsi="宋体" w:eastAsia="宋体"/>
                <w:bCs/>
                <w:color w:val="auto"/>
                <w:sz w:val="24"/>
                <w:szCs w:val="24"/>
                <w:highlight w:val="none"/>
                <w:lang w:eastAsia="zh-CN"/>
              </w:rPr>
              <w:t xml:space="preserve">台账</w:t>
            </w:r>
            <w:r>
              <w:rPr>
                <w:rFonts w:hint="eastAsia" w:ascii="宋体" w:hAnsi="宋体" w:eastAsia="宋体"/>
                <w:bCs/>
                <w:color w:val="auto"/>
                <w:sz w:val="24"/>
                <w:szCs w:val="24"/>
                <w:highlight w:val="none"/>
              </w:rPr>
              <w:t xml:space="preserve">管理体系（包括但不限于养护考核制度、日常养护管理方案、应急维护措施等）（5分）①方案内容全面、科学合理，内容与要点相符、要点有展开详细的阐述且能够适用于本项目的，得5分；</w:t>
            </w:r>
            <w:r/>
          </w:p>
          <w:p>
            <w:pPr>
              <w:ind w:firstLine="243"/>
              <w:jc w:val="left"/>
              <w:spacing w:line="440" w:lineRule="exact"/>
              <w:tabs>
                <w:tab w:val="left" w:pos="2850" w:leader="none"/>
                <w:tab w:val="center" w:pos="4153" w:leader="none"/>
              </w:tabs>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②方案内容较全面，内容与要点基本相符、要点有展开阐述，能够适用于本项目的，得3分；</w:t>
            </w:r>
            <w:r/>
          </w:p>
          <w:p>
            <w:pPr>
              <w:ind w:firstLine="243"/>
              <w:jc w:val="left"/>
              <w:spacing w:line="440" w:lineRule="exact"/>
              <w:tabs>
                <w:tab w:val="left" w:pos="2850" w:leader="none"/>
                <w:tab w:val="center" w:pos="4153" w:leader="none"/>
              </w:tabs>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③方案内容不够全面，内容与要点虽相符，但仅有纲要、内容简略，未展开详细阐述但能够适用于本项目的，得1分；</w:t>
            </w:r>
            <w:r/>
          </w:p>
          <w:p>
            <w:pPr>
              <w:ind w:firstLine="392"/>
              <w:spacing w:line="320" w:lineRule="exact"/>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④方案未提供或内容存在明显错误，内容明显不适用于本项目需求的均不得分。</w:t>
            </w:r>
            <w:r/>
          </w:p>
        </w:tc>
        <w:tc>
          <w:tcPr>
            <w:tcW w:w="850" w:type="dxa"/>
            <w:vAlign w:val="center"/>
            <w:textDirection w:val="lrTb"/>
            <w:noWrap w:val="false"/>
          </w:tcPr>
          <w:p>
            <w:pPr>
              <w:jc w:val="center"/>
              <w:spacing w:line="320" w:lineRule="exact"/>
              <w:rPr>
                <w:rFonts w:ascii="宋体" w:hAnsi="宋体" w:eastAsia="宋体"/>
                <w:bCs/>
                <w:color w:val="auto"/>
                <w:sz w:val="24"/>
                <w:szCs w:val="24"/>
                <w:highlight w:val="none"/>
              </w:rPr>
            </w:pPr>
            <w:r>
              <w:rPr>
                <w:rFonts w:hint="eastAsia" w:ascii="宋体" w:hAnsi="宋体" w:eastAsia="宋体"/>
                <w:bCs/>
                <w:color w:val="auto"/>
                <w:sz w:val="24"/>
                <w:szCs w:val="24"/>
                <w:highlight w:val="none"/>
                <w:lang w:val="en-US" w:eastAsia="zh-CN"/>
              </w:rPr>
              <w:t xml:space="preserve">60</w:t>
            </w:r>
            <w:r>
              <w:rPr>
                <w:rFonts w:hint="eastAsia" w:ascii="宋体" w:hAnsi="宋体" w:eastAsia="宋体"/>
                <w:bCs/>
                <w:color w:val="auto"/>
                <w:sz w:val="24"/>
                <w:szCs w:val="24"/>
                <w:highlight w:val="none"/>
              </w:rPr>
              <w:t xml:space="preserve">分</w:t>
            </w:r>
            <w:r/>
          </w:p>
        </w:tc>
      </w:tr>
      <w:tr>
        <w:trPr>
          <w:trHeight w:val="297"/>
        </w:trPr>
        <w:tc>
          <w:tcPr>
            <w:gridSpan w:val="4"/>
            <w:tcW w:w="9639" w:type="dxa"/>
            <w:vAlign w:val="center"/>
            <w:textDirection w:val="lrTb"/>
            <w:noWrap w:val="false"/>
          </w:tcPr>
          <w:p>
            <w:pPr>
              <w:jc w:val="left"/>
              <w:spacing w:line="320" w:lineRule="exact"/>
              <w:rPr>
                <w:rFonts w:ascii="宋体" w:hAnsi="宋体" w:eastAsia="宋体"/>
                <w:color w:val="auto"/>
                <w:sz w:val="24"/>
                <w:szCs w:val="24"/>
                <w:highlight w:val="none"/>
              </w:rPr>
            </w:pPr>
            <w:r>
              <w:rPr>
                <w:rFonts w:hint="eastAsia" w:ascii="宋体" w:hAnsi="宋体" w:eastAsia="宋体"/>
                <w:bCs/>
                <w:color w:val="auto"/>
                <w:sz w:val="24"/>
                <w:szCs w:val="24"/>
                <w:highlight w:val="none"/>
              </w:rPr>
              <w:t xml:space="preserve">注：“技术评分”的最终得分为所有评委打分的算术平均值，结果保留两位小数，小数点后第三位“四舍五入”。</w:t>
            </w:r>
            <w:r/>
          </w:p>
        </w:tc>
      </w:tr>
    </w:tbl>
    <w:p>
      <w:pPr>
        <w:spacing w:line="32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3.拟投入的人员</w:t>
      </w:r>
      <w:r>
        <w:rPr>
          <w:rFonts w:hint="eastAsia" w:ascii="宋体" w:hAnsi="宋体" w:eastAsia="宋体"/>
          <w:color w:val="auto"/>
          <w:sz w:val="24"/>
          <w:szCs w:val="24"/>
          <w:highlight w:val="none"/>
          <w:lang w:eastAsia="zh-CN"/>
        </w:rPr>
        <w:t xml:space="preserve">、车辆</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eastAsia="zh-CN"/>
        </w:rPr>
        <w:t xml:space="preserve">履约能力及</w:t>
      </w:r>
      <w:r>
        <w:rPr>
          <w:rFonts w:hint="eastAsia" w:ascii="宋体" w:hAnsi="宋体" w:eastAsia="宋体"/>
          <w:color w:val="auto"/>
          <w:sz w:val="24"/>
          <w:szCs w:val="24"/>
          <w:highlight w:val="none"/>
        </w:rPr>
        <w:t xml:space="preserve">业绩（</w:t>
      </w:r>
      <w:r>
        <w:rPr>
          <w:rFonts w:hint="eastAsia" w:ascii="宋体" w:hAnsi="宋体" w:eastAsia="宋体"/>
          <w:color w:val="auto"/>
          <w:sz w:val="24"/>
          <w:szCs w:val="24"/>
          <w:highlight w:val="none"/>
          <w:lang w:val="en-US" w:eastAsia="zh-CN"/>
        </w:rPr>
        <w:t xml:space="preserve">30</w:t>
      </w:r>
      <w:r>
        <w:rPr>
          <w:rFonts w:hint="eastAsia" w:ascii="宋体" w:hAnsi="宋体" w:eastAsia="宋体"/>
          <w:color w:val="auto"/>
          <w:sz w:val="24"/>
          <w:szCs w:val="24"/>
          <w:highlight w:val="none"/>
        </w:rPr>
        <w:t xml:space="preserve">分）</w:t>
      </w:r>
      <w:r/>
    </w:p>
    <w:tbl>
      <w:tblPr>
        <w:tblStyle w:val="782"/>
        <w:tblW w:w="96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276"/>
        <w:gridCol w:w="6662"/>
        <w:gridCol w:w="992"/>
      </w:tblGrid>
      <w:tr>
        <w:trPr>
          <w:jc w:val="center"/>
          <w:trHeight w:val="360"/>
        </w:trPr>
        <w:tc>
          <w:tcPr>
            <w:tcW w:w="704" w:type="dxa"/>
            <w:vAlign w:val="center"/>
            <w:textDirection w:val="lrTb"/>
            <w:noWrap w:val="false"/>
          </w:tcPr>
          <w:p>
            <w:pPr>
              <w:jc w:val="center"/>
              <w:spacing w:line="32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序号</w:t>
            </w:r>
            <w:r/>
          </w:p>
        </w:tc>
        <w:tc>
          <w:tcPr>
            <w:tcW w:w="1276" w:type="dxa"/>
            <w:vAlign w:val="center"/>
            <w:textDirection w:val="lrTb"/>
            <w:noWrap w:val="false"/>
          </w:tcPr>
          <w:p>
            <w:pPr>
              <w:jc w:val="center"/>
              <w:spacing w:line="3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评审内容</w:t>
            </w:r>
            <w:r/>
          </w:p>
        </w:tc>
        <w:tc>
          <w:tcPr>
            <w:tcW w:w="6662" w:type="dxa"/>
            <w:vAlign w:val="center"/>
            <w:textDirection w:val="lrTb"/>
            <w:noWrap w:val="false"/>
          </w:tcPr>
          <w:p>
            <w:pPr>
              <w:jc w:val="center"/>
              <w:spacing w:line="320" w:lineRule="exact"/>
              <w:rPr>
                <w:rFonts w:ascii="宋体" w:hAnsi="宋体" w:eastAsia="宋体" w:cs="宋体"/>
                <w:color w:val="auto"/>
                <w:sz w:val="24"/>
                <w:szCs w:val="24"/>
                <w:highlight w:val="none"/>
              </w:rPr>
            </w:pPr>
            <w:r>
              <w:rPr>
                <w:rFonts w:hint="eastAsia" w:ascii="宋体" w:hAnsi="宋体" w:eastAsia="宋体"/>
                <w:color w:val="auto"/>
                <w:sz w:val="24"/>
                <w:szCs w:val="24"/>
                <w:highlight w:val="none"/>
              </w:rPr>
              <w:t xml:space="preserve">评分标准</w:t>
            </w:r>
            <w:r/>
          </w:p>
        </w:tc>
        <w:tc>
          <w:tcPr>
            <w:tcW w:w="992" w:type="dxa"/>
            <w:vAlign w:val="center"/>
            <w:textDirection w:val="lrTb"/>
            <w:noWrap w:val="false"/>
          </w:tcPr>
          <w:p>
            <w:pPr>
              <w:jc w:val="center"/>
              <w:spacing w:line="320" w:lineRule="exact"/>
              <w:rPr>
                <w:rFonts w:ascii="宋体" w:hAnsi="宋体" w:eastAsia="宋体" w:cs="宋体"/>
                <w:color w:val="auto"/>
                <w:sz w:val="24"/>
                <w:szCs w:val="24"/>
                <w:highlight w:val="none"/>
              </w:rPr>
            </w:pPr>
            <w:r>
              <w:rPr>
                <w:rFonts w:ascii="宋体" w:hAnsi="宋体" w:eastAsia="宋体"/>
                <w:color w:val="auto"/>
                <w:sz w:val="24"/>
                <w:szCs w:val="24"/>
                <w:highlight w:val="none"/>
              </w:rPr>
              <w:t xml:space="preserve">分值</w:t>
            </w:r>
            <w:r/>
          </w:p>
        </w:tc>
      </w:tr>
      <w:tr>
        <w:trPr>
          <w:jc w:val="center"/>
          <w:trHeight w:val="320"/>
        </w:trPr>
        <w:tc>
          <w:tcPr>
            <w:tcW w:w="704" w:type="dxa"/>
            <w:vAlign w:val="center"/>
            <w:textDirection w:val="lrTb"/>
            <w:noWrap w:val="false"/>
          </w:tcPr>
          <w:p>
            <w:pPr>
              <w:jc w:val="center"/>
              <w:spacing w:line="3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276" w:type="dxa"/>
            <w:vAlign w:val="center"/>
            <w:textDirection w:val="lrTb"/>
            <w:noWrap w:val="false"/>
          </w:tcPr>
          <w:p>
            <w:pPr>
              <w:jc w:val="center"/>
              <w:spacing w:line="320" w:lineRule="exact"/>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项目管理班子的人员配备、素质及管理经验（</w:t>
            </w:r>
            <w:r>
              <w:rPr>
                <w:rFonts w:hint="eastAsia" w:ascii="宋体" w:hAnsi="宋体" w:eastAsia="宋体"/>
                <w:bCs/>
                <w:color w:val="auto"/>
                <w:sz w:val="24"/>
                <w:szCs w:val="24"/>
                <w:highlight w:val="none"/>
                <w:lang w:val="en-US" w:eastAsia="zh-CN"/>
              </w:rPr>
              <w:t xml:space="preserve">16</w:t>
            </w:r>
            <w:r>
              <w:rPr>
                <w:rFonts w:hint="eastAsia" w:ascii="宋体" w:hAnsi="宋体" w:eastAsia="宋体"/>
                <w:bCs/>
                <w:color w:val="auto"/>
                <w:sz w:val="24"/>
                <w:szCs w:val="24"/>
                <w:highlight w:val="none"/>
              </w:rPr>
              <w:t xml:space="preserve">分）</w:t>
            </w:r>
            <w:r/>
          </w:p>
        </w:tc>
        <w:tc>
          <w:tcPr>
            <w:tcW w:w="6662" w:type="dxa"/>
            <w:vAlign w:val="center"/>
            <w:textDirection w:val="lrTb"/>
            <w:noWrap w:val="false"/>
          </w:tcPr>
          <w:p>
            <w:pPr>
              <w:spacing w:line="320" w:lineRule="exact"/>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1、拟投入本项目的管理人员</w:t>
            </w:r>
            <w:r>
              <w:rPr>
                <w:rFonts w:hint="eastAsia" w:ascii="宋体" w:hAnsi="宋体" w:eastAsia="宋体"/>
                <w:bCs/>
                <w:color w:val="auto"/>
                <w:sz w:val="24"/>
                <w:szCs w:val="24"/>
                <w:highlight w:val="none"/>
                <w:lang w:eastAsia="zh-CN"/>
              </w:rPr>
              <w:t xml:space="preserve">（除项目经理</w:t>
            </w:r>
            <w:r>
              <w:rPr>
                <w:rFonts w:hint="eastAsia" w:ascii="宋体" w:hAnsi="宋体" w:eastAsia="宋体"/>
                <w:bCs/>
                <w:color w:val="auto"/>
                <w:sz w:val="24"/>
                <w:szCs w:val="24"/>
                <w:highlight w:val="none"/>
                <w:lang w:val="en-US" w:eastAsia="zh-CN"/>
              </w:rPr>
              <w:t xml:space="preserve">外</w:t>
            </w:r>
            <w:r>
              <w:rPr>
                <w:rFonts w:hint="eastAsia" w:ascii="宋体" w:hAnsi="宋体" w:eastAsia="宋体"/>
                <w:bCs/>
                <w:color w:val="auto"/>
                <w:sz w:val="24"/>
                <w:szCs w:val="24"/>
                <w:highlight w:val="none"/>
                <w:lang w:eastAsia="zh-CN"/>
              </w:rPr>
              <w:t xml:space="preserve">）</w:t>
            </w:r>
            <w:r>
              <w:rPr>
                <w:rFonts w:hint="eastAsia" w:ascii="宋体" w:hAnsi="宋体" w:eastAsia="宋体"/>
                <w:bCs/>
                <w:color w:val="auto"/>
                <w:sz w:val="24"/>
                <w:szCs w:val="24"/>
                <w:highlight w:val="none"/>
              </w:rPr>
              <w:t xml:space="preserve">中具有</w:t>
            </w:r>
            <w:r>
              <w:rPr>
                <w:rFonts w:hint="eastAsia" w:ascii="宋体" w:hAnsi="宋体" w:eastAsia="宋体"/>
                <w:bCs/>
                <w:color w:val="auto"/>
                <w:sz w:val="24"/>
                <w:szCs w:val="24"/>
                <w:highlight w:val="none"/>
                <w:lang w:eastAsia="zh-CN"/>
              </w:rPr>
              <w:t xml:space="preserve">建设工程类</w:t>
            </w:r>
            <w:r>
              <w:rPr>
                <w:rFonts w:hint="eastAsia" w:ascii="宋体" w:hAnsi="宋体" w:eastAsia="宋体"/>
                <w:bCs/>
                <w:color w:val="auto"/>
                <w:sz w:val="24"/>
                <w:szCs w:val="24"/>
                <w:highlight w:val="none"/>
              </w:rPr>
              <w:t xml:space="preserve">高级工程师及以上职称的，有一人得</w:t>
            </w:r>
            <w:r>
              <w:rPr>
                <w:rFonts w:hint="eastAsia" w:ascii="宋体" w:hAnsi="宋体" w:eastAsia="宋体"/>
                <w:bCs/>
                <w:color w:val="auto"/>
                <w:sz w:val="24"/>
                <w:szCs w:val="24"/>
                <w:highlight w:val="none"/>
                <w:lang w:val="en-US" w:eastAsia="zh-CN"/>
              </w:rPr>
              <w:t xml:space="preserve">1</w:t>
            </w:r>
            <w:r>
              <w:rPr>
                <w:rFonts w:hint="eastAsia" w:ascii="宋体" w:hAnsi="宋体" w:eastAsia="宋体"/>
                <w:bCs/>
                <w:color w:val="auto"/>
                <w:sz w:val="24"/>
                <w:szCs w:val="24"/>
                <w:highlight w:val="none"/>
              </w:rPr>
              <w:t xml:space="preserve">分，本小项最多得</w:t>
            </w:r>
            <w:r>
              <w:rPr>
                <w:rFonts w:hint="eastAsia" w:ascii="宋体" w:hAnsi="宋体" w:eastAsia="宋体"/>
                <w:bCs/>
                <w:color w:val="auto"/>
                <w:sz w:val="24"/>
                <w:szCs w:val="24"/>
                <w:highlight w:val="none"/>
                <w:lang w:val="en-US" w:eastAsia="zh-CN"/>
              </w:rPr>
              <w:t xml:space="preserve">5</w:t>
            </w:r>
            <w:r>
              <w:rPr>
                <w:rFonts w:hint="eastAsia" w:ascii="宋体" w:hAnsi="宋体" w:eastAsia="宋体"/>
                <w:bCs/>
                <w:color w:val="auto"/>
                <w:sz w:val="24"/>
                <w:szCs w:val="24"/>
                <w:highlight w:val="none"/>
              </w:rPr>
              <w:t xml:space="preserve">分。</w:t>
            </w:r>
            <w:r/>
          </w:p>
          <w:p>
            <w:pPr>
              <w:pStyle w:val="1097"/>
              <w:rPr>
                <w:rFonts w:hAnsi="宋体" w:eastAsia="宋体"/>
                <w:bCs/>
                <w:color w:val="auto"/>
                <w:sz w:val="24"/>
                <w:szCs w:val="24"/>
                <w:highlight w:val="none"/>
              </w:rPr>
            </w:pPr>
            <w:r>
              <w:rPr>
                <w:rFonts w:hint="eastAsia" w:hAnsi="宋体" w:eastAsia="宋体"/>
                <w:bCs/>
                <w:color w:val="auto"/>
                <w:sz w:val="24"/>
                <w:szCs w:val="24"/>
                <w:highlight w:val="none"/>
              </w:rPr>
              <w:t xml:space="preserve">2、拟投入本项目的管理人员</w:t>
            </w:r>
            <w:r>
              <w:rPr>
                <w:rFonts w:hint="eastAsia" w:ascii="宋体" w:hAnsi="宋体" w:eastAsia="宋体"/>
                <w:bCs/>
                <w:color w:val="auto"/>
                <w:sz w:val="24"/>
                <w:szCs w:val="24"/>
                <w:highlight w:val="none"/>
                <w:lang w:eastAsia="zh-CN"/>
              </w:rPr>
              <w:t xml:space="preserve">（除项目经理</w:t>
            </w:r>
            <w:r>
              <w:rPr>
                <w:rFonts w:hint="eastAsia" w:ascii="宋体" w:hAnsi="宋体" w:eastAsia="宋体"/>
                <w:bCs/>
                <w:color w:val="auto"/>
                <w:sz w:val="24"/>
                <w:szCs w:val="24"/>
                <w:highlight w:val="none"/>
                <w:lang w:val="en-US" w:eastAsia="zh-CN"/>
              </w:rPr>
              <w:t xml:space="preserve">外</w:t>
            </w:r>
            <w:r>
              <w:rPr>
                <w:rFonts w:hint="eastAsia" w:ascii="宋体" w:hAnsi="宋体" w:eastAsia="宋体"/>
                <w:bCs/>
                <w:color w:val="auto"/>
                <w:sz w:val="24"/>
                <w:szCs w:val="24"/>
                <w:highlight w:val="none"/>
                <w:lang w:eastAsia="zh-CN"/>
              </w:rPr>
              <w:t xml:space="preserve">）</w:t>
            </w:r>
            <w:r>
              <w:rPr>
                <w:rFonts w:hint="eastAsia" w:hAnsi="宋体" w:eastAsia="宋体"/>
                <w:bCs/>
                <w:color w:val="auto"/>
                <w:sz w:val="24"/>
                <w:szCs w:val="24"/>
                <w:highlight w:val="none"/>
              </w:rPr>
              <w:t xml:space="preserve">中具有一级建造师（市政公用工程专业）注册证书的，有一人得</w:t>
            </w:r>
            <w:r>
              <w:rPr>
                <w:rFonts w:hint="eastAsia" w:hAnsi="宋体" w:eastAsia="宋体"/>
                <w:bCs/>
                <w:color w:val="auto"/>
                <w:sz w:val="24"/>
                <w:szCs w:val="24"/>
                <w:highlight w:val="none"/>
                <w:lang w:val="en-US" w:eastAsia="zh-CN"/>
              </w:rPr>
              <w:t xml:space="preserve">2</w:t>
            </w:r>
            <w:r>
              <w:rPr>
                <w:rFonts w:hint="eastAsia" w:hAnsi="宋体" w:eastAsia="宋体"/>
                <w:bCs/>
                <w:color w:val="auto"/>
                <w:sz w:val="24"/>
                <w:szCs w:val="24"/>
                <w:highlight w:val="none"/>
              </w:rPr>
              <w:t xml:space="preserve">分，本小项最多得</w:t>
            </w:r>
            <w:r>
              <w:rPr>
                <w:rFonts w:hint="eastAsia" w:hAnsi="宋体" w:eastAsia="宋体"/>
                <w:bCs/>
                <w:color w:val="auto"/>
                <w:sz w:val="24"/>
                <w:szCs w:val="24"/>
                <w:highlight w:val="none"/>
                <w:lang w:val="en-US" w:eastAsia="zh-CN"/>
              </w:rPr>
              <w:t xml:space="preserve">6</w:t>
            </w:r>
            <w:r>
              <w:rPr>
                <w:rFonts w:hint="eastAsia" w:hAnsi="宋体" w:eastAsia="宋体"/>
                <w:bCs/>
                <w:color w:val="auto"/>
                <w:sz w:val="24"/>
                <w:szCs w:val="24"/>
                <w:highlight w:val="none"/>
              </w:rPr>
              <w:t xml:space="preserve">分。</w:t>
            </w:r>
            <w:r/>
          </w:p>
          <w:p>
            <w:pPr>
              <w:pStyle w:val="1097"/>
              <w:rPr>
                <w:rFonts w:hAnsi="宋体" w:eastAsia="宋体"/>
                <w:bCs/>
                <w:color w:val="auto"/>
                <w:sz w:val="24"/>
                <w:szCs w:val="24"/>
                <w:highlight w:val="none"/>
              </w:rPr>
            </w:pPr>
            <w:r>
              <w:rPr>
                <w:rFonts w:hint="eastAsia" w:hAnsi="宋体" w:eastAsia="宋体"/>
                <w:bCs/>
                <w:color w:val="auto"/>
                <w:sz w:val="24"/>
                <w:szCs w:val="24"/>
                <w:highlight w:val="none"/>
                <w:lang w:val="en-US" w:eastAsia="zh-CN"/>
              </w:rPr>
              <w:t xml:space="preserve">3、</w:t>
            </w:r>
            <w:r>
              <w:rPr>
                <w:rFonts w:hint="eastAsia" w:hAnsi="宋体" w:eastAsia="宋体"/>
                <w:bCs/>
                <w:color w:val="auto"/>
                <w:sz w:val="24"/>
                <w:szCs w:val="24"/>
                <w:highlight w:val="none"/>
              </w:rPr>
              <w:t xml:space="preserve">拟投入本项目的管理人员</w:t>
            </w:r>
            <w:r>
              <w:rPr>
                <w:rFonts w:hint="eastAsia" w:ascii="宋体" w:hAnsi="宋体" w:eastAsia="宋体"/>
                <w:bCs/>
                <w:color w:val="auto"/>
                <w:sz w:val="24"/>
                <w:szCs w:val="24"/>
                <w:highlight w:val="none"/>
                <w:lang w:eastAsia="zh-CN"/>
              </w:rPr>
              <w:t xml:space="preserve">（除项目经理</w:t>
            </w:r>
            <w:r>
              <w:rPr>
                <w:rFonts w:hint="eastAsia" w:ascii="宋体" w:hAnsi="宋体" w:eastAsia="宋体"/>
                <w:bCs/>
                <w:color w:val="auto"/>
                <w:sz w:val="24"/>
                <w:szCs w:val="24"/>
                <w:highlight w:val="none"/>
                <w:lang w:val="en-US" w:eastAsia="zh-CN"/>
              </w:rPr>
              <w:t xml:space="preserve">外</w:t>
            </w:r>
            <w:r>
              <w:rPr>
                <w:rFonts w:hint="eastAsia" w:ascii="宋体" w:hAnsi="宋体" w:eastAsia="宋体"/>
                <w:bCs/>
                <w:color w:val="auto"/>
                <w:sz w:val="24"/>
                <w:szCs w:val="24"/>
                <w:highlight w:val="none"/>
                <w:lang w:eastAsia="zh-CN"/>
              </w:rPr>
              <w:t xml:space="preserve">）</w:t>
            </w:r>
            <w:r>
              <w:rPr>
                <w:rFonts w:hint="eastAsia" w:hAnsi="宋体" w:eastAsia="宋体"/>
                <w:bCs/>
                <w:color w:val="auto"/>
                <w:sz w:val="24"/>
                <w:szCs w:val="24"/>
                <w:highlight w:val="none"/>
              </w:rPr>
              <w:t xml:space="preserve">中具有二级建造师（市政公用工程专业）注册证书的，有一人得1分，本小项最多得</w:t>
            </w:r>
            <w:r>
              <w:rPr>
                <w:rFonts w:hint="eastAsia" w:hAnsi="宋体" w:eastAsia="宋体"/>
                <w:bCs/>
                <w:color w:val="auto"/>
                <w:sz w:val="24"/>
                <w:szCs w:val="24"/>
                <w:highlight w:val="none"/>
                <w:lang w:val="en-US" w:eastAsia="zh-CN"/>
              </w:rPr>
              <w:t xml:space="preserve">5</w:t>
            </w:r>
            <w:r>
              <w:rPr>
                <w:rFonts w:hint="eastAsia" w:hAnsi="宋体" w:eastAsia="宋体"/>
                <w:bCs/>
                <w:color w:val="auto"/>
                <w:sz w:val="24"/>
                <w:szCs w:val="24"/>
                <w:highlight w:val="none"/>
              </w:rPr>
              <w:t xml:space="preserve">分。</w:t>
            </w:r>
            <w:r/>
          </w:p>
          <w:p>
            <w:pPr>
              <w:spacing w:line="320" w:lineRule="exact"/>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注：1、上述资料以提供人员</w:t>
            </w:r>
            <w:r>
              <w:rPr>
                <w:rFonts w:hint="eastAsia" w:ascii="宋体" w:hAnsi="宋体" w:eastAsia="宋体"/>
                <w:b/>
                <w:color w:val="auto"/>
                <w:sz w:val="24"/>
                <w:szCs w:val="24"/>
                <w:highlight w:val="none"/>
                <w:lang w:eastAsia="zh-CN"/>
              </w:rPr>
              <w:t xml:space="preserve">职称证书或</w:t>
            </w:r>
            <w:r>
              <w:rPr>
                <w:rFonts w:hint="eastAsia" w:ascii="宋体" w:hAnsi="宋体" w:eastAsia="宋体"/>
                <w:b/>
                <w:color w:val="auto"/>
                <w:sz w:val="24"/>
                <w:szCs w:val="24"/>
                <w:highlight w:val="none"/>
              </w:rPr>
              <w:t xml:space="preserve">注册证书原件</w:t>
            </w:r>
            <w:r>
              <w:rPr>
                <w:rFonts w:hint="eastAsia" w:ascii="宋体" w:hAnsi="宋体" w:eastAsia="宋体"/>
                <w:b/>
                <w:color w:val="auto"/>
                <w:sz w:val="24"/>
                <w:szCs w:val="24"/>
                <w:highlight w:val="none"/>
                <w:lang w:eastAsia="zh-CN"/>
              </w:rPr>
              <w:t xml:space="preserve">扫描件</w:t>
            </w:r>
            <w:r>
              <w:rPr>
                <w:rFonts w:hint="eastAsia" w:ascii="宋体" w:hAnsi="宋体" w:eastAsia="宋体"/>
                <w:b/>
                <w:color w:val="auto"/>
                <w:sz w:val="24"/>
                <w:szCs w:val="24"/>
                <w:highlight w:val="none"/>
              </w:rPr>
              <w:t xml:space="preserve">和投标单位</w:t>
            </w:r>
            <w:r>
              <w:rPr>
                <w:rFonts w:hint="eastAsia" w:ascii="宋体" w:hAnsi="宋体" w:eastAsia="宋体"/>
                <w:b/>
                <w:color w:val="auto"/>
                <w:sz w:val="24"/>
                <w:szCs w:val="24"/>
                <w:highlight w:val="none"/>
                <w:lang w:eastAsia="zh-CN"/>
              </w:rPr>
              <w:t xml:space="preserve">为其</w:t>
            </w:r>
            <w:r>
              <w:rPr>
                <w:rFonts w:hint="eastAsia" w:ascii="宋体" w:hAnsi="宋体" w:eastAsia="宋体"/>
                <w:b/>
                <w:color w:val="auto"/>
                <w:sz w:val="24"/>
                <w:szCs w:val="24"/>
                <w:highlight w:val="none"/>
              </w:rPr>
              <w:t xml:space="preserve">缴纳的</w:t>
            </w:r>
            <w:r>
              <w:rPr>
                <w:rFonts w:hint="eastAsia" w:ascii="宋体" w:hAnsi="宋体" w:eastAsia="宋体"/>
                <w:b/>
                <w:color w:val="auto"/>
                <w:sz w:val="24"/>
                <w:szCs w:val="24"/>
                <w:highlight w:val="none"/>
                <w:lang w:eastAsia="zh-CN"/>
              </w:rPr>
              <w:t xml:space="preserve">近三个月</w:t>
            </w:r>
            <w:r>
              <w:rPr>
                <w:rFonts w:hint="eastAsia" w:ascii="宋体" w:hAnsi="宋体" w:eastAsia="宋体"/>
                <w:b/>
                <w:color w:val="auto"/>
                <w:sz w:val="24"/>
                <w:szCs w:val="24"/>
                <w:highlight w:val="none"/>
                <w:lang w:val="en-US" w:eastAsia="zh-CN"/>
              </w:rPr>
              <w:t xml:space="preserve">中</w:t>
            </w:r>
            <w:r>
              <w:rPr>
                <w:rFonts w:hint="eastAsia" w:ascii="宋体" w:hAnsi="宋体" w:eastAsia="宋体"/>
                <w:b/>
                <w:color w:val="auto"/>
                <w:sz w:val="24"/>
                <w:szCs w:val="24"/>
                <w:highlight w:val="none"/>
                <w:lang w:eastAsia="zh-CN"/>
              </w:rPr>
              <w:t xml:space="preserve">任意一个月</w:t>
            </w:r>
            <w:r>
              <w:rPr>
                <w:rFonts w:ascii="宋体" w:hAnsi="宋体" w:eastAsia="宋体" w:cs="宋体"/>
                <w:color w:val="auto"/>
                <w:sz w:val="24"/>
                <w:highlight w:val="none"/>
              </w:rPr>
              <w:t xml:space="preserve">(不含投标当月)</w:t>
            </w:r>
            <w:r>
              <w:rPr>
                <w:rFonts w:hint="eastAsia" w:ascii="宋体" w:hAnsi="宋体" w:eastAsia="宋体"/>
                <w:b/>
                <w:color w:val="auto"/>
                <w:sz w:val="24"/>
                <w:szCs w:val="24"/>
                <w:highlight w:val="none"/>
                <w:lang w:eastAsia="zh-CN"/>
              </w:rPr>
              <w:t xml:space="preserve">的</w:t>
            </w:r>
            <w:r>
              <w:rPr>
                <w:rFonts w:hint="eastAsia" w:ascii="宋体" w:hAnsi="宋体" w:eastAsia="宋体"/>
                <w:b/>
                <w:color w:val="auto"/>
                <w:sz w:val="24"/>
                <w:szCs w:val="24"/>
                <w:highlight w:val="none"/>
              </w:rPr>
              <w:t xml:space="preserve">社保证明材料原件</w:t>
            </w:r>
            <w:r>
              <w:rPr>
                <w:rFonts w:hint="eastAsia" w:ascii="宋体" w:hAnsi="宋体" w:eastAsia="宋体"/>
                <w:b/>
                <w:color w:val="auto"/>
                <w:sz w:val="24"/>
                <w:szCs w:val="24"/>
                <w:highlight w:val="none"/>
                <w:lang w:eastAsia="zh-CN"/>
              </w:rPr>
              <w:t xml:space="preserve">扫描件</w:t>
            </w:r>
            <w:r>
              <w:rPr>
                <w:rFonts w:hint="eastAsia" w:ascii="宋体" w:hAnsi="宋体" w:eastAsia="宋体"/>
                <w:b/>
                <w:color w:val="auto"/>
                <w:sz w:val="24"/>
                <w:szCs w:val="24"/>
                <w:highlight w:val="none"/>
              </w:rPr>
              <w:t xml:space="preserve">作为得分依据。</w:t>
            </w:r>
            <w:r/>
          </w:p>
          <w:p>
            <w:pPr>
              <w:pStyle w:val="1097"/>
              <w:numPr>
                <w:ilvl w:val="0"/>
                <w:numId w:val="7"/>
              </w:numPr>
              <w:rPr>
                <w:rFonts w:hint="eastAsia" w:hAnsi="宋体" w:eastAsia="宋体"/>
                <w:b/>
                <w:color w:val="auto"/>
                <w:sz w:val="24"/>
                <w:szCs w:val="24"/>
                <w:highlight w:val="none"/>
              </w:rPr>
            </w:pPr>
            <w:r>
              <w:rPr>
                <w:rFonts w:hint="eastAsia" w:hAnsi="宋体" w:eastAsia="宋体"/>
                <w:b/>
                <w:color w:val="auto"/>
                <w:sz w:val="24"/>
                <w:szCs w:val="24"/>
                <w:highlight w:val="none"/>
              </w:rPr>
              <w:t xml:space="preserve">提供一级建造师注册证书的，按住房和城乡建设部办公厅关于全面实行一级建造师电子注册证书的通知（建办市〔2021〕40号）执行。</w:t>
            </w:r>
            <w:r/>
          </w:p>
          <w:p>
            <w:pPr>
              <w:pStyle w:val="1097"/>
              <w:numPr>
                <w:ilvl w:val="0"/>
                <w:numId w:val="7"/>
              </w:numPr>
              <w:rPr>
                <w:color w:val="auto"/>
                <w:highlight w:val="none"/>
              </w:rPr>
            </w:pPr>
            <w:r>
              <w:rPr>
                <w:rFonts w:hint="eastAsia" w:ascii="宋体" w:hAnsi="宋体" w:eastAsia="宋体" w:cs="Times New Roman"/>
                <w:b/>
                <w:color w:val="auto"/>
                <w:sz w:val="24"/>
                <w:szCs w:val="24"/>
                <w:highlight w:val="none"/>
              </w:rPr>
              <w:t xml:space="preserve">以上拟派项目的管理人员中，同一人员</w:t>
            </w:r>
            <w:r>
              <w:rPr>
                <w:rFonts w:hint="eastAsia" w:ascii="宋体" w:hAnsi="宋体" w:eastAsia="宋体" w:cs="Times New Roman"/>
                <w:b/>
                <w:color w:val="auto"/>
                <w:sz w:val="24"/>
                <w:szCs w:val="24"/>
                <w:highlight w:val="none"/>
                <w:lang w:val="en-US" w:eastAsia="zh-CN"/>
              </w:rPr>
              <w:t xml:space="preserve">的不同证书</w:t>
            </w:r>
            <w:r>
              <w:rPr>
                <w:rFonts w:hint="eastAsia" w:ascii="宋体" w:hAnsi="宋体" w:eastAsia="宋体" w:cs="Times New Roman"/>
                <w:b/>
                <w:color w:val="auto"/>
                <w:sz w:val="24"/>
                <w:szCs w:val="24"/>
                <w:highlight w:val="none"/>
              </w:rPr>
              <w:t xml:space="preserve">只</w:t>
            </w:r>
            <w:r>
              <w:rPr>
                <w:rFonts w:hint="eastAsia" w:ascii="宋体" w:hAnsi="宋体" w:eastAsia="宋体" w:cs="Times New Roman"/>
                <w:b/>
                <w:color w:val="auto"/>
                <w:sz w:val="24"/>
                <w:szCs w:val="24"/>
                <w:highlight w:val="none"/>
                <w:lang w:val="en-US" w:eastAsia="zh-CN"/>
              </w:rPr>
              <w:t xml:space="preserve">按最高分</w:t>
            </w:r>
            <w:r>
              <w:rPr>
                <w:rFonts w:hint="eastAsia" w:ascii="宋体" w:hAnsi="宋体" w:eastAsia="宋体" w:cs="Times New Roman"/>
                <w:b/>
                <w:color w:val="auto"/>
                <w:sz w:val="24"/>
                <w:szCs w:val="24"/>
                <w:highlight w:val="none"/>
              </w:rPr>
              <w:t xml:space="preserve">计一次，不得重复计分。</w:t>
            </w:r>
            <w:r/>
          </w:p>
        </w:tc>
        <w:tc>
          <w:tcPr>
            <w:tcW w:w="992" w:type="dxa"/>
            <w:vAlign w:val="center"/>
            <w:textDirection w:val="lrTb"/>
            <w:noWrap w:val="false"/>
          </w:tcPr>
          <w:p>
            <w:pPr>
              <w:jc w:val="center"/>
              <w:spacing w:line="320" w:lineRule="exact"/>
              <w:rPr>
                <w:rFonts w:ascii="宋体" w:hAnsi="宋体" w:eastAsia="宋体"/>
                <w:bCs/>
                <w:color w:val="auto"/>
                <w:sz w:val="24"/>
                <w:szCs w:val="24"/>
                <w:highlight w:val="none"/>
              </w:rPr>
            </w:pPr>
            <w:r>
              <w:rPr>
                <w:rFonts w:hint="eastAsia" w:ascii="宋体" w:hAnsi="宋体" w:eastAsia="宋体"/>
                <w:bCs/>
                <w:color w:val="auto"/>
                <w:sz w:val="24"/>
                <w:szCs w:val="24"/>
                <w:highlight w:val="none"/>
                <w:lang w:val="en-US" w:eastAsia="zh-CN"/>
              </w:rPr>
              <w:t xml:space="preserve">16</w:t>
            </w:r>
            <w:r>
              <w:rPr>
                <w:rFonts w:hint="eastAsia" w:ascii="宋体" w:hAnsi="宋体" w:eastAsia="宋体"/>
                <w:bCs/>
                <w:color w:val="auto"/>
                <w:sz w:val="24"/>
                <w:szCs w:val="24"/>
                <w:highlight w:val="none"/>
              </w:rPr>
              <w:t xml:space="preserve">分</w:t>
            </w:r>
            <w:r/>
          </w:p>
        </w:tc>
      </w:tr>
      <w:tr>
        <w:trPr>
          <w:jc w:val="center"/>
          <w:trHeight w:val="424"/>
        </w:trPr>
        <w:tc>
          <w:tcPr>
            <w:tcW w:w="704" w:type="dxa"/>
            <w:vAlign w:val="center"/>
            <w:textDirection w:val="lrTb"/>
            <w:noWrap w:val="false"/>
          </w:tcPr>
          <w:p>
            <w:pPr>
              <w:jc w:val="center"/>
              <w:spacing w:line="3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276" w:type="dxa"/>
            <w:vAlign w:val="center"/>
            <w:textDirection w:val="lrTb"/>
            <w:noWrap w:val="false"/>
          </w:tcPr>
          <w:p>
            <w:pPr>
              <w:jc w:val="center"/>
              <w:spacing w:line="320" w:lineRule="exact"/>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日常养护设备配备</w:t>
            </w:r>
            <w:r/>
          </w:p>
          <w:p>
            <w:pPr>
              <w:jc w:val="center"/>
              <w:spacing w:line="320" w:lineRule="exact"/>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w:t>
            </w:r>
            <w:r>
              <w:rPr>
                <w:rFonts w:hint="eastAsia" w:ascii="宋体" w:hAnsi="宋体" w:eastAsia="宋体"/>
                <w:bCs/>
                <w:color w:val="auto"/>
                <w:sz w:val="24"/>
                <w:szCs w:val="24"/>
                <w:highlight w:val="none"/>
                <w:lang w:val="en-US" w:eastAsia="zh-CN"/>
              </w:rPr>
              <w:t xml:space="preserve">8</w:t>
            </w:r>
            <w:r>
              <w:rPr>
                <w:rFonts w:hint="eastAsia" w:ascii="宋体" w:hAnsi="宋体" w:eastAsia="宋体"/>
                <w:bCs/>
                <w:color w:val="auto"/>
                <w:sz w:val="24"/>
                <w:szCs w:val="24"/>
                <w:highlight w:val="none"/>
              </w:rPr>
              <w:t xml:space="preserve">分）</w:t>
            </w:r>
            <w:r/>
          </w:p>
        </w:tc>
        <w:tc>
          <w:tcPr>
            <w:tcW w:w="6662" w:type="dxa"/>
            <w:vAlign w:val="center"/>
            <w:textDirection w:val="lrTb"/>
            <w:noWrap w:val="false"/>
          </w:tcPr>
          <w:p>
            <w:pPr>
              <w:pStyle w:val="812"/>
              <w:ind w:firstLine="0"/>
              <w:rPr>
                <w:rFonts w:hint="eastAsia" w:hAnsi="宋体"/>
                <w:bCs/>
                <w:color w:val="auto"/>
                <w:sz w:val="24"/>
                <w:szCs w:val="24"/>
                <w:highlight w:val="none"/>
              </w:rPr>
            </w:pPr>
            <w:r>
              <w:rPr>
                <w:rFonts w:hint="eastAsia" w:hAnsi="宋体"/>
                <w:bCs/>
                <w:color w:val="auto"/>
                <w:sz w:val="24"/>
                <w:szCs w:val="24"/>
                <w:highlight w:val="none"/>
              </w:rPr>
              <w:t xml:space="preserve">1、供应商具有自有的清淤车或清洗车或联合疏通车的得2分；以提供的发票扫描件、车辆行驶证原件扫描件作为得分依据。</w:t>
            </w:r>
            <w:r/>
          </w:p>
          <w:p>
            <w:pPr>
              <w:pStyle w:val="812"/>
              <w:ind w:firstLine="0"/>
              <w:rPr>
                <w:color w:val="auto"/>
                <w:highlight w:val="none"/>
              </w:rPr>
            </w:pPr>
            <w:r>
              <w:rPr>
                <w:rFonts w:hint="eastAsia" w:hAnsi="宋体"/>
                <w:bCs/>
                <w:color w:val="auto"/>
                <w:sz w:val="24"/>
                <w:szCs w:val="24"/>
                <w:highlight w:val="none"/>
              </w:rPr>
              <w:t xml:space="preserve">2、供应商具有自有的吸污车的得2分；以提供的发票扫描件、车辆行驶证原件扫描件作为得分依据。</w:t>
            </w:r>
            <w:r/>
          </w:p>
          <w:p>
            <w:pPr>
              <w:pStyle w:val="812"/>
              <w:ind w:firstLine="0"/>
              <w:rPr>
                <w:color w:val="auto"/>
                <w:highlight w:val="none"/>
              </w:rPr>
            </w:pPr>
            <w:r>
              <w:rPr>
                <w:rFonts w:hint="eastAsia" w:hAnsi="宋体"/>
                <w:bCs/>
                <w:color w:val="auto"/>
                <w:sz w:val="24"/>
                <w:szCs w:val="24"/>
                <w:highlight w:val="none"/>
              </w:rPr>
              <w:t xml:space="preserve">3、供应商具有自有的牵引车的得2分；以提供的发票扫描件、车辆行驶证原件扫描件作为得分依据。</w:t>
            </w:r>
            <w:r/>
          </w:p>
          <w:p>
            <w:pPr>
              <w:pStyle w:val="812"/>
              <w:ind w:firstLine="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4、供应商拥有自有的沥青摊铺车或与养护区域范围内沥青混凝土供应单位签订合作协议的得2分。</w:t>
            </w:r>
            <w:r/>
          </w:p>
          <w:p>
            <w:pPr>
              <w:ind w:firstLine="371"/>
              <w:spacing w:line="320" w:lineRule="exact"/>
              <w:rPr>
                <w:rFonts w:eastAsia="宋体"/>
                <w:color w:val="auto"/>
                <w:highlight w:val="none"/>
              </w:rPr>
            </w:pPr>
            <w:r>
              <w:rPr>
                <w:rFonts w:hint="eastAsia" w:ascii="宋体" w:hAnsi="宋体" w:eastAsia="宋体" w:cs="宋体"/>
                <w:bCs/>
                <w:color w:val="auto"/>
                <w:sz w:val="24"/>
                <w:szCs w:val="24"/>
                <w:highlight w:val="none"/>
              </w:rPr>
              <w:t xml:space="preserve">提供自有的沥青摊铺车的须上传发票扫描件、车辆行驶证原件扫描件；与养护区域范围内沥青混凝土供应单位签订合作协议的须合作协议原件扫描件作为得分依据。</w:t>
            </w:r>
            <w:r/>
          </w:p>
        </w:tc>
        <w:tc>
          <w:tcPr>
            <w:tcW w:w="992" w:type="dxa"/>
            <w:vAlign w:val="center"/>
            <w:textDirection w:val="lrTb"/>
            <w:noWrap w:val="false"/>
          </w:tcPr>
          <w:p>
            <w:pPr>
              <w:jc w:val="center"/>
              <w:spacing w:line="320" w:lineRule="exact"/>
              <w:rPr>
                <w:rFonts w:ascii="宋体" w:hAnsi="宋体" w:eastAsia="宋体"/>
                <w:bCs/>
                <w:color w:val="auto"/>
                <w:sz w:val="24"/>
                <w:szCs w:val="24"/>
                <w:highlight w:val="none"/>
              </w:rPr>
            </w:pPr>
            <w:r>
              <w:rPr>
                <w:rFonts w:hint="eastAsia" w:ascii="宋体" w:hAnsi="宋体" w:eastAsia="宋体"/>
                <w:bCs/>
                <w:color w:val="auto"/>
                <w:sz w:val="24"/>
                <w:szCs w:val="24"/>
                <w:highlight w:val="none"/>
                <w:lang w:val="en-US" w:eastAsia="zh-CN"/>
              </w:rPr>
              <w:t xml:space="preserve">8</w:t>
            </w:r>
            <w:r>
              <w:rPr>
                <w:rFonts w:hint="eastAsia" w:ascii="宋体" w:hAnsi="宋体" w:eastAsia="宋体"/>
                <w:bCs/>
                <w:color w:val="auto"/>
                <w:sz w:val="24"/>
                <w:szCs w:val="24"/>
                <w:highlight w:val="none"/>
              </w:rPr>
              <w:t xml:space="preserve">分</w:t>
            </w:r>
            <w:r/>
          </w:p>
        </w:tc>
      </w:tr>
      <w:tr>
        <w:trPr>
          <w:jc w:val="center"/>
          <w:trHeight w:val="424"/>
        </w:trPr>
        <w:tc>
          <w:tcPr>
            <w:tcW w:w="704" w:type="dxa"/>
            <w:vAlign w:val="center"/>
            <w:textDirection w:val="lrTb"/>
            <w:noWrap w:val="false"/>
          </w:tcPr>
          <w:p>
            <w:pPr>
              <w:jc w:val="center"/>
              <w:spacing w:line="3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p>
        </w:tc>
        <w:tc>
          <w:tcPr>
            <w:tcW w:w="1276" w:type="dxa"/>
            <w:vAlign w:val="center"/>
            <w:textDirection w:val="lrTb"/>
            <w:noWrap w:val="false"/>
          </w:tcPr>
          <w:p>
            <w:pPr>
              <w:jc w:val="center"/>
              <w:spacing w:line="320" w:lineRule="exact"/>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业绩（</w:t>
            </w:r>
            <w:r>
              <w:rPr>
                <w:rFonts w:hint="eastAsia" w:ascii="宋体" w:hAnsi="宋体" w:eastAsia="宋体"/>
                <w:bCs/>
                <w:color w:val="auto"/>
                <w:sz w:val="24"/>
                <w:szCs w:val="24"/>
                <w:highlight w:val="none"/>
                <w:lang w:val="en-US" w:eastAsia="zh-CN"/>
              </w:rPr>
              <w:t xml:space="preserve">6</w:t>
            </w:r>
            <w:r>
              <w:rPr>
                <w:rFonts w:hint="eastAsia" w:ascii="宋体" w:hAnsi="宋体" w:eastAsia="宋体"/>
                <w:bCs/>
                <w:color w:val="auto"/>
                <w:sz w:val="24"/>
                <w:szCs w:val="24"/>
                <w:highlight w:val="none"/>
              </w:rPr>
              <w:t xml:space="preserve">分）</w:t>
            </w:r>
            <w:r/>
          </w:p>
        </w:tc>
        <w:tc>
          <w:tcPr>
            <w:tcW w:w="6662" w:type="dxa"/>
            <w:vAlign w:val="center"/>
            <w:textDirection w:val="lrTb"/>
            <w:noWrap w:val="false"/>
          </w:tcPr>
          <w:p>
            <w:pPr>
              <w:ind w:firstLine="371"/>
              <w:spacing w:line="320" w:lineRule="exact"/>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20</w:t>
            </w:r>
            <w:r>
              <w:rPr>
                <w:rFonts w:hint="eastAsia" w:ascii="宋体" w:hAnsi="宋体" w:eastAsia="宋体"/>
                <w:bCs/>
                <w:color w:val="auto"/>
                <w:sz w:val="24"/>
                <w:szCs w:val="24"/>
                <w:highlight w:val="none"/>
                <w:lang w:val="en-US" w:eastAsia="zh-CN"/>
              </w:rPr>
              <w:t xml:space="preserve">22</w:t>
            </w:r>
            <w:r>
              <w:rPr>
                <w:rFonts w:hint="eastAsia" w:ascii="宋体" w:hAnsi="宋体" w:eastAsia="宋体"/>
                <w:bCs/>
                <w:color w:val="auto"/>
                <w:sz w:val="24"/>
                <w:szCs w:val="24"/>
                <w:highlight w:val="none"/>
              </w:rPr>
              <w:t xml:space="preserve">年1月1日以来</w:t>
            </w:r>
            <w:r>
              <w:rPr>
                <w:rFonts w:hint="eastAsia" w:ascii="宋体" w:hAnsi="宋体" w:eastAsia="宋体"/>
                <w:bCs/>
                <w:color w:val="auto"/>
                <w:sz w:val="24"/>
                <w:szCs w:val="24"/>
                <w:highlight w:val="none"/>
                <w:lang w:eastAsia="zh-CN"/>
              </w:rPr>
              <w:t xml:space="preserve">（时间以竣工验收日期为准）</w:t>
            </w:r>
            <w:r>
              <w:rPr>
                <w:rFonts w:hint="eastAsia" w:ascii="宋体" w:hAnsi="宋体" w:eastAsia="宋体"/>
                <w:bCs/>
                <w:color w:val="auto"/>
                <w:sz w:val="24"/>
                <w:szCs w:val="24"/>
                <w:highlight w:val="none"/>
              </w:rPr>
              <w:t xml:space="preserve">承接过</w:t>
            </w:r>
            <w:r>
              <w:rPr>
                <w:rFonts w:hint="eastAsia" w:ascii="宋体" w:hAnsi="宋体" w:eastAsia="宋体"/>
                <w:bCs/>
                <w:color w:val="auto"/>
                <w:sz w:val="24"/>
                <w:szCs w:val="24"/>
                <w:highlight w:val="none"/>
                <w:lang w:val="en-US" w:eastAsia="zh-CN"/>
              </w:rPr>
              <w:t xml:space="preserve">类似</w:t>
            </w:r>
            <w:r>
              <w:rPr>
                <w:rFonts w:hint="eastAsia" w:ascii="宋体" w:hAnsi="宋体" w:eastAsia="宋体"/>
                <w:bCs/>
                <w:color w:val="auto"/>
                <w:sz w:val="24"/>
                <w:szCs w:val="24"/>
                <w:highlight w:val="none"/>
              </w:rPr>
              <w:t xml:space="preserve">市政养护项目（合同范围须包含道路养护、桥梁养护、雨水管道养护，合同载明的范围缺任意一项的不得分）的</w:t>
            </w:r>
            <w:r>
              <w:rPr>
                <w:rFonts w:hint="eastAsia" w:ascii="宋体" w:hAnsi="宋体" w:eastAsia="宋体"/>
                <w:bCs/>
                <w:color w:val="auto"/>
                <w:sz w:val="24"/>
                <w:szCs w:val="24"/>
                <w:highlight w:val="none"/>
                <w:lang w:val="en-US" w:eastAsia="zh-CN"/>
              </w:rPr>
              <w:t xml:space="preserve">有一个</w:t>
            </w:r>
            <w:r>
              <w:rPr>
                <w:rFonts w:hint="eastAsia" w:ascii="宋体" w:hAnsi="宋体" w:eastAsia="宋体"/>
                <w:bCs/>
                <w:color w:val="auto"/>
                <w:sz w:val="24"/>
                <w:szCs w:val="24"/>
                <w:highlight w:val="none"/>
              </w:rPr>
              <w:t xml:space="preserve">得</w:t>
            </w:r>
            <w:r>
              <w:rPr>
                <w:rFonts w:hint="eastAsia" w:ascii="宋体" w:hAnsi="宋体" w:eastAsia="宋体"/>
                <w:bCs/>
                <w:color w:val="auto"/>
                <w:sz w:val="24"/>
                <w:szCs w:val="24"/>
                <w:highlight w:val="none"/>
                <w:lang w:val="en-US" w:eastAsia="zh-CN"/>
              </w:rPr>
              <w:t xml:space="preserve">2</w:t>
            </w:r>
            <w:r>
              <w:rPr>
                <w:rFonts w:hint="eastAsia" w:ascii="宋体" w:hAnsi="宋体" w:eastAsia="宋体"/>
                <w:bCs/>
                <w:color w:val="auto"/>
                <w:sz w:val="24"/>
                <w:szCs w:val="24"/>
                <w:highlight w:val="none"/>
              </w:rPr>
              <w:t xml:space="preserve">分</w:t>
            </w:r>
            <w:r>
              <w:rPr>
                <w:rFonts w:hint="eastAsia" w:ascii="宋体" w:hAnsi="宋体" w:eastAsia="宋体"/>
                <w:bCs/>
                <w:color w:val="auto"/>
                <w:sz w:val="24"/>
                <w:szCs w:val="24"/>
                <w:highlight w:val="none"/>
                <w:lang w:eastAsia="zh-CN"/>
              </w:rPr>
              <w:t xml:space="preserve">，</w:t>
            </w:r>
            <w:r>
              <w:rPr>
                <w:rFonts w:hint="eastAsia" w:ascii="宋体" w:hAnsi="宋体" w:eastAsia="宋体"/>
                <w:bCs/>
                <w:color w:val="auto"/>
                <w:sz w:val="24"/>
                <w:szCs w:val="24"/>
                <w:highlight w:val="none"/>
                <w:lang w:val="en-US" w:eastAsia="zh-CN"/>
              </w:rPr>
              <w:t xml:space="preserve">最高得6分</w:t>
            </w:r>
            <w:r>
              <w:rPr>
                <w:rFonts w:hint="eastAsia" w:ascii="宋体" w:hAnsi="宋体" w:eastAsia="宋体"/>
                <w:bCs/>
                <w:color w:val="auto"/>
                <w:sz w:val="24"/>
                <w:szCs w:val="24"/>
                <w:highlight w:val="none"/>
              </w:rPr>
              <w:t xml:space="preserve">。</w:t>
            </w:r>
            <w:r/>
          </w:p>
          <w:p>
            <w:pPr>
              <w:ind w:firstLine="371"/>
              <w:spacing w:line="320" w:lineRule="exact"/>
              <w:rPr>
                <w:rFonts w:ascii="宋体" w:hAnsi="宋体" w:eastAsia="宋体"/>
                <w:bCs/>
                <w:color w:val="auto"/>
                <w:sz w:val="24"/>
                <w:szCs w:val="24"/>
                <w:highlight w:val="none"/>
              </w:rPr>
            </w:pPr>
            <w:r>
              <w:rPr>
                <w:rFonts w:hint="eastAsia" w:ascii="宋体" w:hAnsi="宋体" w:eastAsia="宋体"/>
                <w:b/>
                <w:color w:val="auto"/>
                <w:sz w:val="24"/>
                <w:szCs w:val="24"/>
                <w:highlight w:val="none"/>
              </w:rPr>
              <w:t xml:space="preserve">以提供的中标通知书原件</w:t>
            </w:r>
            <w:r>
              <w:rPr>
                <w:rFonts w:hint="eastAsia" w:ascii="宋体" w:hAnsi="宋体" w:eastAsia="宋体"/>
                <w:b/>
                <w:color w:val="auto"/>
                <w:sz w:val="24"/>
                <w:szCs w:val="24"/>
                <w:highlight w:val="none"/>
                <w:lang w:eastAsia="zh-CN"/>
              </w:rPr>
              <w:t xml:space="preserve">扫描件</w:t>
            </w:r>
            <w:r>
              <w:rPr>
                <w:rFonts w:hint="eastAsia" w:ascii="宋体" w:hAnsi="宋体" w:eastAsia="宋体"/>
                <w:b/>
                <w:color w:val="auto"/>
                <w:sz w:val="24"/>
                <w:szCs w:val="24"/>
                <w:highlight w:val="none"/>
              </w:rPr>
              <w:t xml:space="preserve">、合同原件</w:t>
            </w:r>
            <w:r>
              <w:rPr>
                <w:rFonts w:hint="eastAsia" w:ascii="宋体" w:hAnsi="宋体" w:eastAsia="宋体"/>
                <w:b/>
                <w:color w:val="auto"/>
                <w:sz w:val="24"/>
                <w:szCs w:val="24"/>
                <w:highlight w:val="none"/>
                <w:lang w:eastAsia="zh-CN"/>
              </w:rPr>
              <w:t xml:space="preserve">扫描件</w:t>
            </w:r>
            <w:r>
              <w:rPr>
                <w:rFonts w:hint="eastAsia" w:ascii="宋体" w:hAnsi="宋体" w:eastAsia="宋体"/>
                <w:b/>
                <w:color w:val="auto"/>
                <w:sz w:val="24"/>
                <w:szCs w:val="24"/>
                <w:highlight w:val="none"/>
              </w:rPr>
              <w:t xml:space="preserve">、竣工验收记录材料原件</w:t>
            </w:r>
            <w:r>
              <w:rPr>
                <w:rFonts w:hint="eastAsia" w:ascii="宋体" w:hAnsi="宋体" w:eastAsia="宋体"/>
                <w:b/>
                <w:color w:val="auto"/>
                <w:sz w:val="24"/>
                <w:szCs w:val="24"/>
                <w:highlight w:val="none"/>
                <w:lang w:eastAsia="zh-CN"/>
              </w:rPr>
              <w:t xml:space="preserve">扫描件</w:t>
            </w:r>
            <w:r>
              <w:rPr>
                <w:rFonts w:hint="eastAsia" w:ascii="宋体" w:hAnsi="宋体" w:eastAsia="宋体"/>
                <w:b/>
                <w:color w:val="auto"/>
                <w:sz w:val="24"/>
                <w:szCs w:val="24"/>
                <w:highlight w:val="none"/>
              </w:rPr>
              <w:t xml:space="preserve">作为得分依据</w:t>
            </w:r>
            <w:r>
              <w:rPr>
                <w:rFonts w:hint="eastAsia" w:ascii="宋体" w:hAnsi="宋体" w:eastAsia="宋体"/>
                <w:b/>
                <w:color w:val="auto"/>
                <w:sz w:val="24"/>
                <w:szCs w:val="24"/>
                <w:highlight w:val="none"/>
                <w:lang w:eastAsia="zh-CN"/>
              </w:rPr>
              <w:t xml:space="preserve">，</w:t>
            </w:r>
            <w:r>
              <w:rPr>
                <w:rFonts w:hint="eastAsia" w:ascii="宋体" w:hAnsi="宋体" w:eastAsia="宋体"/>
                <w:b/>
                <w:color w:val="auto"/>
                <w:sz w:val="24"/>
                <w:szCs w:val="24"/>
                <w:highlight w:val="none"/>
                <w:lang w:val="en-US" w:eastAsia="zh-CN"/>
              </w:rPr>
              <w:t xml:space="preserve">未能明确反映上述要求的合同范围的不得分</w:t>
            </w:r>
            <w:r>
              <w:rPr>
                <w:rFonts w:hint="eastAsia" w:ascii="宋体" w:hAnsi="宋体" w:eastAsia="宋体"/>
                <w:b/>
                <w:color w:val="auto"/>
                <w:sz w:val="24"/>
                <w:szCs w:val="24"/>
                <w:highlight w:val="none"/>
              </w:rPr>
              <w:t xml:space="preserve">。</w:t>
            </w:r>
            <w:r/>
          </w:p>
        </w:tc>
        <w:tc>
          <w:tcPr>
            <w:tcW w:w="992" w:type="dxa"/>
            <w:vAlign w:val="center"/>
            <w:textDirection w:val="lrTb"/>
            <w:noWrap w:val="false"/>
          </w:tcPr>
          <w:p>
            <w:pPr>
              <w:jc w:val="center"/>
              <w:spacing w:line="320" w:lineRule="exact"/>
              <w:rPr>
                <w:rFonts w:ascii="宋体" w:hAnsi="宋体" w:eastAsia="宋体"/>
                <w:bCs/>
                <w:color w:val="auto"/>
                <w:sz w:val="24"/>
                <w:szCs w:val="24"/>
                <w:highlight w:val="none"/>
              </w:rPr>
            </w:pPr>
            <w:r>
              <w:rPr>
                <w:rFonts w:hint="eastAsia" w:ascii="宋体" w:hAnsi="宋体" w:eastAsia="宋体"/>
                <w:bCs/>
                <w:color w:val="auto"/>
                <w:sz w:val="24"/>
                <w:szCs w:val="24"/>
                <w:highlight w:val="none"/>
                <w:lang w:val="en-US" w:eastAsia="zh-CN"/>
              </w:rPr>
              <w:t xml:space="preserve">6</w:t>
            </w:r>
            <w:r>
              <w:rPr>
                <w:rFonts w:hint="eastAsia" w:ascii="宋体" w:hAnsi="宋体" w:eastAsia="宋体"/>
                <w:bCs/>
                <w:color w:val="auto"/>
                <w:sz w:val="24"/>
                <w:szCs w:val="24"/>
                <w:highlight w:val="none"/>
              </w:rPr>
              <w:t xml:space="preserve">分</w:t>
            </w:r>
            <w:r/>
          </w:p>
        </w:tc>
      </w:tr>
    </w:tbl>
    <w:p>
      <w:pPr>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注：1、以上评分标准中评分的每一条，各投标单位均应提供相关的资料。</w:t>
      </w:r>
      <w:r/>
    </w:p>
    <w:p>
      <w:pPr>
        <w:ind w:firstLine="486"/>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2、投标文件中如出现前后不一致时,评委会有权请投标人澄清说明。</w:t>
      </w:r>
      <w:r/>
    </w:p>
    <w:p>
      <w:pPr>
        <w:ind w:firstLine="486"/>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firstLine="42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三、推荐中标候选人:</w:t>
      </w:r>
      <w:r/>
    </w:p>
    <w:p>
      <w:pPr>
        <w:ind w:firstLine="486"/>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汇总上述各项分值（保留两位小数,小数点后第三位四舍五入），按总得分由高到低的顺序排列,综合得分最高的为中标候选人。排名第一的投标人放弃中标，或因其他情形不具备中标条件的，采购人可依次确定排名在前的其他投标人为中标候选人，也可依法重新组织采购。</w:t>
      </w:r>
      <w:r/>
    </w:p>
    <w:p>
      <w:pPr>
        <w:ind w:firstLine="486"/>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pStyle w:val="772"/>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pStyle w:val="772"/>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第六章 合同书</w:t>
      </w:r>
      <w:r/>
    </w:p>
    <w:p>
      <w:pPr>
        <w:pStyle w:val="773"/>
        <w:jc w:val="center"/>
        <w:spacing w:before="260" w:after="260" w:line="553"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2"/>
          <w:highlight w:val="none"/>
        </w:rPr>
        <w:t xml:space="preserve">第一节通用合同条款</w:t>
      </w:r>
      <w:r/>
    </w:p>
    <w:p>
      <w:pPr>
        <w:ind w:firstLine="486"/>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详见《建设工程施工合同》（示范文本）（GF-2017-0201）第二部分通用合同条款</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highlight w:val="none"/>
        </w:rPr>
        <w:t xml:space="preserve"> </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highlight w:val="none"/>
        </w:rPr>
        <w:t xml:space="preserve"> </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highlight w:val="none"/>
        </w:rPr>
        <w:t xml:space="preserve"> </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highlight w:val="none"/>
        </w:rPr>
        <w:t xml:space="preserve"> </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highlight w:val="none"/>
        </w:rPr>
        <w:t xml:space="preserve"> </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highlight w:val="none"/>
        </w:rPr>
        <w:t xml:space="preserve"> </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highlight w:val="none"/>
        </w:rPr>
        <w:t xml:space="preserve"> </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highlight w:val="none"/>
        </w:rPr>
        <w:t xml:space="preserve"> </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highlight w:val="none"/>
        </w:rPr>
        <w:t xml:space="preserve"> </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highlight w:val="none"/>
        </w:rPr>
        <w:t xml:space="preserve"> </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highlight w:val="none"/>
        </w:rPr>
        <w:t xml:space="preserve"> </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highlight w:val="none"/>
        </w:rPr>
        <w:t xml:space="preserve"> </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highlight w:val="none"/>
        </w:rPr>
        <w:t xml:space="preserve"> </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highlight w:val="none"/>
        </w:rPr>
        <w:t xml:space="preserve"> </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highlight w:val="none"/>
        </w:rPr>
        <w:t xml:space="preserve"> </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highlight w:val="none"/>
        </w:rPr>
        <w:t xml:space="preserve"> </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highlight w:val="none"/>
        </w:rPr>
        <w:t xml:space="preserve"> </w:t>
      </w:r>
      <w:r/>
    </w:p>
    <w:p>
      <w:pPr>
        <w:rPr>
          <w:rFonts w:ascii="宋体" w:hAnsi="宋体" w:eastAsia="宋体" w:cs="宋体"/>
          <w:b/>
          <w:color w:val="auto"/>
          <w:sz w:val="32"/>
          <w:highlight w:val="none"/>
        </w:rPr>
      </w:pPr>
      <w:r>
        <w:rPr>
          <w:rFonts w:ascii="宋体" w:hAnsi="宋体" w:eastAsia="宋体" w:cs="宋体"/>
          <w:b/>
          <w:color w:val="auto"/>
          <w:sz w:val="32"/>
          <w:highlight w:val="none"/>
        </w:rPr>
        <w:br w:type="page" w:clear="all"/>
      </w:r>
      <w:r/>
    </w:p>
    <w:p>
      <w:pPr>
        <w:pStyle w:val="773"/>
        <w:jc w:val="center"/>
        <w:spacing w:before="260" w:after="260" w:line="553"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第二节专用合同条款</w:t>
      </w:r>
      <w:r/>
    </w:p>
    <w:tbl>
      <w:tblPr>
        <w:tblStyle w:val="782"/>
        <w:tblW w:w="0" w:type="auto"/>
        <w:tblInd w:w="-1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5" w:type="dxa"/>
          <w:top w:w="15" w:type="dxa"/>
          <w:right w:w="15" w:type="dxa"/>
          <w:bottom w:w="15" w:type="dxa"/>
        </w:tblCellMar>
        <w:tblLook w:val="04A0" w:firstRow="1" w:lastRow="0" w:firstColumn="1" w:lastColumn="0" w:noHBand="0" w:noVBand="1"/>
      </w:tblPr>
      <w:tblGrid>
        <w:gridCol w:w="630"/>
        <w:gridCol w:w="105"/>
        <w:gridCol w:w="105"/>
        <w:gridCol w:w="2430"/>
        <w:gridCol w:w="6615"/>
      </w:tblGrid>
      <w:tr>
        <w:trPr>
          <w:trHeight w:val="90"/>
        </w:trPr>
        <w:tc>
          <w:tcPr>
            <w:gridSpan w:val="5"/>
            <w:tcW w:w="9885" w:type="dxa"/>
            <w:vAlign w:val="center"/>
            <w:textDirection w:val="lrTb"/>
            <w:noWrap w:val="false"/>
          </w:tcPr>
          <w:p>
            <w:pPr>
              <w:jc w:val="left"/>
              <w:widowControl/>
              <w:rPr>
                <w:rFonts w:ascii="宋体" w:hAnsi="宋体" w:eastAsia="宋体" w:cs="黑体"/>
                <w:color w:val="auto"/>
                <w:sz w:val="21"/>
                <w:szCs w:val="21"/>
                <w:highlight w:val="none"/>
              </w:rPr>
            </w:pPr>
            <w:r>
              <w:rPr>
                <w:rFonts w:hint="eastAsia" w:ascii="宋体" w:hAnsi="宋体" w:eastAsia="宋体" w:cs="黑体"/>
                <w:color w:val="auto"/>
                <w:sz w:val="21"/>
                <w:szCs w:val="21"/>
                <w:highlight w:val="none"/>
              </w:rPr>
              <w:t xml:space="preserve">1.13工程量清单错误的修正</w:t>
            </w:r>
            <w:r/>
          </w:p>
        </w:tc>
      </w:tr>
      <w:tr>
        <w:trPr>
          <w:trHeight w:val="285"/>
        </w:trPr>
        <w:tc>
          <w:tcPr>
            <w:gridSpan w:val="4"/>
            <w:tcW w:w="3270" w:type="dxa"/>
            <w:vAlign w:val="center"/>
            <w:vMerge w:val="restart"/>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出现工程量清单错误时，是否调整合同价格</w:t>
            </w:r>
            <w:r/>
          </w:p>
        </w:tc>
        <w:tc>
          <w:tcPr>
            <w:tcW w:w="6615" w:type="dxa"/>
            <w:vAlign w:val="center"/>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□是</w:t>
            </w:r>
            <w:r/>
          </w:p>
        </w:tc>
      </w:tr>
      <w:tr>
        <w:trPr>
          <w:trHeight w:val="285"/>
        </w:trPr>
        <w:tc>
          <w:tcPr>
            <w:gridSpan w:val="4"/>
            <w:tcW w:w="3270" w:type="dxa"/>
            <w:vAlign w:val="center"/>
            <w:vMerge w:val="continue"/>
            <w:textDirection w:val="lrTb"/>
            <w:noWrap w:val="false"/>
          </w:tcPr>
          <w:p>
            <w:pPr>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6615" w:type="dxa"/>
            <w:vAlign w:val="center"/>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☑其它：____</w:t>
            </w:r>
            <w:r>
              <w:rPr>
                <w:rFonts w:hint="eastAsia" w:ascii="宋体" w:hAnsi="宋体" w:eastAsia="宋体" w:cs="宋体"/>
                <w:color w:val="auto"/>
                <w:sz w:val="21"/>
                <w:szCs w:val="21"/>
                <w:highlight w:val="none"/>
                <w:u w:val="single"/>
              </w:rPr>
              <w:t xml:space="preserve">__全费用综合单价不调整__</w:t>
            </w:r>
            <w:r>
              <w:rPr>
                <w:rFonts w:hint="eastAsia" w:ascii="宋体" w:hAnsi="宋体" w:eastAsia="宋体" w:cs="宋体"/>
                <w:color w:val="auto"/>
                <w:sz w:val="21"/>
                <w:szCs w:val="21"/>
                <w:highlight w:val="none"/>
              </w:rPr>
              <w:t xml:space="preserve">________</w:t>
            </w:r>
            <w:r/>
          </w:p>
        </w:tc>
      </w:tr>
      <w:tr>
        <w:trPr>
          <w:trHeight w:val="285"/>
        </w:trPr>
        <w:tc>
          <w:tcPr>
            <w:gridSpan w:val="4"/>
            <w:tcW w:w="3270" w:type="dxa"/>
            <w:vAlign w:val="center"/>
            <w:vMerge w:val="restart"/>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允许调整合同价格的工程量偏差范围</w:t>
            </w:r>
            <w:r/>
          </w:p>
        </w:tc>
        <w:tc>
          <w:tcPr>
            <w:tcW w:w="6615" w:type="dxa"/>
            <w:vAlign w:val="center"/>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□按实调整  </w:t>
            </w:r>
            <w:r/>
          </w:p>
        </w:tc>
      </w:tr>
      <w:tr>
        <w:trPr>
          <w:trHeight w:val="285"/>
        </w:trPr>
        <w:tc>
          <w:tcPr>
            <w:gridSpan w:val="4"/>
            <w:tcW w:w="3270" w:type="dxa"/>
            <w:vAlign w:val="center"/>
            <w:vMerge w:val="continue"/>
            <w:textDirection w:val="lrTb"/>
            <w:noWrap w:val="false"/>
          </w:tcPr>
          <w:p>
            <w:pPr>
              <w:jc w:val="left"/>
              <w:widowControl/>
              <w:rPr>
                <w:rFonts w:ascii="宋体" w:hAnsi="宋体" w:eastAsia="宋体" w:cs="黑体"/>
                <w:color w:val="auto"/>
                <w:sz w:val="21"/>
                <w:szCs w:val="21"/>
                <w:highlight w:val="none"/>
              </w:rPr>
            </w:pPr>
            <w:r>
              <w:rPr>
                <w:rFonts w:ascii="宋体" w:hAnsi="宋体" w:eastAsia="宋体" w:cs="黑体"/>
                <w:color w:val="auto"/>
                <w:sz w:val="21"/>
                <w:szCs w:val="21"/>
                <w:highlight w:val="none"/>
              </w:rPr>
            </w:r>
            <w:r/>
          </w:p>
        </w:tc>
        <w:tc>
          <w:tcPr>
            <w:tcW w:w="6615" w:type="dxa"/>
            <w:vAlign w:val="center"/>
            <w:textDirection w:val="lrTb"/>
            <w:noWrap w:val="false"/>
          </w:tcPr>
          <w:p>
            <w:pPr>
              <w:jc w:val="left"/>
              <w:widowControl/>
              <w:rPr>
                <w:rFonts w:ascii="宋体" w:hAnsi="宋体" w:eastAsia="宋体" w:cs="黑体"/>
                <w:color w:val="auto"/>
                <w:sz w:val="21"/>
                <w:szCs w:val="21"/>
                <w:highlight w:val="none"/>
              </w:rPr>
            </w:pPr>
            <w:r>
              <w:rPr>
                <w:rFonts w:hint="eastAsia" w:ascii="宋体" w:hAnsi="宋体" w:eastAsia="宋体" w:cs="宋体"/>
                <w:color w:val="auto"/>
                <w:sz w:val="21"/>
                <w:szCs w:val="21"/>
                <w:highlight w:val="none"/>
              </w:rPr>
              <w:t xml:space="preserve">☑其它：____</w:t>
            </w:r>
            <w:r>
              <w:rPr>
                <w:rFonts w:hint="eastAsia" w:ascii="宋体" w:hAnsi="宋体" w:eastAsia="宋体" w:cs="宋体"/>
                <w:color w:val="auto"/>
                <w:sz w:val="21"/>
                <w:szCs w:val="21"/>
                <w:highlight w:val="none"/>
                <w:u w:val="single"/>
              </w:rPr>
              <w:t xml:space="preserve">__全费用综合单价不调整__</w:t>
            </w:r>
            <w:r>
              <w:rPr>
                <w:rFonts w:hint="eastAsia" w:ascii="宋体" w:hAnsi="宋体" w:eastAsia="宋体" w:cs="宋体"/>
                <w:color w:val="auto"/>
                <w:sz w:val="21"/>
                <w:szCs w:val="21"/>
                <w:highlight w:val="none"/>
              </w:rPr>
              <w:t xml:space="preserve">________</w:t>
            </w:r>
            <w:r/>
          </w:p>
        </w:tc>
      </w:tr>
      <w:tr>
        <w:trPr>
          <w:trHeight w:val="285"/>
        </w:trPr>
        <w:tc>
          <w:tcPr>
            <w:gridSpan w:val="5"/>
            <w:tcW w:w="9885" w:type="dxa"/>
            <w:vAlign w:val="center"/>
            <w:textDirection w:val="lrTb"/>
            <w:noWrap w:val="false"/>
          </w:tcPr>
          <w:p>
            <w:pPr>
              <w:jc w:val="left"/>
              <w:widowControl/>
              <w:rPr>
                <w:rFonts w:ascii="宋体" w:hAnsi="宋体" w:eastAsia="宋体" w:cs="黑体"/>
                <w:color w:val="auto"/>
                <w:sz w:val="21"/>
                <w:szCs w:val="21"/>
                <w:highlight w:val="none"/>
              </w:rPr>
            </w:pPr>
            <w:r>
              <w:rPr>
                <w:rFonts w:hint="eastAsia" w:ascii="宋体" w:hAnsi="宋体" w:eastAsia="宋体" w:cs="黑体"/>
                <w:color w:val="auto"/>
                <w:sz w:val="21"/>
                <w:szCs w:val="21"/>
                <w:highlight w:val="none"/>
              </w:rPr>
              <w:t xml:space="preserve">2.5资金来源证明及支付担保</w:t>
            </w:r>
            <w:r/>
          </w:p>
        </w:tc>
      </w:tr>
      <w:tr>
        <w:trPr>
          <w:trHeight w:val="285"/>
        </w:trPr>
        <w:tc>
          <w:tcPr>
            <w:gridSpan w:val="4"/>
            <w:tcW w:w="3270" w:type="dxa"/>
            <w:vAlign w:val="center"/>
            <w:vMerge w:val="restart"/>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发包人是否提供支付担保</w:t>
            </w:r>
            <w:r/>
          </w:p>
        </w:tc>
        <w:tc>
          <w:tcPr>
            <w:tcW w:w="6615" w:type="dxa"/>
            <w:vAlign w:val="center"/>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□是</w:t>
            </w:r>
            <w:r/>
          </w:p>
        </w:tc>
      </w:tr>
      <w:tr>
        <w:trPr>
          <w:trHeight w:val="285"/>
        </w:trPr>
        <w:tc>
          <w:tcPr>
            <w:gridSpan w:val="4"/>
            <w:tcW w:w="3270" w:type="dxa"/>
            <w:vAlign w:val="center"/>
            <w:vMerge w:val="continue"/>
            <w:textDirection w:val="lrTb"/>
            <w:noWrap w:val="false"/>
          </w:tcPr>
          <w:p>
            <w:pPr>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6615" w:type="dxa"/>
            <w:vAlign w:val="center"/>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☑否</w:t>
            </w:r>
            <w:r/>
          </w:p>
        </w:tc>
      </w:tr>
      <w:tr>
        <w:trPr>
          <w:trHeight w:val="285"/>
        </w:trPr>
        <w:tc>
          <w:tcPr>
            <w:gridSpan w:val="4"/>
            <w:tcW w:w="3270" w:type="dxa"/>
            <w:vAlign w:val="center"/>
            <w:vMerge w:val="restart"/>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发包人提供支付担保的形式</w:t>
            </w:r>
            <w:r/>
          </w:p>
        </w:tc>
        <w:tc>
          <w:tcPr>
            <w:tcW w:w="6615" w:type="dxa"/>
            <w:vAlign w:val="center"/>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□银行保函</w:t>
            </w:r>
            <w:r/>
          </w:p>
        </w:tc>
      </w:tr>
      <w:tr>
        <w:trPr>
          <w:trHeight w:val="285"/>
        </w:trPr>
        <w:tc>
          <w:tcPr>
            <w:gridSpan w:val="4"/>
            <w:tcW w:w="3270" w:type="dxa"/>
            <w:vAlign w:val="center"/>
            <w:vMerge w:val="continue"/>
            <w:textDirection w:val="lrTb"/>
            <w:noWrap w:val="false"/>
          </w:tcPr>
          <w:p>
            <w:pPr>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6615" w:type="dxa"/>
            <w:vAlign w:val="center"/>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□担保公司担保</w:t>
            </w:r>
            <w:r/>
          </w:p>
        </w:tc>
      </w:tr>
      <w:tr>
        <w:trPr>
          <w:trHeight w:val="90"/>
        </w:trPr>
        <w:tc>
          <w:tcPr>
            <w:gridSpan w:val="4"/>
            <w:tcW w:w="3270" w:type="dxa"/>
            <w:vAlign w:val="center"/>
            <w:vMerge w:val="continue"/>
            <w:textDirection w:val="lrTb"/>
            <w:noWrap w:val="false"/>
          </w:tcPr>
          <w:p>
            <w:pPr>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6615" w:type="dxa"/>
            <w:vAlign w:val="center"/>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□其它形式：________________________</w:t>
            </w:r>
            <w:r/>
          </w:p>
        </w:tc>
      </w:tr>
      <w:tr>
        <w:trPr>
          <w:trHeight w:val="285"/>
        </w:trPr>
        <w:tc>
          <w:tcPr>
            <w:gridSpan w:val="5"/>
            <w:tcW w:w="9885" w:type="dxa"/>
            <w:vAlign w:val="center"/>
            <w:textDirection w:val="lrTb"/>
            <w:noWrap w:val="false"/>
          </w:tcPr>
          <w:p>
            <w:pPr>
              <w:jc w:val="left"/>
              <w:widowControl/>
              <w:rPr>
                <w:rFonts w:ascii="宋体" w:hAnsi="宋体" w:eastAsia="宋体" w:cs="黑体"/>
                <w:color w:val="auto"/>
                <w:sz w:val="21"/>
                <w:szCs w:val="21"/>
                <w:highlight w:val="none"/>
              </w:rPr>
            </w:pPr>
            <w:r>
              <w:rPr>
                <w:rFonts w:hint="eastAsia" w:ascii="宋体" w:hAnsi="宋体" w:eastAsia="宋体" w:cs="黑体"/>
                <w:color w:val="auto"/>
                <w:sz w:val="21"/>
                <w:szCs w:val="21"/>
                <w:highlight w:val="none"/>
              </w:rPr>
              <w:t xml:space="preserve">3.2项目经理</w:t>
            </w:r>
            <w:r/>
          </w:p>
        </w:tc>
      </w:tr>
      <w:tr>
        <w:trPr>
          <w:trHeight w:val="447"/>
        </w:trPr>
        <w:tc>
          <w:tcPr>
            <w:tcW w:w="630" w:type="dxa"/>
            <w:vAlign w:val="center"/>
            <w:vMerge w:val="restart"/>
            <w:textDirection w:val="lrTb"/>
            <w:noWrap w:val="false"/>
          </w:tcPr>
          <w:p>
            <w:pPr>
              <w:jc w:val="center"/>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3.2.1</w:t>
            </w:r>
            <w:r/>
          </w:p>
        </w:tc>
        <w:tc>
          <w:tcPr>
            <w:gridSpan w:val="3"/>
            <w:tcW w:w="2640" w:type="dxa"/>
            <w:vAlign w:val="center"/>
            <w:vMerge w:val="restart"/>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关于项目经理每月在施工现场的时间要求</w:t>
            </w:r>
            <w:r/>
          </w:p>
        </w:tc>
        <w:tc>
          <w:tcPr>
            <w:tcW w:w="6615" w:type="dxa"/>
            <w:vAlign w:val="center"/>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□项目经理每月带班生产时间不得少于本月施工时间的80%</w:t>
            </w:r>
            <w:r/>
          </w:p>
        </w:tc>
      </w:tr>
      <w:tr>
        <w:trPr>
          <w:trHeight w:val="364"/>
        </w:trPr>
        <w:tc>
          <w:tcPr>
            <w:tcW w:w="630" w:type="dxa"/>
            <w:vAlign w:val="center"/>
            <w:vMerge w:val="continue"/>
            <w:textDirection w:val="lrTb"/>
            <w:noWrap w:val="false"/>
          </w:tcPr>
          <w:p>
            <w:pPr>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gridSpan w:val="3"/>
            <w:tcW w:w="2640" w:type="dxa"/>
            <w:vAlign w:val="center"/>
            <w:vMerge w:val="continue"/>
            <w:textDirection w:val="lrTb"/>
            <w:noWrap w:val="false"/>
          </w:tcPr>
          <w:p>
            <w:pPr>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6615" w:type="dxa"/>
            <w:vAlign w:val="center"/>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☑其它：__</w:t>
            </w:r>
            <w:r>
              <w:rPr>
                <w:rFonts w:hint="eastAsia" w:ascii="宋体" w:hAnsi="宋体" w:eastAsia="宋体" w:cs="宋体"/>
                <w:color w:val="auto"/>
                <w:sz w:val="21"/>
                <w:szCs w:val="21"/>
                <w:highlight w:val="none"/>
                <w:u w:val="single"/>
              </w:rPr>
              <w:t xml:space="preserve">开工之日起到项目实施期满，在保证工程质量、安全、进度的情况下，项目经理每周至少5日，每天不少于8小时在现场组织施工，但如遇到抢修或抢险项目，项目经理须全程在现场组织施工。_</w:t>
            </w:r>
            <w:r/>
          </w:p>
        </w:tc>
      </w:tr>
      <w:tr>
        <w:trPr>
          <w:trHeight w:val="90"/>
        </w:trPr>
        <w:tc>
          <w:tcPr>
            <w:tcW w:w="630" w:type="dxa"/>
            <w:vAlign w:val="center"/>
            <w:vMerge w:val="continue"/>
            <w:textDirection w:val="lrTb"/>
            <w:noWrap w:val="false"/>
          </w:tcPr>
          <w:p>
            <w:pPr>
              <w:jc w:val="center"/>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gridSpan w:val="3"/>
            <w:tcW w:w="2640" w:type="dxa"/>
            <w:vAlign w:val="center"/>
            <w:vMerge w:val="restart"/>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承包人未提交劳动合同，以及没有为项目经理缴纳社会保险证明的违约责任</w:t>
            </w:r>
            <w:r/>
          </w:p>
        </w:tc>
        <w:tc>
          <w:tcPr>
            <w:tcW w:w="6615" w:type="dxa"/>
            <w:vAlign w:val="center"/>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☑由承包人承担违约责任，责令限期提交劳动合同并补缴社会保险，并扣除履约保证金的_</w:t>
            </w:r>
            <w:r>
              <w:rPr>
                <w:rFonts w:hint="eastAsia" w:ascii="宋体" w:hAnsi="宋体" w:eastAsia="宋体" w:cs="宋体"/>
                <w:color w:val="auto"/>
                <w:sz w:val="21"/>
                <w:szCs w:val="21"/>
                <w:highlight w:val="none"/>
                <w:u w:val="single"/>
              </w:rPr>
              <w:t xml:space="preserve">20</w:t>
            </w:r>
            <w:r>
              <w:rPr>
                <w:rFonts w:hint="eastAsia" w:ascii="宋体" w:hAnsi="宋体" w:eastAsia="宋体" w:cs="宋体"/>
                <w:color w:val="auto"/>
                <w:sz w:val="21"/>
                <w:szCs w:val="21"/>
                <w:highlight w:val="none"/>
              </w:rPr>
              <w:t xml:space="preserve">_%</w:t>
            </w:r>
            <w:r/>
          </w:p>
        </w:tc>
      </w:tr>
      <w:tr>
        <w:trPr>
          <w:trHeight w:val="400"/>
        </w:trPr>
        <w:tc>
          <w:tcPr>
            <w:tcW w:w="630" w:type="dxa"/>
            <w:vAlign w:val="center"/>
            <w:vMerge w:val="continue"/>
            <w:textDirection w:val="lrTb"/>
            <w:noWrap w:val="false"/>
          </w:tcPr>
          <w:p>
            <w:pPr>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gridSpan w:val="3"/>
            <w:tcW w:w="2640" w:type="dxa"/>
            <w:vAlign w:val="center"/>
            <w:vMerge w:val="continue"/>
            <w:textDirection w:val="lrTb"/>
            <w:noWrap w:val="false"/>
          </w:tcPr>
          <w:p>
            <w:pPr>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6615" w:type="dxa"/>
            <w:vAlign w:val="center"/>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□其它：________________________</w:t>
            </w:r>
            <w:r/>
          </w:p>
        </w:tc>
      </w:tr>
      <w:tr>
        <w:trPr>
          <w:trHeight w:val="285"/>
        </w:trPr>
        <w:tc>
          <w:tcPr>
            <w:tcW w:w="630" w:type="dxa"/>
            <w:vAlign w:val="center"/>
            <w:vMerge w:val="continue"/>
            <w:textDirection w:val="lrTb"/>
            <w:noWrap w:val="false"/>
          </w:tcPr>
          <w:p>
            <w:pPr>
              <w:jc w:val="center"/>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gridSpan w:val="3"/>
            <w:tcW w:w="2640" w:type="dxa"/>
            <w:vAlign w:val="center"/>
            <w:vMerge w:val="restart"/>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项目经理未经批准，擅自离开施工现场的违约责任</w:t>
            </w:r>
            <w:r/>
          </w:p>
        </w:tc>
        <w:tc>
          <w:tcPr>
            <w:tcW w:w="6615" w:type="dxa"/>
            <w:vAlign w:val="center"/>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□由承包人承担违约责任，并扣除履约保证金的___%</w:t>
            </w:r>
            <w:r/>
          </w:p>
        </w:tc>
      </w:tr>
      <w:tr>
        <w:trPr>
          <w:trHeight w:val="285"/>
        </w:trPr>
        <w:tc>
          <w:tcPr>
            <w:tcW w:w="630" w:type="dxa"/>
            <w:vAlign w:val="center"/>
            <w:vMerge w:val="continue"/>
            <w:textDirection w:val="lrTb"/>
            <w:noWrap w:val="false"/>
          </w:tcPr>
          <w:p>
            <w:pPr>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gridSpan w:val="3"/>
            <w:tcW w:w="2640" w:type="dxa"/>
            <w:vAlign w:val="center"/>
            <w:vMerge w:val="continue"/>
            <w:textDirection w:val="lrTb"/>
            <w:noWrap w:val="false"/>
          </w:tcPr>
          <w:p>
            <w:pPr>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6615" w:type="dxa"/>
            <w:vAlign w:val="center"/>
            <w:textDirection w:val="lrTb"/>
            <w:noWrap w:val="false"/>
          </w:tcPr>
          <w:p>
            <w:pPr>
              <w:jc w:val="left"/>
              <w:widowControl/>
              <w:rPr>
                <w:rFonts w:ascii="宋体" w:hAnsi="宋体" w:eastAsia="宋体"/>
                <w:color w:val="auto"/>
                <w:sz w:val="21"/>
                <w:szCs w:val="21"/>
                <w:highlight w:val="none"/>
              </w:rPr>
            </w:pPr>
            <w:r>
              <w:rPr>
                <w:rFonts w:hint="eastAsia" w:ascii="宋体" w:hAnsi="宋体" w:eastAsia="宋体" w:cs="宋体"/>
                <w:color w:val="auto"/>
                <w:sz w:val="21"/>
                <w:szCs w:val="21"/>
                <w:highlight w:val="none"/>
              </w:rPr>
              <w:t xml:space="preserve">☑由承包人承担违约责任</w:t>
            </w:r>
            <w:r>
              <w:rPr>
                <w:rFonts w:ascii="宋体" w:hAnsi="宋体" w:eastAsia="宋体"/>
                <w:color w:val="auto"/>
                <w:sz w:val="21"/>
                <w:szCs w:val="21"/>
                <w:highlight w:val="none"/>
              </w:rPr>
              <w:t xml:space="preserve">，发包人有权处违约金</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5000</w:t>
            </w:r>
            <w:r>
              <w:rPr>
                <w:rFonts w:ascii="宋体" w:hAnsi="宋体" w:eastAsia="宋体"/>
                <w:color w:val="auto"/>
                <w:sz w:val="21"/>
                <w:szCs w:val="21"/>
                <w:highlight w:val="none"/>
                <w:u w:val="single"/>
              </w:rPr>
              <w:t xml:space="preserve"> </w:t>
            </w:r>
            <w:r>
              <w:rPr>
                <w:rFonts w:ascii="宋体" w:hAnsi="宋体" w:eastAsia="宋体"/>
                <w:color w:val="auto"/>
                <w:sz w:val="21"/>
                <w:szCs w:val="21"/>
                <w:highlight w:val="none"/>
              </w:rPr>
              <w:t xml:space="preserve">元/人•次(人民币)</w:t>
            </w:r>
            <w:r>
              <w:rPr>
                <w:rFonts w:hint="eastAsia" w:ascii="宋体" w:hAnsi="宋体" w:eastAsia="宋体"/>
                <w:color w:val="auto"/>
                <w:sz w:val="21"/>
                <w:szCs w:val="21"/>
                <w:highlight w:val="none"/>
              </w:rPr>
              <w:t xml:space="preserve"> </w:t>
            </w:r>
            <w:r/>
          </w:p>
          <w:p>
            <w:pPr>
              <w:jc w:val="left"/>
              <w:widowControl/>
              <w:rPr>
                <w:rFonts w:ascii="宋体" w:hAnsi="宋体" w:eastAsia="宋体" w:cs="宋体"/>
                <w:b/>
                <w:color w:val="auto"/>
                <w:sz w:val="21"/>
                <w:szCs w:val="21"/>
                <w:highlight w:val="none"/>
              </w:rPr>
            </w:pPr>
            <w:r>
              <w:rPr>
                <w:rFonts w:hint="eastAsia" w:ascii="宋体" w:hAnsi="宋体" w:eastAsia="宋体"/>
                <w:b/>
                <w:color w:val="auto"/>
                <w:sz w:val="21"/>
                <w:szCs w:val="21"/>
                <w:highlight w:val="none"/>
              </w:rPr>
              <w:t xml:space="preserve">发现3次，招标人将向招投标监管部门汇报，将其行为列入不良行为记录。</w:t>
            </w:r>
            <w:r/>
          </w:p>
        </w:tc>
      </w:tr>
      <w:tr>
        <w:trPr>
          <w:trHeight w:val="285"/>
        </w:trPr>
        <w:tc>
          <w:tcPr>
            <w:tcW w:w="630" w:type="dxa"/>
            <w:vAlign w:val="center"/>
            <w:vMerge w:val="restart"/>
            <w:textDirection w:val="lrTb"/>
            <w:noWrap w:val="false"/>
          </w:tcPr>
          <w:p>
            <w:pPr>
              <w:jc w:val="center"/>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3.2.3</w:t>
            </w:r>
            <w:r/>
          </w:p>
        </w:tc>
        <w:tc>
          <w:tcPr>
            <w:gridSpan w:val="3"/>
            <w:tcW w:w="2640" w:type="dxa"/>
            <w:vAlign w:val="center"/>
            <w:vMerge w:val="restart"/>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承包人擅自更换项目经理的违约责任</w:t>
            </w:r>
            <w:r/>
          </w:p>
        </w:tc>
        <w:tc>
          <w:tcPr>
            <w:tcW w:w="6615" w:type="dxa"/>
            <w:vAlign w:val="center"/>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☑由承包人承担违约责任，并扣除履约保证金的_</w:t>
            </w:r>
            <w:r>
              <w:rPr>
                <w:rFonts w:hint="eastAsia" w:ascii="宋体" w:hAnsi="宋体" w:eastAsia="宋体" w:cs="宋体"/>
                <w:color w:val="auto"/>
                <w:sz w:val="21"/>
                <w:szCs w:val="21"/>
                <w:highlight w:val="none"/>
                <w:u w:val="single"/>
              </w:rPr>
              <w:t xml:space="preserve">20</w:t>
            </w:r>
            <w:r>
              <w:rPr>
                <w:rFonts w:hint="eastAsia" w:ascii="宋体" w:hAnsi="宋体" w:eastAsia="宋体" w:cs="宋体"/>
                <w:color w:val="auto"/>
                <w:sz w:val="21"/>
                <w:szCs w:val="21"/>
                <w:highlight w:val="none"/>
              </w:rPr>
              <w:t xml:space="preserve">_%</w:t>
            </w:r>
            <w:r/>
          </w:p>
        </w:tc>
      </w:tr>
      <w:tr>
        <w:trPr>
          <w:trHeight w:val="285"/>
        </w:trPr>
        <w:tc>
          <w:tcPr>
            <w:tcW w:w="630" w:type="dxa"/>
            <w:vAlign w:val="center"/>
            <w:vMerge w:val="continue"/>
            <w:textDirection w:val="lrTb"/>
            <w:noWrap w:val="false"/>
          </w:tcPr>
          <w:p>
            <w:pPr>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gridSpan w:val="3"/>
            <w:tcW w:w="2640" w:type="dxa"/>
            <w:vAlign w:val="center"/>
            <w:vMerge w:val="continue"/>
            <w:textDirection w:val="lrTb"/>
            <w:noWrap w:val="false"/>
          </w:tcPr>
          <w:p>
            <w:pPr>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6615" w:type="dxa"/>
            <w:vAlign w:val="center"/>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□其它： </w:t>
            </w:r>
            <w:r/>
          </w:p>
        </w:tc>
      </w:tr>
      <w:tr>
        <w:trPr>
          <w:trHeight w:val="285"/>
        </w:trPr>
        <w:tc>
          <w:tcPr>
            <w:tcW w:w="630" w:type="dxa"/>
            <w:vAlign w:val="center"/>
            <w:vMerge w:val="restart"/>
            <w:textDirection w:val="lrTb"/>
            <w:noWrap w:val="false"/>
          </w:tcPr>
          <w:p>
            <w:pPr>
              <w:jc w:val="center"/>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3.2.4</w:t>
            </w:r>
            <w:r/>
          </w:p>
        </w:tc>
        <w:tc>
          <w:tcPr>
            <w:gridSpan w:val="3"/>
            <w:tcW w:w="2640" w:type="dxa"/>
            <w:vAlign w:val="center"/>
            <w:vMerge w:val="restart"/>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承包人无正当理由拒绝更换项目经理的违约责任</w:t>
            </w:r>
            <w:r/>
          </w:p>
        </w:tc>
        <w:tc>
          <w:tcPr>
            <w:tcW w:w="6615" w:type="dxa"/>
            <w:vAlign w:val="center"/>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☑由承包人承担违约责任，并扣除履约保证金的_</w:t>
            </w:r>
            <w:r>
              <w:rPr>
                <w:rFonts w:hint="eastAsia" w:ascii="宋体" w:hAnsi="宋体" w:eastAsia="宋体" w:cs="宋体"/>
                <w:color w:val="auto"/>
                <w:sz w:val="21"/>
                <w:szCs w:val="21"/>
                <w:highlight w:val="none"/>
                <w:u w:val="single"/>
              </w:rPr>
              <w:t xml:space="preserve">20</w:t>
            </w:r>
            <w:r>
              <w:rPr>
                <w:rFonts w:hint="eastAsia" w:ascii="宋体" w:hAnsi="宋体" w:eastAsia="宋体" w:cs="宋体"/>
                <w:color w:val="auto"/>
                <w:sz w:val="21"/>
                <w:szCs w:val="21"/>
                <w:highlight w:val="none"/>
              </w:rPr>
              <w:t xml:space="preserve">_%</w:t>
            </w:r>
            <w:r/>
          </w:p>
        </w:tc>
      </w:tr>
      <w:tr>
        <w:trPr>
          <w:trHeight w:val="285"/>
        </w:trPr>
        <w:tc>
          <w:tcPr>
            <w:tcW w:w="630" w:type="dxa"/>
            <w:vAlign w:val="center"/>
            <w:vMerge w:val="continue"/>
            <w:textDirection w:val="lrTb"/>
            <w:noWrap w:val="false"/>
          </w:tcPr>
          <w:p>
            <w:pPr>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gridSpan w:val="3"/>
            <w:tcW w:w="2640" w:type="dxa"/>
            <w:vAlign w:val="center"/>
            <w:vMerge w:val="continue"/>
            <w:textDirection w:val="lrTb"/>
            <w:noWrap w:val="false"/>
          </w:tcPr>
          <w:p>
            <w:pPr>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6615" w:type="dxa"/>
            <w:vAlign w:val="center"/>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□其它：________________________</w:t>
            </w:r>
            <w:r/>
          </w:p>
        </w:tc>
      </w:tr>
      <w:tr>
        <w:trPr>
          <w:trHeight w:val="285"/>
        </w:trPr>
        <w:tc>
          <w:tcPr>
            <w:gridSpan w:val="5"/>
            <w:tcW w:w="9885" w:type="dxa"/>
            <w:vAlign w:val="center"/>
            <w:textDirection w:val="lrTb"/>
            <w:noWrap w:val="false"/>
          </w:tcPr>
          <w:p>
            <w:pPr>
              <w:jc w:val="left"/>
              <w:widowControl/>
              <w:rPr>
                <w:rFonts w:ascii="宋体" w:hAnsi="宋体" w:eastAsia="宋体" w:cs="黑体"/>
                <w:color w:val="auto"/>
                <w:sz w:val="21"/>
                <w:szCs w:val="21"/>
                <w:highlight w:val="none"/>
              </w:rPr>
            </w:pPr>
            <w:r>
              <w:rPr>
                <w:rFonts w:hint="eastAsia" w:ascii="宋体" w:hAnsi="宋体" w:eastAsia="宋体" w:cs="黑体"/>
                <w:color w:val="auto"/>
                <w:sz w:val="21"/>
                <w:szCs w:val="21"/>
                <w:highlight w:val="none"/>
              </w:rPr>
              <w:t xml:space="preserve">3.3承包人人员</w:t>
            </w:r>
            <w:r/>
          </w:p>
        </w:tc>
      </w:tr>
      <w:tr>
        <w:trPr>
          <w:trHeight w:val="285"/>
        </w:trPr>
        <w:tc>
          <w:tcPr>
            <w:tcW w:w="630" w:type="dxa"/>
            <w:vAlign w:val="center"/>
            <w:vMerge w:val="restart"/>
            <w:textDirection w:val="lrTb"/>
            <w:noWrap w:val="false"/>
          </w:tcPr>
          <w:p>
            <w:pPr>
              <w:jc w:val="center"/>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3.3.3</w:t>
            </w:r>
            <w:r/>
          </w:p>
        </w:tc>
        <w:tc>
          <w:tcPr>
            <w:gridSpan w:val="3"/>
            <w:tcW w:w="2640" w:type="dxa"/>
            <w:vAlign w:val="center"/>
            <w:vMerge w:val="restart"/>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承包人无正当理由拒绝撤换主要施工管理人员的违约责任</w:t>
            </w:r>
            <w:r/>
          </w:p>
        </w:tc>
        <w:tc>
          <w:tcPr>
            <w:tcW w:w="6615" w:type="dxa"/>
            <w:vAlign w:val="center"/>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☑由承包人承担违约责任，并扣除履约保证金的_</w:t>
            </w:r>
            <w:r>
              <w:rPr>
                <w:rFonts w:hint="eastAsia" w:ascii="宋体" w:hAnsi="宋体" w:eastAsia="宋体" w:cs="宋体"/>
                <w:color w:val="auto"/>
                <w:sz w:val="21"/>
                <w:szCs w:val="21"/>
                <w:highlight w:val="none"/>
                <w:u w:val="single"/>
              </w:rPr>
              <w:t xml:space="preserve">10</w:t>
            </w:r>
            <w:r>
              <w:rPr>
                <w:rFonts w:hint="eastAsia" w:ascii="宋体" w:hAnsi="宋体" w:eastAsia="宋体" w:cs="宋体"/>
                <w:color w:val="auto"/>
                <w:sz w:val="21"/>
                <w:szCs w:val="21"/>
                <w:highlight w:val="none"/>
              </w:rPr>
              <w:t xml:space="preserve">_%</w:t>
            </w:r>
            <w:r/>
          </w:p>
        </w:tc>
      </w:tr>
      <w:tr>
        <w:trPr>
          <w:trHeight w:val="285"/>
        </w:trPr>
        <w:tc>
          <w:tcPr>
            <w:tcW w:w="630" w:type="dxa"/>
            <w:vAlign w:val="center"/>
            <w:vMerge w:val="continue"/>
            <w:textDirection w:val="lrTb"/>
            <w:noWrap w:val="false"/>
          </w:tcPr>
          <w:p>
            <w:pPr>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gridSpan w:val="3"/>
            <w:tcW w:w="2640" w:type="dxa"/>
            <w:vAlign w:val="center"/>
            <w:vMerge w:val="continue"/>
            <w:textDirection w:val="lrTb"/>
            <w:noWrap w:val="false"/>
          </w:tcPr>
          <w:p>
            <w:pPr>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6615" w:type="dxa"/>
            <w:vAlign w:val="center"/>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□其它：________________________</w:t>
            </w:r>
            <w:r/>
          </w:p>
        </w:tc>
      </w:tr>
      <w:tr>
        <w:trPr>
          <w:trHeight w:val="285"/>
        </w:trPr>
        <w:tc>
          <w:tcPr>
            <w:tcW w:w="630" w:type="dxa"/>
            <w:vAlign w:val="center"/>
            <w:vMerge w:val="restart"/>
            <w:textDirection w:val="lrTb"/>
            <w:noWrap w:val="false"/>
          </w:tcPr>
          <w:p>
            <w:pPr>
              <w:jc w:val="center"/>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3.3.5</w:t>
            </w:r>
            <w:r/>
          </w:p>
        </w:tc>
        <w:tc>
          <w:tcPr>
            <w:gridSpan w:val="3"/>
            <w:tcW w:w="2640" w:type="dxa"/>
            <w:vAlign w:val="center"/>
            <w:vMerge w:val="restart"/>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承包人擅自更换主要施工管理人员的违约责任</w:t>
            </w:r>
            <w:r/>
          </w:p>
        </w:tc>
        <w:tc>
          <w:tcPr>
            <w:tcW w:w="6615" w:type="dxa"/>
            <w:vAlign w:val="center"/>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☑由承包人承担违约责任，并扣除履约保证金的_</w:t>
            </w:r>
            <w:r>
              <w:rPr>
                <w:rFonts w:hint="eastAsia" w:ascii="宋体" w:hAnsi="宋体" w:eastAsia="宋体" w:cs="宋体"/>
                <w:color w:val="auto"/>
                <w:sz w:val="21"/>
                <w:szCs w:val="21"/>
                <w:highlight w:val="none"/>
                <w:u w:val="single"/>
              </w:rPr>
              <w:t xml:space="preserve">10</w:t>
            </w:r>
            <w:r>
              <w:rPr>
                <w:rFonts w:hint="eastAsia" w:ascii="宋体" w:hAnsi="宋体" w:eastAsia="宋体" w:cs="宋体"/>
                <w:color w:val="auto"/>
                <w:sz w:val="21"/>
                <w:szCs w:val="21"/>
                <w:highlight w:val="none"/>
              </w:rPr>
              <w:t xml:space="preserve">_%</w:t>
            </w:r>
            <w:r/>
          </w:p>
        </w:tc>
      </w:tr>
      <w:tr>
        <w:trPr>
          <w:trHeight w:val="272"/>
        </w:trPr>
        <w:tc>
          <w:tcPr>
            <w:tcW w:w="630" w:type="dxa"/>
            <w:vAlign w:val="center"/>
            <w:vMerge w:val="continue"/>
            <w:textDirection w:val="lrTb"/>
            <w:noWrap w:val="false"/>
          </w:tcPr>
          <w:p>
            <w:pPr>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gridSpan w:val="3"/>
            <w:tcW w:w="2640" w:type="dxa"/>
            <w:vAlign w:val="center"/>
            <w:vMerge w:val="continue"/>
            <w:textDirection w:val="lrTb"/>
            <w:noWrap w:val="false"/>
          </w:tcPr>
          <w:p>
            <w:pPr>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6615" w:type="dxa"/>
            <w:vAlign w:val="center"/>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□其它：________________________</w:t>
            </w:r>
            <w:r/>
          </w:p>
        </w:tc>
      </w:tr>
      <w:tr>
        <w:trPr>
          <w:trHeight w:val="285"/>
        </w:trPr>
        <w:tc>
          <w:tcPr>
            <w:tcW w:w="630" w:type="dxa"/>
            <w:vAlign w:val="center"/>
            <w:vMerge w:val="continue"/>
            <w:textDirection w:val="lrTb"/>
            <w:noWrap w:val="false"/>
          </w:tcPr>
          <w:p>
            <w:pPr>
              <w:jc w:val="left"/>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gridSpan w:val="3"/>
            <w:tcW w:w="2640" w:type="dxa"/>
            <w:vAlign w:val="center"/>
            <w:vMerge w:val="restart"/>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承包人主要施工管理人员擅自离开施工现场的违约责任</w:t>
            </w:r>
            <w:r/>
          </w:p>
        </w:tc>
        <w:tc>
          <w:tcPr>
            <w:tcW w:w="6615" w:type="dxa"/>
            <w:vAlign w:val="center"/>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□由承包人承担违约责任，并扣除履约保证金的___%</w:t>
            </w:r>
            <w:r/>
          </w:p>
        </w:tc>
      </w:tr>
      <w:tr>
        <w:trPr>
          <w:trHeight w:val="285"/>
        </w:trPr>
        <w:tc>
          <w:tcPr>
            <w:tcW w:w="630" w:type="dxa"/>
            <w:vAlign w:val="center"/>
            <w:vMerge w:val="continue"/>
            <w:textDirection w:val="lrTb"/>
            <w:noWrap w:val="false"/>
          </w:tcPr>
          <w:p>
            <w:pPr>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gridSpan w:val="3"/>
            <w:tcW w:w="2640" w:type="dxa"/>
            <w:vAlign w:val="center"/>
            <w:vMerge w:val="continue"/>
            <w:textDirection w:val="lrTb"/>
            <w:noWrap w:val="false"/>
          </w:tcPr>
          <w:p>
            <w:pPr>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6615" w:type="dxa"/>
            <w:vAlign w:val="center"/>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☑由承包人承担违约责任，发包人有权处违约金</w:t>
            </w:r>
            <w:r>
              <w:rPr>
                <w:rFonts w:hint="eastAsia" w:ascii="宋体" w:hAnsi="宋体" w:eastAsia="宋体" w:cs="宋体"/>
                <w:color w:val="auto"/>
                <w:sz w:val="21"/>
                <w:szCs w:val="21"/>
                <w:highlight w:val="none"/>
                <w:u w:val="single"/>
              </w:rPr>
              <w:t xml:space="preserve"> 5000 </w:t>
            </w:r>
            <w:r>
              <w:rPr>
                <w:rFonts w:hint="eastAsia" w:ascii="宋体" w:hAnsi="宋体" w:eastAsia="宋体" w:cs="宋体"/>
                <w:color w:val="auto"/>
                <w:sz w:val="21"/>
                <w:szCs w:val="21"/>
                <w:highlight w:val="none"/>
              </w:rPr>
              <w:t xml:space="preserve">元/人•次(人民币)</w:t>
            </w:r>
            <w:r/>
          </w:p>
        </w:tc>
      </w:tr>
      <w:tr>
        <w:trPr>
          <w:trHeight w:val="212"/>
        </w:trPr>
        <w:tc>
          <w:tcPr>
            <w:gridSpan w:val="5"/>
            <w:tcW w:w="9885" w:type="dxa"/>
            <w:vAlign w:val="center"/>
            <w:textDirection w:val="lrTb"/>
            <w:noWrap w:val="false"/>
          </w:tcPr>
          <w:p>
            <w:pPr>
              <w:jc w:val="left"/>
              <w:widowControl/>
              <w:rPr>
                <w:rFonts w:ascii="宋体" w:hAnsi="宋体" w:eastAsia="宋体" w:cs="黑体"/>
                <w:color w:val="auto"/>
                <w:sz w:val="21"/>
                <w:szCs w:val="21"/>
                <w:highlight w:val="none"/>
              </w:rPr>
            </w:pPr>
            <w:r>
              <w:rPr>
                <w:rFonts w:hint="eastAsia" w:ascii="宋体" w:hAnsi="宋体" w:eastAsia="宋体" w:cs="黑体"/>
                <w:color w:val="auto"/>
                <w:sz w:val="21"/>
                <w:szCs w:val="21"/>
                <w:highlight w:val="none"/>
              </w:rPr>
              <w:t xml:space="preserve">3.5分包</w:t>
            </w:r>
            <w:r/>
          </w:p>
        </w:tc>
      </w:tr>
      <w:tr>
        <w:trPr>
          <w:trHeight w:val="285"/>
        </w:trPr>
        <w:tc>
          <w:tcPr>
            <w:tcW w:w="630" w:type="dxa"/>
            <w:vAlign w:val="center"/>
            <w:vMerge w:val="restart"/>
            <w:textDirection w:val="lrTb"/>
            <w:noWrap w:val="false"/>
          </w:tcPr>
          <w:p>
            <w:pPr>
              <w:jc w:val="center"/>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3.5.1</w:t>
            </w:r>
            <w:r/>
          </w:p>
        </w:tc>
        <w:tc>
          <w:tcPr>
            <w:gridSpan w:val="3"/>
            <w:tcW w:w="2640" w:type="dxa"/>
            <w:vAlign w:val="center"/>
            <w:vMerge w:val="restart"/>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禁止分包的工程包括</w:t>
            </w:r>
            <w:r/>
          </w:p>
        </w:tc>
        <w:tc>
          <w:tcPr>
            <w:tcW w:w="6615" w:type="dxa"/>
            <w:vAlign w:val="center"/>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□法律法规禁止分包的工程</w:t>
            </w:r>
            <w:r/>
          </w:p>
        </w:tc>
      </w:tr>
      <w:tr>
        <w:trPr>
          <w:trHeight w:val="285"/>
        </w:trPr>
        <w:tc>
          <w:tcPr>
            <w:tcW w:w="630" w:type="dxa"/>
            <w:vAlign w:val="center"/>
            <w:vMerge w:val="continue"/>
            <w:textDirection w:val="lrTb"/>
            <w:noWrap w:val="false"/>
          </w:tcPr>
          <w:p>
            <w:pPr>
              <w:jc w:val="center"/>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gridSpan w:val="3"/>
            <w:tcW w:w="2640" w:type="dxa"/>
            <w:vAlign w:val="center"/>
            <w:vMerge w:val="continue"/>
            <w:textDirection w:val="lrTb"/>
            <w:noWrap w:val="false"/>
          </w:tcPr>
          <w:p>
            <w:pPr>
              <w:jc w:val="left"/>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6615" w:type="dxa"/>
            <w:vAlign w:val="center"/>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☑其它：__</w:t>
            </w:r>
            <w:r>
              <w:rPr>
                <w:rFonts w:hint="eastAsia" w:ascii="宋体" w:hAnsi="宋体" w:eastAsia="宋体" w:cs="宋体"/>
                <w:color w:val="auto"/>
                <w:sz w:val="21"/>
                <w:szCs w:val="21"/>
                <w:highlight w:val="none"/>
                <w:u w:val="single"/>
              </w:rPr>
              <w:t xml:space="preserve">本工程不允许违法分包</w:t>
            </w:r>
            <w:r>
              <w:rPr>
                <w:rFonts w:hint="eastAsia" w:ascii="宋体" w:hAnsi="宋体" w:eastAsia="宋体" w:cs="宋体"/>
                <w:color w:val="auto"/>
                <w:sz w:val="21"/>
                <w:szCs w:val="21"/>
                <w:highlight w:val="none"/>
              </w:rPr>
              <w:t xml:space="preserve">____</w:t>
            </w:r>
            <w:r/>
          </w:p>
        </w:tc>
      </w:tr>
      <w:tr>
        <w:trPr>
          <w:trHeight w:val="285"/>
        </w:trPr>
        <w:tc>
          <w:tcPr>
            <w:tcW w:w="630" w:type="dxa"/>
            <w:vAlign w:val="center"/>
            <w:vMerge w:val="continue"/>
            <w:textDirection w:val="lrTb"/>
            <w:noWrap w:val="false"/>
          </w:tcPr>
          <w:p>
            <w:pPr>
              <w:jc w:val="center"/>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gridSpan w:val="3"/>
            <w:tcW w:w="2640" w:type="dxa"/>
            <w:vAlign w:val="center"/>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主体结构、关键性工作的范围</w:t>
            </w:r>
            <w:r/>
          </w:p>
        </w:tc>
        <w:tc>
          <w:tcPr>
            <w:tcW w:w="6615" w:type="dxa"/>
            <w:vAlign w:val="center"/>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__________________</w:t>
            </w:r>
            <w:r/>
          </w:p>
        </w:tc>
      </w:tr>
      <w:tr>
        <w:trPr>
          <w:trHeight w:val="285"/>
        </w:trPr>
        <w:tc>
          <w:tcPr>
            <w:tcW w:w="630" w:type="dxa"/>
            <w:vAlign w:val="center"/>
            <w:textDirection w:val="lrTb"/>
            <w:noWrap w:val="false"/>
          </w:tcPr>
          <w:p>
            <w:pPr>
              <w:jc w:val="center"/>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3.5.2</w:t>
            </w:r>
            <w:r/>
          </w:p>
        </w:tc>
        <w:tc>
          <w:tcPr>
            <w:gridSpan w:val="3"/>
            <w:tcW w:w="2640" w:type="dxa"/>
            <w:vAlign w:val="center"/>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允许分包的专业工程包括</w:t>
            </w:r>
            <w:r/>
          </w:p>
        </w:tc>
        <w:tc>
          <w:tcPr>
            <w:tcW w:w="6615" w:type="dxa"/>
            <w:vAlign w:val="center"/>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__________________</w:t>
            </w:r>
            <w:r/>
          </w:p>
        </w:tc>
      </w:tr>
      <w:tr>
        <w:trPr>
          <w:trHeight w:val="90"/>
        </w:trPr>
        <w:tc>
          <w:tcPr>
            <w:gridSpan w:val="5"/>
            <w:tcW w:w="9885" w:type="dxa"/>
            <w:vAlign w:val="center"/>
            <w:textDirection w:val="lrTb"/>
            <w:noWrap w:val="false"/>
          </w:tcPr>
          <w:p>
            <w:pPr>
              <w:jc w:val="left"/>
              <w:widowControl/>
              <w:rPr>
                <w:rFonts w:ascii="宋体" w:hAnsi="宋体" w:eastAsia="宋体" w:cs="黑体"/>
                <w:color w:val="auto"/>
                <w:sz w:val="21"/>
                <w:szCs w:val="21"/>
                <w:highlight w:val="none"/>
              </w:rPr>
            </w:pPr>
            <w:r>
              <w:rPr>
                <w:rFonts w:hint="eastAsia" w:ascii="宋体" w:hAnsi="宋体" w:eastAsia="宋体" w:cs="黑体"/>
                <w:color w:val="auto"/>
                <w:sz w:val="21"/>
                <w:szCs w:val="21"/>
                <w:highlight w:val="none"/>
              </w:rPr>
              <w:t xml:space="preserve">3.7履约担保</w:t>
            </w:r>
            <w:r/>
          </w:p>
        </w:tc>
      </w:tr>
      <w:tr>
        <w:trPr>
          <w:trHeight w:val="90"/>
        </w:trPr>
        <w:tc>
          <w:tcPr>
            <w:gridSpan w:val="5"/>
            <w:tcW w:w="9885" w:type="dxa"/>
            <w:vAlign w:val="center"/>
            <w:textDirection w:val="lrTb"/>
            <w:noWrap w:val="false"/>
          </w:tcPr>
          <w:p>
            <w:pPr>
              <w:jc w:val="left"/>
              <w:widowControl/>
              <w:rPr>
                <w:rFonts w:ascii="宋体" w:hAnsi="宋体" w:eastAsia="宋体" w:cs="黑体"/>
                <w:color w:val="auto"/>
                <w:sz w:val="21"/>
                <w:szCs w:val="21"/>
                <w:highlight w:val="none"/>
              </w:rPr>
            </w:pPr>
            <w:r>
              <w:rPr>
                <w:rFonts w:hint="eastAsia" w:ascii="宋体" w:hAnsi="宋体" w:eastAsia="宋体" w:cs="黑体"/>
                <w:color w:val="auto"/>
                <w:sz w:val="21"/>
                <w:szCs w:val="21"/>
                <w:highlight w:val="none"/>
              </w:rPr>
              <w:t xml:space="preserve">采用银行电汇或网上银行支付履约保证金的，相关事项执行泰政办发〔2018〕20号规定</w:t>
            </w:r>
            <w:r/>
          </w:p>
        </w:tc>
      </w:tr>
      <w:tr>
        <w:trPr>
          <w:trHeight w:val="285"/>
        </w:trPr>
        <w:tc>
          <w:tcPr>
            <w:gridSpan w:val="4"/>
            <w:tcW w:w="3270" w:type="dxa"/>
            <w:vAlign w:val="center"/>
            <w:vMerge w:val="restart"/>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承包人是否提供履约担保</w:t>
            </w:r>
            <w:r/>
          </w:p>
        </w:tc>
        <w:tc>
          <w:tcPr>
            <w:tcW w:w="6615" w:type="dxa"/>
            <w:vAlign w:val="center"/>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☑是</w:t>
            </w:r>
            <w:r/>
          </w:p>
        </w:tc>
      </w:tr>
      <w:tr>
        <w:trPr>
          <w:trHeight w:val="90"/>
        </w:trPr>
        <w:tc>
          <w:tcPr>
            <w:gridSpan w:val="4"/>
            <w:tcW w:w="3270" w:type="dxa"/>
            <w:vAlign w:val="center"/>
            <w:vMerge w:val="continue"/>
            <w:textDirection w:val="lrTb"/>
            <w:noWrap w:val="false"/>
          </w:tcPr>
          <w:p>
            <w:pPr>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6615" w:type="dxa"/>
            <w:vAlign w:val="center"/>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□否</w:t>
            </w:r>
            <w:r/>
          </w:p>
        </w:tc>
      </w:tr>
      <w:tr>
        <w:trPr>
          <w:trHeight w:val="285"/>
        </w:trPr>
        <w:tc>
          <w:tcPr>
            <w:gridSpan w:val="4"/>
            <w:tcW w:w="3270" w:type="dxa"/>
            <w:vAlign w:val="center"/>
            <w:vMerge w:val="restart"/>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承包人提供履约担保的形式</w:t>
            </w:r>
            <w:r/>
          </w:p>
        </w:tc>
        <w:tc>
          <w:tcPr>
            <w:tcW w:w="6615" w:type="dxa"/>
            <w:vAlign w:val="center"/>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☑银行电汇或网上银行支付  </w:t>
            </w:r>
            <w:r/>
          </w:p>
        </w:tc>
      </w:tr>
      <w:tr>
        <w:trPr>
          <w:trHeight w:val="352"/>
        </w:trPr>
        <w:tc>
          <w:tcPr>
            <w:gridSpan w:val="4"/>
            <w:tcW w:w="3270" w:type="dxa"/>
            <w:vAlign w:val="center"/>
            <w:vMerge w:val="continue"/>
            <w:textDirection w:val="lrTb"/>
            <w:noWrap w:val="false"/>
          </w:tcPr>
          <w:p>
            <w:pPr>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6615" w:type="dxa"/>
            <w:vAlign w:val="center"/>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电子</w:t>
            </w:r>
            <w:r>
              <w:rPr>
                <w:rFonts w:hint="eastAsia" w:ascii="宋体" w:hAnsi="宋体" w:eastAsia="宋体" w:cs="宋体"/>
                <w:color w:val="auto"/>
                <w:sz w:val="21"/>
                <w:szCs w:val="21"/>
                <w:highlight w:val="none"/>
              </w:rPr>
              <w:t xml:space="preserve">保函</w:t>
            </w:r>
            <w:r/>
          </w:p>
        </w:tc>
      </w:tr>
      <w:tr>
        <w:trPr>
          <w:trHeight w:val="352"/>
        </w:trPr>
        <w:tc>
          <w:tcPr>
            <w:gridSpan w:val="4"/>
            <w:tcW w:w="3270" w:type="dxa"/>
            <w:vAlign w:val="center"/>
            <w:vMerge w:val="continue"/>
            <w:textDirection w:val="lrTb"/>
            <w:noWrap w:val="false"/>
          </w:tcPr>
          <w:p>
            <w:pPr>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6615" w:type="dxa"/>
            <w:vAlign w:val="center"/>
            <w:textDirection w:val="lrTb"/>
            <w:noWrap w:val="false"/>
          </w:tcPr>
          <w:p>
            <w:pPr>
              <w:jc w:val="left"/>
              <w:widowControl/>
              <w:rPr>
                <w:rFonts w:hint="default" w:ascii="宋体" w:hAnsi="宋体" w:eastAsia="宋体"/>
                <w:color w:val="auto"/>
                <w:sz w:val="21"/>
                <w:szCs w:val="21"/>
                <w:highlight w:val="none"/>
                <w:lang w:val="en-US" w:eastAsia="zh-CN"/>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支票或汇票</w:t>
            </w:r>
            <w:r/>
          </w:p>
        </w:tc>
      </w:tr>
      <w:tr>
        <w:trPr>
          <w:trHeight w:val="90"/>
        </w:trPr>
        <w:tc>
          <w:tcPr>
            <w:gridSpan w:val="4"/>
            <w:tcW w:w="3270" w:type="dxa"/>
            <w:vAlign w:val="center"/>
            <w:vMerge w:val="restart"/>
            <w:textDirection w:val="lrTb"/>
            <w:noWrap w:val="false"/>
          </w:tcPr>
          <w:p>
            <w:pPr>
              <w:jc w:val="lef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承包人提供履约担保的金额</w:t>
            </w:r>
            <w:r/>
          </w:p>
        </w:tc>
        <w:tc>
          <w:tcPr>
            <w:tcW w:w="6615" w:type="dxa"/>
            <w:vAlign w:val="center"/>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☑中标合同价10%</w:t>
            </w:r>
            <w:r/>
          </w:p>
        </w:tc>
      </w:tr>
      <w:tr>
        <w:trPr>
          <w:trHeight w:val="90"/>
        </w:trPr>
        <w:tc>
          <w:tcPr>
            <w:gridSpan w:val="4"/>
            <w:tcW w:w="3270" w:type="dxa"/>
            <w:vAlign w:val="center"/>
            <w:vMerge w:val="continue"/>
            <w:textDirection w:val="lrTb"/>
            <w:noWrap w:val="false"/>
          </w:tcPr>
          <w:p>
            <w:pPr>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6615" w:type="dxa"/>
            <w:vAlign w:val="center"/>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□其它：________________________</w:t>
            </w:r>
            <w:r/>
          </w:p>
        </w:tc>
      </w:tr>
      <w:tr>
        <w:trPr>
          <w:trHeight w:val="285"/>
        </w:trPr>
        <w:tc>
          <w:tcPr>
            <w:gridSpan w:val="4"/>
            <w:tcW w:w="3270" w:type="dxa"/>
            <w:vAlign w:val="center"/>
            <w:vMerge w:val="restart"/>
            <w:textDirection w:val="lrTb"/>
            <w:noWrap w:val="false"/>
          </w:tcPr>
          <w:p>
            <w:pPr>
              <w:jc w:val="left"/>
              <w:widowControl/>
              <w:rPr>
                <w:rFonts w:ascii="宋体" w:hAnsi="宋体" w:eastAsia="宋体" w:cs="黑体"/>
                <w:color w:val="auto"/>
                <w:sz w:val="21"/>
                <w:szCs w:val="21"/>
                <w:highlight w:val="none"/>
              </w:rPr>
            </w:pPr>
            <w:r>
              <w:rPr>
                <w:rFonts w:hint="eastAsia" w:ascii="宋体" w:hAnsi="宋体" w:eastAsia="宋体" w:cs="宋体"/>
                <w:color w:val="auto"/>
                <w:sz w:val="21"/>
                <w:szCs w:val="21"/>
                <w:highlight w:val="none"/>
              </w:rPr>
              <w:t xml:space="preserve">承包人提供履约担保的期限</w:t>
            </w:r>
            <w:r/>
          </w:p>
        </w:tc>
        <w:tc>
          <w:tcPr>
            <w:tcW w:w="6615" w:type="dxa"/>
            <w:vAlign w:val="center"/>
            <w:textDirection w:val="lrTb"/>
            <w:noWrap w:val="false"/>
          </w:tcPr>
          <w:p>
            <w:pPr>
              <w:jc w:val="left"/>
              <w:widowControl/>
              <w:rPr>
                <w:rFonts w:ascii="宋体" w:hAnsi="宋体" w:eastAsia="宋体" w:cs="黑体"/>
                <w:color w:val="auto"/>
                <w:sz w:val="21"/>
                <w:szCs w:val="21"/>
                <w:highlight w:val="none"/>
              </w:rPr>
            </w:pPr>
            <w:r>
              <w:rPr>
                <w:rFonts w:hint="eastAsia" w:ascii="宋体" w:hAnsi="宋体" w:eastAsia="宋体" w:cs="宋体"/>
                <w:color w:val="auto"/>
                <w:sz w:val="21"/>
                <w:szCs w:val="21"/>
                <w:highlight w:val="none"/>
              </w:rPr>
              <w:t xml:space="preserve">☑合同签订前</w:t>
            </w:r>
            <w:r/>
          </w:p>
        </w:tc>
      </w:tr>
      <w:tr>
        <w:trPr>
          <w:trHeight w:val="285"/>
        </w:trPr>
        <w:tc>
          <w:tcPr>
            <w:gridSpan w:val="4"/>
            <w:tcW w:w="3270" w:type="dxa"/>
            <w:vAlign w:val="center"/>
            <w:vMerge w:val="continue"/>
            <w:textDirection w:val="lrTb"/>
            <w:noWrap w:val="false"/>
          </w:tcPr>
          <w:p>
            <w:pPr>
              <w:jc w:val="left"/>
              <w:widowControl/>
              <w:rPr>
                <w:rFonts w:ascii="宋体" w:hAnsi="宋体" w:eastAsia="宋体" w:cs="黑体"/>
                <w:color w:val="auto"/>
                <w:sz w:val="21"/>
                <w:szCs w:val="21"/>
                <w:highlight w:val="none"/>
              </w:rPr>
            </w:pPr>
            <w:r>
              <w:rPr>
                <w:rFonts w:ascii="宋体" w:hAnsi="宋体" w:eastAsia="宋体" w:cs="黑体"/>
                <w:color w:val="auto"/>
                <w:sz w:val="21"/>
                <w:szCs w:val="21"/>
                <w:highlight w:val="none"/>
              </w:rPr>
            </w:r>
            <w:r/>
          </w:p>
        </w:tc>
        <w:tc>
          <w:tcPr>
            <w:tcW w:w="6615" w:type="dxa"/>
            <w:vAlign w:val="center"/>
            <w:textDirection w:val="lrTb"/>
            <w:noWrap w:val="false"/>
          </w:tcPr>
          <w:p>
            <w:pPr>
              <w:jc w:val="left"/>
              <w:widowControl/>
              <w:rPr>
                <w:rFonts w:ascii="宋体" w:hAnsi="宋体" w:eastAsia="宋体" w:cs="黑体"/>
                <w:color w:val="auto"/>
                <w:sz w:val="21"/>
                <w:szCs w:val="21"/>
                <w:highlight w:val="none"/>
              </w:rPr>
            </w:pPr>
            <w:r>
              <w:rPr>
                <w:rFonts w:hint="eastAsia" w:ascii="宋体" w:hAnsi="宋体" w:eastAsia="宋体" w:cs="宋体"/>
                <w:color w:val="auto"/>
                <w:sz w:val="21"/>
                <w:szCs w:val="21"/>
                <w:highlight w:val="none"/>
              </w:rPr>
              <w:t xml:space="preserve">□其它：________________________</w:t>
            </w:r>
            <w:r/>
          </w:p>
        </w:tc>
      </w:tr>
      <w:tr>
        <w:trPr>
          <w:trHeight w:val="285"/>
        </w:trPr>
        <w:tc>
          <w:tcPr>
            <w:gridSpan w:val="5"/>
            <w:tcW w:w="9885" w:type="dxa"/>
            <w:vAlign w:val="center"/>
            <w:textDirection w:val="lrTb"/>
            <w:noWrap w:val="false"/>
          </w:tcPr>
          <w:p>
            <w:pPr>
              <w:jc w:val="left"/>
              <w:widowControl/>
              <w:rPr>
                <w:rFonts w:ascii="宋体" w:hAnsi="宋体" w:eastAsia="宋体" w:cs="黑体"/>
                <w:color w:val="auto"/>
                <w:sz w:val="21"/>
                <w:szCs w:val="21"/>
                <w:highlight w:val="none"/>
              </w:rPr>
            </w:pPr>
            <w:r>
              <w:rPr>
                <w:rFonts w:hint="eastAsia" w:ascii="宋体" w:hAnsi="宋体" w:eastAsia="宋体" w:cs="黑体"/>
                <w:color w:val="auto"/>
                <w:sz w:val="21"/>
                <w:szCs w:val="21"/>
                <w:highlight w:val="none"/>
              </w:rPr>
              <w:t xml:space="preserve">5.1质量要求</w:t>
            </w:r>
            <w:r/>
          </w:p>
        </w:tc>
      </w:tr>
      <w:tr>
        <w:trPr>
          <w:trHeight w:val="285"/>
        </w:trPr>
        <w:tc>
          <w:tcPr>
            <w:gridSpan w:val="2"/>
            <w:tcW w:w="735" w:type="dxa"/>
            <w:vAlign w:val="center"/>
            <w:vMerge w:val="restart"/>
            <w:textDirection w:val="lrTb"/>
            <w:noWrap w:val="false"/>
          </w:tcPr>
          <w:p>
            <w:pPr>
              <w:jc w:val="center"/>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5.1.1</w:t>
            </w:r>
            <w:r/>
          </w:p>
        </w:tc>
        <w:tc>
          <w:tcPr>
            <w:gridSpan w:val="2"/>
            <w:tcW w:w="2535" w:type="dxa"/>
            <w:vAlign w:val="center"/>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特殊质量标准和要求</w:t>
            </w:r>
            <w:r/>
          </w:p>
        </w:tc>
        <w:tc>
          <w:tcPr>
            <w:tcW w:w="6615" w:type="dxa"/>
            <w:vAlign w:val="center"/>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________________________</w:t>
            </w:r>
            <w:r/>
          </w:p>
        </w:tc>
      </w:tr>
      <w:tr>
        <w:trPr>
          <w:trHeight w:val="337"/>
        </w:trPr>
        <w:tc>
          <w:tcPr>
            <w:gridSpan w:val="2"/>
            <w:tcW w:w="735" w:type="dxa"/>
            <w:vAlign w:val="center"/>
            <w:vMerge w:val="continue"/>
            <w:textDirection w:val="lrTb"/>
            <w:noWrap w:val="false"/>
          </w:tcPr>
          <w:p>
            <w:pPr>
              <w:jc w:val="left"/>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gridSpan w:val="2"/>
            <w:tcW w:w="2535" w:type="dxa"/>
            <w:vAlign w:val="center"/>
            <w:vMerge w:val="restart"/>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关于工程奖项的约定</w:t>
            </w:r>
            <w:r/>
          </w:p>
        </w:tc>
        <w:tc>
          <w:tcPr>
            <w:tcW w:w="6615" w:type="dxa"/>
            <w:vAlign w:val="center"/>
            <w:textDirection w:val="lrTb"/>
            <w:noWrap w:val="false"/>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□获得国家级优质工程，按中标价（合同价）中“分部分项工程费+单价措施项目费-工程设备费”的____%奖励</w:t>
            </w:r>
            <w:r/>
          </w:p>
        </w:tc>
      </w:tr>
      <w:tr>
        <w:trPr>
          <w:trHeight w:val="285"/>
        </w:trPr>
        <w:tc>
          <w:tcPr>
            <w:gridSpan w:val="2"/>
            <w:tcW w:w="735" w:type="dxa"/>
            <w:vAlign w:val="center"/>
            <w:vMerge w:val="continue"/>
            <w:textDirection w:val="lrTb"/>
            <w:noWrap w:val="false"/>
          </w:tcPr>
          <w:p>
            <w:pPr>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gridSpan w:val="2"/>
            <w:tcW w:w="2535" w:type="dxa"/>
            <w:vAlign w:val="center"/>
            <w:vMerge w:val="continue"/>
            <w:textDirection w:val="lrTb"/>
            <w:noWrap w:val="false"/>
          </w:tcPr>
          <w:p>
            <w:pPr>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6615" w:type="dxa"/>
            <w:vAlign w:val="center"/>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□获得省级优质工程，按中标价（合同价）中“分部分项工程费+单价措施项目费-工程设备费”的____%奖励</w:t>
            </w:r>
            <w:r/>
          </w:p>
        </w:tc>
      </w:tr>
      <w:tr>
        <w:trPr>
          <w:trHeight w:val="285"/>
        </w:trPr>
        <w:tc>
          <w:tcPr>
            <w:gridSpan w:val="2"/>
            <w:tcW w:w="735" w:type="dxa"/>
            <w:vAlign w:val="center"/>
            <w:vMerge w:val="continue"/>
            <w:textDirection w:val="lrTb"/>
            <w:noWrap w:val="false"/>
          </w:tcPr>
          <w:p>
            <w:pPr>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gridSpan w:val="2"/>
            <w:tcW w:w="2535" w:type="dxa"/>
            <w:vAlign w:val="center"/>
            <w:vMerge w:val="continue"/>
            <w:textDirection w:val="lrTb"/>
            <w:noWrap w:val="false"/>
          </w:tcPr>
          <w:p>
            <w:pPr>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6615" w:type="dxa"/>
            <w:vAlign w:val="center"/>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□获得市级优质工程，按中标价（合同价）中“分部分项工程费+单价措施项目费-工程设备费”的____%奖励</w:t>
            </w:r>
            <w:r/>
          </w:p>
        </w:tc>
      </w:tr>
      <w:tr>
        <w:trPr>
          <w:trHeight w:val="285"/>
        </w:trPr>
        <w:tc>
          <w:tcPr>
            <w:gridSpan w:val="2"/>
            <w:tcW w:w="735" w:type="dxa"/>
            <w:vAlign w:val="center"/>
            <w:vMerge w:val="continue"/>
            <w:textDirection w:val="lrTb"/>
            <w:noWrap w:val="false"/>
          </w:tcPr>
          <w:p>
            <w:pPr>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gridSpan w:val="2"/>
            <w:tcW w:w="2535" w:type="dxa"/>
            <w:vAlign w:val="center"/>
            <w:vMerge w:val="continue"/>
            <w:textDirection w:val="lrTb"/>
            <w:noWrap w:val="false"/>
          </w:tcPr>
          <w:p>
            <w:pPr>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6615" w:type="dxa"/>
            <w:vAlign w:val="center"/>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□获得优质结构工程，按中标价（合同价）中“分部分项工程费+单价措施项目费-工程设备费”的____%奖励</w:t>
            </w:r>
            <w:r/>
          </w:p>
        </w:tc>
      </w:tr>
      <w:tr>
        <w:trPr>
          <w:trHeight w:val="285"/>
        </w:trPr>
        <w:tc>
          <w:tcPr>
            <w:gridSpan w:val="2"/>
            <w:tcW w:w="735" w:type="dxa"/>
            <w:vAlign w:val="center"/>
            <w:vMerge w:val="continue"/>
            <w:textDirection w:val="lrTb"/>
            <w:noWrap w:val="false"/>
          </w:tcPr>
          <w:p>
            <w:pPr>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gridSpan w:val="2"/>
            <w:tcW w:w="2535" w:type="dxa"/>
            <w:vAlign w:val="center"/>
            <w:vMerge w:val="continue"/>
            <w:textDirection w:val="lrTb"/>
            <w:noWrap w:val="false"/>
          </w:tcPr>
          <w:p>
            <w:pPr>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6615" w:type="dxa"/>
            <w:vAlign w:val="center"/>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□其它：___________________</w:t>
            </w:r>
            <w:r/>
          </w:p>
        </w:tc>
      </w:tr>
      <w:tr>
        <w:trPr>
          <w:trHeight w:val="285"/>
        </w:trPr>
        <w:tc>
          <w:tcPr>
            <w:gridSpan w:val="5"/>
            <w:tcW w:w="9885" w:type="dxa"/>
            <w:vAlign w:val="center"/>
            <w:textDirection w:val="lrTb"/>
            <w:noWrap w:val="false"/>
          </w:tcPr>
          <w:p>
            <w:pPr>
              <w:jc w:val="left"/>
              <w:widowControl/>
              <w:rPr>
                <w:rFonts w:ascii="宋体" w:hAnsi="宋体" w:eastAsia="宋体" w:cs="黑体"/>
                <w:color w:val="auto"/>
                <w:sz w:val="21"/>
                <w:szCs w:val="21"/>
                <w:highlight w:val="none"/>
              </w:rPr>
            </w:pPr>
            <w:r>
              <w:rPr>
                <w:rFonts w:hint="eastAsia" w:ascii="宋体" w:hAnsi="宋体" w:eastAsia="宋体" w:cs="黑体"/>
                <w:color w:val="auto"/>
                <w:sz w:val="21"/>
                <w:szCs w:val="21"/>
                <w:highlight w:val="none"/>
              </w:rPr>
              <w:t xml:space="preserve">6.1安全文明施工</w:t>
            </w:r>
            <w:r/>
          </w:p>
        </w:tc>
      </w:tr>
      <w:tr>
        <w:trPr>
          <w:trHeight w:val="285"/>
        </w:trPr>
        <w:tc>
          <w:tcPr>
            <w:gridSpan w:val="2"/>
            <w:tcW w:w="735" w:type="dxa"/>
            <w:vAlign w:val="center"/>
            <w:vMerge w:val="restart"/>
            <w:textDirection w:val="lrTb"/>
            <w:noWrap w:val="false"/>
          </w:tcPr>
          <w:p>
            <w:pPr>
              <w:jc w:val="center"/>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6.1.1</w:t>
            </w:r>
            <w:r/>
          </w:p>
        </w:tc>
        <w:tc>
          <w:tcPr>
            <w:gridSpan w:val="2"/>
            <w:tcW w:w="2535" w:type="dxa"/>
            <w:vAlign w:val="center"/>
            <w:vMerge w:val="restart"/>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项目安全生产的达标目标及相应事项的约定</w:t>
            </w:r>
            <w:r/>
          </w:p>
        </w:tc>
        <w:tc>
          <w:tcPr>
            <w:tcW w:w="6615" w:type="dxa"/>
            <w:vAlign w:val="center"/>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□达到省级建筑安全文明施工标准化示范工地要求</w:t>
            </w:r>
            <w:r/>
          </w:p>
        </w:tc>
      </w:tr>
      <w:tr>
        <w:trPr>
          <w:trHeight w:val="285"/>
        </w:trPr>
        <w:tc>
          <w:tcPr>
            <w:gridSpan w:val="2"/>
            <w:tcW w:w="735" w:type="dxa"/>
            <w:vAlign w:val="center"/>
            <w:vMerge w:val="continue"/>
            <w:textDirection w:val="lrTb"/>
            <w:noWrap w:val="false"/>
          </w:tcPr>
          <w:p>
            <w:pPr>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gridSpan w:val="2"/>
            <w:tcW w:w="2535" w:type="dxa"/>
            <w:vAlign w:val="center"/>
            <w:vMerge w:val="continue"/>
            <w:textDirection w:val="lrTb"/>
            <w:noWrap w:val="false"/>
          </w:tcPr>
          <w:p>
            <w:pPr>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6615" w:type="dxa"/>
            <w:vAlign w:val="center"/>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□达到市级建筑安全文明施工标准化示范工地要求</w:t>
            </w:r>
            <w:r/>
          </w:p>
        </w:tc>
      </w:tr>
      <w:tr>
        <w:trPr>
          <w:trHeight w:val="285"/>
        </w:trPr>
        <w:tc>
          <w:tcPr>
            <w:gridSpan w:val="2"/>
            <w:tcW w:w="735" w:type="dxa"/>
            <w:vAlign w:val="center"/>
            <w:vMerge w:val="continue"/>
            <w:textDirection w:val="lrTb"/>
            <w:noWrap w:val="false"/>
          </w:tcPr>
          <w:p>
            <w:pPr>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gridSpan w:val="2"/>
            <w:tcW w:w="2535" w:type="dxa"/>
            <w:vAlign w:val="center"/>
            <w:vMerge w:val="continue"/>
            <w:textDirection w:val="lrTb"/>
            <w:noWrap w:val="false"/>
          </w:tcPr>
          <w:p>
            <w:pPr>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6615" w:type="dxa"/>
            <w:vAlign w:val="center"/>
            <w:textDirection w:val="lrTb"/>
            <w:noWrap w:val="false"/>
          </w:tcPr>
          <w:p>
            <w:pPr>
              <w:jc w:val="lef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☑其它：</w:t>
            </w:r>
            <w:r/>
          </w:p>
          <w:p>
            <w:pPr>
              <w:pStyle w:val="1067"/>
              <w:ind w:firstLine="426"/>
              <w:rPr>
                <w:rFonts w:ascii="宋体" w:hAnsi="宋体"/>
                <w:color w:val="auto"/>
                <w:sz w:val="21"/>
                <w:szCs w:val="21"/>
                <w:highlight w:val="none"/>
                <w:u w:val="single"/>
              </w:rPr>
            </w:pPr>
            <w:r>
              <w:rPr>
                <w:rFonts w:hint="eastAsia" w:ascii="宋体" w:hAnsi="宋体"/>
                <w:color w:val="auto"/>
                <w:sz w:val="21"/>
                <w:szCs w:val="21"/>
                <w:highlight w:val="none"/>
                <w:u w:val="single"/>
              </w:rPr>
              <w:t xml:space="preserve">（1）中标人应遵守工程建设安全生产有关管理规定，严格按安全文明施工规定标准组织施工，并随时接受行业安全检查人员依法实施的监督检查，采取必要的安全防护措施，消除事故隐患。由于中标人安全措施不力造成事故的责任和因此发生的全部费用，由中标人承担。</w:t>
            </w:r>
            <w:r/>
          </w:p>
          <w:p>
            <w:pPr>
              <w:pStyle w:val="1067"/>
              <w:ind w:firstLine="426"/>
              <w:rPr>
                <w:rFonts w:ascii="宋体" w:hAnsi="宋体"/>
                <w:color w:val="auto"/>
                <w:sz w:val="21"/>
                <w:szCs w:val="21"/>
                <w:highlight w:val="none"/>
                <w:u w:val="single"/>
              </w:rPr>
            </w:pPr>
            <w:r>
              <w:rPr>
                <w:rFonts w:hint="eastAsia" w:ascii="宋体" w:hAnsi="宋体"/>
                <w:color w:val="auto"/>
                <w:sz w:val="21"/>
                <w:szCs w:val="21"/>
                <w:highlight w:val="none"/>
                <w:u w:val="single"/>
              </w:rPr>
              <w:t xml:space="preserve">（2）中标人必须成立项目安全管理小组，所有全部工程施工过程均必须有安全管理人员在施工现场，实施安全监督。</w:t>
            </w:r>
            <w:r/>
          </w:p>
          <w:p>
            <w:pPr>
              <w:pStyle w:val="1067"/>
              <w:ind w:firstLine="426"/>
              <w:rPr>
                <w:rFonts w:ascii="宋体" w:hAnsi="宋体"/>
                <w:color w:val="auto"/>
                <w:sz w:val="21"/>
                <w:szCs w:val="21"/>
                <w:highlight w:val="none"/>
                <w:u w:val="single"/>
              </w:rPr>
            </w:pPr>
            <w:r>
              <w:rPr>
                <w:rFonts w:hint="eastAsia" w:ascii="宋体" w:hAnsi="宋体"/>
                <w:color w:val="auto"/>
                <w:sz w:val="21"/>
                <w:szCs w:val="21"/>
                <w:highlight w:val="none"/>
                <w:u w:val="single"/>
              </w:rPr>
              <w:t xml:space="preserve">（3）中标人在施工组织安排时，要充分考虑施工条件的影响。施工现场内、外的设置临时交通安全设施。</w:t>
            </w:r>
            <w:r/>
          </w:p>
          <w:p>
            <w:pPr>
              <w:pStyle w:val="1067"/>
              <w:ind w:firstLine="426"/>
              <w:rPr>
                <w:rFonts w:ascii="宋体" w:hAnsi="宋体"/>
                <w:color w:val="auto"/>
                <w:sz w:val="21"/>
                <w:szCs w:val="21"/>
                <w:highlight w:val="none"/>
                <w:u w:val="single"/>
              </w:rPr>
            </w:pPr>
            <w:r>
              <w:rPr>
                <w:rFonts w:hint="eastAsia" w:ascii="宋体" w:hAnsi="宋体"/>
                <w:color w:val="auto"/>
                <w:sz w:val="21"/>
                <w:szCs w:val="21"/>
                <w:highlight w:val="none"/>
                <w:u w:val="single"/>
              </w:rPr>
              <w:t xml:space="preserve">（4）中标人负责施工现场承包范围内的文明施工管理、教育。</w:t>
            </w:r>
            <w:r/>
          </w:p>
          <w:p>
            <w:pPr>
              <w:pStyle w:val="1067"/>
              <w:ind w:firstLine="426"/>
              <w:rPr>
                <w:rFonts w:ascii="宋体" w:hAnsi="宋体"/>
                <w:color w:val="auto"/>
                <w:sz w:val="21"/>
                <w:szCs w:val="21"/>
                <w:highlight w:val="none"/>
                <w:u w:val="single"/>
              </w:rPr>
            </w:pPr>
            <w:r>
              <w:rPr>
                <w:rFonts w:hint="eastAsia" w:ascii="宋体" w:hAnsi="宋体"/>
                <w:color w:val="auto"/>
                <w:sz w:val="21"/>
                <w:szCs w:val="21"/>
                <w:highlight w:val="none"/>
                <w:u w:val="single"/>
              </w:rPr>
              <w:t xml:space="preserve">（5）中标人需要封闭或半封闭道路施工时，须提前20天报建设单位，得到建设单位同意后方可实施。</w:t>
            </w:r>
            <w:r/>
          </w:p>
          <w:p>
            <w:pPr>
              <w:pStyle w:val="1067"/>
              <w:ind w:firstLine="426"/>
              <w:rPr>
                <w:rFonts w:ascii="宋体" w:hAnsi="宋体"/>
                <w:color w:val="auto"/>
                <w:sz w:val="21"/>
                <w:szCs w:val="21"/>
                <w:highlight w:val="none"/>
                <w:u w:val="single"/>
              </w:rPr>
            </w:pPr>
            <w:r>
              <w:rPr>
                <w:rFonts w:hint="eastAsia" w:ascii="宋体" w:hAnsi="宋体"/>
                <w:color w:val="auto"/>
                <w:sz w:val="21"/>
                <w:szCs w:val="21"/>
                <w:highlight w:val="none"/>
                <w:u w:val="single"/>
              </w:rPr>
              <w:t xml:space="preserve">（6）中标人在对本项目检查井、排水管道进行维修前必须采用</w:t>
            </w:r>
            <w:r>
              <w:rPr>
                <w:rFonts w:ascii="宋体" w:hAnsi="宋体"/>
                <w:color w:val="auto"/>
                <w:sz w:val="21"/>
                <w:szCs w:val="21"/>
                <w:highlight w:val="none"/>
                <w:u w:val="single"/>
              </w:rPr>
              <w:t xml:space="preserve">有毒有害气体检测</w:t>
            </w:r>
            <w:r>
              <w:rPr>
                <w:rFonts w:hint="eastAsia" w:ascii="宋体" w:hAnsi="宋体"/>
                <w:color w:val="auto"/>
                <w:sz w:val="21"/>
                <w:szCs w:val="21"/>
                <w:highlight w:val="none"/>
                <w:u w:val="single"/>
              </w:rPr>
              <w:t xml:space="preserve">设备对管道和检查井等施工区域进行</w:t>
            </w:r>
            <w:r>
              <w:rPr>
                <w:rFonts w:ascii="宋体" w:hAnsi="宋体"/>
                <w:color w:val="auto"/>
                <w:sz w:val="21"/>
                <w:szCs w:val="21"/>
                <w:highlight w:val="none"/>
                <w:u w:val="single"/>
              </w:rPr>
              <w:t xml:space="preserve">有毒有害气体检测</w:t>
            </w:r>
            <w:r>
              <w:rPr>
                <w:rFonts w:hint="eastAsia" w:ascii="宋体" w:hAnsi="宋体"/>
                <w:color w:val="auto"/>
                <w:sz w:val="21"/>
                <w:szCs w:val="21"/>
                <w:highlight w:val="none"/>
                <w:u w:val="single"/>
              </w:rPr>
              <w:t xml:space="preserve">，同时须将</w:t>
            </w:r>
            <w:r>
              <w:rPr>
                <w:rFonts w:ascii="宋体" w:hAnsi="宋体"/>
                <w:color w:val="auto"/>
                <w:sz w:val="21"/>
                <w:szCs w:val="21"/>
                <w:highlight w:val="none"/>
                <w:u w:val="single"/>
              </w:rPr>
              <w:t xml:space="preserve">有毒有害气体检测</w:t>
            </w:r>
            <w:r>
              <w:rPr>
                <w:rFonts w:hint="eastAsia" w:ascii="宋体" w:hAnsi="宋体"/>
                <w:color w:val="auto"/>
                <w:sz w:val="21"/>
                <w:szCs w:val="21"/>
                <w:highlight w:val="none"/>
                <w:u w:val="single"/>
              </w:rPr>
              <w:t xml:space="preserve">的结果上报给建设单位和监理单位（中标人须确保</w:t>
            </w:r>
            <w:r>
              <w:rPr>
                <w:rFonts w:ascii="宋体" w:hAnsi="宋体"/>
                <w:color w:val="auto"/>
                <w:sz w:val="21"/>
                <w:szCs w:val="21"/>
                <w:highlight w:val="none"/>
                <w:u w:val="single"/>
              </w:rPr>
              <w:t xml:space="preserve">有毒有害气体</w:t>
            </w:r>
            <w:r>
              <w:rPr>
                <w:rFonts w:hint="eastAsia" w:ascii="宋体" w:hAnsi="宋体"/>
                <w:color w:val="auto"/>
                <w:sz w:val="21"/>
                <w:szCs w:val="21"/>
                <w:highlight w:val="none"/>
                <w:u w:val="single"/>
              </w:rPr>
              <w:t xml:space="preserve">检测结果的准确），在确保管道和检查井等施工区域满足安全施工条件且得到建设单位和监理单位同意的情况下方可派人进行施工作业，如因中标人不履行上述安全职责或中标人提供的</w:t>
            </w:r>
            <w:r>
              <w:rPr>
                <w:rFonts w:ascii="宋体" w:hAnsi="宋体"/>
                <w:color w:val="auto"/>
                <w:sz w:val="21"/>
                <w:szCs w:val="21"/>
                <w:highlight w:val="none"/>
                <w:u w:val="single"/>
              </w:rPr>
              <w:t xml:space="preserve">有毒有害气体</w:t>
            </w:r>
            <w:r>
              <w:rPr>
                <w:rFonts w:hint="eastAsia" w:ascii="宋体" w:hAnsi="宋体"/>
                <w:color w:val="auto"/>
                <w:sz w:val="21"/>
                <w:szCs w:val="21"/>
                <w:highlight w:val="none"/>
                <w:u w:val="single"/>
              </w:rPr>
              <w:t xml:space="preserve">检测结果不准确等原因造成的一切后果均由中标人承担。</w:t>
            </w:r>
            <w:r/>
          </w:p>
          <w:p>
            <w:pPr>
              <w:ind w:firstLine="422"/>
              <w:jc w:val="left"/>
              <w:widowControl/>
              <w:rPr>
                <w:rFonts w:ascii="宋体" w:hAnsi="宋体" w:eastAsia="宋体"/>
                <w:color w:val="auto"/>
                <w:sz w:val="21"/>
                <w:szCs w:val="21"/>
                <w:highlight w:val="none"/>
                <w:u w:val="single"/>
              </w:rPr>
            </w:pPr>
            <w:r>
              <w:rPr>
                <w:rFonts w:hint="eastAsia" w:ascii="宋体" w:hAnsi="宋体" w:eastAsia="宋体"/>
                <w:color w:val="auto"/>
                <w:sz w:val="21"/>
                <w:szCs w:val="21"/>
                <w:highlight w:val="none"/>
                <w:u w:val="single"/>
              </w:rPr>
              <w:t xml:space="preserve">（7）承包人须做好现场的安全文明施工，如有市民来信来访投诉或泰州市有关部门转交意见表明承包人安全文明施工不到位的，每查实一次罚款结算价的1% ；</w:t>
            </w:r>
            <w:r/>
          </w:p>
          <w:p>
            <w:pPr>
              <w:ind w:firstLine="426"/>
              <w:jc w:val="left"/>
              <w:rPr>
                <w:rFonts w:ascii="宋体" w:hAnsi="宋体" w:eastAsia="宋体"/>
                <w:color w:val="auto"/>
                <w:sz w:val="21"/>
                <w:szCs w:val="21"/>
                <w:highlight w:val="none"/>
                <w:u w:val="single"/>
              </w:rPr>
            </w:pPr>
            <w:r>
              <w:rPr>
                <w:rFonts w:hint="eastAsia" w:ascii="宋体" w:hAnsi="宋体" w:eastAsia="宋体"/>
                <w:color w:val="auto"/>
                <w:sz w:val="21"/>
                <w:szCs w:val="21"/>
                <w:highlight w:val="none"/>
                <w:u w:val="single"/>
              </w:rPr>
              <w:t xml:space="preserve">（8）中标人应保证施工现场保持良好的环境和施工秩序，现场材料有序堆放，不得破坏现场有关设施。施工期间中标人必须服从招标人派出的工程管理人员和监理人员的指导、监督，工程竣工结束，中标人负责清运各自建筑垃圾，保证场地清洁、符合要求。</w:t>
            </w:r>
            <w:r/>
          </w:p>
          <w:p>
            <w:pPr>
              <w:pStyle w:val="1067"/>
              <w:ind w:firstLine="426"/>
              <w:rPr>
                <w:rFonts w:ascii="宋体" w:hAnsi="宋体"/>
                <w:color w:val="auto"/>
                <w:sz w:val="21"/>
                <w:szCs w:val="21"/>
                <w:highlight w:val="none"/>
              </w:rPr>
            </w:pPr>
            <w:r>
              <w:rPr>
                <w:rFonts w:hint="eastAsia" w:ascii="宋体" w:hAnsi="宋体"/>
                <w:color w:val="auto"/>
                <w:sz w:val="21"/>
                <w:szCs w:val="21"/>
                <w:highlight w:val="none"/>
                <w:u w:val="single"/>
              </w:rPr>
              <w:t xml:space="preserve">（9）在养护范围内因中标单位养护不到位或安全防护不到位造成的所有安全事故（含对第三方人员、车辆的事故）的责任和因此发生的全部费用均由中标人承担。</w:t>
            </w:r>
            <w:r/>
          </w:p>
        </w:tc>
      </w:tr>
      <w:tr>
        <w:trPr>
          <w:trHeight w:val="420"/>
        </w:trPr>
        <w:tc>
          <w:tcPr>
            <w:gridSpan w:val="2"/>
            <w:tcW w:w="735" w:type="dxa"/>
            <w:vAlign w:val="center"/>
            <w:vMerge w:val="restart"/>
            <w:textDirection w:val="lrTb"/>
            <w:noWrap w:val="false"/>
          </w:tcPr>
          <w:p>
            <w:pPr>
              <w:jc w:val="center"/>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6.1.5</w:t>
            </w:r>
            <w:r/>
          </w:p>
        </w:tc>
        <w:tc>
          <w:tcPr>
            <w:gridSpan w:val="2"/>
            <w:tcW w:w="2535" w:type="dxa"/>
            <w:vAlign w:val="center"/>
            <w:vMerge w:val="restart"/>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合同当事人对文明施工的要求</w:t>
            </w:r>
            <w:r/>
          </w:p>
        </w:tc>
        <w:tc>
          <w:tcPr>
            <w:tcW w:w="6615" w:type="dxa"/>
            <w:vAlign w:val="center"/>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□达到省级建筑安全文明施工标准化示范工地要求</w:t>
            </w:r>
            <w:r/>
          </w:p>
        </w:tc>
      </w:tr>
      <w:tr>
        <w:trPr>
          <w:trHeight w:val="285"/>
        </w:trPr>
        <w:tc>
          <w:tcPr>
            <w:gridSpan w:val="2"/>
            <w:tcW w:w="735" w:type="dxa"/>
            <w:vAlign w:val="center"/>
            <w:vMerge w:val="continue"/>
            <w:textDirection w:val="lrTb"/>
            <w:noWrap w:val="false"/>
          </w:tcPr>
          <w:p>
            <w:pPr>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gridSpan w:val="2"/>
            <w:tcW w:w="2535" w:type="dxa"/>
            <w:vAlign w:val="center"/>
            <w:vMerge w:val="continue"/>
            <w:textDirection w:val="lrTb"/>
            <w:noWrap w:val="false"/>
          </w:tcPr>
          <w:p>
            <w:pPr>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6615" w:type="dxa"/>
            <w:vAlign w:val="center"/>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□达到市级建筑安全文明施工标准化示范工地要求</w:t>
            </w:r>
            <w:r/>
          </w:p>
        </w:tc>
      </w:tr>
      <w:tr>
        <w:trPr>
          <w:trHeight w:val="285"/>
        </w:trPr>
        <w:tc>
          <w:tcPr>
            <w:gridSpan w:val="2"/>
            <w:tcW w:w="735" w:type="dxa"/>
            <w:vAlign w:val="center"/>
            <w:vMerge w:val="continue"/>
            <w:textDirection w:val="lrTb"/>
            <w:noWrap w:val="false"/>
          </w:tcPr>
          <w:p>
            <w:pPr>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gridSpan w:val="2"/>
            <w:tcW w:w="2535" w:type="dxa"/>
            <w:vAlign w:val="center"/>
            <w:vMerge w:val="continue"/>
            <w:textDirection w:val="lrTb"/>
            <w:noWrap w:val="false"/>
          </w:tcPr>
          <w:p>
            <w:pPr>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6615" w:type="dxa"/>
            <w:vAlign w:val="center"/>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☑其它：__</w:t>
            </w:r>
            <w:r>
              <w:rPr>
                <w:rFonts w:hint="eastAsia" w:ascii="宋体" w:hAnsi="宋体" w:eastAsia="宋体"/>
                <w:color w:val="auto"/>
                <w:sz w:val="21"/>
                <w:szCs w:val="21"/>
                <w:highlight w:val="none"/>
                <w:u w:val="single"/>
              </w:rPr>
              <w:t xml:space="preserve">承包人负责施工现场承包范围内的文明施工管理、教育</w:t>
            </w:r>
            <w:r>
              <w:rPr>
                <w:rFonts w:hint="eastAsia" w:ascii="宋体" w:hAnsi="宋体" w:eastAsia="宋体" w:cs="宋体"/>
                <w:color w:val="auto"/>
                <w:sz w:val="21"/>
                <w:szCs w:val="21"/>
                <w:highlight w:val="none"/>
              </w:rPr>
              <w:t xml:space="preserve">__</w:t>
            </w:r>
            <w:r/>
          </w:p>
        </w:tc>
      </w:tr>
      <w:tr>
        <w:trPr>
          <w:trHeight w:val="285"/>
        </w:trPr>
        <w:tc>
          <w:tcPr>
            <w:gridSpan w:val="5"/>
            <w:tcW w:w="9885" w:type="dxa"/>
            <w:vAlign w:val="center"/>
            <w:textDirection w:val="lrTb"/>
            <w:noWrap w:val="false"/>
          </w:tcPr>
          <w:p>
            <w:pPr>
              <w:jc w:val="left"/>
              <w:widowControl/>
              <w:rPr>
                <w:rFonts w:ascii="宋体" w:hAnsi="宋体" w:eastAsia="宋体" w:cs="黑体"/>
                <w:color w:val="auto"/>
                <w:sz w:val="21"/>
                <w:szCs w:val="21"/>
                <w:highlight w:val="none"/>
              </w:rPr>
            </w:pPr>
            <w:r>
              <w:rPr>
                <w:rFonts w:hint="eastAsia" w:ascii="宋体" w:hAnsi="宋体" w:eastAsia="宋体" w:cs="黑体"/>
                <w:color w:val="auto"/>
                <w:sz w:val="21"/>
                <w:szCs w:val="21"/>
                <w:highlight w:val="none"/>
              </w:rPr>
              <w:t xml:space="preserve">7.5 工期延误</w:t>
            </w:r>
            <w:r/>
          </w:p>
        </w:tc>
      </w:tr>
      <w:tr>
        <w:trPr>
          <w:trHeight w:val="285"/>
        </w:trPr>
        <w:tc>
          <w:tcPr>
            <w:gridSpan w:val="2"/>
            <w:tcW w:w="735" w:type="dxa"/>
            <w:vAlign w:val="center"/>
            <w:vMerge w:val="restart"/>
            <w:textDirection w:val="lrTb"/>
            <w:noWrap w:val="false"/>
          </w:tcPr>
          <w:p>
            <w:pPr>
              <w:jc w:val="center"/>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7.5.2</w:t>
            </w:r>
            <w:r/>
          </w:p>
        </w:tc>
        <w:tc>
          <w:tcPr>
            <w:gridSpan w:val="2"/>
            <w:tcW w:w="2535" w:type="dxa"/>
            <w:vAlign w:val="center"/>
            <w:vMerge w:val="restart"/>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因承包人原因造成各施工维修点工期延误，逾期竣工违约金的计算方法</w:t>
            </w:r>
            <w:r/>
          </w:p>
        </w:tc>
        <w:tc>
          <w:tcPr>
            <w:tcW w:w="6615" w:type="dxa"/>
            <w:vAlign w:val="center"/>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☑扣除_</w:t>
            </w:r>
            <w:r>
              <w:rPr>
                <w:rFonts w:hint="eastAsia" w:ascii="宋体" w:hAnsi="宋体" w:eastAsia="宋体" w:cs="宋体"/>
                <w:color w:val="auto"/>
                <w:sz w:val="21"/>
                <w:szCs w:val="21"/>
                <w:highlight w:val="none"/>
                <w:u w:val="single"/>
              </w:rPr>
              <w:t xml:space="preserve">5000</w:t>
            </w:r>
            <w:r>
              <w:rPr>
                <w:rFonts w:hint="eastAsia" w:ascii="宋体" w:hAnsi="宋体" w:eastAsia="宋体" w:cs="宋体"/>
                <w:color w:val="auto"/>
                <w:sz w:val="21"/>
                <w:szCs w:val="21"/>
                <w:highlight w:val="none"/>
              </w:rPr>
              <w:t xml:space="preserve">_元/天</w:t>
            </w:r>
            <w:r/>
          </w:p>
        </w:tc>
      </w:tr>
      <w:tr>
        <w:trPr>
          <w:trHeight w:val="285"/>
        </w:trPr>
        <w:tc>
          <w:tcPr>
            <w:gridSpan w:val="2"/>
            <w:tcW w:w="735" w:type="dxa"/>
            <w:vAlign w:val="center"/>
            <w:vMerge w:val="continue"/>
            <w:textDirection w:val="lrTb"/>
            <w:noWrap w:val="false"/>
          </w:tcPr>
          <w:p>
            <w:pPr>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gridSpan w:val="2"/>
            <w:tcW w:w="2535" w:type="dxa"/>
            <w:vAlign w:val="center"/>
            <w:vMerge w:val="continue"/>
            <w:textDirection w:val="lrTb"/>
            <w:noWrap w:val="false"/>
          </w:tcPr>
          <w:p>
            <w:pPr>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6615" w:type="dxa"/>
            <w:vAlign w:val="center"/>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ascii="宋体" w:hAnsi="宋体" w:eastAsia="宋体"/>
                <w:color w:val="auto"/>
                <w:sz w:val="21"/>
                <w:szCs w:val="21"/>
                <w:highlight w:val="none"/>
              </w:rPr>
              <w:t xml:space="preserve">每天赔偿金额为合同价款的万分</w:t>
            </w:r>
            <w:r>
              <w:rPr>
                <w:rFonts w:hint="eastAsia" w:ascii="宋体" w:hAnsi="宋体" w:eastAsia="宋体"/>
                <w:color w:val="auto"/>
                <w:sz w:val="21"/>
                <w:szCs w:val="21"/>
                <w:highlight w:val="none"/>
              </w:rPr>
              <w:t xml:space="preserve">之</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rPr>
              <w:t xml:space="preserve">   </w:t>
            </w:r>
            <w:r/>
          </w:p>
        </w:tc>
      </w:tr>
      <w:tr>
        <w:trPr>
          <w:trHeight w:val="285"/>
        </w:trPr>
        <w:tc>
          <w:tcPr>
            <w:gridSpan w:val="2"/>
            <w:tcW w:w="735" w:type="dxa"/>
            <w:vAlign w:val="center"/>
            <w:vMerge w:val="continue"/>
            <w:textDirection w:val="lrTb"/>
            <w:noWrap w:val="false"/>
          </w:tcPr>
          <w:p>
            <w:pPr>
              <w:jc w:val="left"/>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gridSpan w:val="2"/>
            <w:tcW w:w="2535" w:type="dxa"/>
            <w:vAlign w:val="center"/>
            <w:vMerge w:val="restart"/>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因承包人原因造成工期延误，逾期竣工违约金的上限</w:t>
            </w:r>
            <w:r/>
          </w:p>
        </w:tc>
        <w:tc>
          <w:tcPr>
            <w:tcW w:w="6615" w:type="dxa"/>
            <w:vAlign w:val="center"/>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☑合同价的10%</w:t>
            </w:r>
            <w:r/>
          </w:p>
        </w:tc>
      </w:tr>
      <w:tr>
        <w:trPr>
          <w:trHeight w:val="285"/>
        </w:trPr>
        <w:tc>
          <w:tcPr>
            <w:gridSpan w:val="2"/>
            <w:tcW w:w="735" w:type="dxa"/>
            <w:vAlign w:val="center"/>
            <w:vMerge w:val="continue"/>
            <w:textDirection w:val="lrTb"/>
            <w:noWrap w:val="false"/>
          </w:tcPr>
          <w:p>
            <w:pPr>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gridSpan w:val="2"/>
            <w:tcW w:w="2535" w:type="dxa"/>
            <w:vAlign w:val="center"/>
            <w:vMerge w:val="continue"/>
            <w:textDirection w:val="lrTb"/>
            <w:noWrap w:val="false"/>
          </w:tcPr>
          <w:p>
            <w:pPr>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6615" w:type="dxa"/>
            <w:vAlign w:val="center"/>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□全部的履约保证金</w:t>
            </w:r>
            <w:r/>
          </w:p>
        </w:tc>
      </w:tr>
      <w:tr>
        <w:trPr>
          <w:trHeight w:val="285"/>
        </w:trPr>
        <w:tc>
          <w:tcPr>
            <w:gridSpan w:val="2"/>
            <w:tcW w:w="735" w:type="dxa"/>
            <w:vAlign w:val="center"/>
            <w:vMerge w:val="continue"/>
            <w:textDirection w:val="lrTb"/>
            <w:noWrap w:val="false"/>
          </w:tcPr>
          <w:p>
            <w:pPr>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gridSpan w:val="2"/>
            <w:tcW w:w="2535" w:type="dxa"/>
            <w:vAlign w:val="center"/>
            <w:vMerge w:val="continue"/>
            <w:textDirection w:val="lrTb"/>
            <w:noWrap w:val="false"/>
          </w:tcPr>
          <w:p>
            <w:pPr>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6615" w:type="dxa"/>
            <w:vAlign w:val="center"/>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□其它：________________________</w:t>
            </w:r>
            <w:r/>
          </w:p>
        </w:tc>
      </w:tr>
      <w:tr>
        <w:trPr>
          <w:trHeight w:val="285"/>
        </w:trPr>
        <w:tc>
          <w:tcPr>
            <w:gridSpan w:val="5"/>
            <w:tcW w:w="9885" w:type="dxa"/>
            <w:vAlign w:val="center"/>
            <w:textDirection w:val="lrTb"/>
            <w:noWrap w:val="false"/>
          </w:tcPr>
          <w:p>
            <w:pPr>
              <w:jc w:val="left"/>
              <w:widowControl/>
              <w:rPr>
                <w:rFonts w:ascii="宋体" w:hAnsi="宋体" w:eastAsia="宋体" w:cs="黑体"/>
                <w:color w:val="auto"/>
                <w:sz w:val="21"/>
                <w:szCs w:val="21"/>
                <w:highlight w:val="none"/>
              </w:rPr>
            </w:pPr>
            <w:r>
              <w:rPr>
                <w:rFonts w:hint="eastAsia" w:ascii="宋体" w:hAnsi="宋体" w:eastAsia="宋体" w:cs="黑体"/>
                <w:color w:val="auto"/>
                <w:sz w:val="21"/>
                <w:szCs w:val="21"/>
                <w:highlight w:val="none"/>
              </w:rPr>
              <w:t xml:space="preserve">7.7异常恶劣的气候条件</w:t>
            </w:r>
            <w:r/>
          </w:p>
        </w:tc>
      </w:tr>
      <w:tr>
        <w:trPr>
          <w:trHeight w:val="90"/>
        </w:trPr>
        <w:tc>
          <w:tcPr>
            <w:gridSpan w:val="4"/>
            <w:tcW w:w="3270" w:type="dxa"/>
            <w:vAlign w:val="center"/>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发包人和承包人同意以下情形视为异常恶劣的气候条件</w:t>
            </w:r>
            <w:r/>
          </w:p>
        </w:tc>
        <w:tc>
          <w:tcPr>
            <w:tcW w:w="6615" w:type="dxa"/>
            <w:vAlign w:val="center"/>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□日降雨量大于____mm的雨日超____天</w:t>
            </w:r>
            <w:r/>
          </w:p>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□风速大于____m/s 的____级以上台风灾害</w:t>
            </w:r>
            <w:r/>
          </w:p>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□日气温超过____</w:t>
            </w:r>
            <w:r>
              <w:rPr>
                <w:rFonts w:hint="eastAsia" w:ascii="宋体" w:hAnsi="宋体" w:eastAsia="宋体" w:cs="宋体"/>
                <w:color w:val="auto"/>
                <w:sz w:val="21"/>
                <w:szCs w:val="21"/>
                <w:highlight w:val="none"/>
                <w:vertAlign w:val="superscript"/>
              </w:rPr>
              <w:t xml:space="preserve">o</w:t>
            </w:r>
            <w:r>
              <w:rPr>
                <w:rFonts w:hint="eastAsia" w:ascii="宋体" w:hAnsi="宋体" w:eastAsia="宋体" w:cs="宋体"/>
                <w:color w:val="auto"/>
                <w:sz w:val="21"/>
                <w:szCs w:val="21"/>
                <w:highlight w:val="none"/>
              </w:rPr>
              <w:t xml:space="preserve">C 的高温大于____天；日气温低于____</w:t>
            </w:r>
            <w:r>
              <w:rPr>
                <w:rFonts w:hint="eastAsia" w:ascii="宋体" w:hAnsi="宋体" w:eastAsia="宋体" w:cs="宋体"/>
                <w:color w:val="auto"/>
                <w:sz w:val="21"/>
                <w:szCs w:val="21"/>
                <w:highlight w:val="none"/>
                <w:vertAlign w:val="superscript"/>
              </w:rPr>
              <w:t xml:space="preserve">o</w:t>
            </w:r>
            <w:r>
              <w:rPr>
                <w:rFonts w:hint="eastAsia" w:ascii="宋体" w:hAnsi="宋体" w:eastAsia="宋体" w:cs="宋体"/>
                <w:color w:val="auto"/>
                <w:sz w:val="21"/>
                <w:szCs w:val="21"/>
                <w:highlight w:val="none"/>
              </w:rPr>
              <w:t xml:space="preserve">C 的严寒大于____天</w:t>
            </w:r>
            <w:r/>
          </w:p>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□造成工程损坏的冰雹和大雪灾害：____</w:t>
            </w:r>
            <w:r/>
          </w:p>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☑其它：__</w:t>
            </w:r>
            <w:r>
              <w:rPr>
                <w:rFonts w:hint="eastAsia" w:ascii="宋体" w:hAnsi="宋体" w:eastAsia="宋体" w:cs="宋体"/>
                <w:color w:val="auto"/>
                <w:sz w:val="21"/>
                <w:szCs w:val="21"/>
                <w:highlight w:val="none"/>
                <w:u w:val="single"/>
              </w:rPr>
              <w:t xml:space="preserve">_经气象部门认定的50年一遇的极端恶劣天气__</w:t>
            </w:r>
            <w:r>
              <w:rPr>
                <w:rFonts w:hint="eastAsia" w:ascii="宋体" w:hAnsi="宋体" w:eastAsia="宋体" w:cs="宋体"/>
                <w:color w:val="auto"/>
                <w:sz w:val="21"/>
                <w:szCs w:val="21"/>
                <w:highlight w:val="none"/>
              </w:rPr>
              <w:t xml:space="preserve">_</w:t>
            </w:r>
            <w:r/>
          </w:p>
        </w:tc>
      </w:tr>
      <w:tr>
        <w:trPr>
          <w:trHeight w:val="285"/>
        </w:trPr>
        <w:tc>
          <w:tcPr>
            <w:gridSpan w:val="5"/>
            <w:tcW w:w="9885" w:type="dxa"/>
            <w:vAlign w:val="center"/>
            <w:textDirection w:val="lrTb"/>
            <w:noWrap w:val="false"/>
          </w:tcPr>
          <w:p>
            <w:pPr>
              <w:jc w:val="left"/>
              <w:widowControl/>
              <w:rPr>
                <w:rFonts w:ascii="宋体" w:hAnsi="宋体" w:eastAsia="宋体" w:cs="黑体"/>
                <w:color w:val="auto"/>
                <w:sz w:val="21"/>
                <w:szCs w:val="21"/>
                <w:highlight w:val="none"/>
              </w:rPr>
            </w:pPr>
            <w:r>
              <w:rPr>
                <w:rFonts w:hint="eastAsia" w:ascii="宋体" w:hAnsi="宋体" w:eastAsia="宋体" w:cs="黑体"/>
                <w:color w:val="auto"/>
                <w:sz w:val="21"/>
                <w:szCs w:val="21"/>
                <w:highlight w:val="none"/>
              </w:rPr>
              <w:t xml:space="preserve">7.9提前竣工的奖励</w:t>
            </w:r>
            <w:r/>
          </w:p>
        </w:tc>
      </w:tr>
      <w:tr>
        <w:trPr>
          <w:trHeight w:val="285"/>
        </w:trPr>
        <w:tc>
          <w:tcPr>
            <w:gridSpan w:val="2"/>
            <w:tcW w:w="735" w:type="dxa"/>
            <w:vAlign w:val="center"/>
            <w:vMerge w:val="restart"/>
            <w:textDirection w:val="lrTb"/>
            <w:noWrap w:val="false"/>
          </w:tcPr>
          <w:p>
            <w:pPr>
              <w:jc w:val="center"/>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7.9.2</w:t>
            </w:r>
            <w:r/>
          </w:p>
        </w:tc>
        <w:tc>
          <w:tcPr>
            <w:gridSpan w:val="2"/>
            <w:tcW w:w="2535" w:type="dxa"/>
            <w:vAlign w:val="center"/>
            <w:vMerge w:val="restart"/>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提前竣工的奖励</w:t>
            </w:r>
            <w:r/>
          </w:p>
        </w:tc>
        <w:tc>
          <w:tcPr>
            <w:tcW w:w="6615" w:type="dxa"/>
            <w:vAlign w:val="center"/>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□奖励____元/天</w:t>
            </w:r>
            <w:r/>
          </w:p>
        </w:tc>
      </w:tr>
      <w:tr>
        <w:trPr>
          <w:trHeight w:val="285"/>
        </w:trPr>
        <w:tc>
          <w:tcPr>
            <w:gridSpan w:val="2"/>
            <w:tcW w:w="735" w:type="dxa"/>
            <w:vAlign w:val="center"/>
            <w:vMerge w:val="continue"/>
            <w:textDirection w:val="lrTb"/>
            <w:noWrap w:val="false"/>
          </w:tcPr>
          <w:p>
            <w:pPr>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gridSpan w:val="2"/>
            <w:tcW w:w="2535" w:type="dxa"/>
            <w:vAlign w:val="center"/>
            <w:vMerge w:val="continue"/>
            <w:textDirection w:val="lrTb"/>
            <w:noWrap w:val="false"/>
          </w:tcPr>
          <w:p>
            <w:pPr>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6615" w:type="dxa"/>
            <w:vAlign w:val="center"/>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☑其它：_________</w:t>
            </w:r>
            <w:r>
              <w:rPr>
                <w:rFonts w:hint="eastAsia" w:ascii="宋体" w:hAnsi="宋体" w:eastAsia="宋体" w:cs="宋体"/>
                <w:color w:val="auto"/>
                <w:sz w:val="21"/>
                <w:szCs w:val="21"/>
                <w:highlight w:val="none"/>
                <w:u w:val="single"/>
              </w:rPr>
              <w:t xml:space="preserve">无</w:t>
            </w:r>
            <w:r>
              <w:rPr>
                <w:rFonts w:hint="eastAsia" w:ascii="宋体" w:hAnsi="宋体" w:eastAsia="宋体" w:cs="宋体"/>
                <w:color w:val="auto"/>
                <w:sz w:val="21"/>
                <w:szCs w:val="21"/>
                <w:highlight w:val="none"/>
              </w:rPr>
              <w:t xml:space="preserve">___________</w:t>
            </w:r>
            <w:r/>
          </w:p>
        </w:tc>
      </w:tr>
      <w:tr>
        <w:trPr>
          <w:trHeight w:val="285"/>
        </w:trPr>
        <w:tc>
          <w:tcPr>
            <w:gridSpan w:val="5"/>
            <w:tcW w:w="9885" w:type="dxa"/>
            <w:vAlign w:val="center"/>
            <w:textDirection w:val="lrTb"/>
            <w:noWrap w:val="false"/>
          </w:tcPr>
          <w:p>
            <w:pPr>
              <w:jc w:val="left"/>
              <w:widowControl/>
              <w:rPr>
                <w:rFonts w:ascii="宋体" w:hAnsi="宋体" w:eastAsia="宋体" w:cs="黑体"/>
                <w:color w:val="auto"/>
                <w:sz w:val="21"/>
                <w:szCs w:val="21"/>
                <w:highlight w:val="none"/>
              </w:rPr>
            </w:pPr>
            <w:r>
              <w:rPr>
                <w:rFonts w:hint="eastAsia" w:ascii="宋体" w:hAnsi="宋体" w:eastAsia="宋体" w:cs="黑体"/>
                <w:color w:val="auto"/>
                <w:sz w:val="21"/>
                <w:szCs w:val="21"/>
                <w:highlight w:val="none"/>
              </w:rPr>
              <w:t xml:space="preserve">10.7暂估价</w:t>
            </w:r>
            <w:r/>
          </w:p>
        </w:tc>
      </w:tr>
      <w:tr>
        <w:trPr>
          <w:trHeight w:val="285"/>
        </w:trPr>
        <w:tc>
          <w:tcPr>
            <w:gridSpan w:val="2"/>
            <w:tcW w:w="735" w:type="dxa"/>
            <w:vAlign w:val="center"/>
            <w:vMerge w:val="restart"/>
            <w:textDirection w:val="lrTb"/>
            <w:noWrap w:val="false"/>
          </w:tcPr>
          <w:p>
            <w:pPr>
              <w:jc w:val="center"/>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10.7.1</w:t>
            </w:r>
            <w:r/>
          </w:p>
        </w:tc>
        <w:tc>
          <w:tcPr>
            <w:gridSpan w:val="2"/>
            <w:tcW w:w="2535" w:type="dxa"/>
            <w:vAlign w:val="center"/>
            <w:vMerge w:val="restart"/>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对于依法必须招标的暂估价项目的确认和批准采取第</w:t>
            </w:r>
            <w:r>
              <w:rPr>
                <w:rFonts w:hint="eastAsia" w:ascii="宋体" w:hAnsi="宋体" w:eastAsia="宋体" w:cs="宋体"/>
                <w:color w:val="auto"/>
                <w:sz w:val="21"/>
                <w:szCs w:val="21"/>
                <w:highlight w:val="none"/>
                <w:u w:val="single"/>
              </w:rPr>
              <w:t xml:space="preserve">_  _   _</w:t>
            </w:r>
            <w:r>
              <w:rPr>
                <w:rFonts w:hint="eastAsia" w:ascii="宋体" w:hAnsi="宋体" w:eastAsia="宋体" w:cs="宋体"/>
                <w:color w:val="auto"/>
                <w:sz w:val="21"/>
                <w:szCs w:val="21"/>
                <w:highlight w:val="none"/>
              </w:rPr>
              <w:t xml:space="preserve">种方式确定</w:t>
            </w:r>
            <w:r/>
          </w:p>
        </w:tc>
        <w:tc>
          <w:tcPr>
            <w:tcW w:w="6615" w:type="dxa"/>
            <w:vAlign w:val="center"/>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（1）通用条款第1种方式：由承包人单独招标</w:t>
            </w:r>
            <w:r/>
          </w:p>
        </w:tc>
      </w:tr>
      <w:tr>
        <w:trPr>
          <w:trHeight w:val="285"/>
        </w:trPr>
        <w:tc>
          <w:tcPr>
            <w:gridSpan w:val="2"/>
            <w:tcW w:w="735" w:type="dxa"/>
            <w:vAlign w:val="center"/>
            <w:vMerge w:val="continue"/>
            <w:textDirection w:val="lrTb"/>
            <w:noWrap w:val="false"/>
          </w:tcPr>
          <w:p>
            <w:pPr>
              <w:jc w:val="center"/>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gridSpan w:val="2"/>
            <w:tcW w:w="2535" w:type="dxa"/>
            <w:vAlign w:val="center"/>
            <w:vMerge w:val="continue"/>
            <w:textDirection w:val="lrTb"/>
            <w:noWrap w:val="false"/>
          </w:tcPr>
          <w:p>
            <w:pPr>
              <w:jc w:val="left"/>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6615" w:type="dxa"/>
            <w:vAlign w:val="center"/>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（2）通用条款第2种方式：由发包人和承包人共同招标</w:t>
            </w:r>
            <w:r/>
          </w:p>
        </w:tc>
      </w:tr>
      <w:tr>
        <w:trPr>
          <w:trHeight w:val="285"/>
        </w:trPr>
        <w:tc>
          <w:tcPr>
            <w:gridSpan w:val="2"/>
            <w:tcW w:w="735" w:type="dxa"/>
            <w:vAlign w:val="center"/>
            <w:vMerge w:val="restart"/>
            <w:textDirection w:val="lrTb"/>
            <w:noWrap w:val="false"/>
          </w:tcPr>
          <w:p>
            <w:pPr>
              <w:jc w:val="center"/>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10.7.2</w:t>
            </w:r>
            <w:r/>
          </w:p>
        </w:tc>
        <w:tc>
          <w:tcPr>
            <w:gridSpan w:val="2"/>
            <w:tcW w:w="2535" w:type="dxa"/>
            <w:vAlign w:val="center"/>
            <w:vMerge w:val="restart"/>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对于不属于依法必须招标的暂估价项目的确认和批准采取第__</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__种方式确定</w:t>
            </w:r>
            <w:r/>
          </w:p>
        </w:tc>
        <w:tc>
          <w:tcPr>
            <w:tcW w:w="6615" w:type="dxa"/>
            <w:vAlign w:val="center"/>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（1）通用条款第1种方式</w:t>
            </w:r>
            <w:r/>
          </w:p>
        </w:tc>
      </w:tr>
      <w:tr>
        <w:trPr>
          <w:trHeight w:val="90"/>
        </w:trPr>
        <w:tc>
          <w:tcPr>
            <w:gridSpan w:val="2"/>
            <w:tcW w:w="735" w:type="dxa"/>
            <w:vAlign w:val="center"/>
            <w:vMerge w:val="continue"/>
            <w:textDirection w:val="lrTb"/>
            <w:noWrap w:val="false"/>
          </w:tcPr>
          <w:p>
            <w:pPr>
              <w:jc w:val="left"/>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gridSpan w:val="2"/>
            <w:tcW w:w="2535" w:type="dxa"/>
            <w:vAlign w:val="center"/>
            <w:vMerge w:val="continue"/>
            <w:textDirection w:val="lrTb"/>
            <w:noWrap w:val="false"/>
          </w:tcPr>
          <w:p>
            <w:pPr>
              <w:jc w:val="left"/>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6615" w:type="dxa"/>
            <w:vAlign w:val="center"/>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（2）通用条款第2种方式：承包人按照第10.7.1项[依法必须招标的暂估价项目]约定的第1种方式确定暂估价项目</w:t>
            </w:r>
            <w:r/>
          </w:p>
        </w:tc>
      </w:tr>
      <w:tr>
        <w:trPr>
          <w:trHeight w:val="337"/>
        </w:trPr>
        <w:tc>
          <w:tcPr>
            <w:gridSpan w:val="2"/>
            <w:tcW w:w="735" w:type="dxa"/>
            <w:vAlign w:val="center"/>
            <w:vMerge w:val="continue"/>
            <w:textDirection w:val="lrTb"/>
            <w:noWrap w:val="false"/>
          </w:tcPr>
          <w:p>
            <w:pPr>
              <w:jc w:val="left"/>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gridSpan w:val="2"/>
            <w:tcW w:w="2535" w:type="dxa"/>
            <w:vAlign w:val="center"/>
            <w:vMerge w:val="continue"/>
            <w:textDirection w:val="lrTb"/>
            <w:noWrap w:val="false"/>
          </w:tcPr>
          <w:p>
            <w:pPr>
              <w:jc w:val="left"/>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6615" w:type="dxa"/>
            <w:vAlign w:val="center"/>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（3）通用条款第3种方式：承包人直接实施的暂估价项目:_______</w:t>
            </w:r>
            <w:r/>
          </w:p>
        </w:tc>
      </w:tr>
      <w:tr>
        <w:trPr>
          <w:trHeight w:val="285"/>
        </w:trPr>
        <w:tc>
          <w:tcPr>
            <w:gridSpan w:val="5"/>
            <w:tcW w:w="9885" w:type="dxa"/>
            <w:vAlign w:val="center"/>
            <w:textDirection w:val="lrTb"/>
            <w:noWrap w:val="false"/>
          </w:tcPr>
          <w:p>
            <w:pPr>
              <w:jc w:val="left"/>
              <w:widowControl/>
              <w:rPr>
                <w:rFonts w:ascii="宋体" w:hAnsi="宋体" w:eastAsia="宋体" w:cs="黑体"/>
                <w:color w:val="auto"/>
                <w:sz w:val="21"/>
                <w:szCs w:val="21"/>
                <w:highlight w:val="none"/>
              </w:rPr>
            </w:pPr>
            <w:r>
              <w:rPr>
                <w:rFonts w:hint="eastAsia" w:ascii="宋体" w:hAnsi="宋体" w:eastAsia="宋体" w:cs="黑体"/>
                <w:color w:val="auto"/>
                <w:sz w:val="21"/>
                <w:szCs w:val="21"/>
                <w:highlight w:val="none"/>
              </w:rPr>
              <w:t xml:space="preserve">11.1市场价格波动引起的调整</w:t>
            </w:r>
            <w:r/>
          </w:p>
        </w:tc>
      </w:tr>
      <w:tr>
        <w:trPr>
          <w:trHeight w:val="90"/>
        </w:trPr>
        <w:tc>
          <w:tcPr>
            <w:gridSpan w:val="4"/>
            <w:tcW w:w="3270" w:type="dxa"/>
            <w:vAlign w:val="center"/>
            <w:vMerge w:val="restart"/>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市场价格波动是否调整合同价格的约定：</w:t>
            </w:r>
            <w:r/>
          </w:p>
        </w:tc>
        <w:tc>
          <w:tcPr>
            <w:tcW w:w="6615" w:type="dxa"/>
            <w:vAlign w:val="center"/>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□是</w:t>
            </w:r>
            <w:r/>
          </w:p>
        </w:tc>
      </w:tr>
      <w:tr>
        <w:trPr>
          <w:trHeight w:val="90"/>
        </w:trPr>
        <w:tc>
          <w:tcPr>
            <w:gridSpan w:val="4"/>
            <w:tcW w:w="3270" w:type="dxa"/>
            <w:vAlign w:val="center"/>
            <w:vMerge w:val="continue"/>
            <w:textDirection w:val="lrTb"/>
            <w:noWrap w:val="false"/>
          </w:tcPr>
          <w:p>
            <w:pPr>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6615" w:type="dxa"/>
            <w:vAlign w:val="center"/>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☑否</w:t>
            </w:r>
            <w:r/>
          </w:p>
        </w:tc>
      </w:tr>
      <w:tr>
        <w:trPr>
          <w:trHeight w:val="285"/>
        </w:trPr>
        <w:tc>
          <w:tcPr>
            <w:gridSpan w:val="5"/>
            <w:tcW w:w="9885" w:type="dxa"/>
            <w:vAlign w:val="center"/>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因市场价格波动调整合同价格，采用以下方式对合同价格进行调整：</w:t>
            </w:r>
            <w:r/>
          </w:p>
        </w:tc>
      </w:tr>
      <w:tr>
        <w:trPr>
          <w:trHeight w:val="773"/>
        </w:trPr>
        <w:tc>
          <w:tcPr>
            <w:gridSpan w:val="4"/>
            <w:tcW w:w="3270" w:type="dxa"/>
            <w:vAlign w:val="center"/>
            <w:vMerge w:val="restart"/>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（1）人工单价</w:t>
            </w:r>
            <w:r/>
          </w:p>
        </w:tc>
        <w:tc>
          <w:tcPr>
            <w:tcW w:w="6615" w:type="dxa"/>
            <w:vAlign w:val="center"/>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r/>
          </w:p>
        </w:tc>
      </w:tr>
      <w:tr>
        <w:trPr>
          <w:trHeight w:val="90"/>
        </w:trPr>
        <w:tc>
          <w:tcPr>
            <w:gridSpan w:val="4"/>
            <w:tcW w:w="3270" w:type="dxa"/>
            <w:vAlign w:val="center"/>
            <w:vMerge w:val="continue"/>
            <w:textDirection w:val="lrTb"/>
            <w:noWrap w:val="false"/>
          </w:tcPr>
          <w:p>
            <w:pPr>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6615" w:type="dxa"/>
            <w:vAlign w:val="center"/>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☑其它：</w:t>
            </w:r>
            <w:r>
              <w:rPr>
                <w:rFonts w:hint="eastAsia" w:ascii="宋体" w:hAnsi="宋体" w:eastAsia="宋体" w:cs="宋体"/>
                <w:color w:val="auto"/>
                <w:sz w:val="21"/>
                <w:szCs w:val="21"/>
                <w:highlight w:val="none"/>
                <w:u w:val="single"/>
              </w:rPr>
              <w:t xml:space="preserve">___不调整___________</w:t>
            </w:r>
            <w:r/>
          </w:p>
        </w:tc>
      </w:tr>
      <w:tr>
        <w:trPr>
          <w:trHeight w:val="204"/>
        </w:trPr>
        <w:tc>
          <w:tcPr>
            <w:gridSpan w:val="4"/>
            <w:tcW w:w="3270" w:type="dxa"/>
            <w:vAlign w:val="center"/>
            <w:vMerge w:val="restart"/>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（2）材料、工程设备价格</w:t>
            </w:r>
            <w:r/>
          </w:p>
        </w:tc>
        <w:tc>
          <w:tcPr>
            <w:tcW w:w="6615" w:type="dxa"/>
            <w:vAlign w:val="center"/>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□按泰建价〔2008〕2号《关于转发江苏省建设厅&lt;关于加强建筑材料价格风险控制的指导意见&gt;的通知》调整工程价款</w:t>
            </w:r>
            <w:r/>
          </w:p>
        </w:tc>
      </w:tr>
      <w:tr>
        <w:trPr>
          <w:trHeight w:val="90"/>
        </w:trPr>
        <w:tc>
          <w:tcPr>
            <w:gridSpan w:val="4"/>
            <w:tcW w:w="3270" w:type="dxa"/>
            <w:vAlign w:val="center"/>
            <w:vMerge w:val="continue"/>
            <w:textDirection w:val="lrTb"/>
            <w:noWrap w:val="false"/>
          </w:tcPr>
          <w:p>
            <w:pPr>
              <w:jc w:val="left"/>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6615" w:type="dxa"/>
            <w:vAlign w:val="center"/>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☑其它：</w:t>
            </w:r>
            <w:r>
              <w:rPr>
                <w:rFonts w:hint="eastAsia" w:ascii="宋体" w:hAnsi="宋体" w:eastAsia="宋体" w:cs="宋体"/>
                <w:color w:val="auto"/>
                <w:sz w:val="21"/>
                <w:szCs w:val="21"/>
                <w:highlight w:val="none"/>
                <w:u w:val="single"/>
              </w:rPr>
              <w:t xml:space="preserve">   不调整    </w:t>
            </w:r>
            <w:r/>
          </w:p>
        </w:tc>
      </w:tr>
      <w:tr>
        <w:trPr>
          <w:trHeight w:val="701"/>
        </w:trPr>
        <w:tc>
          <w:tcPr>
            <w:gridSpan w:val="4"/>
            <w:tcW w:w="3270" w:type="dxa"/>
            <w:vAlign w:val="center"/>
            <w:vMerge w:val="restart"/>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（3）施工机械台班单价或施工机械使用费</w:t>
            </w:r>
            <w:r/>
          </w:p>
        </w:tc>
        <w:tc>
          <w:tcPr>
            <w:tcW w:w="6615" w:type="dxa"/>
            <w:vAlign w:val="center"/>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□施工机械台班单价或施工机械使用费发生变化超过省级或行业建设主管部门或其授权的工程造价管理机构规定的范围时，按规定调整合同价格</w:t>
            </w:r>
            <w:r/>
          </w:p>
        </w:tc>
      </w:tr>
      <w:tr>
        <w:trPr>
          <w:trHeight w:val="107"/>
        </w:trPr>
        <w:tc>
          <w:tcPr>
            <w:gridSpan w:val="4"/>
            <w:tcW w:w="3270" w:type="dxa"/>
            <w:vAlign w:val="center"/>
            <w:vMerge w:val="continue"/>
            <w:textDirection w:val="lrTb"/>
            <w:noWrap w:val="false"/>
          </w:tcPr>
          <w:p>
            <w:pPr>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6615" w:type="dxa"/>
            <w:vAlign w:val="center"/>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☑其它：</w:t>
            </w:r>
            <w:r>
              <w:rPr>
                <w:rFonts w:hint="eastAsia" w:ascii="宋体" w:hAnsi="宋体" w:eastAsia="宋体" w:cs="宋体"/>
                <w:color w:val="auto"/>
                <w:sz w:val="21"/>
                <w:szCs w:val="21"/>
                <w:highlight w:val="none"/>
                <w:u w:val="single"/>
              </w:rPr>
              <w:t xml:space="preserve">    不调整    </w:t>
            </w:r>
            <w:r/>
          </w:p>
        </w:tc>
      </w:tr>
      <w:tr>
        <w:trPr>
          <w:trHeight w:val="285"/>
        </w:trPr>
        <w:tc>
          <w:tcPr>
            <w:gridSpan w:val="5"/>
            <w:tcW w:w="9885" w:type="dxa"/>
            <w:vAlign w:val="center"/>
            <w:textDirection w:val="lrTb"/>
            <w:noWrap w:val="false"/>
          </w:tcPr>
          <w:p>
            <w:pPr>
              <w:jc w:val="left"/>
              <w:widowControl/>
              <w:rPr>
                <w:rFonts w:ascii="宋体" w:hAnsi="宋体" w:eastAsia="宋体" w:cs="黑体"/>
                <w:color w:val="auto"/>
                <w:sz w:val="21"/>
                <w:szCs w:val="21"/>
                <w:highlight w:val="none"/>
              </w:rPr>
            </w:pPr>
            <w:r>
              <w:rPr>
                <w:rFonts w:hint="eastAsia" w:ascii="宋体" w:hAnsi="宋体" w:eastAsia="宋体" w:cs="黑体"/>
                <w:color w:val="auto"/>
                <w:sz w:val="21"/>
                <w:szCs w:val="21"/>
                <w:highlight w:val="none"/>
              </w:rPr>
              <w:t xml:space="preserve">12.1合同价格形式</w:t>
            </w:r>
            <w:r/>
          </w:p>
        </w:tc>
      </w:tr>
      <w:tr>
        <w:trPr>
          <w:trHeight w:val="285"/>
        </w:trPr>
        <w:tc>
          <w:tcPr>
            <w:gridSpan w:val="5"/>
            <w:tcW w:w="9885" w:type="dxa"/>
            <w:vAlign w:val="center"/>
            <w:textDirection w:val="lrTb"/>
            <w:noWrap w:val="false"/>
          </w:tcPr>
          <w:p>
            <w:pPr>
              <w:jc w:val="left"/>
              <w:widowControl/>
              <w:rPr>
                <w:rFonts w:ascii="宋体" w:hAnsi="宋体" w:eastAsia="宋体" w:cs="黑体"/>
                <w:color w:val="auto"/>
                <w:sz w:val="21"/>
                <w:szCs w:val="21"/>
                <w:highlight w:val="none"/>
              </w:rPr>
            </w:pPr>
            <w:r>
              <w:rPr>
                <w:rFonts w:hint="eastAsia" w:ascii="宋体" w:hAnsi="宋体" w:eastAsia="宋体" w:cs="黑体"/>
                <w:color w:val="auto"/>
                <w:sz w:val="21"/>
                <w:szCs w:val="21"/>
                <w:highlight w:val="none"/>
              </w:rPr>
              <w:t xml:space="preserve">1.单价合同</w:t>
            </w:r>
            <w:r/>
          </w:p>
        </w:tc>
      </w:tr>
      <w:tr>
        <w:trPr>
          <w:trHeight w:val="288"/>
        </w:trPr>
        <w:tc>
          <w:tcPr>
            <w:gridSpan w:val="4"/>
            <w:tcW w:w="3270" w:type="dxa"/>
            <w:vAlign w:val="center"/>
            <w:vMerge w:val="restart"/>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综合单价包含的风险范围</w:t>
            </w:r>
            <w:r/>
          </w:p>
        </w:tc>
        <w:tc>
          <w:tcPr>
            <w:tcW w:w="6615" w:type="dxa"/>
            <w:vAlign w:val="center"/>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☑除招标文件约定工程价款调整以外的全部风险</w:t>
            </w:r>
            <w:r/>
          </w:p>
        </w:tc>
      </w:tr>
      <w:tr>
        <w:trPr>
          <w:trHeight w:val="123"/>
        </w:trPr>
        <w:tc>
          <w:tcPr>
            <w:gridSpan w:val="4"/>
            <w:tcW w:w="3270" w:type="dxa"/>
            <w:vAlign w:val="center"/>
            <w:vMerge w:val="continue"/>
            <w:textDirection w:val="lrTb"/>
            <w:noWrap w:val="false"/>
          </w:tcPr>
          <w:p>
            <w:pPr>
              <w:jc w:val="left"/>
              <w:widowControl/>
              <w:rPr>
                <w:rFonts w:ascii="宋体" w:hAnsi="宋体" w:eastAsia="宋体"/>
                <w:color w:val="auto"/>
                <w:sz w:val="21"/>
                <w:szCs w:val="21"/>
                <w:highlight w:val="none"/>
              </w:rPr>
            </w:pPr>
            <w:r>
              <w:rPr>
                <w:rFonts w:ascii="宋体" w:hAnsi="宋体" w:eastAsia="宋体"/>
                <w:color w:val="auto"/>
                <w:sz w:val="21"/>
                <w:szCs w:val="21"/>
                <w:highlight w:val="none"/>
              </w:rPr>
            </w:r>
            <w:r/>
          </w:p>
        </w:tc>
        <w:tc>
          <w:tcPr>
            <w:tcW w:w="6615" w:type="dxa"/>
            <w:vAlign w:val="center"/>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□其它范围：____________________</w:t>
            </w:r>
            <w:r/>
          </w:p>
        </w:tc>
      </w:tr>
      <w:tr>
        <w:trPr>
          <w:trHeight w:val="90"/>
        </w:trPr>
        <w:tc>
          <w:tcPr>
            <w:gridSpan w:val="4"/>
            <w:tcW w:w="3270" w:type="dxa"/>
            <w:vAlign w:val="center"/>
            <w:vMerge w:val="restart"/>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风险费用的计算方法</w:t>
            </w:r>
            <w:r/>
          </w:p>
        </w:tc>
        <w:tc>
          <w:tcPr>
            <w:tcW w:w="6615" w:type="dxa"/>
            <w:vAlign w:val="center"/>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☑按招标文件约定的工程价款调整条款执行</w:t>
            </w:r>
            <w:r/>
          </w:p>
        </w:tc>
      </w:tr>
      <w:tr>
        <w:trPr>
          <w:trHeight w:val="90"/>
        </w:trPr>
        <w:tc>
          <w:tcPr>
            <w:gridSpan w:val="4"/>
            <w:tcW w:w="3270" w:type="dxa"/>
            <w:vAlign w:val="center"/>
            <w:vMerge w:val="continue"/>
            <w:textDirection w:val="lrTb"/>
            <w:noWrap w:val="false"/>
          </w:tcPr>
          <w:p>
            <w:pPr>
              <w:jc w:val="left"/>
              <w:widowControl/>
              <w:rPr>
                <w:rFonts w:ascii="宋体" w:hAnsi="宋体" w:eastAsia="宋体"/>
                <w:color w:val="auto"/>
                <w:sz w:val="21"/>
                <w:szCs w:val="21"/>
                <w:highlight w:val="none"/>
              </w:rPr>
            </w:pPr>
            <w:r>
              <w:rPr>
                <w:rFonts w:ascii="宋体" w:hAnsi="宋体" w:eastAsia="宋体"/>
                <w:color w:val="auto"/>
                <w:sz w:val="21"/>
                <w:szCs w:val="21"/>
                <w:highlight w:val="none"/>
              </w:rPr>
            </w:r>
            <w:r/>
          </w:p>
        </w:tc>
        <w:tc>
          <w:tcPr>
            <w:tcW w:w="6615" w:type="dxa"/>
            <w:vAlign w:val="center"/>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□其它方法：____________________</w:t>
            </w:r>
            <w:r/>
          </w:p>
        </w:tc>
      </w:tr>
      <w:tr>
        <w:trPr>
          <w:trHeight w:val="287"/>
        </w:trPr>
        <w:tc>
          <w:tcPr>
            <w:gridSpan w:val="4"/>
            <w:tcW w:w="3270" w:type="dxa"/>
            <w:vAlign w:val="center"/>
            <w:vMerge w:val="restart"/>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风险范围以外合同价格的调整方法</w:t>
            </w:r>
            <w:r/>
          </w:p>
        </w:tc>
        <w:tc>
          <w:tcPr>
            <w:tcW w:w="6615" w:type="dxa"/>
            <w:vAlign w:val="center"/>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☑按招标文件约定的工程价款调整条款执行</w:t>
            </w:r>
            <w:r/>
          </w:p>
        </w:tc>
      </w:tr>
      <w:tr>
        <w:trPr>
          <w:trHeight w:val="212"/>
        </w:trPr>
        <w:tc>
          <w:tcPr>
            <w:gridSpan w:val="4"/>
            <w:tcW w:w="3270" w:type="dxa"/>
            <w:vAlign w:val="center"/>
            <w:vMerge w:val="continue"/>
            <w:textDirection w:val="lrTb"/>
            <w:noWrap w:val="false"/>
          </w:tcPr>
          <w:p>
            <w:pPr>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6615" w:type="dxa"/>
            <w:vAlign w:val="center"/>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□其它方法：____________________</w:t>
            </w:r>
            <w:r/>
          </w:p>
        </w:tc>
      </w:tr>
      <w:tr>
        <w:trPr>
          <w:trHeight w:val="285"/>
        </w:trPr>
        <w:tc>
          <w:tcPr>
            <w:gridSpan w:val="5"/>
            <w:tcW w:w="9885" w:type="dxa"/>
            <w:vAlign w:val="center"/>
            <w:textDirection w:val="lrTb"/>
            <w:noWrap w:val="false"/>
          </w:tcPr>
          <w:p>
            <w:pPr>
              <w:jc w:val="left"/>
              <w:widowControl/>
              <w:rPr>
                <w:rFonts w:ascii="宋体" w:hAnsi="宋体" w:eastAsia="宋体" w:cs="黑体"/>
                <w:color w:val="auto"/>
                <w:sz w:val="21"/>
                <w:szCs w:val="21"/>
                <w:highlight w:val="none"/>
              </w:rPr>
            </w:pPr>
            <w:r>
              <w:rPr>
                <w:rFonts w:hint="eastAsia" w:ascii="宋体" w:hAnsi="宋体" w:eastAsia="宋体" w:cs="黑体"/>
                <w:color w:val="auto"/>
                <w:sz w:val="21"/>
                <w:szCs w:val="21"/>
                <w:highlight w:val="none"/>
              </w:rPr>
              <w:t xml:space="preserve">2.总价合同</w:t>
            </w:r>
            <w:r/>
          </w:p>
        </w:tc>
      </w:tr>
      <w:tr>
        <w:trPr>
          <w:trHeight w:val="90"/>
        </w:trPr>
        <w:tc>
          <w:tcPr>
            <w:gridSpan w:val="4"/>
            <w:tcW w:w="3270" w:type="dxa"/>
            <w:vAlign w:val="center"/>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总价包含的风险范围</w:t>
            </w:r>
            <w:r/>
          </w:p>
        </w:tc>
        <w:tc>
          <w:tcPr>
            <w:tcW w:w="6615" w:type="dxa"/>
            <w:vAlign w:val="center"/>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________________________</w:t>
            </w:r>
            <w:r/>
          </w:p>
        </w:tc>
      </w:tr>
      <w:tr>
        <w:trPr>
          <w:trHeight w:val="90"/>
        </w:trPr>
        <w:tc>
          <w:tcPr>
            <w:gridSpan w:val="4"/>
            <w:tcW w:w="3270" w:type="dxa"/>
            <w:vAlign w:val="center"/>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风险费用的计算方法</w:t>
            </w:r>
            <w:r/>
          </w:p>
        </w:tc>
        <w:tc>
          <w:tcPr>
            <w:tcW w:w="6615" w:type="dxa"/>
            <w:vAlign w:val="center"/>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________________________</w:t>
            </w:r>
            <w:r/>
          </w:p>
        </w:tc>
      </w:tr>
      <w:tr>
        <w:trPr>
          <w:trHeight w:val="347"/>
        </w:trPr>
        <w:tc>
          <w:tcPr>
            <w:gridSpan w:val="4"/>
            <w:tcW w:w="3270" w:type="dxa"/>
            <w:vAlign w:val="center"/>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风险范围以外合同价格的调整方法</w:t>
            </w:r>
            <w:r/>
          </w:p>
        </w:tc>
        <w:tc>
          <w:tcPr>
            <w:tcW w:w="6615" w:type="dxa"/>
            <w:vAlign w:val="center"/>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________________________</w:t>
            </w:r>
            <w:r/>
          </w:p>
        </w:tc>
      </w:tr>
      <w:tr>
        <w:trPr>
          <w:trHeight w:val="285"/>
        </w:trPr>
        <w:tc>
          <w:tcPr>
            <w:gridSpan w:val="5"/>
            <w:tcW w:w="9885" w:type="dxa"/>
            <w:vAlign w:val="center"/>
            <w:textDirection w:val="lrTb"/>
            <w:noWrap w:val="false"/>
          </w:tcPr>
          <w:p>
            <w:pPr>
              <w:jc w:val="left"/>
              <w:widowControl/>
              <w:rPr>
                <w:rFonts w:ascii="宋体" w:hAnsi="宋体" w:eastAsia="宋体" w:cs="黑体"/>
                <w:color w:val="auto"/>
                <w:sz w:val="21"/>
                <w:szCs w:val="21"/>
                <w:highlight w:val="none"/>
              </w:rPr>
            </w:pPr>
            <w:r>
              <w:rPr>
                <w:rFonts w:hint="eastAsia" w:ascii="宋体" w:hAnsi="宋体" w:eastAsia="宋体" w:cs="黑体"/>
                <w:color w:val="auto"/>
                <w:sz w:val="21"/>
                <w:szCs w:val="21"/>
                <w:highlight w:val="none"/>
              </w:rPr>
              <w:t xml:space="preserve">12.2 预付款</w:t>
            </w:r>
            <w:r/>
          </w:p>
        </w:tc>
      </w:tr>
      <w:tr>
        <w:trPr>
          <w:trHeight w:val="285"/>
        </w:trPr>
        <w:tc>
          <w:tcPr>
            <w:gridSpan w:val="3"/>
            <w:tcW w:w="840" w:type="dxa"/>
            <w:vAlign w:val="center"/>
            <w:textDirection w:val="lrTb"/>
            <w:noWrap w:val="false"/>
          </w:tcPr>
          <w:p>
            <w:pPr>
              <w:jc w:val="center"/>
              <w:widowControl/>
              <w:rPr>
                <w:rFonts w:ascii="宋体" w:hAnsi="宋体" w:eastAsia="宋体" w:cs="黑体"/>
                <w:color w:val="auto"/>
                <w:sz w:val="21"/>
                <w:szCs w:val="21"/>
                <w:highlight w:val="none"/>
              </w:rPr>
            </w:pPr>
            <w:r>
              <w:rPr>
                <w:rFonts w:hint="eastAsia" w:ascii="宋体" w:hAnsi="宋体" w:eastAsia="宋体" w:cs="宋体"/>
                <w:color w:val="auto"/>
                <w:sz w:val="21"/>
                <w:szCs w:val="21"/>
                <w:highlight w:val="none"/>
              </w:rPr>
              <w:t xml:space="preserve">12.2.1</w:t>
            </w:r>
            <w:r/>
          </w:p>
        </w:tc>
        <w:tc>
          <w:tcPr>
            <w:tcW w:w="2430" w:type="dxa"/>
            <w:vAlign w:val="center"/>
            <w:textDirection w:val="lrTb"/>
            <w:noWrap w:val="false"/>
          </w:tcPr>
          <w:p>
            <w:pPr>
              <w:jc w:val="left"/>
              <w:widowControl/>
              <w:rPr>
                <w:rFonts w:ascii="宋体" w:hAnsi="宋体" w:eastAsia="宋体" w:cs="黑体"/>
                <w:color w:val="auto"/>
                <w:sz w:val="21"/>
                <w:szCs w:val="21"/>
                <w:highlight w:val="none"/>
              </w:rPr>
            </w:pPr>
            <w:r>
              <w:rPr>
                <w:rFonts w:hint="eastAsia" w:ascii="宋体" w:hAnsi="宋体" w:eastAsia="宋体" w:cs="宋体"/>
                <w:color w:val="auto"/>
                <w:sz w:val="21"/>
                <w:szCs w:val="21"/>
                <w:highlight w:val="none"/>
              </w:rPr>
              <w:t xml:space="preserve">预付款支付比例或金额：</w:t>
            </w:r>
            <w:r/>
          </w:p>
        </w:tc>
        <w:tc>
          <w:tcPr>
            <w:tcW w:w="6615" w:type="dxa"/>
            <w:vAlign w:val="center"/>
            <w:textDirection w:val="lrTb"/>
            <w:noWrap w:val="false"/>
          </w:tcPr>
          <w:p>
            <w:pPr>
              <w:jc w:val="left"/>
              <w:widowControl/>
              <w:rPr>
                <w:rFonts w:ascii="宋体" w:hAnsi="宋体" w:eastAsia="宋体" w:cs="黑体"/>
                <w:color w:val="auto"/>
                <w:sz w:val="21"/>
                <w:szCs w:val="21"/>
                <w:highlight w:val="none"/>
              </w:rPr>
            </w:pPr>
            <w:r>
              <w:rPr>
                <w:rFonts w:hint="eastAsia" w:ascii="宋体" w:hAnsi="宋体" w:eastAsia="宋体" w:cs="宋体"/>
                <w:color w:val="auto"/>
                <w:sz w:val="21"/>
                <w:szCs w:val="21"/>
                <w:highlight w:val="none"/>
              </w:rPr>
              <w:t xml:space="preserve">________</w:t>
            </w:r>
            <w:r/>
          </w:p>
        </w:tc>
      </w:tr>
      <w:tr>
        <w:trPr>
          <w:trHeight w:val="285"/>
        </w:trPr>
        <w:tc>
          <w:tcPr>
            <w:gridSpan w:val="3"/>
            <w:tcW w:w="840" w:type="dxa"/>
            <w:vAlign w:val="center"/>
            <w:vMerge w:val="restart"/>
            <w:textDirection w:val="lrTb"/>
            <w:noWrap w:val="false"/>
          </w:tcPr>
          <w:p>
            <w:pPr>
              <w:jc w:val="center"/>
              <w:widowControl/>
              <w:rPr>
                <w:rFonts w:ascii="宋体" w:hAnsi="宋体" w:eastAsia="宋体" w:cs="黑体"/>
                <w:color w:val="auto"/>
                <w:sz w:val="21"/>
                <w:szCs w:val="21"/>
                <w:highlight w:val="none"/>
              </w:rPr>
            </w:pPr>
            <w:r>
              <w:rPr>
                <w:rFonts w:hint="eastAsia" w:ascii="宋体" w:hAnsi="宋体" w:eastAsia="宋体" w:cs="宋体"/>
                <w:color w:val="auto"/>
                <w:sz w:val="21"/>
                <w:szCs w:val="21"/>
                <w:highlight w:val="none"/>
              </w:rPr>
              <w:t xml:space="preserve">12.2.2</w:t>
            </w:r>
            <w:r/>
          </w:p>
        </w:tc>
        <w:tc>
          <w:tcPr>
            <w:tcW w:w="2430" w:type="dxa"/>
            <w:vAlign w:val="center"/>
            <w:vMerge w:val="restart"/>
            <w:textDirection w:val="lrTb"/>
            <w:noWrap w:val="false"/>
          </w:tcPr>
          <w:p>
            <w:pPr>
              <w:jc w:val="left"/>
              <w:widowControl/>
              <w:rPr>
                <w:rFonts w:ascii="宋体" w:hAnsi="宋体" w:eastAsia="宋体" w:cs="黑体"/>
                <w:color w:val="auto"/>
                <w:sz w:val="21"/>
                <w:szCs w:val="21"/>
                <w:highlight w:val="none"/>
              </w:rPr>
            </w:pPr>
            <w:r>
              <w:rPr>
                <w:rFonts w:hint="eastAsia" w:ascii="宋体" w:hAnsi="宋体" w:eastAsia="宋体" w:cs="宋体"/>
                <w:color w:val="auto"/>
                <w:sz w:val="21"/>
                <w:szCs w:val="21"/>
                <w:highlight w:val="none"/>
              </w:rPr>
              <w:t xml:space="preserve">预付款担保的形式为：</w:t>
            </w:r>
            <w:r/>
          </w:p>
        </w:tc>
        <w:tc>
          <w:tcPr>
            <w:tcW w:w="6615" w:type="dxa"/>
            <w:vAlign w:val="center"/>
            <w:textDirection w:val="lrTb"/>
            <w:noWrap w:val="false"/>
          </w:tcPr>
          <w:p>
            <w:pPr>
              <w:jc w:val="left"/>
              <w:widowControl/>
              <w:rPr>
                <w:rFonts w:ascii="宋体" w:hAnsi="宋体" w:eastAsia="宋体" w:cs="黑体"/>
                <w:color w:val="auto"/>
                <w:sz w:val="21"/>
                <w:szCs w:val="21"/>
                <w:highlight w:val="none"/>
              </w:rPr>
            </w:pPr>
            <w:r>
              <w:rPr>
                <w:rFonts w:hint="eastAsia" w:ascii="宋体" w:hAnsi="宋体" w:eastAsia="宋体" w:cs="宋体"/>
                <w:color w:val="auto"/>
                <w:sz w:val="21"/>
                <w:szCs w:val="21"/>
                <w:highlight w:val="none"/>
              </w:rPr>
              <w:t xml:space="preserve">□银行保函</w:t>
            </w:r>
            <w:r/>
          </w:p>
        </w:tc>
      </w:tr>
      <w:tr>
        <w:trPr>
          <w:trHeight w:val="285"/>
        </w:trPr>
        <w:tc>
          <w:tcPr>
            <w:gridSpan w:val="3"/>
            <w:tcW w:w="840" w:type="dxa"/>
            <w:vAlign w:val="center"/>
            <w:vMerge w:val="continue"/>
            <w:textDirection w:val="lrTb"/>
            <w:noWrap w:val="false"/>
          </w:tcPr>
          <w:p>
            <w:pPr>
              <w:jc w:val="left"/>
              <w:widowControl/>
              <w:rPr>
                <w:rFonts w:ascii="宋体" w:hAnsi="宋体" w:eastAsia="宋体" w:cs="黑体"/>
                <w:color w:val="auto"/>
                <w:sz w:val="21"/>
                <w:szCs w:val="21"/>
                <w:highlight w:val="none"/>
              </w:rPr>
            </w:pPr>
            <w:r>
              <w:rPr>
                <w:rFonts w:ascii="宋体" w:hAnsi="宋体" w:eastAsia="宋体" w:cs="黑体"/>
                <w:color w:val="auto"/>
                <w:sz w:val="21"/>
                <w:szCs w:val="21"/>
                <w:highlight w:val="none"/>
              </w:rPr>
            </w:r>
            <w:r/>
          </w:p>
        </w:tc>
        <w:tc>
          <w:tcPr>
            <w:tcW w:w="2430" w:type="dxa"/>
            <w:vAlign w:val="center"/>
            <w:vMerge w:val="continue"/>
            <w:textDirection w:val="lrTb"/>
            <w:noWrap w:val="false"/>
          </w:tcPr>
          <w:p>
            <w:pPr>
              <w:jc w:val="left"/>
              <w:widowControl/>
              <w:rPr>
                <w:rFonts w:ascii="宋体" w:hAnsi="宋体" w:eastAsia="宋体" w:cs="黑体"/>
                <w:color w:val="auto"/>
                <w:sz w:val="21"/>
                <w:szCs w:val="21"/>
                <w:highlight w:val="none"/>
              </w:rPr>
            </w:pPr>
            <w:r>
              <w:rPr>
                <w:rFonts w:ascii="宋体" w:hAnsi="宋体" w:eastAsia="宋体" w:cs="黑体"/>
                <w:color w:val="auto"/>
                <w:sz w:val="21"/>
                <w:szCs w:val="21"/>
                <w:highlight w:val="none"/>
              </w:rPr>
            </w:r>
            <w:r/>
          </w:p>
        </w:tc>
        <w:tc>
          <w:tcPr>
            <w:tcW w:w="6615" w:type="dxa"/>
            <w:vAlign w:val="center"/>
            <w:textDirection w:val="lrTb"/>
            <w:noWrap w:val="false"/>
          </w:tcPr>
          <w:p>
            <w:pPr>
              <w:jc w:val="left"/>
              <w:widowControl/>
              <w:rPr>
                <w:rFonts w:ascii="宋体" w:hAnsi="宋体" w:eastAsia="宋体" w:cs="黑体"/>
                <w:color w:val="auto"/>
                <w:sz w:val="21"/>
                <w:szCs w:val="21"/>
                <w:highlight w:val="none"/>
              </w:rPr>
            </w:pPr>
            <w:r>
              <w:rPr>
                <w:rFonts w:hint="eastAsia" w:ascii="宋体" w:hAnsi="宋体" w:eastAsia="宋体" w:cs="宋体"/>
                <w:color w:val="auto"/>
                <w:sz w:val="21"/>
                <w:szCs w:val="21"/>
                <w:highlight w:val="none"/>
              </w:rPr>
              <w:t xml:space="preserve">□担保公司担保</w:t>
            </w:r>
            <w:r/>
          </w:p>
        </w:tc>
      </w:tr>
      <w:tr>
        <w:trPr>
          <w:trHeight w:val="285"/>
        </w:trPr>
        <w:tc>
          <w:tcPr>
            <w:gridSpan w:val="3"/>
            <w:tcW w:w="840" w:type="dxa"/>
            <w:vAlign w:val="center"/>
            <w:vMerge w:val="continue"/>
            <w:textDirection w:val="lrTb"/>
            <w:noWrap w:val="false"/>
          </w:tcPr>
          <w:p>
            <w:pPr>
              <w:jc w:val="left"/>
              <w:widowControl/>
              <w:rPr>
                <w:rFonts w:ascii="宋体" w:hAnsi="宋体" w:eastAsia="宋体" w:cs="黑体"/>
                <w:color w:val="auto"/>
                <w:sz w:val="21"/>
                <w:szCs w:val="21"/>
                <w:highlight w:val="none"/>
              </w:rPr>
            </w:pPr>
            <w:r>
              <w:rPr>
                <w:rFonts w:ascii="宋体" w:hAnsi="宋体" w:eastAsia="宋体" w:cs="黑体"/>
                <w:color w:val="auto"/>
                <w:sz w:val="21"/>
                <w:szCs w:val="21"/>
                <w:highlight w:val="none"/>
              </w:rPr>
            </w:r>
            <w:r/>
          </w:p>
        </w:tc>
        <w:tc>
          <w:tcPr>
            <w:tcW w:w="2430" w:type="dxa"/>
            <w:vAlign w:val="center"/>
            <w:vMerge w:val="continue"/>
            <w:textDirection w:val="lrTb"/>
            <w:noWrap w:val="false"/>
          </w:tcPr>
          <w:p>
            <w:pPr>
              <w:jc w:val="left"/>
              <w:widowControl/>
              <w:rPr>
                <w:rFonts w:ascii="宋体" w:hAnsi="宋体" w:eastAsia="宋体" w:cs="黑体"/>
                <w:color w:val="auto"/>
                <w:sz w:val="21"/>
                <w:szCs w:val="21"/>
                <w:highlight w:val="none"/>
              </w:rPr>
            </w:pPr>
            <w:r>
              <w:rPr>
                <w:rFonts w:ascii="宋体" w:hAnsi="宋体" w:eastAsia="宋体" w:cs="黑体"/>
                <w:color w:val="auto"/>
                <w:sz w:val="21"/>
                <w:szCs w:val="21"/>
                <w:highlight w:val="none"/>
              </w:rPr>
            </w:r>
            <w:r/>
          </w:p>
        </w:tc>
        <w:tc>
          <w:tcPr>
            <w:tcW w:w="6615" w:type="dxa"/>
            <w:vAlign w:val="center"/>
            <w:textDirection w:val="lrTb"/>
            <w:noWrap w:val="false"/>
          </w:tcPr>
          <w:p>
            <w:pPr>
              <w:jc w:val="left"/>
              <w:widowControl/>
              <w:rPr>
                <w:rFonts w:ascii="宋体" w:hAnsi="宋体" w:eastAsia="宋体" w:cs="黑体"/>
                <w:color w:val="auto"/>
                <w:sz w:val="21"/>
                <w:szCs w:val="21"/>
                <w:highlight w:val="none"/>
              </w:rPr>
            </w:pPr>
            <w:r>
              <w:rPr>
                <w:rFonts w:hint="eastAsia" w:ascii="宋体" w:hAnsi="宋体" w:eastAsia="宋体" w:cs="宋体"/>
                <w:color w:val="auto"/>
                <w:sz w:val="21"/>
                <w:szCs w:val="21"/>
                <w:highlight w:val="none"/>
              </w:rPr>
              <w:t xml:space="preserve">□其他形式：__</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__</w:t>
            </w:r>
            <w:r/>
          </w:p>
        </w:tc>
      </w:tr>
      <w:tr>
        <w:trPr>
          <w:trHeight w:val="285"/>
        </w:trPr>
        <w:tc>
          <w:tcPr>
            <w:gridSpan w:val="5"/>
            <w:tcW w:w="9885" w:type="dxa"/>
            <w:vAlign w:val="center"/>
            <w:textDirection w:val="lrTb"/>
            <w:noWrap w:val="false"/>
          </w:tcPr>
          <w:p>
            <w:pPr>
              <w:jc w:val="left"/>
              <w:widowControl/>
              <w:rPr>
                <w:rFonts w:ascii="宋体" w:hAnsi="宋体" w:eastAsia="宋体" w:cs="黑体"/>
                <w:color w:val="auto"/>
                <w:sz w:val="21"/>
                <w:szCs w:val="21"/>
                <w:highlight w:val="none"/>
              </w:rPr>
            </w:pPr>
            <w:r>
              <w:rPr>
                <w:rFonts w:hint="eastAsia" w:ascii="宋体" w:hAnsi="宋体" w:eastAsia="宋体" w:cs="黑体"/>
                <w:color w:val="auto"/>
                <w:sz w:val="21"/>
                <w:szCs w:val="21"/>
                <w:highlight w:val="none"/>
              </w:rPr>
              <w:t xml:space="preserve">12.3计量</w:t>
            </w:r>
            <w:r/>
          </w:p>
        </w:tc>
      </w:tr>
      <w:tr>
        <w:trPr>
          <w:trHeight w:val="90"/>
        </w:trPr>
        <w:tc>
          <w:tcPr>
            <w:gridSpan w:val="3"/>
            <w:tcW w:w="840" w:type="dxa"/>
            <w:vAlign w:val="center"/>
            <w:textDirection w:val="lrTb"/>
            <w:noWrap w:val="false"/>
          </w:tcPr>
          <w:p>
            <w:pPr>
              <w:jc w:val="center"/>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12.3.1</w:t>
            </w:r>
            <w:r/>
          </w:p>
        </w:tc>
        <w:tc>
          <w:tcPr>
            <w:tcW w:w="2430" w:type="dxa"/>
            <w:vAlign w:val="center"/>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工程量计算规则</w:t>
            </w:r>
            <w:r/>
          </w:p>
        </w:tc>
        <w:tc>
          <w:tcPr>
            <w:tcW w:w="6615" w:type="dxa"/>
            <w:vAlign w:val="center"/>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按招标文件约定</w:t>
            </w:r>
            <w:r/>
          </w:p>
        </w:tc>
      </w:tr>
      <w:tr>
        <w:trPr>
          <w:trHeight w:val="90"/>
        </w:trPr>
        <w:tc>
          <w:tcPr>
            <w:gridSpan w:val="3"/>
            <w:tcW w:w="840" w:type="dxa"/>
            <w:vAlign w:val="center"/>
            <w:vMerge w:val="restart"/>
            <w:textDirection w:val="lrTb"/>
            <w:noWrap w:val="false"/>
          </w:tcPr>
          <w:p>
            <w:pPr>
              <w:jc w:val="center"/>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12.3.2</w:t>
            </w:r>
            <w:r/>
          </w:p>
        </w:tc>
        <w:tc>
          <w:tcPr>
            <w:tcW w:w="2430" w:type="dxa"/>
            <w:vAlign w:val="center"/>
            <w:vMerge w:val="restart"/>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关于计量周期的约定</w:t>
            </w:r>
            <w:r/>
          </w:p>
        </w:tc>
        <w:tc>
          <w:tcPr>
            <w:tcW w:w="6615" w:type="dxa"/>
            <w:vAlign w:val="center"/>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☑按月计量</w:t>
            </w:r>
            <w:r/>
          </w:p>
        </w:tc>
      </w:tr>
      <w:tr>
        <w:trPr>
          <w:trHeight w:val="90"/>
        </w:trPr>
        <w:tc>
          <w:tcPr>
            <w:gridSpan w:val="3"/>
            <w:tcW w:w="840" w:type="dxa"/>
            <w:vAlign w:val="center"/>
            <w:vMerge w:val="continue"/>
            <w:textDirection w:val="lrTb"/>
            <w:noWrap w:val="false"/>
          </w:tcPr>
          <w:p>
            <w:pPr>
              <w:jc w:val="center"/>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430" w:type="dxa"/>
            <w:vAlign w:val="center"/>
            <w:vMerge w:val="continue"/>
            <w:textDirection w:val="lrTb"/>
            <w:noWrap w:val="false"/>
          </w:tcPr>
          <w:p>
            <w:pP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6615" w:type="dxa"/>
            <w:vAlign w:val="center"/>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□其它：___________________</w:t>
            </w:r>
            <w:r/>
          </w:p>
        </w:tc>
      </w:tr>
      <w:tr>
        <w:trPr>
          <w:trHeight w:val="285"/>
        </w:trPr>
        <w:tc>
          <w:tcPr>
            <w:gridSpan w:val="5"/>
            <w:tcW w:w="9885" w:type="dxa"/>
            <w:vAlign w:val="center"/>
            <w:textDirection w:val="lrTb"/>
            <w:noWrap w:val="false"/>
          </w:tcPr>
          <w:p>
            <w:pPr>
              <w:widowControl/>
              <w:rPr>
                <w:rFonts w:ascii="宋体" w:hAnsi="宋体" w:eastAsia="宋体" w:cs="宋体"/>
                <w:color w:val="auto"/>
                <w:sz w:val="21"/>
                <w:szCs w:val="21"/>
                <w:highlight w:val="none"/>
              </w:rPr>
            </w:pPr>
            <w:r>
              <w:rPr>
                <w:rFonts w:hint="eastAsia" w:ascii="宋体" w:hAnsi="宋体" w:eastAsia="宋体" w:cs="黑体"/>
                <w:color w:val="auto"/>
                <w:sz w:val="21"/>
                <w:szCs w:val="21"/>
                <w:highlight w:val="none"/>
              </w:rPr>
              <w:t xml:space="preserve">12.4 工程进度款支付</w:t>
            </w:r>
            <w:r/>
          </w:p>
        </w:tc>
      </w:tr>
      <w:tr>
        <w:trPr>
          <w:trHeight w:val="90"/>
        </w:trPr>
        <w:tc>
          <w:tcPr>
            <w:gridSpan w:val="3"/>
            <w:tcW w:w="840" w:type="dxa"/>
            <w:vAlign w:val="center"/>
            <w:vMerge w:val="restart"/>
            <w:textDirection w:val="lrTb"/>
            <w:noWrap w:val="false"/>
          </w:tcPr>
          <w:p>
            <w:pPr>
              <w:jc w:val="center"/>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12.4.1</w:t>
            </w:r>
            <w:r/>
          </w:p>
        </w:tc>
        <w:tc>
          <w:tcPr>
            <w:tcW w:w="2430" w:type="dxa"/>
            <w:vAlign w:val="center"/>
            <w:vMerge w:val="restart"/>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关于付款周期的约定</w:t>
            </w:r>
            <w:r/>
          </w:p>
        </w:tc>
        <w:tc>
          <w:tcPr>
            <w:tcW w:w="6615" w:type="dxa"/>
            <w:vAlign w:val="center"/>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□同计量周期</w:t>
            </w:r>
            <w:r/>
          </w:p>
        </w:tc>
      </w:tr>
      <w:tr>
        <w:trPr>
          <w:trHeight w:val="285"/>
        </w:trPr>
        <w:tc>
          <w:tcPr>
            <w:gridSpan w:val="3"/>
            <w:tcW w:w="840" w:type="dxa"/>
            <w:vAlign w:val="center"/>
            <w:vMerge w:val="continue"/>
            <w:textDirection w:val="lrTb"/>
            <w:noWrap w:val="false"/>
          </w:tcPr>
          <w:p>
            <w:pPr>
              <w:jc w:val="left"/>
              <w:widowControl/>
              <w:rPr>
                <w:rFonts w:ascii="宋体" w:hAnsi="宋体" w:eastAsia="宋体" w:cs="黑体"/>
                <w:color w:val="auto"/>
                <w:sz w:val="21"/>
                <w:szCs w:val="21"/>
                <w:highlight w:val="none"/>
              </w:rPr>
            </w:pPr>
            <w:r>
              <w:rPr>
                <w:rFonts w:ascii="宋体" w:hAnsi="宋体" w:eastAsia="宋体" w:cs="黑体"/>
                <w:color w:val="auto"/>
                <w:sz w:val="21"/>
                <w:szCs w:val="21"/>
                <w:highlight w:val="none"/>
              </w:rPr>
            </w:r>
            <w:r/>
          </w:p>
        </w:tc>
        <w:tc>
          <w:tcPr>
            <w:tcW w:w="2430" w:type="dxa"/>
            <w:vAlign w:val="center"/>
            <w:vMerge w:val="continue"/>
            <w:textDirection w:val="lrTb"/>
            <w:noWrap w:val="false"/>
          </w:tcPr>
          <w:p>
            <w:pPr>
              <w:jc w:val="left"/>
              <w:widowControl/>
              <w:rPr>
                <w:rFonts w:ascii="宋体" w:hAnsi="宋体" w:eastAsia="宋体"/>
                <w:color w:val="auto"/>
                <w:sz w:val="21"/>
                <w:szCs w:val="21"/>
                <w:highlight w:val="none"/>
              </w:rPr>
            </w:pPr>
            <w:r>
              <w:rPr>
                <w:rFonts w:ascii="宋体" w:hAnsi="宋体" w:eastAsia="宋体"/>
                <w:color w:val="auto"/>
                <w:sz w:val="21"/>
                <w:szCs w:val="21"/>
                <w:highlight w:val="none"/>
              </w:rPr>
            </w:r>
            <w:r/>
          </w:p>
        </w:tc>
        <w:tc>
          <w:tcPr>
            <w:tcW w:w="6615" w:type="dxa"/>
            <w:vAlign w:val="center"/>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☑其它：</w:t>
            </w:r>
            <w:r/>
          </w:p>
          <w:p>
            <w:pPr>
              <w:contextualSpacing/>
              <w:ind w:firstLine="426"/>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合同签订后预付合同价的10%，2026年11月30日付至合同价的60%，竣工验收并审计完成后付至双方确认价的97%，余款在缺陷责任期满后一次性付清（此工程所涉及款项皆不计取利息）。</w:t>
            </w:r>
            <w:r/>
          </w:p>
          <w:p>
            <w:pPr>
              <w:contextualSpacing/>
              <w:ind w:firstLine="426"/>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特别约定：</w:t>
            </w:r>
            <w:r/>
          </w:p>
          <w:p>
            <w:pPr>
              <w:contextualSpacing/>
              <w:ind w:firstLine="426"/>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1、具体付款时间节点财政部门另有要求的以财政部门要求为准。</w:t>
            </w:r>
            <w:r/>
          </w:p>
          <w:p>
            <w:pPr>
              <w:contextualSpacing/>
              <w:ind w:firstLine="426"/>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2、发包人向承包人支付工程款前，承包人应提供正式建筑业发票并办理支付申请。</w:t>
            </w:r>
            <w:r/>
          </w:p>
          <w:p>
            <w:pPr>
              <w:contextualSpacing/>
              <w:ind w:firstLine="426"/>
              <w:widowControl/>
              <w:rPr>
                <w:rFonts w:ascii="宋体" w:hAnsi="宋体" w:eastAsia="宋体"/>
                <w:color w:val="auto"/>
                <w:sz w:val="21"/>
                <w:szCs w:val="21"/>
                <w:highlight w:val="none"/>
                <w:u w:val="single"/>
              </w:rPr>
            </w:pPr>
            <w:r>
              <w:rPr>
                <w:rFonts w:hint="eastAsia" w:ascii="宋体" w:hAnsi="宋体" w:eastAsia="宋体" w:cs="宋体"/>
                <w:color w:val="auto"/>
                <w:sz w:val="24"/>
                <w:highlight w:val="none"/>
                <w:lang w:val="en-US" w:eastAsia="zh-CN"/>
              </w:rPr>
              <w:t xml:space="preserve">3、上述支付工程款所表述的竣工验收合格日为：发包人组织承包单位、监理单位等相关单位完成竣工验收并验收合格之日。</w:t>
            </w:r>
            <w:r/>
          </w:p>
        </w:tc>
      </w:tr>
      <w:tr>
        <w:trPr>
          <w:trHeight w:val="285"/>
        </w:trPr>
        <w:tc>
          <w:tcPr>
            <w:gridSpan w:val="5"/>
            <w:tcW w:w="9885" w:type="dxa"/>
            <w:vAlign w:val="center"/>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黑体"/>
                <w:color w:val="auto"/>
                <w:sz w:val="21"/>
                <w:szCs w:val="21"/>
                <w:highlight w:val="none"/>
              </w:rPr>
              <w:t xml:space="preserve">15.2缺陷责任期</w:t>
            </w:r>
            <w:r/>
          </w:p>
        </w:tc>
      </w:tr>
      <w:tr>
        <w:trPr>
          <w:trHeight w:val="90"/>
        </w:trPr>
        <w:tc>
          <w:tcPr>
            <w:gridSpan w:val="4"/>
            <w:tcW w:w="3270" w:type="dxa"/>
            <w:vAlign w:val="center"/>
            <w:vMerge w:val="restart"/>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缺陷责任期的具体期限</w:t>
            </w:r>
            <w:r/>
          </w:p>
        </w:tc>
        <w:tc>
          <w:tcPr>
            <w:tcW w:w="6615" w:type="dxa"/>
            <w:vAlign w:val="center"/>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□6个月</w:t>
            </w:r>
            <w:r/>
          </w:p>
        </w:tc>
      </w:tr>
      <w:tr>
        <w:trPr>
          <w:trHeight w:val="90"/>
        </w:trPr>
        <w:tc>
          <w:tcPr>
            <w:gridSpan w:val="4"/>
            <w:tcW w:w="3270" w:type="dxa"/>
            <w:vAlign w:val="center"/>
            <w:vMerge w:val="continue"/>
            <w:textDirection w:val="lrTb"/>
            <w:noWrap w:val="false"/>
          </w:tcPr>
          <w:p>
            <w:pPr>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6615" w:type="dxa"/>
            <w:vAlign w:val="center"/>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□1年</w:t>
            </w:r>
            <w:r/>
          </w:p>
        </w:tc>
      </w:tr>
      <w:tr>
        <w:trPr>
          <w:trHeight w:val="285"/>
        </w:trPr>
        <w:tc>
          <w:tcPr>
            <w:gridSpan w:val="4"/>
            <w:tcW w:w="3270" w:type="dxa"/>
            <w:vAlign w:val="center"/>
            <w:vMerge w:val="continue"/>
            <w:textDirection w:val="lrTb"/>
            <w:noWrap w:val="false"/>
          </w:tcPr>
          <w:p>
            <w:pPr>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6615" w:type="dxa"/>
            <w:vAlign w:val="center"/>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☑2年</w:t>
            </w:r>
            <w:r/>
          </w:p>
        </w:tc>
      </w:tr>
      <w:tr>
        <w:trPr>
          <w:trHeight w:val="90"/>
        </w:trPr>
        <w:tc>
          <w:tcPr>
            <w:gridSpan w:val="4"/>
            <w:tcW w:w="3270" w:type="dxa"/>
            <w:vAlign w:val="center"/>
            <w:vMerge w:val="continue"/>
            <w:textDirection w:val="lrTb"/>
            <w:noWrap w:val="false"/>
          </w:tcPr>
          <w:p>
            <w:pPr>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6615" w:type="dxa"/>
            <w:vAlign w:val="center"/>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□其它期限：______________</w:t>
            </w:r>
            <w:r/>
          </w:p>
        </w:tc>
      </w:tr>
      <w:tr>
        <w:trPr>
          <w:trHeight w:val="285"/>
        </w:trPr>
        <w:tc>
          <w:tcPr>
            <w:gridSpan w:val="5"/>
            <w:tcW w:w="9885" w:type="dxa"/>
            <w:vAlign w:val="center"/>
            <w:textDirection w:val="lrTb"/>
            <w:noWrap w:val="false"/>
          </w:tcPr>
          <w:p>
            <w:pPr>
              <w:jc w:val="left"/>
              <w:widowControl/>
              <w:rPr>
                <w:rFonts w:ascii="宋体" w:hAnsi="宋体" w:eastAsia="宋体" w:cs="黑体"/>
                <w:color w:val="auto"/>
                <w:sz w:val="21"/>
                <w:szCs w:val="21"/>
                <w:highlight w:val="none"/>
              </w:rPr>
            </w:pPr>
            <w:r>
              <w:rPr>
                <w:rFonts w:hint="eastAsia" w:ascii="宋体" w:hAnsi="宋体" w:eastAsia="宋体" w:cs="黑体"/>
                <w:color w:val="auto"/>
                <w:sz w:val="21"/>
                <w:szCs w:val="21"/>
                <w:highlight w:val="none"/>
              </w:rPr>
              <w:t xml:space="preserve">15.3质量保证金</w:t>
            </w:r>
            <w:r/>
          </w:p>
        </w:tc>
      </w:tr>
      <w:tr>
        <w:trPr>
          <w:trHeight w:val="285"/>
        </w:trPr>
        <w:tc>
          <w:tcPr>
            <w:gridSpan w:val="4"/>
            <w:tcW w:w="3270" w:type="dxa"/>
            <w:vAlign w:val="center"/>
            <w:vMerge w:val="restart"/>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关于是否扣留质量保证金的约定</w:t>
            </w:r>
            <w:r/>
          </w:p>
        </w:tc>
        <w:tc>
          <w:tcPr>
            <w:tcW w:w="6615" w:type="dxa"/>
            <w:vAlign w:val="center"/>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☑扣留</w:t>
            </w:r>
            <w:r/>
          </w:p>
        </w:tc>
      </w:tr>
      <w:tr>
        <w:trPr>
          <w:trHeight w:val="285"/>
        </w:trPr>
        <w:tc>
          <w:tcPr>
            <w:gridSpan w:val="4"/>
            <w:tcW w:w="3270" w:type="dxa"/>
            <w:vAlign w:val="center"/>
            <w:vMerge w:val="continue"/>
            <w:textDirection w:val="lrTb"/>
            <w:noWrap w:val="false"/>
          </w:tcPr>
          <w:p>
            <w:pPr>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6615" w:type="dxa"/>
            <w:vAlign w:val="center"/>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□不扣留</w:t>
            </w:r>
            <w:r/>
          </w:p>
        </w:tc>
      </w:tr>
      <w:tr>
        <w:trPr>
          <w:trHeight w:val="285"/>
        </w:trPr>
        <w:tc>
          <w:tcPr>
            <w:gridSpan w:val="3"/>
            <w:tcW w:w="840" w:type="dxa"/>
            <w:vAlign w:val="center"/>
            <w:vMerge w:val="restart"/>
            <w:textDirection w:val="lrTb"/>
            <w:noWrap w:val="false"/>
          </w:tcPr>
          <w:p>
            <w:pPr>
              <w:jc w:val="center"/>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15.3.1</w:t>
            </w:r>
            <w:r/>
          </w:p>
        </w:tc>
        <w:tc>
          <w:tcPr>
            <w:tcW w:w="2430" w:type="dxa"/>
            <w:vAlign w:val="center"/>
            <w:vMerge w:val="restart"/>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质量保证金采用第</w:t>
            </w:r>
            <w:r>
              <w:rPr>
                <w:rStyle w:val="1055"/>
                <w:rFonts w:hint="default"/>
                <w:color w:val="auto"/>
                <w:sz w:val="21"/>
                <w:szCs w:val="21"/>
                <w:highlight w:val="none"/>
                <w:u w:val="single"/>
              </w:rPr>
              <w:t xml:space="preserve">_（3）_</w:t>
            </w:r>
            <w:r>
              <w:rPr>
                <w:rStyle w:val="1055"/>
                <w:rFonts w:hint="default"/>
                <w:color w:val="auto"/>
                <w:sz w:val="21"/>
                <w:szCs w:val="21"/>
                <w:highlight w:val="none"/>
              </w:rPr>
              <w:t xml:space="preserve">种方式</w:t>
            </w:r>
            <w:r/>
          </w:p>
        </w:tc>
        <w:tc>
          <w:tcPr>
            <w:tcW w:w="6615" w:type="dxa"/>
            <w:vAlign w:val="center"/>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（1）质量保证金保函，保证金额为：______</w:t>
            </w:r>
            <w:r/>
          </w:p>
        </w:tc>
      </w:tr>
      <w:tr>
        <w:trPr>
          <w:trHeight w:val="285"/>
        </w:trPr>
        <w:tc>
          <w:tcPr>
            <w:gridSpan w:val="3"/>
            <w:tcW w:w="840" w:type="dxa"/>
            <w:vAlign w:val="center"/>
            <w:vMerge w:val="continue"/>
            <w:textDirection w:val="lrTb"/>
            <w:noWrap w:val="false"/>
          </w:tcPr>
          <w:p>
            <w:pPr>
              <w:jc w:val="center"/>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430" w:type="dxa"/>
            <w:vAlign w:val="center"/>
            <w:vMerge w:val="continue"/>
            <w:textDirection w:val="lrTb"/>
            <w:noWrap w:val="false"/>
          </w:tcPr>
          <w:p>
            <w:pPr>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6615" w:type="dxa"/>
            <w:vAlign w:val="center"/>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（2）__</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__%的工程款</w:t>
            </w:r>
            <w:r/>
          </w:p>
        </w:tc>
      </w:tr>
      <w:tr>
        <w:trPr>
          <w:trHeight w:val="285"/>
        </w:trPr>
        <w:tc>
          <w:tcPr>
            <w:gridSpan w:val="3"/>
            <w:tcW w:w="840" w:type="dxa"/>
            <w:vAlign w:val="center"/>
            <w:vMerge w:val="continue"/>
            <w:textDirection w:val="lrTb"/>
            <w:noWrap w:val="false"/>
          </w:tcPr>
          <w:p>
            <w:pPr>
              <w:jc w:val="center"/>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430" w:type="dxa"/>
            <w:vAlign w:val="center"/>
            <w:vMerge w:val="continue"/>
            <w:textDirection w:val="lrTb"/>
            <w:noWrap w:val="false"/>
          </w:tcPr>
          <w:p>
            <w:pPr>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6615" w:type="dxa"/>
            <w:vAlign w:val="center"/>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ascii="宋体" w:hAnsi="宋体" w:eastAsia="宋体"/>
                <w:bCs/>
                <w:color w:val="auto"/>
                <w:sz w:val="21"/>
                <w:szCs w:val="21"/>
                <w:highlight w:val="none"/>
              </w:rPr>
              <w:t xml:space="preserve">发包人按</w:t>
            </w:r>
            <w:r>
              <w:rPr>
                <w:rFonts w:hint="eastAsia" w:ascii="宋体" w:hAnsi="宋体" w:eastAsia="宋体"/>
                <w:color w:val="auto"/>
                <w:sz w:val="21"/>
                <w:szCs w:val="21"/>
                <w:highlight w:val="none"/>
              </w:rPr>
              <w:t xml:space="preserve">最终结算价</w:t>
            </w:r>
            <w:r>
              <w:rPr>
                <w:rFonts w:ascii="宋体" w:hAnsi="宋体" w:eastAsia="宋体"/>
                <w:bCs/>
                <w:color w:val="auto"/>
                <w:sz w:val="21"/>
                <w:szCs w:val="21"/>
                <w:highlight w:val="none"/>
              </w:rPr>
              <w:t xml:space="preserve">总额的</w:t>
            </w:r>
            <w:r>
              <w:rPr>
                <w:rFonts w:hint="eastAsia" w:ascii="宋体" w:hAnsi="宋体" w:eastAsia="宋体"/>
                <w:bCs/>
                <w:color w:val="auto"/>
                <w:sz w:val="21"/>
                <w:szCs w:val="21"/>
                <w:highlight w:val="none"/>
              </w:rPr>
              <w:t xml:space="preserve">3</w:t>
            </w:r>
            <w:r>
              <w:rPr>
                <w:rFonts w:ascii="宋体" w:hAnsi="宋体" w:eastAsia="宋体"/>
                <w:bCs/>
                <w:color w:val="auto"/>
                <w:sz w:val="21"/>
                <w:szCs w:val="21"/>
                <w:highlight w:val="none"/>
              </w:rPr>
              <w:t xml:space="preserve">%预留工程质量保修金，在承包人完全履行质保责任后，待</w:t>
            </w:r>
            <w:r>
              <w:rPr>
                <w:rFonts w:hint="eastAsia" w:ascii="宋体" w:hAnsi="宋体" w:eastAsia="宋体"/>
                <w:bCs/>
                <w:color w:val="auto"/>
                <w:sz w:val="21"/>
                <w:szCs w:val="21"/>
                <w:highlight w:val="none"/>
              </w:rPr>
              <w:t xml:space="preserve">缺陷责任期</w:t>
            </w:r>
            <w:r>
              <w:rPr>
                <w:rFonts w:ascii="宋体" w:hAnsi="宋体" w:eastAsia="宋体"/>
                <w:bCs/>
                <w:color w:val="auto"/>
                <w:sz w:val="21"/>
                <w:szCs w:val="21"/>
                <w:highlight w:val="none"/>
              </w:rPr>
              <w:t xml:space="preserve">满后返还</w:t>
            </w:r>
            <w:r/>
          </w:p>
        </w:tc>
      </w:tr>
      <w:tr>
        <w:trPr>
          <w:trHeight w:val="610"/>
        </w:trPr>
        <w:tc>
          <w:tcPr>
            <w:gridSpan w:val="3"/>
            <w:tcW w:w="840" w:type="dxa"/>
            <w:vAlign w:val="center"/>
            <w:vMerge w:val="restart"/>
            <w:textDirection w:val="lrTb"/>
            <w:noWrap w:val="false"/>
          </w:tcPr>
          <w:p>
            <w:pPr>
              <w:jc w:val="center"/>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15.3.2</w:t>
            </w:r>
            <w:r/>
          </w:p>
        </w:tc>
        <w:tc>
          <w:tcPr>
            <w:tcW w:w="2430" w:type="dxa"/>
            <w:vAlign w:val="center"/>
            <w:vMerge w:val="restart"/>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质量保证金的扣留采取第</w:t>
            </w:r>
            <w:r>
              <w:rPr>
                <w:rStyle w:val="1055"/>
                <w:rFonts w:hint="default"/>
                <w:color w:val="auto"/>
                <w:sz w:val="21"/>
                <w:szCs w:val="21"/>
                <w:highlight w:val="none"/>
                <w:u w:val="single"/>
              </w:rPr>
              <w:t xml:space="preserve">_（3）_</w:t>
            </w:r>
            <w:r>
              <w:rPr>
                <w:rStyle w:val="1055"/>
                <w:rFonts w:hint="default"/>
                <w:color w:val="auto"/>
                <w:sz w:val="21"/>
                <w:szCs w:val="21"/>
                <w:highlight w:val="none"/>
              </w:rPr>
              <w:t xml:space="preserve">种方式</w:t>
            </w:r>
            <w:r/>
          </w:p>
        </w:tc>
        <w:tc>
          <w:tcPr>
            <w:tcW w:w="6615" w:type="dxa"/>
            <w:vAlign w:val="center"/>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（1）在支付工程进度款时逐次扣留，在此情形下，质量保证金的计算基数不包括预付款的支付、扣回以及价格调整的金额</w:t>
            </w:r>
            <w:r/>
          </w:p>
        </w:tc>
      </w:tr>
      <w:tr>
        <w:trPr>
          <w:trHeight w:val="285"/>
        </w:trPr>
        <w:tc>
          <w:tcPr>
            <w:gridSpan w:val="3"/>
            <w:tcW w:w="840" w:type="dxa"/>
            <w:vAlign w:val="center"/>
            <w:vMerge w:val="continue"/>
            <w:textDirection w:val="lrTb"/>
            <w:noWrap w:val="false"/>
          </w:tcPr>
          <w:p>
            <w:pPr>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430" w:type="dxa"/>
            <w:vAlign w:val="center"/>
            <w:vMerge w:val="continue"/>
            <w:textDirection w:val="lrTb"/>
            <w:noWrap w:val="false"/>
          </w:tcPr>
          <w:p>
            <w:pPr>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6615" w:type="dxa"/>
            <w:vAlign w:val="center"/>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（2）工程竣工结算时一次性扣留质量保证金</w:t>
            </w:r>
            <w:r/>
          </w:p>
        </w:tc>
      </w:tr>
      <w:tr>
        <w:trPr>
          <w:trHeight w:val="285"/>
        </w:trPr>
        <w:tc>
          <w:tcPr>
            <w:gridSpan w:val="3"/>
            <w:tcW w:w="840" w:type="dxa"/>
            <w:vAlign w:val="center"/>
            <w:vMerge w:val="continue"/>
            <w:textDirection w:val="lrTb"/>
            <w:noWrap w:val="false"/>
          </w:tcPr>
          <w:p>
            <w:pPr>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430" w:type="dxa"/>
            <w:vAlign w:val="center"/>
            <w:vMerge w:val="continue"/>
            <w:textDirection w:val="lrTb"/>
            <w:noWrap w:val="false"/>
          </w:tcPr>
          <w:p>
            <w:pPr>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6615" w:type="dxa"/>
            <w:vAlign w:val="center"/>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（3）其它扣留方式：</w:t>
            </w:r>
            <w:r>
              <w:rPr>
                <w:rFonts w:hint="eastAsia" w:ascii="宋体" w:hAnsi="宋体" w:eastAsia="宋体" w:cs="宋体"/>
                <w:color w:val="auto"/>
                <w:sz w:val="21"/>
                <w:szCs w:val="21"/>
                <w:highlight w:val="none"/>
                <w:u w:val="single"/>
              </w:rPr>
              <w:t xml:space="preserve">__</w:t>
            </w:r>
            <w:r>
              <w:rPr>
                <w:rFonts w:hint="eastAsia" w:ascii="宋体" w:hAnsi="宋体" w:eastAsia="宋体"/>
                <w:color w:val="auto"/>
                <w:sz w:val="21"/>
                <w:szCs w:val="21"/>
                <w:highlight w:val="none"/>
                <w:u w:val="single"/>
              </w:rPr>
              <w:t xml:space="preserve">最终结算价确定后</w:t>
            </w:r>
            <w:r>
              <w:rPr>
                <w:rFonts w:hint="eastAsia" w:ascii="宋体" w:hAnsi="宋体" w:eastAsia="宋体" w:cs="宋体"/>
                <w:color w:val="auto"/>
                <w:sz w:val="21"/>
                <w:szCs w:val="21"/>
                <w:highlight w:val="none"/>
                <w:u w:val="single"/>
              </w:rPr>
              <w:t xml:space="preserve">一次性扣留质量保证金</w:t>
            </w:r>
            <w:r>
              <w:rPr>
                <w:rFonts w:hint="eastAsia" w:ascii="宋体" w:hAnsi="宋体" w:eastAsia="宋体" w:cs="宋体"/>
                <w:color w:val="auto"/>
                <w:sz w:val="21"/>
                <w:szCs w:val="21"/>
                <w:highlight w:val="none"/>
              </w:rPr>
              <w:t xml:space="preserve">__</w:t>
            </w:r>
            <w:r/>
          </w:p>
        </w:tc>
      </w:tr>
      <w:tr>
        <w:trPr>
          <w:trHeight w:val="285"/>
        </w:trPr>
        <w:tc>
          <w:tcPr>
            <w:gridSpan w:val="5"/>
            <w:tcW w:w="9885" w:type="dxa"/>
            <w:vAlign w:val="center"/>
            <w:textDirection w:val="lrTb"/>
            <w:noWrap w:val="false"/>
          </w:tcPr>
          <w:p>
            <w:pPr>
              <w:jc w:val="left"/>
              <w:widowControl/>
              <w:rPr>
                <w:rFonts w:ascii="宋体" w:hAnsi="宋体" w:eastAsia="宋体" w:cs="黑体"/>
                <w:color w:val="auto"/>
                <w:sz w:val="21"/>
                <w:szCs w:val="21"/>
                <w:highlight w:val="none"/>
              </w:rPr>
            </w:pPr>
            <w:r>
              <w:rPr>
                <w:rFonts w:hint="eastAsia" w:ascii="宋体" w:hAnsi="宋体" w:eastAsia="宋体" w:cs="黑体"/>
                <w:color w:val="auto"/>
                <w:sz w:val="21"/>
                <w:szCs w:val="21"/>
                <w:highlight w:val="none"/>
              </w:rPr>
              <w:t xml:space="preserve">15.4保修</w:t>
            </w:r>
            <w:r/>
          </w:p>
        </w:tc>
      </w:tr>
      <w:tr>
        <w:trPr>
          <w:trHeight w:val="285"/>
        </w:trPr>
        <w:tc>
          <w:tcPr>
            <w:gridSpan w:val="3"/>
            <w:tcW w:w="840" w:type="dxa"/>
            <w:vAlign w:val="center"/>
            <w:vMerge w:val="restart"/>
            <w:textDirection w:val="lrTb"/>
            <w:noWrap w:val="false"/>
          </w:tcPr>
          <w:p>
            <w:pPr>
              <w:jc w:val="center"/>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15.4.1</w:t>
            </w:r>
            <w:r/>
          </w:p>
        </w:tc>
        <w:tc>
          <w:tcPr>
            <w:tcW w:w="2430" w:type="dxa"/>
            <w:vAlign w:val="center"/>
            <w:vMerge w:val="restart"/>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工程保修期</w:t>
            </w:r>
            <w:r/>
          </w:p>
        </w:tc>
        <w:tc>
          <w:tcPr>
            <w:tcW w:w="6615" w:type="dxa"/>
            <w:vAlign w:val="center"/>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☑按法定最低保修期限</w:t>
            </w:r>
            <w:r/>
          </w:p>
        </w:tc>
      </w:tr>
      <w:tr>
        <w:trPr>
          <w:trHeight w:val="357"/>
        </w:trPr>
        <w:tc>
          <w:tcPr>
            <w:gridSpan w:val="3"/>
            <w:tcW w:w="840" w:type="dxa"/>
            <w:vAlign w:val="center"/>
            <w:vMerge w:val="continue"/>
            <w:textDirection w:val="lrTb"/>
            <w:noWrap w:val="false"/>
          </w:tcPr>
          <w:p>
            <w:pPr>
              <w:jc w:val="center"/>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430" w:type="dxa"/>
            <w:vAlign w:val="center"/>
            <w:vMerge w:val="continue"/>
            <w:textDirection w:val="lrTb"/>
            <w:noWrap w:val="false"/>
          </w:tcPr>
          <w:p>
            <w:pPr>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6615" w:type="dxa"/>
            <w:vAlign w:val="center"/>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□其它期限：__________________</w:t>
            </w:r>
            <w:r/>
          </w:p>
        </w:tc>
      </w:tr>
      <w:tr>
        <w:trPr>
          <w:trHeight w:val="580"/>
        </w:trPr>
        <w:tc>
          <w:tcPr>
            <w:gridSpan w:val="3"/>
            <w:tcW w:w="840" w:type="dxa"/>
            <w:vAlign w:val="center"/>
            <w:textDirection w:val="lrTb"/>
            <w:noWrap w:val="false"/>
          </w:tcPr>
          <w:p>
            <w:pPr>
              <w:jc w:val="center"/>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15.4.3</w:t>
            </w:r>
            <w:r/>
          </w:p>
        </w:tc>
        <w:tc>
          <w:tcPr>
            <w:tcW w:w="2430" w:type="dxa"/>
            <w:vAlign w:val="center"/>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承包人收到保修通知并到达工程现场的合理时间</w:t>
            </w:r>
            <w:r/>
          </w:p>
        </w:tc>
        <w:tc>
          <w:tcPr>
            <w:tcW w:w="6615" w:type="dxa"/>
            <w:vAlign w:val="center"/>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_ 12_</w:t>
            </w:r>
            <w:r>
              <w:rPr>
                <w:rFonts w:hint="eastAsia" w:ascii="宋体" w:hAnsi="宋体" w:eastAsia="宋体" w:cs="宋体"/>
                <w:color w:val="auto"/>
                <w:sz w:val="21"/>
                <w:szCs w:val="21"/>
                <w:highlight w:val="none"/>
              </w:rPr>
              <w:t xml:space="preserve">小时内</w:t>
            </w:r>
            <w:r/>
          </w:p>
        </w:tc>
      </w:tr>
      <w:tr>
        <w:trPr>
          <w:trHeight w:val="285"/>
        </w:trPr>
        <w:tc>
          <w:tcPr>
            <w:gridSpan w:val="5"/>
            <w:tcW w:w="9885" w:type="dxa"/>
            <w:vAlign w:val="center"/>
            <w:textDirection w:val="lrTb"/>
            <w:noWrap w:val="false"/>
          </w:tcPr>
          <w:p>
            <w:pPr>
              <w:jc w:val="left"/>
              <w:widowControl/>
              <w:rPr>
                <w:rFonts w:ascii="宋体" w:hAnsi="宋体" w:eastAsia="宋体" w:cs="黑体"/>
                <w:color w:val="auto"/>
                <w:sz w:val="21"/>
                <w:szCs w:val="21"/>
                <w:highlight w:val="none"/>
              </w:rPr>
            </w:pPr>
            <w:r>
              <w:rPr>
                <w:rFonts w:hint="eastAsia" w:ascii="宋体" w:hAnsi="宋体" w:eastAsia="宋体" w:cs="黑体"/>
                <w:color w:val="auto"/>
                <w:sz w:val="21"/>
                <w:szCs w:val="21"/>
                <w:highlight w:val="none"/>
              </w:rPr>
              <w:t xml:space="preserve">20.3争议评审</w:t>
            </w:r>
            <w:r/>
          </w:p>
        </w:tc>
      </w:tr>
      <w:tr>
        <w:trPr>
          <w:trHeight w:val="285"/>
        </w:trPr>
        <w:tc>
          <w:tcPr>
            <w:gridSpan w:val="4"/>
            <w:tcW w:w="3270" w:type="dxa"/>
            <w:vAlign w:val="center"/>
            <w:vMerge w:val="restart"/>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合同当事人是否同意将工程争议提交争议评审小组决定</w:t>
            </w:r>
            <w:r/>
          </w:p>
        </w:tc>
        <w:tc>
          <w:tcPr>
            <w:tcW w:w="6615" w:type="dxa"/>
            <w:vAlign w:val="center"/>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☑是</w:t>
            </w:r>
            <w:r/>
          </w:p>
        </w:tc>
      </w:tr>
      <w:tr>
        <w:trPr>
          <w:trHeight w:val="285"/>
        </w:trPr>
        <w:tc>
          <w:tcPr>
            <w:gridSpan w:val="4"/>
            <w:tcW w:w="3270" w:type="dxa"/>
            <w:vAlign w:val="center"/>
            <w:vMerge w:val="continue"/>
            <w:textDirection w:val="lrTb"/>
            <w:noWrap w:val="false"/>
          </w:tcPr>
          <w:p>
            <w:pPr>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6615" w:type="dxa"/>
            <w:vAlign w:val="center"/>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□否</w:t>
            </w:r>
            <w:r/>
          </w:p>
        </w:tc>
      </w:tr>
      <w:tr>
        <w:trPr>
          <w:trHeight w:val="272"/>
        </w:trPr>
        <w:tc>
          <w:tcPr>
            <w:gridSpan w:val="4"/>
            <w:tcW w:w="3270" w:type="dxa"/>
            <w:vAlign w:val="center"/>
            <w:vMerge w:val="restart"/>
            <w:textDirection w:val="lrTb"/>
            <w:noWrap w:val="false"/>
          </w:tcPr>
          <w:p>
            <w:pPr>
              <w:jc w:val="left"/>
              <w:widowControl/>
              <w:rPr>
                <w:rFonts w:ascii="宋体" w:hAnsi="宋体" w:eastAsia="宋体" w:cs="华文中宋"/>
                <w:color w:val="auto"/>
                <w:sz w:val="21"/>
                <w:szCs w:val="21"/>
                <w:highlight w:val="none"/>
              </w:rPr>
            </w:pPr>
            <w:r>
              <w:rPr>
                <w:rFonts w:hint="eastAsia" w:ascii="宋体" w:hAnsi="宋体" w:eastAsia="宋体" w:cs="华文中宋"/>
                <w:color w:val="auto"/>
                <w:sz w:val="21"/>
                <w:szCs w:val="21"/>
                <w:highlight w:val="none"/>
              </w:rPr>
              <w:t xml:space="preserve">合同当事人关于本条款的约定</w:t>
            </w:r>
            <w:r/>
          </w:p>
        </w:tc>
        <w:tc>
          <w:tcPr>
            <w:tcW w:w="6615" w:type="dxa"/>
            <w:vAlign w:val="center"/>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☑执行《泰州市建设工程争议评审规则》</w:t>
            </w:r>
            <w:r/>
          </w:p>
        </w:tc>
      </w:tr>
      <w:tr>
        <w:trPr>
          <w:trHeight w:val="272"/>
        </w:trPr>
        <w:tc>
          <w:tcPr>
            <w:gridSpan w:val="4"/>
            <w:tcW w:w="3270" w:type="dxa"/>
            <w:vAlign w:val="center"/>
            <w:vMerge w:val="continue"/>
            <w:textDirection w:val="lrTb"/>
            <w:noWrap w:val="false"/>
          </w:tcPr>
          <w:p>
            <w:pPr>
              <w:jc w:val="left"/>
              <w:widowControl/>
              <w:rPr>
                <w:rFonts w:ascii="宋体" w:hAnsi="宋体" w:eastAsia="宋体" w:cs="华文中宋"/>
                <w:color w:val="auto"/>
                <w:sz w:val="21"/>
                <w:szCs w:val="21"/>
                <w:highlight w:val="none"/>
              </w:rPr>
            </w:pPr>
            <w:r>
              <w:rPr>
                <w:rFonts w:ascii="宋体" w:hAnsi="宋体" w:eastAsia="宋体" w:cs="华文中宋"/>
                <w:color w:val="auto"/>
                <w:sz w:val="21"/>
                <w:szCs w:val="21"/>
                <w:highlight w:val="none"/>
              </w:rPr>
            </w:r>
            <w:r/>
          </w:p>
        </w:tc>
        <w:tc>
          <w:tcPr>
            <w:tcW w:w="6615" w:type="dxa"/>
            <w:vAlign w:val="center"/>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□其它：______________________</w:t>
            </w:r>
            <w:r/>
          </w:p>
        </w:tc>
      </w:tr>
      <w:tr>
        <w:trPr>
          <w:trHeight w:val="272"/>
        </w:trPr>
        <w:tc>
          <w:tcPr>
            <w:gridSpan w:val="5"/>
            <w:tcW w:w="9885" w:type="dxa"/>
            <w:vAlign w:val="center"/>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黑体"/>
                <w:color w:val="auto"/>
                <w:sz w:val="21"/>
                <w:szCs w:val="21"/>
                <w:highlight w:val="none"/>
              </w:rPr>
              <w:t xml:space="preserve">20.4 仲裁或诉讼</w:t>
            </w:r>
            <w:r/>
          </w:p>
        </w:tc>
      </w:tr>
      <w:tr>
        <w:trPr>
          <w:trHeight w:val="166"/>
        </w:trPr>
        <w:tc>
          <w:tcPr>
            <w:gridSpan w:val="4"/>
            <w:tcW w:w="3270" w:type="dxa"/>
            <w:vAlign w:val="center"/>
            <w:vMerge w:val="restart"/>
            <w:textDirection w:val="lrTb"/>
            <w:noWrap w:val="false"/>
          </w:tcPr>
          <w:p>
            <w:pPr>
              <w:jc w:val="left"/>
              <w:widowControl/>
              <w:rPr>
                <w:rFonts w:ascii="宋体" w:hAnsi="宋体" w:eastAsia="宋体"/>
                <w:color w:val="auto"/>
                <w:sz w:val="21"/>
                <w:szCs w:val="21"/>
                <w:highlight w:val="none"/>
              </w:rPr>
            </w:pPr>
            <w:r>
              <w:rPr>
                <w:rFonts w:hint="eastAsia" w:ascii="宋体" w:hAnsi="宋体" w:eastAsia="宋体" w:cs="宋体"/>
                <w:color w:val="auto"/>
                <w:sz w:val="21"/>
                <w:szCs w:val="21"/>
                <w:highlight w:val="none"/>
              </w:rPr>
              <w:t xml:space="preserve">因合同及合同有关事项发生的争议，按第</w:t>
            </w:r>
            <w:r>
              <w:rPr>
                <w:rFonts w:hint="eastAsia" w:ascii="宋体" w:hAnsi="宋体" w:eastAsia="宋体" w:cs="宋体"/>
                <w:color w:val="auto"/>
                <w:sz w:val="21"/>
                <w:szCs w:val="21"/>
                <w:highlight w:val="none"/>
                <w:u w:val="single"/>
              </w:rPr>
              <w:t xml:space="preserve">__（1）__</w:t>
            </w:r>
            <w:r>
              <w:rPr>
                <w:rFonts w:hint="eastAsia" w:ascii="宋体" w:hAnsi="宋体" w:eastAsia="宋体" w:cs="宋体"/>
                <w:color w:val="auto"/>
                <w:sz w:val="21"/>
                <w:szCs w:val="21"/>
                <w:highlight w:val="none"/>
              </w:rPr>
              <w:t xml:space="preserve">种方式解决</w:t>
            </w:r>
            <w:r/>
          </w:p>
        </w:tc>
        <w:tc>
          <w:tcPr>
            <w:tcW w:w="6615" w:type="dxa"/>
            <w:vAlign w:val="center"/>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（1）向泰州市仲裁委员会申请仲裁</w:t>
            </w:r>
            <w:r/>
          </w:p>
        </w:tc>
      </w:tr>
      <w:tr>
        <w:trPr>
          <w:trHeight w:val="285"/>
        </w:trPr>
        <w:tc>
          <w:tcPr>
            <w:gridSpan w:val="4"/>
            <w:tcW w:w="3270" w:type="dxa"/>
            <w:vAlign w:val="center"/>
            <w:vMerge w:val="continue"/>
            <w:textDirection w:val="lrTb"/>
            <w:noWrap w:val="false"/>
          </w:tcPr>
          <w:p>
            <w:pPr>
              <w:jc w:val="left"/>
              <w:widowControl/>
              <w:rPr>
                <w:rFonts w:ascii="宋体" w:hAnsi="宋体" w:eastAsia="宋体" w:cs="黑体"/>
                <w:color w:val="auto"/>
                <w:sz w:val="21"/>
                <w:szCs w:val="21"/>
                <w:highlight w:val="none"/>
              </w:rPr>
            </w:pPr>
            <w:r>
              <w:rPr>
                <w:rFonts w:ascii="宋体" w:hAnsi="宋体" w:eastAsia="宋体" w:cs="黑体"/>
                <w:color w:val="auto"/>
                <w:sz w:val="21"/>
                <w:szCs w:val="21"/>
                <w:highlight w:val="none"/>
              </w:rPr>
            </w:r>
            <w:r/>
          </w:p>
        </w:tc>
        <w:tc>
          <w:tcPr>
            <w:tcW w:w="6615" w:type="dxa"/>
            <w:vAlign w:val="center"/>
            <w:textDirection w:val="lrTb"/>
            <w:noWrap w:val="false"/>
          </w:tcPr>
          <w:p>
            <w:pPr>
              <w:jc w:val="left"/>
              <w:widowControl/>
              <w:rPr>
                <w:rFonts w:ascii="宋体" w:hAnsi="宋体" w:eastAsia="宋体"/>
                <w:color w:val="auto"/>
                <w:sz w:val="21"/>
                <w:szCs w:val="21"/>
                <w:highlight w:val="none"/>
              </w:rPr>
            </w:pPr>
            <w:r>
              <w:rPr>
                <w:rFonts w:hint="eastAsia" w:ascii="宋体" w:hAnsi="宋体" w:eastAsia="宋体" w:cs="宋体"/>
                <w:color w:val="auto"/>
                <w:sz w:val="21"/>
                <w:szCs w:val="21"/>
                <w:highlight w:val="none"/>
              </w:rPr>
              <w:t xml:space="preserve">（2）向有管辖权的人民法院起诉</w:t>
            </w:r>
            <w:r/>
          </w:p>
        </w:tc>
      </w:tr>
      <w:tr>
        <w:trPr>
          <w:trHeight w:val="272"/>
        </w:trPr>
        <w:tc>
          <w:tcPr>
            <w:gridSpan w:val="5"/>
            <w:tcW w:w="9885" w:type="dxa"/>
            <w:vAlign w:val="center"/>
            <w:textDirection w:val="lrTb"/>
            <w:noWrap w:val="false"/>
          </w:tcPr>
          <w:p>
            <w:pPr>
              <w:ind w:left="0" w:firstLine="420"/>
              <w:pageBreakBefore w:val="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w:t>
            </w:r>
            <w:r/>
          </w:p>
          <w:p>
            <w:pPr>
              <w:ind w:left="0" w:firstLine="420"/>
              <w:pageBreakBefore w:val="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1、本工程施工必须符合国家相关规范要求，确保通过验收。</w:t>
            </w:r>
            <w:r/>
          </w:p>
          <w:p>
            <w:pPr>
              <w:ind w:left="0" w:firstLine="420"/>
              <w:pageBreakBefore w:val="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2、渣土外运、材料运输、机械设备进退场等工作中，出现与交通运输、城市管理有关的矛盾由中标人自行解决，</w:t>
            </w:r>
            <w:r>
              <w:rPr>
                <w:rFonts w:hint="eastAsia" w:ascii="宋体" w:hAnsi="宋体" w:eastAsia="宋体"/>
                <w:color w:val="auto"/>
                <w:sz w:val="21"/>
                <w:szCs w:val="21"/>
                <w:highlight w:val="none"/>
              </w:rPr>
              <w:t xml:space="preserve">产生的任何费用由投标人在投标报价时自行考虑</w:t>
            </w:r>
            <w:r>
              <w:rPr>
                <w:rFonts w:hint="eastAsia" w:ascii="宋体" w:hAnsi="宋体" w:eastAsia="宋体" w:cs="宋体"/>
                <w:color w:val="auto"/>
                <w:sz w:val="21"/>
                <w:szCs w:val="21"/>
                <w:highlight w:val="none"/>
              </w:rPr>
              <w:t xml:space="preserve">；</w:t>
            </w:r>
            <w:r/>
          </w:p>
          <w:p>
            <w:pPr>
              <w:ind w:left="0" w:firstLine="420"/>
              <w:jc w:val="left"/>
              <w:pageBreakBefore w:val="0"/>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3、渣土在场内或场外放置期间与当地乡镇及居民等发生的矛盾，由中标人自行解决，</w:t>
            </w:r>
            <w:r>
              <w:rPr>
                <w:rFonts w:hint="eastAsia" w:ascii="宋体" w:hAnsi="宋体" w:eastAsia="宋体"/>
                <w:color w:val="auto"/>
                <w:sz w:val="21"/>
                <w:szCs w:val="21"/>
                <w:highlight w:val="none"/>
              </w:rPr>
              <w:t xml:space="preserve">产生的任何费用由投标人在投标报价时自行考虑</w:t>
            </w:r>
            <w:r>
              <w:rPr>
                <w:rFonts w:hint="eastAsia" w:ascii="宋体" w:hAnsi="宋体" w:eastAsia="宋体" w:cs="宋体"/>
                <w:color w:val="auto"/>
                <w:sz w:val="21"/>
                <w:szCs w:val="21"/>
                <w:highlight w:val="none"/>
              </w:rPr>
              <w:t xml:space="preserve">；</w:t>
            </w:r>
            <w:r/>
          </w:p>
          <w:p>
            <w:pPr>
              <w:ind w:left="0" w:firstLine="420"/>
              <w:jc w:val="left"/>
              <w:pageBreakBefore w:val="0"/>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4、中标人自行解决施工中与周围居民、行人、商铺业主的矛盾，</w:t>
            </w:r>
            <w:r>
              <w:rPr>
                <w:rFonts w:hint="eastAsia" w:ascii="宋体" w:hAnsi="宋体" w:eastAsia="宋体"/>
                <w:color w:val="auto"/>
                <w:sz w:val="21"/>
                <w:szCs w:val="21"/>
                <w:highlight w:val="none"/>
              </w:rPr>
              <w:t xml:space="preserve">产生的任何费用由投标人在投标报价时自行考虑</w:t>
            </w:r>
            <w:r>
              <w:rPr>
                <w:rFonts w:hint="eastAsia" w:ascii="宋体" w:hAnsi="宋体" w:eastAsia="宋体" w:cs="宋体"/>
                <w:color w:val="auto"/>
                <w:sz w:val="21"/>
                <w:szCs w:val="21"/>
                <w:highlight w:val="none"/>
              </w:rPr>
              <w:t xml:space="preserve">；</w:t>
            </w:r>
            <w:r/>
          </w:p>
          <w:p>
            <w:pPr>
              <w:ind w:left="0" w:firstLine="420"/>
              <w:pageBreakBefore w:val="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5、施工用电、用水由中标人自行解决，费用由中标人承担，招标人不提供供电接引点、供水接引点，中标人须做好如下工作内容①与供电、供水部门的联系与协调；②供电点、供水点的安装、维护、拆除；</w:t>
            </w:r>
            <w:r/>
          </w:p>
          <w:p>
            <w:pPr>
              <w:ind w:left="0" w:firstLine="420"/>
              <w:pageBreakBefore w:val="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施工用水、用电费用由中标人按月向相关部门自行缴纳，如发生滞纳金费用由中标人支付。</w:t>
            </w:r>
            <w:r/>
          </w:p>
          <w:p>
            <w:pPr>
              <w:ind w:left="0" w:firstLine="420"/>
              <w:pageBreakBefore w:val="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6、请投标人认真踏勘现场，做好临近建筑物、构筑物、地下管线、绿化等（如有）保护工作，</w:t>
            </w:r>
            <w:r>
              <w:rPr>
                <w:rFonts w:hint="eastAsia" w:ascii="宋体" w:hAnsi="宋体" w:eastAsia="宋体"/>
                <w:color w:val="auto"/>
                <w:sz w:val="21"/>
                <w:szCs w:val="21"/>
                <w:highlight w:val="none"/>
              </w:rPr>
              <w:t xml:space="preserve">产生的任何费用由投标人在投标报价时自行考虑</w:t>
            </w:r>
            <w:r>
              <w:rPr>
                <w:rFonts w:hint="eastAsia" w:ascii="宋体" w:hAnsi="宋体" w:eastAsia="宋体" w:cs="宋体"/>
                <w:color w:val="auto"/>
                <w:sz w:val="21"/>
                <w:szCs w:val="21"/>
                <w:highlight w:val="none"/>
              </w:rPr>
              <w:t xml:space="preserve">；</w:t>
            </w:r>
            <w:r/>
          </w:p>
          <w:p>
            <w:pPr>
              <w:ind w:left="0" w:firstLine="420"/>
              <w:pageBreakBefore w:val="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7、施工过程中不得污染周边环境（绿化、不需要维修的道路部分等），不得对周边环境造成影响，否则一切责任由中标人承担，由此造成的一切损失由中标人承担。</w:t>
            </w:r>
            <w:r/>
          </w:p>
          <w:p>
            <w:pPr>
              <w:ind w:left="0" w:firstLine="420"/>
              <w:jc w:val="left"/>
              <w:pageBreakBefore w:val="0"/>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8、安全生产</w:t>
            </w:r>
            <w:r/>
          </w:p>
          <w:p>
            <w:pPr>
              <w:ind w:left="0" w:firstLine="420"/>
              <w:jc w:val="left"/>
              <w:pageBreakBefore w:val="0"/>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8.1施工现场内及周边须设置施工围栏、临时警示标牌标志、警示灯、夜间照明、夜间交通指示灯（夜间必须正常显示）以及施工现场内、外的临时交通安全设施等，</w:t>
            </w:r>
            <w:r>
              <w:rPr>
                <w:rFonts w:hint="eastAsia" w:ascii="宋体" w:hAnsi="宋体" w:eastAsia="宋体"/>
                <w:color w:val="auto"/>
                <w:sz w:val="21"/>
                <w:szCs w:val="21"/>
                <w:highlight w:val="none"/>
              </w:rPr>
              <w:t xml:space="preserve">产生的任何费用由投标人在投标报价时自行考虑</w:t>
            </w:r>
            <w:r>
              <w:rPr>
                <w:rFonts w:hint="eastAsia" w:ascii="宋体" w:hAnsi="宋体" w:eastAsia="宋体" w:cs="宋体"/>
                <w:color w:val="auto"/>
                <w:sz w:val="21"/>
                <w:szCs w:val="21"/>
                <w:highlight w:val="none"/>
              </w:rPr>
              <w:t xml:space="preserve">；</w:t>
            </w:r>
            <w:r/>
          </w:p>
          <w:p>
            <w:pPr>
              <w:ind w:left="0" w:firstLine="420"/>
              <w:pageBreakBefore w:val="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8.2交通安全设施的设置方案须符合交警、城管部门的要求，施工车辆进出场地必须减速慢行，出入口必须有专人看护，确保出入口的交通安全。</w:t>
            </w:r>
            <w:r/>
          </w:p>
          <w:p>
            <w:pPr>
              <w:numPr>
                <w:ilvl w:val="0"/>
                <w:numId w:val="0"/>
              </w:numPr>
              <w:ind w:left="0" w:firstLine="420"/>
              <w:jc w:val="left"/>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9、</w:t>
            </w:r>
            <w:r>
              <w:rPr>
                <w:rFonts w:hint="eastAsia" w:ascii="宋体" w:hAnsi="宋体" w:eastAsia="宋体" w:cs="宋体"/>
                <w:color w:val="auto"/>
                <w:sz w:val="21"/>
                <w:szCs w:val="21"/>
                <w:highlight w:val="none"/>
              </w:rPr>
              <w:t xml:space="preserve">中标人须做好现场环境保护，做好防尘、降噪等措施，</w:t>
            </w:r>
            <w:r>
              <w:rPr>
                <w:rFonts w:hint="eastAsia" w:ascii="宋体" w:hAnsi="宋体" w:eastAsia="宋体"/>
                <w:color w:val="auto"/>
                <w:sz w:val="21"/>
                <w:szCs w:val="21"/>
                <w:highlight w:val="none"/>
              </w:rPr>
              <w:t xml:space="preserve">产生的任何费用由投标人在投标报价时自行考虑</w:t>
            </w:r>
            <w:r>
              <w:rPr>
                <w:rFonts w:hint="eastAsia" w:ascii="宋体" w:hAnsi="宋体" w:eastAsia="宋体" w:cs="宋体"/>
                <w:color w:val="auto"/>
                <w:sz w:val="21"/>
                <w:szCs w:val="21"/>
                <w:highlight w:val="none"/>
              </w:rPr>
              <w:t xml:space="preserve">；</w:t>
            </w:r>
            <w:r/>
          </w:p>
          <w:p>
            <w:pPr>
              <w:numPr>
                <w:ilvl w:val="0"/>
                <w:numId w:val="0"/>
              </w:numPr>
              <w:ind w:left="0" w:firstLine="420"/>
              <w:jc w:val="left"/>
              <w:pageBreakBefore w:val="0"/>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中标单位须按照泰州市施工工地扬尘管控措施及达标要求进行落实。按照泰州市施工扬尘削减系数考核标准，中标人须确保每项控制措施均能达标，否则由此产生的一切责任和费用均由中标单位承担。</w:t>
            </w:r>
            <w:r/>
          </w:p>
          <w:p>
            <w:pPr>
              <w:ind w:left="0" w:firstLine="420"/>
              <w:pageBreakBefore w:val="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10、中标单位搭建的临时设施和材料堆场必须服从建设单位和监理单位的统一管理。如中标单位不服从，招标人有权根据项目管理规定对中标人进行处罚。</w:t>
            </w:r>
            <w:r/>
          </w:p>
          <w:p>
            <w:pPr>
              <w:ind w:left="0" w:firstLine="420"/>
              <w:pageBreakBefore w:val="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11、在国家规定的工程合理使用期限内，承包人确保该项目工程的质量。因承包人原因致使工程在合理使用期限内造成人身和财产损害的，承包人应承担损害赔偿责任。</w:t>
            </w:r>
            <w:r/>
          </w:p>
          <w:p>
            <w:pPr>
              <w:ind w:left="0" w:firstLine="420"/>
              <w:pageBreakBefore w:val="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12、发生须紧急抢修事故，承包人接到事故通知后，应立即到达事故现场抢修。</w:t>
            </w:r>
            <w:r/>
          </w:p>
          <w:p>
            <w:pPr>
              <w:ind w:left="0" w:firstLine="420"/>
              <w:pageBreakBefore w:val="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13、本工程在施工中执行现行的国家、省级及工程所在地颁发的环保、节能、电器安装、防雷、安全、消防等有关规定。</w:t>
            </w:r>
            <w:r/>
          </w:p>
          <w:p>
            <w:pPr>
              <w:ind w:left="0" w:firstLine="420"/>
              <w:pageBreakBefore w:val="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14、承包人要对施工人员进行上岗安全培训和安全交底工作</w:t>
            </w:r>
            <w:r>
              <w:rPr>
                <w:rFonts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t xml:space="preserve">做到规范施工，对整个工程的安全负全责，并承担因承包人安全措施不力造成事故的责任和因此发生的费用。在工程验收前应向建设单位提供招标工程的一套完整的安全资料。本工程承包人应遵守工程建设安全生产有关管理规定，严格按安全标准组织施工，并随时接受行业安全检查人员依法实施的监督检查，采取必要的安全防护措施，消除安全隐患。中标人必须成立项目安全管理小组，所有工程施工过程均必须有专职安全管理人员在施工现场，实施安全监督。</w:t>
            </w:r>
            <w:r/>
          </w:p>
          <w:p>
            <w:pPr>
              <w:ind w:left="0" w:firstLine="420"/>
              <w:pageBreakBefore w:val="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承包人不得借资质投标，不得挂靠有资质的单位参加投标，承包人不得将工程转包或者分包。招标人发现中标人有上述情况，将终止施工合同，责令中标人立即退场，因此造成的一切损失均由中标人承担，今后禁止该单位参加建设方的一切招标活动。</w:t>
            </w:r>
            <w:r/>
          </w:p>
          <w:p>
            <w:pPr>
              <w:pStyle w:val="1067"/>
              <w:ind w:left="0" w:firstLine="420"/>
              <w:jc w:val="both"/>
              <w:pageBreakBefore w:val="0"/>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16、承包人必须及时支付材料设备供应商的合同款，承包人必须按国家规定及时支付工人工资，建设单位将对承包人支付工人工资履行情况进行监督。招标人有权使用履约保证金支付拖欠的工人工资。如因承包人未能及时发放农民工工资引发农民工群体性上访事件，每发生一次群体性上访事件扣罚中标人20万元，由承包人承担由此产生的一切后果。</w:t>
            </w:r>
            <w:r/>
          </w:p>
          <w:p>
            <w:pPr>
              <w:pStyle w:val="1067"/>
              <w:ind w:left="0" w:firstLine="420"/>
              <w:jc w:val="both"/>
              <w:pageBreakBefore w:val="0"/>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17、承包人必须根据发包人的要求在发包人规定的时间内拆除临时设施等，并将其垃圾运离施工现场，所发生的费用由承包人承担，清理完成后承包人须报监理、招标人验收确认；施工场地外围5米范围内必须与施工场地内一样整洁、干净、文明施工；若发包人安排人员完成上述工作，所发生的费用将双倍从工程款中扣除。</w:t>
            </w:r>
            <w:r/>
          </w:p>
          <w:p>
            <w:pPr>
              <w:pStyle w:val="1067"/>
              <w:ind w:left="0" w:firstLine="420"/>
              <w:jc w:val="both"/>
              <w:pageBreakBefore w:val="0"/>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18、结算审计时，承包人提供的结算书如核减额在送审结算总价的10%（含10%）之内，审计费用由招标人承担，核减额在10%以上时，超出10%部分的审计费用，由中标人承担。</w:t>
            </w:r>
            <w:r/>
          </w:p>
          <w:p>
            <w:pPr>
              <w:ind w:left="0" w:firstLine="420"/>
              <w:pageBreakBefore w:val="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19、中标人应自行处理好材料供应、设备供应、土方施工、挖掘机等矛盾，如引起施工中断，中断期间不计取任何费用</w:t>
            </w:r>
            <w:r>
              <w:rPr>
                <w:rFonts w:hint="eastAsia" w:ascii="宋体" w:hAnsi="宋体" w:eastAsia="宋体"/>
                <w:color w:val="auto"/>
                <w:sz w:val="21"/>
                <w:szCs w:val="21"/>
                <w:highlight w:val="none"/>
              </w:rPr>
              <w:t xml:space="preserve">，该风险由投标人在投标报价时自行考虑</w:t>
            </w:r>
            <w:r>
              <w:rPr>
                <w:rFonts w:hint="eastAsia" w:ascii="宋体" w:hAnsi="宋体" w:eastAsia="宋体" w:cs="宋体"/>
                <w:color w:val="auto"/>
                <w:sz w:val="21"/>
                <w:szCs w:val="21"/>
                <w:highlight w:val="none"/>
              </w:rPr>
              <w:t xml:space="preserve">。中标人须加强对场地周边城市、公建配套管网的保护，如发生破坏，由承包人负责赔偿，并承担全部责任。</w:t>
            </w:r>
            <w:r/>
          </w:p>
          <w:p>
            <w:pPr>
              <w:ind w:left="0" w:firstLine="420"/>
              <w:pageBreakBefore w:val="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20、投标人自行勘察现场，应充分了解本工程的施工现场条件及本工程的施工难度，根据现场情况及工程本身情况，充分考虑土方开挖（包含深基坑开挖）可能涉及到的所有措施费用，结合自身情况自主报价，结算时综合单价不作调整。深基坑土方开挖方案在施工前须经专家进行论证，论证通过后方可组织施工（</w:t>
            </w:r>
            <w:r>
              <w:rPr>
                <w:rFonts w:hint="eastAsia" w:ascii="宋体" w:hAnsi="宋体" w:eastAsia="宋体"/>
                <w:color w:val="auto"/>
                <w:sz w:val="21"/>
                <w:szCs w:val="21"/>
                <w:highlight w:val="none"/>
                <w:lang w:val="en-US" w:eastAsia="zh-CN"/>
              </w:rPr>
              <w:t xml:space="preserve">专家论证费用由发包方支付，</w:t>
            </w:r>
            <w:r>
              <w:rPr>
                <w:rFonts w:hint="eastAsia" w:ascii="宋体" w:hAnsi="宋体" w:eastAsia="宋体"/>
                <w:color w:val="auto"/>
                <w:sz w:val="21"/>
                <w:szCs w:val="21"/>
                <w:highlight w:val="none"/>
              </w:rPr>
              <w:t xml:space="preserve">论证不涉及到工程价款的调整）。</w:t>
            </w:r>
            <w:r/>
          </w:p>
          <w:p>
            <w:pPr>
              <w:ind w:left="0" w:firstLine="420"/>
              <w:pageBreakBefore w:val="0"/>
              <w:rPr>
                <w:rFonts w:ascii="宋体" w:hAnsi="宋体" w:eastAsia="宋体" w:cs="宋体"/>
                <w:color w:val="auto"/>
                <w:sz w:val="21"/>
                <w:szCs w:val="21"/>
                <w:highlight w:val="none"/>
              </w:rPr>
            </w:pPr>
            <w:r>
              <w:rPr>
                <w:rFonts w:hint="eastAsia" w:ascii="宋体" w:hAnsi="宋体" w:eastAsia="宋体"/>
                <w:color w:val="auto"/>
                <w:sz w:val="21"/>
                <w:szCs w:val="21"/>
                <w:highlight w:val="none"/>
              </w:rPr>
              <w:t xml:space="preserve">21、场内土方：场内土方堆放地点由承包人自行考虑，场内土方运距由投标人自行考虑，不存在二次（含）以上土方堆置、不存在二次（含）以上驳运以及其他相关增加的费用，土方内运产生的所有费用由投标人结合自身情况自主报价，结算时综合单价（含运距）不作调整。</w:t>
            </w:r>
            <w:r/>
          </w:p>
          <w:p>
            <w:pPr>
              <w:ind w:left="0" w:firstLine="420"/>
              <w:pageBreakBefore w:val="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22、施工期间中标人须无偿提供招标人、监理及造价咨询单位现场办公室不少于2间，使用期间水电费由中标人支付。</w:t>
            </w:r>
            <w:r/>
          </w:p>
          <w:p>
            <w:pPr>
              <w:ind w:left="0" w:firstLine="420"/>
              <w:pageBreakBefore w:val="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23、材料要求</w:t>
            </w:r>
            <w:r/>
          </w:p>
          <w:p>
            <w:pPr>
              <w:ind w:left="0" w:firstLine="420"/>
              <w:jc w:val="left"/>
              <w:pageBreakBefore w:val="0"/>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使用的所有材料、设备必须经建设单位和监理单位认可后方可进场使用，如不经建设单位和监理单位认可，承包人擅自进场使用的，建设单位有权没收其履约保证金并终止合同，同时承包人须赔偿建设单位实际损失。</w:t>
            </w:r>
            <w:r/>
          </w:p>
          <w:p>
            <w:pPr>
              <w:ind w:left="0" w:firstLine="420"/>
              <w:jc w:val="left"/>
              <w:pageBreakBefore w:val="0"/>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24、本工程发生工程造价争议的，按泰州医药高新区（高港区）财政投资评审中心和泰州医药高新区（泰州市高港区）经济责任审计中心的相关规定执行。</w:t>
            </w:r>
            <w:r/>
          </w:p>
          <w:p>
            <w:pPr>
              <w:ind w:left="0" w:firstLine="420"/>
              <w:jc w:val="left"/>
              <w:pageBreakBefore w:val="0"/>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25、中标人应合理确定施工方法，保证施工区域周边居民的正常通行。</w:t>
            </w:r>
            <w:r/>
          </w:p>
          <w:p>
            <w:pPr>
              <w:ind w:left="0" w:firstLine="420"/>
              <w:jc w:val="left"/>
              <w:pageBreakBefore w:val="0"/>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26、同一维修点不存在2次（含）以上的维修费用。承包人要确保各个维修点的质量，同时要做好日常保护工作，如同一维修点出现质量缺陷或质量问题等，维修费用均由承包单位承担。</w:t>
            </w:r>
            <w:r/>
          </w:p>
          <w:p>
            <w:pPr>
              <w:ind w:left="0" w:firstLine="420"/>
              <w:jc w:val="left"/>
              <w:pageBreakBefore w:val="0"/>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中标人须在每个维修点施工完成后及时通知招标人和监理进行验收，日常维修项目验收不合格的，中标人须按照规范和招标人、监理的要求进行返工（返工费用由中标人承担），当月未完成返工且返工后仍然不合格的，次月计量和工程造价不予计入（日常维修项目出现1次返工罚款5000元，招标文件有相关处罚条款的，同时执行处</w:t>
            </w:r>
            <w:r>
              <w:rPr>
                <w:rFonts w:hint="eastAsia" w:ascii="宋体" w:hAnsi="宋体" w:eastAsia="宋体" w:cs="宋体"/>
                <w:color w:val="auto"/>
                <w:sz w:val="21"/>
                <w:szCs w:val="21"/>
                <w:highlight w:val="none"/>
              </w:rPr>
              <w:t xml:space="preserve">罚条款），直至完成返工且验收合格为止；抢修项目必须确保一次性通过相关部门、招标人、监理验收，抢修项目验收不合格的（视为中标人违约，罚款10万，同时招标人可立即解除施工合同，启动紧急接管，因此造成的一切损失均由中标人承担，招标人可上报相关监管部门进行不良行为公示，招标人可拒绝该单位参加招标人日后组织的所有招标项目投标），验收不合格项目的工程量和工程造价均不予计入（招标文件有相关处罚条款和终止合同条款的，同时执行处罚条款和终止合同条款），退场前中标人还须返工（返工费用由中标人承担），直至完成返工且验收合格为止；</w:t>
            </w:r>
            <w:r/>
          </w:p>
          <w:p>
            <w:pPr>
              <w:ind w:left="0" w:firstLine="420"/>
              <w:jc w:val="left"/>
              <w:pageBreakBefore w:val="0"/>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中标人必须服从招标人和监理的管理，如中标人不服从招标人和监理的管理，每出现一次罚款1万，出现2次（含）以上的，招标人可紧急接管本项目。抢修项目维修时间不满足抢修项目维修时限要求的，招标人可紧急接管本项目并终止合同。</w:t>
            </w:r>
            <w:r/>
          </w:p>
          <w:p>
            <w:pPr>
              <w:ind w:left="0" w:firstLine="420"/>
              <w:jc w:val="left"/>
              <w:pageBreakBefore w:val="0"/>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29、中标通知书发出后10日历天内，中标人须做好如下工作：</w:t>
            </w:r>
            <w:r/>
          </w:p>
          <w:p>
            <w:pPr>
              <w:ind w:left="0" w:firstLine="420"/>
              <w:jc w:val="left"/>
              <w:pageBreakBefore w:val="0"/>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（1）办理交通管制通告，招标人协助；</w:t>
            </w:r>
            <w:r/>
          </w:p>
          <w:p>
            <w:pPr>
              <w:ind w:left="0" w:firstLine="420"/>
              <w:jc w:val="left"/>
              <w:pageBreakBefore w:val="0"/>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（2）与招标人签订施工合同，并完成合同备案；</w:t>
            </w:r>
            <w:r/>
          </w:p>
          <w:p>
            <w:pPr>
              <w:ind w:left="0" w:firstLine="420"/>
              <w:jc w:val="left"/>
              <w:pageBreakBefore w:val="0"/>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（3）向监理单位提交开工报告；</w:t>
            </w:r>
            <w:r/>
          </w:p>
          <w:p>
            <w:pPr>
              <w:ind w:left="0" w:firstLine="420"/>
              <w:jc w:val="left"/>
              <w:pageBreakBefore w:val="0"/>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中标人未能在上述规定的时间内完成上述工作，每推迟一天扣除5000元，从工程款中直接扣除。</w:t>
            </w:r>
            <w:r/>
          </w:p>
          <w:p>
            <w:pPr>
              <w:pStyle w:val="973"/>
              <w:ind w:left="0" w:firstLine="420"/>
              <w:jc w:val="left"/>
              <w:pageBreakBefore w:val="0"/>
              <w:rPr>
                <w:rFonts w:eastAsia="宋体" w:cs="宋体"/>
                <w:color w:val="auto"/>
                <w:sz w:val="21"/>
                <w:szCs w:val="21"/>
                <w:highlight w:val="none"/>
              </w:rPr>
            </w:pPr>
            <w:r>
              <w:rPr>
                <w:rFonts w:hint="eastAsia" w:eastAsia="宋体" w:cs="宋体"/>
                <w:color w:val="auto"/>
                <w:sz w:val="21"/>
                <w:szCs w:val="21"/>
                <w:highlight w:val="none"/>
              </w:rPr>
              <w:t xml:space="preserve">30、招标人紧急接管</w:t>
            </w:r>
            <w:r/>
          </w:p>
          <w:p>
            <w:pPr>
              <w:pStyle w:val="973"/>
              <w:ind w:left="0" w:firstLine="420"/>
              <w:jc w:val="left"/>
              <w:pageBreakBefore w:val="0"/>
              <w:rPr>
                <w:rFonts w:eastAsia="宋体" w:cs="宋体"/>
                <w:color w:val="auto"/>
                <w:sz w:val="21"/>
                <w:szCs w:val="21"/>
                <w:highlight w:val="none"/>
              </w:rPr>
            </w:pPr>
            <w:r>
              <w:rPr>
                <w:rFonts w:hint="eastAsia" w:eastAsia="宋体" w:cs="宋体"/>
                <w:color w:val="auto"/>
                <w:sz w:val="21"/>
                <w:szCs w:val="21"/>
                <w:highlight w:val="none"/>
              </w:rPr>
              <w:t xml:space="preserve">30.1出现下列情况之一的，招标人可紧急接管本项目：</w:t>
            </w:r>
            <w:r/>
          </w:p>
          <w:p>
            <w:pPr>
              <w:pStyle w:val="973"/>
              <w:ind w:left="0" w:firstLine="420"/>
              <w:jc w:val="left"/>
              <w:pageBreakBefore w:val="0"/>
              <w:rPr>
                <w:rFonts w:eastAsia="宋体" w:cs="宋体"/>
                <w:color w:val="auto"/>
                <w:sz w:val="21"/>
                <w:szCs w:val="21"/>
                <w:highlight w:val="none"/>
              </w:rPr>
            </w:pPr>
            <w:r>
              <w:rPr>
                <w:rFonts w:hint="eastAsia" w:eastAsia="宋体" w:cs="宋体"/>
                <w:color w:val="auto"/>
                <w:sz w:val="21"/>
                <w:szCs w:val="21"/>
                <w:highlight w:val="none"/>
              </w:rPr>
              <w:t xml:space="preserve">①中标人对日常维修项目出现2次（含）以上返工的；</w:t>
            </w:r>
            <w:r/>
          </w:p>
          <w:p>
            <w:pPr>
              <w:pStyle w:val="973"/>
              <w:ind w:left="0" w:firstLine="420"/>
              <w:jc w:val="left"/>
              <w:pageBreakBefore w:val="0"/>
              <w:rPr>
                <w:rFonts w:eastAsia="宋体" w:cs="宋体"/>
                <w:color w:val="auto"/>
                <w:sz w:val="21"/>
                <w:szCs w:val="21"/>
                <w:highlight w:val="none"/>
              </w:rPr>
            </w:pPr>
            <w:r>
              <w:rPr>
                <w:rFonts w:hint="eastAsia" w:eastAsia="宋体" w:cs="宋体"/>
                <w:color w:val="auto"/>
                <w:sz w:val="21"/>
                <w:szCs w:val="21"/>
                <w:highlight w:val="none"/>
              </w:rPr>
              <w:t xml:space="preserve">②中标人未能在招标人或监理或有关部门要求的限期内消除影响或未在限期内整改到位，延迟达3天的；</w:t>
            </w:r>
            <w:r/>
          </w:p>
          <w:p>
            <w:pPr>
              <w:pStyle w:val="973"/>
              <w:ind w:left="0" w:firstLine="420"/>
              <w:jc w:val="left"/>
              <w:pageBreakBefore w:val="0"/>
              <w:rPr>
                <w:rFonts w:eastAsia="宋体" w:cs="宋体"/>
                <w:color w:val="auto"/>
                <w:sz w:val="21"/>
                <w:szCs w:val="21"/>
                <w:highlight w:val="none"/>
              </w:rPr>
            </w:pPr>
            <w:r>
              <w:rPr>
                <w:rFonts w:hint="eastAsia" w:eastAsia="宋体" w:cs="宋体"/>
                <w:color w:val="auto"/>
                <w:sz w:val="21"/>
                <w:szCs w:val="21"/>
                <w:highlight w:val="none"/>
              </w:rPr>
              <w:t xml:space="preserve">③因中标人原因在社会上对建设单位造成不利影响的；</w:t>
            </w:r>
            <w:r/>
          </w:p>
          <w:p>
            <w:pPr>
              <w:pStyle w:val="973"/>
              <w:ind w:left="0" w:firstLine="420"/>
              <w:jc w:val="left"/>
              <w:pageBreakBefore w:val="0"/>
              <w:rPr>
                <w:rFonts w:eastAsia="宋体" w:cs="宋体"/>
                <w:color w:val="auto"/>
                <w:sz w:val="21"/>
                <w:szCs w:val="21"/>
                <w:highlight w:val="none"/>
              </w:rPr>
            </w:pPr>
            <w:r>
              <w:rPr>
                <w:rFonts w:hint="eastAsia" w:eastAsia="宋体" w:cs="宋体"/>
                <w:color w:val="auto"/>
                <w:sz w:val="21"/>
                <w:szCs w:val="21"/>
                <w:highlight w:val="none"/>
              </w:rPr>
              <w:t xml:space="preserve">④中标人接到招标人维修通知后3小时内不到现场组织施工的； </w:t>
            </w:r>
            <w:r/>
          </w:p>
          <w:p>
            <w:pPr>
              <w:pStyle w:val="973"/>
              <w:ind w:left="0" w:firstLine="420"/>
              <w:jc w:val="left"/>
              <w:pageBreakBefore w:val="0"/>
              <w:rPr>
                <w:rFonts w:eastAsia="宋体" w:cs="宋体"/>
                <w:color w:val="auto"/>
                <w:sz w:val="21"/>
                <w:szCs w:val="21"/>
                <w:highlight w:val="none"/>
              </w:rPr>
            </w:pPr>
            <w:r>
              <w:rPr>
                <w:rFonts w:hint="eastAsia" w:eastAsia="宋体" w:cs="宋体"/>
                <w:color w:val="auto"/>
                <w:sz w:val="21"/>
                <w:szCs w:val="21"/>
                <w:highlight w:val="none"/>
              </w:rPr>
              <w:t xml:space="preserve">⑤中标人转包本项目的；</w:t>
            </w:r>
            <w:r/>
          </w:p>
          <w:p>
            <w:pPr>
              <w:pStyle w:val="973"/>
              <w:ind w:left="0" w:firstLine="420"/>
              <w:jc w:val="left"/>
              <w:pageBreakBefore w:val="0"/>
              <w:rPr>
                <w:rFonts w:eastAsia="宋体" w:cs="宋体"/>
                <w:color w:val="auto"/>
                <w:sz w:val="21"/>
                <w:szCs w:val="21"/>
                <w:highlight w:val="none"/>
              </w:rPr>
            </w:pPr>
            <w:r>
              <w:rPr>
                <w:rFonts w:hint="eastAsia" w:eastAsia="宋体" w:cs="宋体"/>
                <w:color w:val="auto"/>
                <w:sz w:val="21"/>
                <w:szCs w:val="21"/>
                <w:highlight w:val="none"/>
              </w:rPr>
              <w:t xml:space="preserve">⑥中标人未在招标人或有关部门要求的时间内及时消除安全生产隐患，延迟时间达3小时的；</w:t>
            </w:r>
            <w:r/>
          </w:p>
          <w:p>
            <w:pPr>
              <w:pStyle w:val="973"/>
              <w:ind w:left="0" w:firstLine="420"/>
              <w:jc w:val="left"/>
              <w:pageBreakBefore w:val="0"/>
              <w:rPr>
                <w:rFonts w:eastAsia="宋体" w:cs="宋体"/>
                <w:color w:val="auto"/>
                <w:sz w:val="21"/>
                <w:szCs w:val="21"/>
                <w:highlight w:val="none"/>
              </w:rPr>
            </w:pPr>
            <w:r>
              <w:rPr>
                <w:rFonts w:hint="eastAsia" w:eastAsia="宋体" w:cs="宋体"/>
                <w:color w:val="auto"/>
                <w:sz w:val="21"/>
                <w:szCs w:val="21"/>
                <w:highlight w:val="none"/>
              </w:rPr>
              <w:t xml:space="preserve">⑦抢修项目未能一次性通过相关部门、招标人、监理验收或出现返工的；</w:t>
            </w:r>
            <w:r/>
          </w:p>
          <w:p>
            <w:pPr>
              <w:pStyle w:val="973"/>
              <w:ind w:left="0" w:firstLine="420"/>
              <w:jc w:val="left"/>
              <w:pageBreakBefore w:val="0"/>
              <w:rPr>
                <w:rFonts w:eastAsia="宋体" w:cs="宋体"/>
                <w:color w:val="auto"/>
                <w:sz w:val="21"/>
                <w:szCs w:val="21"/>
                <w:highlight w:val="none"/>
              </w:rPr>
            </w:pPr>
            <w:r>
              <w:rPr>
                <w:rFonts w:hint="eastAsia" w:eastAsia="宋体" w:cs="宋体"/>
                <w:color w:val="auto"/>
                <w:sz w:val="21"/>
                <w:szCs w:val="21"/>
                <w:highlight w:val="none"/>
              </w:rPr>
              <w:t xml:space="preserve">⑧中标人出现2次（含）以上不服从招标人和监理管理的；</w:t>
            </w:r>
            <w:r/>
          </w:p>
          <w:p>
            <w:pPr>
              <w:pStyle w:val="973"/>
              <w:ind w:left="0" w:firstLine="420"/>
              <w:jc w:val="left"/>
              <w:pageBreakBefore w:val="0"/>
              <w:rPr>
                <w:rFonts w:eastAsia="宋体" w:cs="宋体"/>
                <w:color w:val="auto"/>
                <w:sz w:val="21"/>
                <w:szCs w:val="21"/>
                <w:highlight w:val="none"/>
              </w:rPr>
            </w:pPr>
            <w:r>
              <w:rPr>
                <w:rFonts w:hint="eastAsia" w:eastAsia="宋体" w:cs="宋体"/>
                <w:color w:val="auto"/>
                <w:sz w:val="21"/>
                <w:szCs w:val="21"/>
                <w:highlight w:val="none"/>
              </w:rPr>
              <w:t xml:space="preserve">30.2招标人紧急接管的程序方法：</w:t>
            </w:r>
            <w:r/>
          </w:p>
          <w:p>
            <w:pPr>
              <w:pStyle w:val="973"/>
              <w:ind w:left="0" w:firstLine="420"/>
              <w:jc w:val="left"/>
              <w:pageBreakBefore w:val="0"/>
              <w:rPr>
                <w:rFonts w:eastAsia="宋体" w:cs="宋体"/>
                <w:color w:val="auto"/>
                <w:sz w:val="21"/>
                <w:szCs w:val="21"/>
                <w:highlight w:val="none"/>
              </w:rPr>
            </w:pPr>
            <w:r>
              <w:rPr>
                <w:rFonts w:hint="eastAsia" w:eastAsia="宋体" w:cs="宋体"/>
                <w:color w:val="auto"/>
                <w:sz w:val="21"/>
                <w:szCs w:val="21"/>
                <w:highlight w:val="none"/>
              </w:rPr>
              <w:t xml:space="preserve">①招标人决定紧急接管的，可采用电子邮件、手机短信、书面告知任何方式之一，向中标人发出紧急接管通知，招标人发出电子邮件或手机短信或书面告知时视为通知送达。中标人指定接收电子邮件信箱为******、手机短信号码为******；</w:t>
            </w:r>
            <w:r/>
          </w:p>
          <w:p>
            <w:pPr>
              <w:pStyle w:val="973"/>
              <w:ind w:left="0" w:firstLine="420"/>
              <w:jc w:val="left"/>
              <w:pageBreakBefore w:val="0"/>
              <w:rPr>
                <w:rFonts w:eastAsia="宋体" w:cs="宋体"/>
                <w:color w:val="auto"/>
                <w:sz w:val="21"/>
                <w:szCs w:val="21"/>
                <w:highlight w:val="none"/>
              </w:rPr>
            </w:pPr>
            <w:r>
              <w:rPr>
                <w:rFonts w:hint="eastAsia" w:eastAsia="宋体" w:cs="宋体"/>
                <w:color w:val="auto"/>
                <w:sz w:val="21"/>
                <w:szCs w:val="21"/>
                <w:highlight w:val="none"/>
              </w:rPr>
              <w:t xml:space="preserve">②中标人须在招标人发出通知后2小时内停止一切作业活动，关闭设备电源、水源，并撤出现场所有人员和施工设备；</w:t>
            </w:r>
            <w:r/>
          </w:p>
          <w:p>
            <w:pPr>
              <w:pStyle w:val="973"/>
              <w:ind w:left="0" w:firstLine="420"/>
              <w:jc w:val="left"/>
              <w:pageBreakBefore w:val="0"/>
              <w:rPr>
                <w:rFonts w:eastAsia="宋体" w:cs="宋体"/>
                <w:color w:val="auto"/>
                <w:sz w:val="21"/>
                <w:szCs w:val="21"/>
                <w:highlight w:val="none"/>
              </w:rPr>
            </w:pPr>
            <w:r>
              <w:rPr>
                <w:rFonts w:hint="eastAsia" w:eastAsia="宋体" w:cs="宋体"/>
                <w:color w:val="auto"/>
                <w:sz w:val="21"/>
                <w:szCs w:val="21"/>
                <w:highlight w:val="none"/>
              </w:rPr>
              <w:t xml:space="preserve">③中标人在撤离前要确保现场处于安全状态，并承担相应责任；</w:t>
            </w:r>
            <w:r/>
          </w:p>
          <w:p>
            <w:pPr>
              <w:pStyle w:val="973"/>
              <w:ind w:left="0" w:firstLine="420"/>
              <w:jc w:val="left"/>
              <w:pageBreakBefore w:val="0"/>
              <w:rPr>
                <w:rFonts w:eastAsia="宋体" w:cs="宋体"/>
                <w:color w:val="auto"/>
                <w:sz w:val="21"/>
                <w:szCs w:val="21"/>
                <w:highlight w:val="none"/>
              </w:rPr>
            </w:pPr>
            <w:r>
              <w:rPr>
                <w:rFonts w:hint="eastAsia" w:eastAsia="宋体" w:cs="宋体"/>
                <w:color w:val="auto"/>
                <w:sz w:val="21"/>
                <w:szCs w:val="21"/>
                <w:highlight w:val="none"/>
              </w:rPr>
              <w:t xml:space="preserve">④招标人在发出紧急接管通知3小时（含）后，中标人拒不撤场或不配合招标人的接管，除承担相应责任外，每延迟一小时向甲方承担5000元惩罚性违约金，同时招标人提请公安部门人员驱赶中标人现场人员；</w:t>
            </w:r>
            <w:r/>
          </w:p>
          <w:p>
            <w:pPr>
              <w:pStyle w:val="973"/>
              <w:ind w:left="0" w:firstLine="420"/>
              <w:jc w:val="left"/>
              <w:pageBreakBefore w:val="0"/>
              <w:rPr>
                <w:rFonts w:eastAsia="宋体" w:cs="宋体"/>
                <w:color w:val="auto"/>
                <w:sz w:val="21"/>
                <w:szCs w:val="21"/>
                <w:highlight w:val="none"/>
              </w:rPr>
            </w:pPr>
            <w:r>
              <w:rPr>
                <w:rFonts w:hint="eastAsia" w:eastAsia="宋体" w:cs="宋体"/>
                <w:color w:val="auto"/>
                <w:sz w:val="21"/>
                <w:szCs w:val="21"/>
                <w:highlight w:val="none"/>
              </w:rPr>
              <w:t xml:space="preserve">⑤在中标人撤离现场后，中标人有义务配合招标人进行接管，中标人应派代表对中标人已完合格项目的工程量及工程造价与招标人进行对接（因抢修项目验收不合格或出现返工部分的工程量和工程造价不予计入）；</w:t>
            </w:r>
            <w:r/>
          </w:p>
          <w:p>
            <w:pPr>
              <w:pStyle w:val="973"/>
              <w:ind w:left="0" w:firstLine="420"/>
              <w:jc w:val="left"/>
              <w:pageBreakBefore w:val="0"/>
              <w:rPr>
                <w:rFonts w:eastAsia="宋体" w:cs="宋体"/>
                <w:color w:val="auto"/>
                <w:sz w:val="21"/>
                <w:szCs w:val="21"/>
                <w:highlight w:val="none"/>
              </w:rPr>
            </w:pPr>
            <w:r>
              <w:rPr>
                <w:rFonts w:hint="eastAsia" w:eastAsia="宋体" w:cs="宋体"/>
                <w:color w:val="auto"/>
                <w:sz w:val="21"/>
                <w:szCs w:val="21"/>
                <w:highlight w:val="none"/>
              </w:rPr>
              <w:t xml:space="preserve">⑥招标人将对接管时的现状进行录像或拍照，保全现场证据；</w:t>
            </w:r>
            <w:r/>
          </w:p>
          <w:p>
            <w:pPr>
              <w:pStyle w:val="973"/>
              <w:ind w:left="0" w:firstLine="420"/>
              <w:jc w:val="left"/>
              <w:pageBreakBefore w:val="0"/>
              <w:rPr>
                <w:rFonts w:eastAsia="宋体" w:cs="宋体"/>
                <w:color w:val="auto"/>
                <w:sz w:val="21"/>
                <w:szCs w:val="21"/>
                <w:highlight w:val="none"/>
              </w:rPr>
            </w:pPr>
            <w:r>
              <w:rPr>
                <w:rFonts w:hint="eastAsia" w:eastAsia="宋体" w:cs="宋体"/>
                <w:color w:val="auto"/>
                <w:sz w:val="21"/>
                <w:szCs w:val="21"/>
                <w:highlight w:val="none"/>
              </w:rPr>
              <w:t xml:space="preserve">⑦招标人接管后，双方谈判善后事宜；</w:t>
            </w:r>
            <w:r/>
          </w:p>
          <w:p>
            <w:pPr>
              <w:pStyle w:val="973"/>
              <w:ind w:left="0" w:firstLine="420"/>
              <w:jc w:val="left"/>
              <w:pageBreakBefore w:val="0"/>
              <w:rPr>
                <w:rFonts w:eastAsia="宋体" w:cs="宋体"/>
                <w:color w:val="auto"/>
                <w:sz w:val="21"/>
                <w:szCs w:val="21"/>
                <w:highlight w:val="none"/>
              </w:rPr>
            </w:pPr>
            <w:r>
              <w:rPr>
                <w:rFonts w:hint="eastAsia" w:eastAsia="宋体" w:cs="宋体"/>
                <w:color w:val="auto"/>
                <w:sz w:val="21"/>
                <w:szCs w:val="21"/>
                <w:highlight w:val="none"/>
              </w:rPr>
              <w:t xml:space="preserve">⑧经双方谈判对善后事宜未达成一致意见的，向项目所在地人民法院起诉；</w:t>
            </w:r>
            <w:r/>
          </w:p>
          <w:p>
            <w:pPr>
              <w:pStyle w:val="973"/>
              <w:ind w:left="0" w:firstLine="420"/>
              <w:jc w:val="left"/>
              <w:pageBreakBefore w:val="0"/>
              <w:rPr>
                <w:rFonts w:eastAsia="宋体" w:cs="宋体"/>
                <w:color w:val="auto"/>
                <w:sz w:val="21"/>
                <w:szCs w:val="21"/>
                <w:highlight w:val="none"/>
              </w:rPr>
            </w:pPr>
            <w:r>
              <w:rPr>
                <w:rFonts w:hint="eastAsia" w:eastAsia="宋体" w:cs="宋体"/>
                <w:color w:val="auto"/>
                <w:sz w:val="21"/>
                <w:szCs w:val="21"/>
                <w:highlight w:val="none"/>
              </w:rPr>
              <w:t xml:space="preserve">⑨紧急接管不影响中标人原有责任义务的履行。</w:t>
            </w:r>
            <w:r/>
          </w:p>
          <w:p>
            <w:pPr>
              <w:ind w:left="0" w:firstLine="420"/>
              <w:pageBreakBefore w:val="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31、承包合同的中止</w:t>
            </w:r>
            <w:r/>
          </w:p>
          <w:p>
            <w:pPr>
              <w:ind w:left="0" w:firstLine="420"/>
              <w:pageBreakBefore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31.1当中标人无法正常实施本项目，中标人可提出中止本协议的申请，但须提前1个月通知招标人。</w:t>
            </w:r>
            <w:r/>
          </w:p>
          <w:p>
            <w:pPr>
              <w:ind w:left="0" w:firstLine="420"/>
              <w:pageBreakBefore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31.2中标人</w:t>
            </w:r>
            <w:r>
              <w:rPr>
                <w:rFonts w:ascii="宋体" w:hAnsi="宋体" w:eastAsia="宋体" w:cs="宋体"/>
                <w:color w:val="auto"/>
                <w:sz w:val="21"/>
                <w:szCs w:val="21"/>
                <w:highlight w:val="none"/>
              </w:rPr>
              <w:t xml:space="preserve">提出中止本协议的</w:t>
            </w:r>
            <w:r>
              <w:rPr>
                <w:rFonts w:hint="eastAsia" w:ascii="宋体" w:hAnsi="宋体" w:eastAsia="宋体" w:cs="宋体"/>
                <w:color w:val="auto"/>
                <w:sz w:val="21"/>
                <w:szCs w:val="21"/>
                <w:highlight w:val="none"/>
              </w:rPr>
              <w:t xml:space="preserve">，</w:t>
            </w:r>
            <w:r>
              <w:rPr>
                <w:rFonts w:ascii="宋体" w:hAnsi="宋体" w:eastAsia="宋体" w:cs="宋体"/>
                <w:color w:val="auto"/>
                <w:sz w:val="21"/>
                <w:szCs w:val="21"/>
                <w:highlight w:val="none"/>
              </w:rPr>
              <w:t xml:space="preserve">须赔偿</w:t>
            </w:r>
            <w:r>
              <w:rPr>
                <w:rFonts w:hint="eastAsia" w:ascii="宋体" w:hAnsi="宋体" w:eastAsia="宋体" w:cs="宋体"/>
                <w:color w:val="auto"/>
                <w:sz w:val="21"/>
                <w:szCs w:val="21"/>
                <w:highlight w:val="none"/>
              </w:rPr>
              <w:t xml:space="preserve">招标人</w:t>
            </w:r>
            <w:r>
              <w:rPr>
                <w:rFonts w:ascii="宋体" w:hAnsi="宋体" w:eastAsia="宋体" w:cs="宋体"/>
                <w:color w:val="auto"/>
                <w:sz w:val="21"/>
                <w:szCs w:val="21"/>
                <w:highlight w:val="none"/>
              </w:rPr>
              <w:t xml:space="preserve">损失</w:t>
            </w:r>
            <w:r>
              <w:rPr>
                <w:rFonts w:hint="eastAsia" w:ascii="宋体" w:hAnsi="宋体" w:eastAsia="宋体" w:cs="宋体"/>
                <w:color w:val="auto"/>
                <w:sz w:val="21"/>
                <w:szCs w:val="21"/>
                <w:highlight w:val="none"/>
              </w:rPr>
              <w:t xml:space="preserve">，</w:t>
            </w:r>
            <w:r>
              <w:rPr>
                <w:rFonts w:ascii="宋体" w:hAnsi="宋体" w:eastAsia="宋体" w:cs="宋体"/>
                <w:color w:val="auto"/>
                <w:sz w:val="21"/>
                <w:szCs w:val="21"/>
                <w:highlight w:val="none"/>
              </w:rPr>
              <w:t xml:space="preserve">具体内容如下</w:t>
            </w:r>
            <w:r>
              <w:rPr>
                <w:rFonts w:hint="eastAsia" w:ascii="宋体" w:hAnsi="宋体" w:eastAsia="宋体" w:cs="宋体"/>
                <w:color w:val="auto"/>
                <w:sz w:val="21"/>
                <w:szCs w:val="21"/>
                <w:highlight w:val="none"/>
              </w:rPr>
              <w:t xml:space="preserve">：</w:t>
            </w:r>
            <w:r/>
          </w:p>
          <w:p>
            <w:pPr>
              <w:ind w:left="0" w:firstLine="420"/>
              <w:pageBreakBefore w:val="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(1)中标人须向招标人缴纳30万元人民币违约金；</w:t>
            </w:r>
            <w:r/>
          </w:p>
          <w:p>
            <w:pPr>
              <w:ind w:left="0" w:firstLine="420"/>
              <w:pageBreakBefore w:val="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(2)中标人须依本合同与招标人办理好施工现场已完工程的移交并确保验收合格；</w:t>
            </w:r>
            <w:r/>
          </w:p>
          <w:p>
            <w:pPr>
              <w:ind w:left="0" w:firstLine="420"/>
              <w:pageBreakBefore w:val="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(4)中标人须履行合同中止前本项目的中标人所有义务并承担相关责任。</w:t>
            </w:r>
            <w:r/>
          </w:p>
          <w:p>
            <w:pPr>
              <w:ind w:left="0" w:firstLine="420"/>
              <w:pageBreakBefore w:val="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31.3中止本协议的申请</w:t>
            </w:r>
            <w:r/>
          </w:p>
          <w:p>
            <w:pPr>
              <w:ind w:left="0" w:firstLine="420"/>
              <w:pageBreakBefore w:val="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中标人中止本合同1个月前，应向招标人提出中止本合同的申请，申请应以书面载明合同中止事由、中止合同的意思表示及中止的日期。</w:t>
            </w:r>
            <w:r/>
          </w:p>
          <w:p>
            <w:pPr>
              <w:ind w:left="0" w:firstLine="420"/>
              <w:pageBreakBefore w:val="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31.4中标人提出中止本合同的申请，在招标人、中标人双方签订中止协议时，</w:t>
            </w:r>
            <w:r>
              <w:rPr>
                <w:rFonts w:ascii="宋体" w:hAnsi="宋体" w:eastAsia="宋体" w:cs="宋体"/>
                <w:color w:val="auto"/>
                <w:sz w:val="21"/>
                <w:szCs w:val="21"/>
                <w:highlight w:val="none"/>
              </w:rPr>
              <w:t xml:space="preserve">本</w:t>
            </w:r>
            <w:r>
              <w:rPr>
                <w:rFonts w:hint="eastAsia" w:ascii="宋体" w:hAnsi="宋体" w:eastAsia="宋体" w:cs="宋体"/>
                <w:color w:val="auto"/>
                <w:sz w:val="21"/>
                <w:szCs w:val="21"/>
                <w:highlight w:val="none"/>
              </w:rPr>
              <w:t xml:space="preserve">合同</w:t>
            </w:r>
            <w:r>
              <w:rPr>
                <w:rFonts w:ascii="宋体" w:hAnsi="宋体" w:eastAsia="宋体" w:cs="宋体"/>
                <w:color w:val="auto"/>
                <w:sz w:val="21"/>
                <w:szCs w:val="21"/>
                <w:highlight w:val="none"/>
              </w:rPr>
              <w:t xml:space="preserve">终止</w:t>
            </w:r>
            <w:r>
              <w:rPr>
                <w:rFonts w:hint="eastAsia" w:ascii="宋体" w:hAnsi="宋体" w:eastAsia="宋体" w:cs="宋体"/>
                <w:color w:val="auto"/>
                <w:sz w:val="21"/>
                <w:szCs w:val="21"/>
                <w:highlight w:val="none"/>
              </w:rPr>
              <w:t xml:space="preserve">。</w:t>
            </w:r>
            <w:r/>
          </w:p>
          <w:p>
            <w:pPr>
              <w:ind w:left="0" w:firstLine="420"/>
              <w:pageBreakBefore w:val="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32、协议的终止</w:t>
            </w:r>
            <w:r/>
          </w:p>
          <w:p>
            <w:pPr>
              <w:ind w:left="0" w:firstLine="420"/>
              <w:pageBreakBefore w:val="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32.1协议终止的事由</w:t>
            </w:r>
            <w:r/>
          </w:p>
          <w:p>
            <w:pPr>
              <w:ind w:left="0" w:firstLine="420"/>
              <w:pageBreakBefore w:val="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（1）项目实施期内，双方经协商达成一致可以终止本协议。</w:t>
            </w:r>
            <w:r/>
          </w:p>
          <w:p>
            <w:pPr>
              <w:ind w:left="0" w:firstLine="420"/>
              <w:pageBreakBefore w:val="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（2）招标人依30、招标人紧急接管条款的规定进行紧急接管的，招标人有权终止本协议；</w:t>
            </w:r>
            <w:r/>
          </w:p>
          <w:p>
            <w:pPr>
              <w:ind w:left="0" w:firstLine="420"/>
              <w:pageBreakBefore w:val="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（3）中标人中止本协议的（须经招标人同意）；</w:t>
            </w:r>
            <w:r/>
          </w:p>
          <w:p>
            <w:pPr>
              <w:ind w:left="0" w:firstLine="420"/>
              <w:pageBreakBefore w:val="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（4）承包合同约定的其他情况；</w:t>
            </w:r>
            <w:r/>
          </w:p>
          <w:p>
            <w:pPr>
              <w:ind w:left="0" w:firstLine="420"/>
              <w:pageBreakBefore w:val="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（5）法律、法规、规章重大变更，中标人继续执行反而不符公共利益时，招标人有权终止本合同；</w:t>
            </w:r>
            <w:r/>
          </w:p>
          <w:p>
            <w:pPr>
              <w:ind w:left="0" w:firstLine="420"/>
              <w:pageBreakBefore w:val="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（6）相关法律、法规规定应当终止的情形。</w:t>
            </w:r>
            <w:r/>
          </w:p>
          <w:p>
            <w:pPr>
              <w:ind w:left="0" w:firstLine="420"/>
              <w:pageBreakBefore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32.2合同终止的通知</w:t>
            </w:r>
            <w:r/>
          </w:p>
          <w:p>
            <w:pPr>
              <w:ind w:left="0" w:firstLine="420"/>
              <w:pageBreakBefore w:val="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任一方终止本合同时，应以书面载明协议终止事由、终止协议的意思表示及终止的日期。</w:t>
            </w:r>
            <w:r/>
          </w:p>
          <w:p>
            <w:pPr>
              <w:ind w:left="0" w:firstLine="420"/>
              <w:pageBreakBefore w:val="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32.3协议终止的效力</w:t>
            </w:r>
            <w:r/>
          </w:p>
          <w:p>
            <w:pPr>
              <w:ind w:left="0" w:firstLine="420"/>
              <w:pageBreakBefore w:val="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(1)本合同终止时，于终止的范围内，发生下列效力：</w:t>
            </w:r>
            <w:r/>
          </w:p>
          <w:p>
            <w:pPr>
              <w:ind w:left="0" w:firstLine="420"/>
              <w:pageBreakBefore w:val="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1）除本合同另有规定或法律法规另有规定外，双方的权利及义务一律终止。但终止前已发生的权利及义务不受影响。</w:t>
            </w:r>
            <w:r/>
          </w:p>
          <w:p>
            <w:pPr>
              <w:ind w:left="0" w:firstLine="420"/>
              <w:pageBreakBefore w:val="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2）中标人应向招标人移交施工现场，并保证施工区域在移交前的各项安全。</w:t>
            </w:r>
            <w:r/>
          </w:p>
          <w:p>
            <w:pPr>
              <w:ind w:left="0" w:firstLine="420"/>
              <w:pageBreakBefore w:val="0"/>
              <w:rPr>
                <w:rFonts w:ascii="宋体" w:hAnsi="宋体" w:eastAsia="宋体"/>
                <w:color w:val="auto"/>
                <w:sz w:val="21"/>
                <w:szCs w:val="21"/>
                <w:highlight w:val="none"/>
              </w:rPr>
            </w:pPr>
            <w:r>
              <w:rPr>
                <w:rFonts w:hint="eastAsia" w:ascii="宋体" w:hAnsi="宋体" w:eastAsia="宋体" w:cs="宋体"/>
                <w:color w:val="auto"/>
                <w:sz w:val="21"/>
                <w:szCs w:val="21"/>
                <w:highlight w:val="none"/>
              </w:rPr>
              <w:t xml:space="preserve">33、</w:t>
            </w:r>
            <w:r>
              <w:rPr>
                <w:rFonts w:hint="eastAsia" w:ascii="宋体" w:hAnsi="宋体" w:eastAsia="宋体"/>
                <w:color w:val="auto"/>
                <w:sz w:val="21"/>
                <w:szCs w:val="21"/>
                <w:highlight w:val="none"/>
              </w:rPr>
              <w:t xml:space="preserve">日常巡查要求</w:t>
            </w:r>
            <w:r/>
          </w:p>
          <w:p>
            <w:pPr>
              <w:ind w:left="0" w:firstLine="420"/>
              <w:pageBreakBefore w:val="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33.1中标人要做好日常巡查工作，巡查人员应按照巡查路线和时间，做到在时空上不断档，使市政基础设施始终置于巡查人员控制之下。</w:t>
            </w:r>
            <w:r/>
          </w:p>
          <w:p>
            <w:pPr>
              <w:pStyle w:val="1067"/>
              <w:ind w:left="0" w:firstLine="420"/>
              <w:pageBreakBefore w:val="0"/>
              <w:rPr>
                <w:rFonts w:ascii="宋体" w:hAnsi="宋体"/>
                <w:color w:val="auto"/>
                <w:sz w:val="21"/>
                <w:szCs w:val="21"/>
                <w:highlight w:val="none"/>
              </w:rPr>
            </w:pPr>
            <w:r>
              <w:rPr>
                <w:rFonts w:hint="eastAsia" w:ascii="宋体" w:hAnsi="宋体"/>
                <w:color w:val="auto"/>
                <w:sz w:val="21"/>
                <w:szCs w:val="21"/>
                <w:highlight w:val="none"/>
              </w:rPr>
              <w:t xml:space="preserve">33.2中标人递交的巡查报告要如实的反映巡查区域的真实情况，不得出现敷衍了事、弄虚作假的情况，招标人将不定时的对巡查区域进行抽查，如发现巡查区域的实际情况与中标人递交的巡查报告不符或招标人发现的问题未在巡查报告体现的（巡查内容包括但不限于：道路、雨水管道各类病害、无证挖掘、道路安全隐患、私自开挖道路、建筑工地擅自排水至市政管网等情况），招标人将对中标人按每次5000元进行处罚。</w:t>
            </w:r>
            <w:r/>
          </w:p>
          <w:p>
            <w:pPr>
              <w:pStyle w:val="1067"/>
              <w:ind w:left="0" w:firstLine="420"/>
              <w:pageBreakBefore w:val="0"/>
              <w:rPr>
                <w:rFonts w:ascii="宋体" w:hAnsi="宋体"/>
                <w:color w:val="auto"/>
                <w:sz w:val="21"/>
                <w:szCs w:val="21"/>
                <w:highlight w:val="none"/>
              </w:rPr>
            </w:pPr>
            <w:r>
              <w:rPr>
                <w:rFonts w:hint="eastAsia" w:ascii="宋体" w:hAnsi="宋体"/>
                <w:color w:val="auto"/>
                <w:sz w:val="21"/>
                <w:szCs w:val="21"/>
                <w:highlight w:val="none"/>
              </w:rPr>
              <w:t xml:space="preserve">33.3本项目接收社会群众监督，如因中标人不认真履行巡查义务，巡查区域相关问题被群众举报且中标人又未在巡查报告中体现的，每发生一次罚款5000元。</w:t>
            </w:r>
            <w:r/>
          </w:p>
          <w:p>
            <w:pPr>
              <w:ind w:left="0" w:firstLine="420"/>
              <w:pageBreakBefore w:val="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34、参加周、月例会要求</w:t>
            </w:r>
            <w:r/>
          </w:p>
          <w:p>
            <w:pPr>
              <w:ind w:left="0" w:firstLine="420"/>
              <w:pageBreakBefore w:val="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34.1中标单位项目负责人应按照招标人要求准时参加周、月例会，会议前中标单位须做好如下准备工作：</w:t>
            </w:r>
            <w:r/>
          </w:p>
          <w:p>
            <w:pPr>
              <w:ind w:left="0" w:firstLine="420"/>
              <w:pageBreakBefore w:val="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（1）向招标人递交巡查报告，巡查报告上须有巡查人员和项目负责人签字；</w:t>
            </w:r>
            <w:r/>
          </w:p>
          <w:p>
            <w:pPr>
              <w:ind w:left="0" w:firstLine="420"/>
              <w:pageBreakBefore w:val="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（2）项目负责人须准备前段时间养护情况的汇报发言稿（要能反映日常巡查情况、完成的具体工作、投入的人员、投入的机械、遇到的困难、需要协调的问题等）；</w:t>
            </w:r>
            <w:r/>
          </w:p>
          <w:p>
            <w:pPr>
              <w:pStyle w:val="1067"/>
              <w:ind w:left="0" w:firstLine="420"/>
              <w:pageBreakBefore w:val="0"/>
              <w:rPr>
                <w:rFonts w:ascii="宋体" w:hAnsi="宋体"/>
                <w:color w:val="auto"/>
                <w:sz w:val="21"/>
                <w:szCs w:val="21"/>
                <w:highlight w:val="none"/>
              </w:rPr>
            </w:pPr>
            <w:r>
              <w:rPr>
                <w:rFonts w:hint="eastAsia" w:ascii="宋体" w:hAnsi="宋体"/>
                <w:color w:val="auto"/>
                <w:sz w:val="21"/>
                <w:szCs w:val="21"/>
                <w:highlight w:val="none"/>
              </w:rPr>
              <w:t xml:space="preserve">34.2中标单位须按照上述要求参加招标人组织的周、月例会，并做好会前准备工作，否则招标人将按每次1万元对中标单位进行处罚。</w:t>
            </w:r>
            <w:r/>
          </w:p>
          <w:p>
            <w:pPr>
              <w:ind w:left="0" w:firstLine="420"/>
              <w:pageBreakBefore w:val="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34.3中标单位项目负责人要充分履行义务，实时了解项目的实施情况，在会议上对于招标人提出的问题要进行全面细致的回答，如出现不清楚相关情况，招标人有权约谈中标单位的法定代表人，责令中标单位更换项目负责人，并对中标单位处理10万元的罚款。如更换的项目负责人仍不能尽职尽责的履行义务，</w:t>
            </w:r>
            <w:r>
              <w:rPr>
                <w:rFonts w:hint="eastAsia" w:ascii="宋体" w:hAnsi="宋体" w:eastAsia="宋体" w:cs="宋体"/>
                <w:color w:val="auto"/>
                <w:sz w:val="21"/>
                <w:szCs w:val="21"/>
                <w:highlight w:val="none"/>
              </w:rPr>
              <w:t xml:space="preserve">招标人可立即解除施工合同，启动紧急接管，因此造成的一切损失均由中标人承担，招标人可上报相关监管部门进行不良行为公示，招标人可拒绝该单位参加招标人日后组织的所有招标项目投标。</w:t>
            </w:r>
            <w:r/>
          </w:p>
          <w:p>
            <w:pPr>
              <w:ind w:left="0" w:firstLine="420"/>
              <w:pageBreakBefore w:val="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35、对于招标人要求的示范工程、示范路段，中标单位须按照招标人要求的示范工程要求进行施工，所用的材料均须得到招标人认可后方可进场使用，否则中标单位除无条件进行返工外（返工费用中标单位自行承担），招标人将对中标单位进行50万元的处罚（招标文件有相关处罚条款和终止合同条款的，同时执行处罚条款和终止合同条款）。</w:t>
            </w:r>
            <w:r/>
          </w:p>
          <w:p>
            <w:pPr>
              <w:ind w:left="0" w:firstLine="420"/>
              <w:pageBreakBefore w:val="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w:t>
            </w:r>
            <w:r>
              <w:rPr>
                <w:rFonts w:ascii="宋体" w:hAnsi="宋体" w:eastAsia="宋体"/>
                <w:color w:val="auto"/>
                <w:sz w:val="21"/>
                <w:szCs w:val="21"/>
                <w:highlight w:val="none"/>
              </w:rPr>
              <w:t xml:space="preserve">农民工工资支付</w:t>
            </w:r>
            <w:r>
              <w:rPr>
                <w:rFonts w:hint="eastAsia" w:ascii="宋体" w:hAnsi="宋体" w:eastAsia="宋体"/>
                <w:color w:val="auto"/>
                <w:sz w:val="21"/>
                <w:szCs w:val="21"/>
                <w:highlight w:val="none"/>
              </w:rPr>
              <w:t xml:space="preserve">及担保</w:t>
            </w:r>
            <w:r>
              <w:rPr>
                <w:rFonts w:hint="eastAsia" w:ascii="宋体" w:hAnsi="宋体" w:eastAsia="宋体" w:cs="宋体"/>
                <w:color w:val="auto"/>
                <w:sz w:val="21"/>
                <w:szCs w:val="21"/>
                <w:highlight w:val="none"/>
              </w:rPr>
              <w:t xml:space="preserve">按照国家、省市相关规定执行。</w:t>
            </w:r>
            <w:r/>
          </w:p>
          <w:p>
            <w:pPr>
              <w:ind w:left="0" w:firstLine="420"/>
              <w:pageBreakBefore w:val="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37、中标人须按招标人要求及时完成135微快修管理系统案例处置工作。</w:t>
            </w:r>
            <w:r/>
          </w:p>
          <w:p>
            <w:pPr>
              <w:ind w:left="0" w:firstLine="420"/>
              <w:pageBreakBefore w:val="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w:t>
            </w:r>
            <w:r>
              <w:rPr>
                <w:rFonts w:ascii="宋体" w:hAnsi="宋体" w:eastAsia="宋体" w:cs="宋体"/>
                <w:color w:val="auto"/>
                <w:sz w:val="21"/>
                <w:szCs w:val="21"/>
                <w:highlight w:val="none"/>
              </w:rPr>
              <w:t xml:space="preserve">农民工工资支付</w:t>
            </w:r>
            <w:r>
              <w:rPr>
                <w:rFonts w:hint="eastAsia" w:ascii="宋体" w:hAnsi="宋体" w:eastAsia="宋体" w:cs="宋体"/>
                <w:color w:val="auto"/>
                <w:sz w:val="21"/>
                <w:szCs w:val="21"/>
                <w:highlight w:val="none"/>
              </w:rPr>
              <w:t xml:space="preserve">及担保按照国家、省市相关规定执行。</w:t>
            </w:r>
            <w:r/>
          </w:p>
          <w:p>
            <w:pPr>
              <w:ind w:left="0" w:firstLine="420"/>
              <w:pageBreakBefore w:val="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w:t>
            </w:r>
            <w:r>
              <w:rPr>
                <w:rFonts w:ascii="宋体" w:hAnsi="宋体" w:eastAsia="宋体" w:cs="宋体"/>
                <w:color w:val="auto"/>
                <w:sz w:val="21"/>
                <w:szCs w:val="21"/>
                <w:highlight w:val="none"/>
              </w:rPr>
              <w:t xml:space="preserve">本项目需严格按照《泰州市建设工程施工现场围挡示范图集（2020年第一版）》设置围挡，图集下载地址http://218.90.248.27/WebsiteBackStageManager/annexUpload/articleAnnex629.pdf</w:t>
            </w:r>
            <w:r>
              <w:rPr>
                <w:rFonts w:hint="eastAsia" w:ascii="宋体" w:hAnsi="宋体" w:eastAsia="宋体" w:cs="宋体"/>
                <w:color w:val="auto"/>
                <w:sz w:val="21"/>
                <w:szCs w:val="21"/>
                <w:highlight w:val="none"/>
              </w:rPr>
              <w:t xml:space="preserve">，上述费用包含在投标报价中。</w:t>
            </w:r>
            <w:r/>
          </w:p>
          <w:p>
            <w:pPr>
              <w:ind w:left="0" w:firstLine="420"/>
              <w:pageBreakBefore w:val="0"/>
              <w:rPr>
                <w:rFonts w:ascii="宋体" w:hAnsi="宋体" w:eastAsia="宋体"/>
                <w:dstrike/>
                <w:color w:val="auto"/>
                <w:sz w:val="21"/>
                <w:szCs w:val="21"/>
                <w:highlight w:val="none"/>
                <w:u w:val="single"/>
              </w:rPr>
            </w:pPr>
            <w:r>
              <w:rPr>
                <w:rFonts w:hint="eastAsia" w:ascii="宋体" w:hAnsi="宋体" w:eastAsia="宋体"/>
                <w:color w:val="auto"/>
                <w:sz w:val="21"/>
                <w:szCs w:val="21"/>
                <w:highlight w:val="none"/>
              </w:rPr>
              <w:t xml:space="preserve">40、排水管道及收水井、检查井进行疏通，清掏次数满足相关规范要求，须确保排水管道畅通及检查井、收水井框盖完好吻合，按招标文件要求定期清理检查井、收水井内的积淤，井圈和井盖开裂、破损、位移应按招标文件约定的时间内补装完整，井盖丢失应在2小时内补装完整，并做好安全保护警示措施，以防发生意外事故。井周沥青破损、井盖撬动，下沉大于2cm的应在招标文件约定的时间内进行维修。</w:t>
            </w:r>
            <w:r/>
          </w:p>
          <w:p>
            <w:pPr>
              <w:ind w:left="0" w:firstLine="420"/>
              <w:pageBreakBefore w:val="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41、招标人将按照《泰州医药高新区（高港区）区直道路养护管理考核办法（试行）》（如有修订，按修订版）的要求对中标单位进行考核（考核结果以考核小组出具的考核通报为准）：</w:t>
            </w:r>
            <w:r/>
          </w:p>
          <w:p>
            <w:pPr>
              <w:ind w:left="0" w:firstLine="420"/>
              <w:pageBreakBefore w:val="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对考核结果为不合格的单位，招标人有权启动紧急接管程序同时可对该单位处以50万元的罚款（从履约保证金扣除；</w:t>
            </w:r>
            <w:r>
              <w:rPr>
                <w:rFonts w:hint="eastAsia" w:ascii="宋体" w:hAnsi="宋体" w:eastAsia="宋体" w:cs="宋体"/>
                <w:color w:val="auto"/>
                <w:sz w:val="21"/>
                <w:szCs w:val="21"/>
                <w:highlight w:val="none"/>
              </w:rPr>
              <w:t xml:space="preserve">招标文件有相关处罚条款和终止合同条款的，同时执行处罚条款和终止合同条款</w:t>
            </w:r>
            <w:r>
              <w:rPr>
                <w:rFonts w:hint="eastAsia" w:ascii="宋体" w:hAnsi="宋体" w:eastAsia="宋体"/>
                <w:color w:val="auto"/>
                <w:sz w:val="21"/>
                <w:szCs w:val="21"/>
                <w:highlight w:val="none"/>
              </w:rPr>
              <w:t xml:space="preserve">），招标人可上报相关监管部门进行不良行为公示，禁止该单位参加日后招标人组织的招投标活动；</w:t>
            </w:r>
            <w:r/>
          </w:p>
          <w:p>
            <w:pPr>
              <w:ind w:left="0" w:firstLine="420"/>
              <w:pageBreakBefore w:val="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42、人行道的日常养护要做到无坑洞、错台、拱起、沉陷和缺损，发现病害应在招标要求的时间内予以修复，保证人行道完好平整。人行道修补采用同质及以上材料。</w:t>
            </w:r>
            <w:r/>
          </w:p>
          <w:p>
            <w:pPr>
              <w:ind w:left="0" w:firstLine="420"/>
              <w:pageBreakBefore w:val="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43、中标人必须服从招标人和监理的管理，如中标人不服从招标人和监理的管理，每出现一次罚款10万，出现2次（含）以上的，招标人可紧急接管本项目。抢修项目维修时间不满足抢修项目维修时限要求的，招标人可紧急接管本项目并终止合同。</w:t>
            </w:r>
            <w:r/>
          </w:p>
        </w:tc>
      </w:tr>
      <w:tr>
        <w:trPr>
          <w:trHeight w:val="166"/>
        </w:trPr>
        <w:tc>
          <w:tcPr>
            <w:gridSpan w:val="5"/>
            <w:tcW w:w="9885" w:type="dxa"/>
            <w:vAlign w:val="center"/>
            <w:textDirection w:val="lrTb"/>
            <w:noWrap w:val="false"/>
          </w:tcPr>
          <w:p>
            <w:pPr>
              <w:ind w:left="0" w:firstLine="420"/>
              <w:pageBreakBefore w:val="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45、专用合同条款的其他内容：</w:t>
            </w:r>
            <w:r/>
          </w:p>
          <w:p>
            <w:pPr>
              <w:ind w:left="0" w:firstLine="420"/>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1.1.1.10其他合同文件包括：</w:t>
            </w:r>
            <w:r>
              <w:rPr>
                <w:rFonts w:ascii="宋体" w:hAnsi="宋体" w:eastAsia="宋体"/>
                <w:color w:val="auto"/>
                <w:sz w:val="21"/>
                <w:szCs w:val="21"/>
                <w:highlight w:val="none"/>
                <w:u w:val="single"/>
              </w:rPr>
              <w:t xml:space="preserve">招标文件</w:t>
            </w:r>
            <w:r>
              <w:rPr>
                <w:rFonts w:hint="eastAsia" w:ascii="宋体" w:hAnsi="宋体" w:eastAsia="宋体"/>
                <w:color w:val="auto"/>
                <w:sz w:val="21"/>
                <w:szCs w:val="21"/>
                <w:highlight w:val="none"/>
                <w:u w:val="single"/>
              </w:rPr>
              <w:t xml:space="preserve">、施工组织设计、合同履行中发包人承包人有关工程的洽商等书面协议或文件，工程联系单、洽商、技术核定单等</w:t>
            </w:r>
            <w:r>
              <w:rPr>
                <w:rFonts w:ascii="宋体" w:hAnsi="宋体" w:eastAsia="宋体"/>
                <w:color w:val="auto"/>
                <w:sz w:val="21"/>
                <w:szCs w:val="21"/>
                <w:highlight w:val="none"/>
                <w:u w:val="single"/>
              </w:rPr>
              <w:t xml:space="preserve">  </w:t>
            </w:r>
            <w:r>
              <w:rPr>
                <w:rFonts w:ascii="宋体" w:hAnsi="宋体" w:eastAsia="宋体"/>
                <w:color w:val="auto"/>
                <w:sz w:val="21"/>
                <w:szCs w:val="21"/>
                <w:highlight w:val="none"/>
              </w:rPr>
              <w:t xml:space="preserve">。</w:t>
            </w:r>
            <w:r/>
          </w:p>
          <w:p>
            <w:pPr>
              <w:ind w:left="0" w:firstLine="420"/>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1.1.3工程和设备</w:t>
            </w:r>
            <w:r/>
          </w:p>
          <w:p>
            <w:pPr>
              <w:ind w:left="0" w:firstLine="420"/>
              <w:pageBreakBefore w:val="0"/>
              <w:rPr>
                <w:rFonts w:ascii="宋体" w:hAnsi="宋体" w:eastAsia="宋体"/>
                <w:color w:val="auto"/>
                <w:sz w:val="21"/>
                <w:szCs w:val="21"/>
                <w:highlight w:val="none"/>
                <w:u w:val="single"/>
              </w:rPr>
            </w:pPr>
            <w:r>
              <w:rPr>
                <w:rFonts w:ascii="宋体" w:hAnsi="宋体" w:eastAsia="宋体"/>
                <w:color w:val="auto"/>
                <w:sz w:val="21"/>
                <w:szCs w:val="21"/>
                <w:highlight w:val="none"/>
              </w:rPr>
              <w:t xml:space="preserve">1.1.3.7作为施工现场组成部分的其他场所包括：</w:t>
            </w:r>
            <w:r>
              <w:rPr>
                <w:rFonts w:hint="eastAsia" w:ascii="宋体" w:hAnsi="宋体" w:eastAsia="宋体"/>
                <w:color w:val="auto"/>
                <w:sz w:val="21"/>
                <w:szCs w:val="21"/>
                <w:highlight w:val="none"/>
                <w:u w:val="single"/>
              </w:rPr>
              <w:t xml:space="preserve">   无  </w:t>
            </w:r>
            <w:r>
              <w:rPr>
                <w:rFonts w:ascii="宋体" w:hAnsi="宋体" w:eastAsia="宋体"/>
                <w:color w:val="auto"/>
                <w:sz w:val="21"/>
                <w:szCs w:val="21"/>
                <w:highlight w:val="none"/>
              </w:rPr>
              <w:t xml:space="preserve">。</w:t>
            </w:r>
            <w:r/>
          </w:p>
          <w:p>
            <w:pPr>
              <w:ind w:left="0" w:firstLine="420"/>
              <w:jc w:val="left"/>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1.1.3.9永久占地包括：</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养护区域</w:t>
            </w:r>
            <w:r>
              <w:rPr>
                <w:rFonts w:hint="eastAsia" w:ascii="宋体" w:hAnsi="宋体" w:eastAsia="宋体" w:cs="MingLiU_HKSCS"/>
                <w:color w:val="auto"/>
                <w:sz w:val="21"/>
                <w:szCs w:val="21"/>
                <w:highlight w:val="none"/>
                <w:u w:val="single"/>
              </w:rPr>
              <w:t xml:space="preserve">  </w:t>
            </w:r>
            <w:r>
              <w:rPr>
                <w:rFonts w:ascii="宋体" w:hAnsi="宋体" w:eastAsia="宋体"/>
                <w:color w:val="auto"/>
                <w:sz w:val="21"/>
                <w:szCs w:val="21"/>
                <w:highlight w:val="none"/>
              </w:rPr>
              <w:t xml:space="preserve">。</w:t>
            </w:r>
            <w:r/>
          </w:p>
          <w:p>
            <w:pPr>
              <w:ind w:left="0" w:firstLine="420"/>
              <w:jc w:val="left"/>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1.1.3.10临时占地包括：</w:t>
            </w:r>
            <w:r>
              <w:rPr>
                <w:rFonts w:ascii="宋体" w:hAnsi="宋体" w:eastAsia="宋体"/>
                <w:color w:val="auto"/>
                <w:sz w:val="21"/>
                <w:szCs w:val="21"/>
                <w:highlight w:val="none"/>
                <w:u w:val="single"/>
              </w:rPr>
              <w:t xml:space="preserve">     </w:t>
            </w:r>
            <w:r>
              <w:rPr>
                <w:rFonts w:hint="eastAsia" w:ascii="宋体" w:hAnsi="宋体" w:eastAsia="宋体" w:cs="MingLiU_HKSCS"/>
                <w:color w:val="auto"/>
                <w:sz w:val="21"/>
                <w:szCs w:val="21"/>
                <w:highlight w:val="none"/>
                <w:u w:val="single"/>
              </w:rPr>
              <w:t xml:space="preserve"> </w:t>
            </w:r>
            <w:r>
              <w:rPr>
                <w:rFonts w:hint="eastAsia" w:ascii="宋体" w:hAnsi="宋体" w:eastAsia="宋体"/>
                <w:color w:val="auto"/>
                <w:sz w:val="21"/>
                <w:szCs w:val="21"/>
                <w:highlight w:val="none"/>
                <w:u w:val="single"/>
              </w:rPr>
              <w:t xml:space="preserve">无    </w:t>
            </w:r>
            <w:r>
              <w:rPr>
                <w:rFonts w:hint="eastAsia" w:ascii="宋体" w:hAnsi="宋体" w:eastAsia="宋体" w:cs="MingLiU_HKSCS"/>
                <w:color w:val="auto"/>
                <w:sz w:val="21"/>
                <w:szCs w:val="21"/>
                <w:highlight w:val="none"/>
                <w:u w:val="single"/>
              </w:rPr>
              <w:t xml:space="preserve">   </w:t>
            </w:r>
            <w:r>
              <w:rPr>
                <w:rFonts w:ascii="宋体" w:hAnsi="宋体" w:eastAsia="宋体"/>
                <w:color w:val="auto"/>
                <w:sz w:val="21"/>
                <w:szCs w:val="21"/>
                <w:highlight w:val="none"/>
              </w:rPr>
              <w:t xml:space="preserve">。</w:t>
            </w:r>
            <w:r/>
          </w:p>
          <w:p>
            <w:pPr>
              <w:ind w:left="0" w:firstLine="420"/>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1.3法律</w:t>
            </w:r>
            <w:r/>
          </w:p>
          <w:p>
            <w:pPr>
              <w:ind w:left="0" w:firstLine="420"/>
              <w:jc w:val="left"/>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适用于合同的其他规范性文件：</w:t>
            </w:r>
            <w:r>
              <w:rPr>
                <w:rFonts w:hint="eastAsia" w:ascii="宋体" w:hAnsi="宋体" w:eastAsia="宋体"/>
                <w:color w:val="auto"/>
                <w:sz w:val="21"/>
                <w:szCs w:val="21"/>
                <w:highlight w:val="none"/>
                <w:u w:val="single"/>
              </w:rPr>
              <w:t xml:space="preserve">《中华人民共和国民法典法》、《中华人民共和国建筑法》、《中华人民共和国招标投标法》、《中华人民共和国招标投标法实施条例》、《中华人民共和国担保法》、《建设工程质量管理条例》、《建设工程安全生产管理条例》及其他相关国家和地方法律、法规、规章 </w:t>
            </w:r>
            <w:r>
              <w:rPr>
                <w:rFonts w:ascii="宋体" w:hAnsi="宋体" w:eastAsia="宋体"/>
                <w:color w:val="auto"/>
                <w:sz w:val="21"/>
                <w:szCs w:val="21"/>
                <w:highlight w:val="none"/>
                <w:u w:val="single"/>
              </w:rPr>
              <w:t xml:space="preserve"> </w:t>
            </w:r>
            <w:r>
              <w:rPr>
                <w:rFonts w:ascii="宋体" w:hAnsi="宋体" w:eastAsia="宋体"/>
                <w:color w:val="auto"/>
                <w:sz w:val="21"/>
                <w:szCs w:val="21"/>
                <w:highlight w:val="none"/>
              </w:rPr>
              <w:t xml:space="preserve">。</w:t>
            </w:r>
            <w:r/>
          </w:p>
          <w:p>
            <w:pPr>
              <w:ind w:left="0" w:firstLine="420"/>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1.4 标准和规范</w:t>
            </w:r>
            <w:r/>
          </w:p>
          <w:p>
            <w:pPr>
              <w:ind w:left="0" w:firstLine="420"/>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1.4.1适用于工程的标准规范包括：</w:t>
            </w:r>
            <w:r>
              <w:rPr>
                <w:rFonts w:hint="eastAsia" w:ascii="宋体" w:hAnsi="宋体" w:eastAsia="宋体"/>
                <w:color w:val="auto"/>
                <w:sz w:val="21"/>
                <w:szCs w:val="21"/>
                <w:highlight w:val="none"/>
                <w:u w:val="single"/>
              </w:rPr>
              <w:t xml:space="preserve">《城镇道路养护技术规范》（CJJ36-2016）、《城市桥梁养护技术规范》（CJJ99-2017）、《城镇排水管渠与泵站维护技术规程》（CJJ68-2016）、《城镇道路开挖、回填、恢复快速施工及验收规范》（J12275-2013）；国家和省现行有关建设工程的标准和规范、规程；现行建筑质量验收评定标准，图集所载明的标准、规范、规程等</w:t>
            </w:r>
            <w:r>
              <w:rPr>
                <w:rFonts w:ascii="宋体" w:hAnsi="宋体" w:eastAsia="宋体"/>
                <w:color w:val="auto"/>
                <w:sz w:val="21"/>
                <w:szCs w:val="21"/>
                <w:highlight w:val="none"/>
                <w:u w:val="single"/>
              </w:rPr>
              <w:t xml:space="preserve">。</w:t>
            </w:r>
            <w:r>
              <w:rPr>
                <w:rFonts w:hint="eastAsia" w:ascii="宋体" w:hAnsi="宋体" w:eastAsia="宋体"/>
                <w:color w:val="auto"/>
                <w:sz w:val="21"/>
                <w:szCs w:val="21"/>
                <w:highlight w:val="none"/>
                <w:u w:val="single"/>
              </w:rPr>
              <w:t xml:space="preserve">上述文件就同一事项表述不一致的按最严格的标准执行。</w:t>
            </w:r>
            <w:r/>
          </w:p>
          <w:p>
            <w:pPr>
              <w:ind w:left="0" w:firstLine="420"/>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1.4.2发包人提供国外标准、规范的名称：</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无</w:t>
            </w:r>
            <w:r>
              <w:rPr>
                <w:rFonts w:ascii="宋体" w:hAnsi="宋体" w:eastAsia="宋体"/>
                <w:color w:val="auto"/>
                <w:sz w:val="21"/>
                <w:szCs w:val="21"/>
                <w:highlight w:val="none"/>
                <w:u w:val="single"/>
              </w:rPr>
              <w:t xml:space="preserve">     </w:t>
            </w:r>
            <w:r>
              <w:rPr>
                <w:rFonts w:ascii="宋体" w:hAnsi="宋体" w:eastAsia="宋体"/>
                <w:color w:val="auto"/>
                <w:sz w:val="21"/>
                <w:szCs w:val="21"/>
                <w:highlight w:val="none"/>
              </w:rPr>
              <w:t xml:space="preserve">；</w:t>
            </w:r>
            <w:r/>
          </w:p>
          <w:p>
            <w:pPr>
              <w:ind w:left="0" w:firstLine="420"/>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发包人提供国外标准、规范的份数：</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无</w:t>
            </w:r>
            <w:r>
              <w:rPr>
                <w:rFonts w:ascii="宋体" w:hAnsi="宋体" w:eastAsia="宋体"/>
                <w:color w:val="auto"/>
                <w:sz w:val="21"/>
                <w:szCs w:val="21"/>
                <w:highlight w:val="none"/>
                <w:u w:val="single"/>
              </w:rPr>
              <w:t xml:space="preserve">          </w:t>
            </w:r>
            <w:r>
              <w:rPr>
                <w:rFonts w:ascii="宋体" w:hAnsi="宋体" w:eastAsia="宋体"/>
                <w:color w:val="auto"/>
                <w:sz w:val="21"/>
                <w:szCs w:val="21"/>
                <w:highlight w:val="none"/>
              </w:rPr>
              <w:t xml:space="preserve">；</w:t>
            </w:r>
            <w:r/>
          </w:p>
          <w:p>
            <w:pPr>
              <w:ind w:left="0" w:firstLine="420"/>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发包人提供国外标准、规范的名称：</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无</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u w:val="single"/>
              </w:rPr>
              <w:t xml:space="preserve">       </w:t>
            </w:r>
            <w:r>
              <w:rPr>
                <w:rFonts w:ascii="宋体" w:hAnsi="宋体" w:eastAsia="宋体"/>
                <w:color w:val="auto"/>
                <w:sz w:val="21"/>
                <w:szCs w:val="21"/>
                <w:highlight w:val="none"/>
              </w:rPr>
              <w:t xml:space="preserve">。</w:t>
            </w:r>
            <w:r/>
          </w:p>
          <w:p>
            <w:pPr>
              <w:ind w:left="0" w:firstLine="420"/>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1.4.3发包人对工程的技术标准和功能要求的特殊要求：</w:t>
            </w:r>
            <w:r>
              <w:rPr>
                <w:rFonts w:hint="eastAsia" w:ascii="宋体" w:hAnsi="宋体" w:eastAsia="宋体" w:cs="MingLiU_HKSCS"/>
                <w:color w:val="auto"/>
                <w:sz w:val="21"/>
                <w:szCs w:val="21"/>
                <w:highlight w:val="none"/>
                <w:u w:val="single"/>
              </w:rPr>
              <w:t xml:space="preserve">  </w:t>
            </w:r>
            <w:r>
              <w:rPr>
                <w:rFonts w:hint="eastAsia" w:ascii="宋体" w:hAnsi="宋体" w:eastAsia="宋体"/>
                <w:color w:val="auto"/>
                <w:sz w:val="21"/>
                <w:szCs w:val="21"/>
                <w:highlight w:val="none"/>
                <w:u w:val="single"/>
              </w:rPr>
              <w:t xml:space="preserve">无</w:t>
            </w:r>
            <w:r>
              <w:rPr>
                <w:rFonts w:ascii="宋体" w:hAnsi="宋体" w:eastAsia="宋体"/>
                <w:color w:val="auto"/>
                <w:sz w:val="21"/>
                <w:szCs w:val="21"/>
                <w:highlight w:val="none"/>
                <w:u w:val="single"/>
              </w:rPr>
              <w:t xml:space="preserve">  </w:t>
            </w:r>
            <w:r>
              <w:rPr>
                <w:rFonts w:ascii="宋体" w:hAnsi="宋体" w:eastAsia="宋体"/>
                <w:color w:val="auto"/>
                <w:sz w:val="21"/>
                <w:szCs w:val="21"/>
                <w:highlight w:val="none"/>
              </w:rPr>
              <w:t xml:space="preserve">。</w:t>
            </w:r>
            <w:r/>
          </w:p>
          <w:p>
            <w:pPr>
              <w:ind w:left="0" w:firstLine="420"/>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1.5合同文件的优先顺序</w:t>
            </w:r>
            <w:r/>
          </w:p>
          <w:p>
            <w:pPr>
              <w:ind w:left="0" w:firstLine="420"/>
              <w:jc w:val="left"/>
              <w:pageBreakBefore w:val="0"/>
              <w:rPr>
                <w:rFonts w:ascii="宋体" w:hAnsi="宋体" w:eastAsia="宋体"/>
                <w:color w:val="auto"/>
                <w:sz w:val="21"/>
                <w:szCs w:val="21"/>
                <w:highlight w:val="none"/>
                <w:u w:val="single"/>
              </w:rPr>
            </w:pPr>
            <w:r>
              <w:rPr>
                <w:rFonts w:ascii="宋体" w:hAnsi="宋体" w:eastAsia="宋体"/>
                <w:color w:val="auto"/>
                <w:sz w:val="21"/>
                <w:szCs w:val="21"/>
                <w:highlight w:val="none"/>
              </w:rPr>
              <w:t xml:space="preserve">合同文件组成及优先顺序为：</w:t>
            </w:r>
            <w:r>
              <w:rPr>
                <w:rFonts w:hint="eastAsia" w:ascii="宋体" w:hAnsi="宋体" w:eastAsia="宋体"/>
                <w:color w:val="auto"/>
                <w:sz w:val="21"/>
                <w:szCs w:val="21"/>
                <w:highlight w:val="none"/>
                <w:u w:val="single"/>
              </w:rPr>
              <w:t xml:space="preserve">（1）合同履行中发包人承包人有关工程的洽商等书面协议或文件。（2）合同协议书（3）中标通知书（4）招标文件（招标答疑、图集等）（5）</w:t>
            </w:r>
            <w:r>
              <w:rPr>
                <w:rFonts w:ascii="宋体" w:hAnsi="宋体" w:eastAsia="宋体"/>
                <w:color w:val="auto"/>
                <w:sz w:val="21"/>
                <w:szCs w:val="21"/>
                <w:highlight w:val="none"/>
                <w:u w:val="single"/>
              </w:rPr>
              <w:t xml:space="preserve">投标函及</w:t>
            </w:r>
            <w:r>
              <w:rPr>
                <w:rFonts w:hint="eastAsia" w:ascii="宋体" w:hAnsi="宋体" w:eastAsia="宋体"/>
                <w:color w:val="auto"/>
                <w:sz w:val="21"/>
                <w:szCs w:val="21"/>
                <w:highlight w:val="none"/>
                <w:u w:val="single"/>
              </w:rPr>
              <w:t xml:space="preserve">实物工程量清单全费用综合单价投标报价表（6）</w:t>
            </w:r>
            <w:r>
              <w:rPr>
                <w:rFonts w:ascii="宋体" w:hAnsi="宋体" w:eastAsia="宋体"/>
                <w:color w:val="auto"/>
                <w:sz w:val="21"/>
                <w:szCs w:val="21"/>
                <w:highlight w:val="none"/>
                <w:u w:val="single"/>
              </w:rPr>
              <w:t xml:space="preserve">专用合同条款及其附件</w:t>
            </w:r>
            <w:r>
              <w:rPr>
                <w:rFonts w:hint="eastAsia" w:ascii="宋体" w:hAnsi="宋体" w:eastAsia="宋体"/>
                <w:color w:val="auto"/>
                <w:sz w:val="21"/>
                <w:szCs w:val="21"/>
                <w:highlight w:val="none"/>
                <w:u w:val="single"/>
              </w:rPr>
              <w:t xml:space="preserve">（7）通用合同条款（8）技术标准和要求（9）施工组织设计。</w:t>
            </w:r>
            <w:r/>
          </w:p>
          <w:p>
            <w:pPr>
              <w:ind w:left="0" w:firstLine="420"/>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1.6图纸和承包人文件</w:t>
            </w:r>
            <w:r>
              <w:rPr>
                <w:rFonts w:ascii="宋体" w:hAnsi="宋体" w:eastAsia="宋体"/>
                <w:color w:val="auto"/>
                <w:sz w:val="21"/>
                <w:szCs w:val="21"/>
                <w:highlight w:val="none"/>
              </w:rPr>
              <w:tab/>
            </w:r>
            <w:r/>
          </w:p>
          <w:p>
            <w:pPr>
              <w:ind w:left="0" w:firstLine="420"/>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1.6.1图纸的提供</w:t>
            </w:r>
            <w:r/>
          </w:p>
          <w:p>
            <w:pPr>
              <w:ind w:left="0" w:firstLine="420"/>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发包人向承包人提供图纸的期限：</w:t>
            </w:r>
            <w:r>
              <w:rPr>
                <w:rFonts w:hint="eastAsia" w:ascii="宋体" w:hAnsi="宋体" w:eastAsia="宋体"/>
                <w:color w:val="auto"/>
                <w:sz w:val="21"/>
                <w:szCs w:val="21"/>
                <w:highlight w:val="none"/>
                <w:u w:val="single"/>
              </w:rPr>
              <w:t xml:space="preserve">/</w:t>
            </w:r>
            <w:r>
              <w:rPr>
                <w:rFonts w:ascii="宋体" w:hAnsi="宋体" w:eastAsia="宋体"/>
                <w:color w:val="auto"/>
                <w:sz w:val="21"/>
                <w:szCs w:val="21"/>
                <w:highlight w:val="none"/>
              </w:rPr>
              <w:t xml:space="preserve">；</w:t>
            </w:r>
            <w:r/>
          </w:p>
          <w:p>
            <w:pPr>
              <w:ind w:left="0" w:firstLine="420"/>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发包人向承包人提供图纸的数量：</w:t>
            </w:r>
            <w:r>
              <w:rPr>
                <w:rFonts w:hint="eastAsia" w:ascii="宋体" w:hAnsi="宋体" w:eastAsia="宋体"/>
                <w:color w:val="auto"/>
                <w:sz w:val="21"/>
                <w:szCs w:val="21"/>
                <w:highlight w:val="none"/>
                <w:u w:val="single"/>
              </w:rPr>
              <w:t xml:space="preserve">/</w:t>
            </w:r>
            <w:r>
              <w:rPr>
                <w:rFonts w:ascii="宋体" w:hAnsi="宋体" w:eastAsia="宋体"/>
                <w:color w:val="auto"/>
                <w:sz w:val="21"/>
                <w:szCs w:val="21"/>
                <w:highlight w:val="none"/>
              </w:rPr>
              <w:t xml:space="preserve">；</w:t>
            </w:r>
            <w:r/>
          </w:p>
          <w:p>
            <w:pPr>
              <w:ind w:left="0" w:firstLine="420"/>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发包人向承包人提供图纸的内容：</w:t>
            </w:r>
            <w:r>
              <w:rPr>
                <w:rFonts w:hint="eastAsia" w:ascii="宋体" w:hAnsi="宋体" w:eastAsia="宋体" w:cs="MingLiU_HKSCS"/>
                <w:color w:val="auto"/>
                <w:sz w:val="21"/>
                <w:szCs w:val="21"/>
                <w:highlight w:val="none"/>
                <w:u w:val="single"/>
              </w:rPr>
              <w:t xml:space="preserve">  </w:t>
            </w:r>
            <w:r>
              <w:rPr>
                <w:rFonts w:hint="eastAsia" w:ascii="宋体" w:hAnsi="宋体" w:eastAsia="宋体"/>
                <w:color w:val="auto"/>
                <w:sz w:val="21"/>
                <w:szCs w:val="21"/>
                <w:highlight w:val="none"/>
                <w:u w:val="single"/>
              </w:rPr>
              <w:t xml:space="preserve">/</w:t>
            </w:r>
            <w:r>
              <w:rPr>
                <w:rFonts w:hint="eastAsia" w:ascii="宋体" w:hAnsi="宋体" w:eastAsia="宋体" w:cs="MingLiU_HKSCS"/>
                <w:color w:val="auto"/>
                <w:sz w:val="21"/>
                <w:szCs w:val="21"/>
                <w:highlight w:val="none"/>
                <w:u w:val="single"/>
              </w:rPr>
              <w:t xml:space="preserve">  </w:t>
            </w:r>
            <w:r>
              <w:rPr>
                <w:rFonts w:ascii="宋体" w:hAnsi="宋体" w:eastAsia="宋体"/>
                <w:color w:val="auto"/>
                <w:sz w:val="21"/>
                <w:szCs w:val="21"/>
                <w:highlight w:val="none"/>
              </w:rPr>
              <w:t xml:space="preserve">。</w:t>
            </w:r>
            <w:r/>
          </w:p>
          <w:p>
            <w:pPr>
              <w:ind w:left="0" w:firstLine="420"/>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1.6.4承包人文件</w:t>
            </w:r>
            <w:r/>
          </w:p>
          <w:p>
            <w:pPr>
              <w:ind w:left="0" w:firstLine="420"/>
              <w:jc w:val="left"/>
              <w:pageBreakBefore w:val="0"/>
              <w:rPr>
                <w:rFonts w:ascii="宋体" w:hAnsi="宋体" w:eastAsia="宋体"/>
                <w:color w:val="auto"/>
                <w:sz w:val="21"/>
                <w:szCs w:val="21"/>
                <w:highlight w:val="none"/>
                <w:u w:val="single"/>
              </w:rPr>
            </w:pPr>
            <w:r>
              <w:rPr>
                <w:rFonts w:ascii="宋体" w:hAnsi="宋体" w:eastAsia="宋体"/>
                <w:color w:val="auto"/>
                <w:sz w:val="21"/>
                <w:szCs w:val="21"/>
                <w:highlight w:val="none"/>
              </w:rPr>
              <w:t xml:space="preserve">需要由承包人提供的文件，包括：</w:t>
            </w:r>
            <w:r>
              <w:rPr>
                <w:rFonts w:hint="eastAsia" w:ascii="宋体" w:hAnsi="宋体" w:eastAsia="宋体"/>
                <w:color w:val="auto"/>
                <w:sz w:val="21"/>
                <w:szCs w:val="21"/>
                <w:highlight w:val="none"/>
                <w:u w:val="single"/>
              </w:rPr>
              <w:t xml:space="preserve">项目人员表、投标文件、施工组织设计（包括但不限于维修实施方案（含具体维修点）、实施计划、质量控制、进度控制、施工安全管理、文明施工管理、施工测量控制、施工人员安排及管理架构（管理人员及特殊工种上岗证、资格证）、施工材料设备进场计划、成品保护措施等）</w:t>
            </w:r>
            <w:r>
              <w:rPr>
                <w:rFonts w:ascii="宋体" w:hAnsi="宋体" w:eastAsia="宋体"/>
                <w:color w:val="auto"/>
                <w:sz w:val="21"/>
                <w:szCs w:val="21"/>
                <w:highlight w:val="none"/>
                <w:u w:val="single"/>
              </w:rPr>
              <w:t xml:space="preserve">；</w:t>
            </w:r>
            <w:r/>
          </w:p>
          <w:p>
            <w:pPr>
              <w:ind w:left="0" w:firstLine="420"/>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承包人提供的文件的期限为：</w:t>
            </w:r>
            <w:r>
              <w:rPr>
                <w:rFonts w:hint="eastAsia" w:ascii="宋体" w:hAnsi="宋体" w:eastAsia="宋体" w:cs="MingLiU_HKSCS"/>
                <w:color w:val="auto"/>
                <w:sz w:val="21"/>
                <w:szCs w:val="21"/>
                <w:highlight w:val="none"/>
                <w:u w:val="single"/>
              </w:rPr>
              <w:t xml:space="preserve">  </w:t>
            </w:r>
            <w:r>
              <w:rPr>
                <w:rFonts w:hint="eastAsia" w:ascii="宋体" w:hAnsi="宋体" w:eastAsia="宋体"/>
                <w:color w:val="auto"/>
                <w:sz w:val="21"/>
                <w:szCs w:val="21"/>
                <w:highlight w:val="none"/>
                <w:u w:val="single"/>
              </w:rPr>
              <w:t xml:space="preserve">中标通知书发出后7日历天内  </w:t>
            </w:r>
            <w:r>
              <w:rPr>
                <w:rFonts w:hint="eastAsia" w:ascii="宋体" w:hAnsi="宋体" w:eastAsia="宋体" w:cs="MingLiU_HKSCS"/>
                <w:color w:val="auto"/>
                <w:sz w:val="21"/>
                <w:szCs w:val="21"/>
                <w:highlight w:val="none"/>
                <w:u w:val="single"/>
              </w:rPr>
              <w:t xml:space="preserve">  </w:t>
            </w:r>
            <w:r>
              <w:rPr>
                <w:rFonts w:ascii="宋体" w:hAnsi="宋体" w:eastAsia="宋体"/>
                <w:color w:val="auto"/>
                <w:sz w:val="21"/>
                <w:szCs w:val="21"/>
                <w:highlight w:val="none"/>
              </w:rPr>
              <w:t xml:space="preserve">；</w:t>
            </w:r>
            <w:r/>
          </w:p>
          <w:p>
            <w:pPr>
              <w:ind w:left="0" w:firstLine="420"/>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承包人提供的文件的数量为：</w:t>
            </w:r>
            <w:r>
              <w:rPr>
                <w:rFonts w:hint="eastAsia" w:ascii="宋体" w:hAnsi="宋体" w:eastAsia="宋体" w:cs="MingLiU_HKSCS"/>
                <w:color w:val="auto"/>
                <w:sz w:val="21"/>
                <w:szCs w:val="21"/>
                <w:highlight w:val="none"/>
                <w:u w:val="single"/>
              </w:rPr>
              <w:t xml:space="preserve">     </w:t>
            </w:r>
            <w:r>
              <w:rPr>
                <w:rFonts w:hint="eastAsia" w:ascii="宋体" w:hAnsi="宋体" w:eastAsia="宋体"/>
                <w:color w:val="auto"/>
                <w:sz w:val="21"/>
                <w:szCs w:val="21"/>
                <w:highlight w:val="none"/>
                <w:u w:val="single"/>
              </w:rPr>
              <w:t xml:space="preserve">3份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hint="eastAsia" w:ascii="宋体" w:hAnsi="宋体" w:eastAsia="宋体" w:cs="MingLiU_HKSCS"/>
                <w:color w:val="auto"/>
                <w:sz w:val="21"/>
                <w:szCs w:val="21"/>
                <w:highlight w:val="none"/>
                <w:u w:val="single"/>
              </w:rPr>
              <w:t xml:space="preserve">  </w:t>
            </w:r>
            <w:r>
              <w:rPr>
                <w:rFonts w:ascii="宋体" w:hAnsi="宋体" w:eastAsia="宋体"/>
                <w:color w:val="auto"/>
                <w:sz w:val="21"/>
                <w:szCs w:val="21"/>
                <w:highlight w:val="none"/>
              </w:rPr>
              <w:t xml:space="preserve">；</w:t>
            </w:r>
            <w:r/>
          </w:p>
          <w:p>
            <w:pPr>
              <w:ind w:left="0" w:firstLine="420"/>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承包人提供的文件的形式为：</w:t>
            </w:r>
            <w:r>
              <w:rPr>
                <w:rFonts w:hint="eastAsia" w:ascii="宋体" w:hAnsi="宋体" w:eastAsia="宋体" w:cs="MingLiU_HKSCS"/>
                <w:color w:val="auto"/>
                <w:sz w:val="21"/>
                <w:szCs w:val="21"/>
                <w:highlight w:val="none"/>
                <w:u w:val="single"/>
              </w:rPr>
              <w:t xml:space="preserve"> </w:t>
            </w:r>
            <w:r>
              <w:rPr>
                <w:rFonts w:hint="eastAsia" w:ascii="宋体" w:hAnsi="宋体" w:eastAsia="宋体"/>
                <w:color w:val="auto"/>
                <w:sz w:val="21"/>
                <w:szCs w:val="21"/>
                <w:highlight w:val="none"/>
                <w:u w:val="single"/>
              </w:rPr>
              <w:t xml:space="preserve">书面形式（须有公司盖章）和电子文档 </w:t>
            </w:r>
            <w:r>
              <w:rPr>
                <w:rFonts w:hint="eastAsia" w:ascii="宋体" w:hAnsi="宋体" w:eastAsia="宋体" w:cs="MingLiU_HKSCS"/>
                <w:color w:val="auto"/>
                <w:sz w:val="21"/>
                <w:szCs w:val="21"/>
                <w:highlight w:val="none"/>
                <w:u w:val="single"/>
              </w:rPr>
              <w:t xml:space="preserve">  </w:t>
            </w:r>
            <w:r>
              <w:rPr>
                <w:rFonts w:ascii="宋体" w:hAnsi="宋体" w:eastAsia="宋体"/>
                <w:color w:val="auto"/>
                <w:sz w:val="21"/>
                <w:szCs w:val="21"/>
                <w:highlight w:val="none"/>
              </w:rPr>
              <w:t xml:space="preserve">；</w:t>
            </w:r>
            <w:r/>
          </w:p>
          <w:p>
            <w:pPr>
              <w:ind w:left="0" w:firstLine="420"/>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发包人</w:t>
            </w:r>
            <w:r>
              <w:rPr>
                <w:rFonts w:hint="eastAsia" w:ascii="宋体" w:hAnsi="宋体" w:eastAsia="宋体"/>
                <w:color w:val="auto"/>
                <w:sz w:val="21"/>
                <w:szCs w:val="21"/>
                <w:highlight w:val="none"/>
              </w:rPr>
              <w:t xml:space="preserve">审批</w:t>
            </w:r>
            <w:r>
              <w:rPr>
                <w:rFonts w:ascii="宋体" w:hAnsi="宋体" w:eastAsia="宋体"/>
                <w:color w:val="auto"/>
                <w:sz w:val="21"/>
                <w:szCs w:val="21"/>
                <w:highlight w:val="none"/>
              </w:rPr>
              <w:t xml:space="preserve">承包人文件的期限：</w:t>
            </w:r>
            <w:r>
              <w:rPr>
                <w:rFonts w:hint="eastAsia" w:ascii="宋体" w:hAnsi="宋体" w:eastAsia="宋体"/>
                <w:color w:val="auto"/>
                <w:sz w:val="21"/>
                <w:szCs w:val="21"/>
                <w:highlight w:val="none"/>
                <w:u w:val="single"/>
              </w:rPr>
              <w:t xml:space="preserve">收到承包人文件后两周内审查完毕</w:t>
            </w:r>
            <w:r>
              <w:rPr>
                <w:rFonts w:hint="eastAsia" w:ascii="宋体" w:hAnsi="宋体" w:eastAsia="宋体" w:cs="MingLiU_HKSCS"/>
                <w:color w:val="auto"/>
                <w:sz w:val="21"/>
                <w:szCs w:val="21"/>
                <w:highlight w:val="none"/>
                <w:u w:val="single"/>
              </w:rPr>
              <w:t xml:space="preserve"> </w:t>
            </w:r>
            <w:r>
              <w:rPr>
                <w:rFonts w:ascii="宋体" w:hAnsi="宋体" w:eastAsia="宋体"/>
                <w:color w:val="auto"/>
                <w:sz w:val="21"/>
                <w:szCs w:val="21"/>
                <w:highlight w:val="none"/>
              </w:rPr>
              <w:t xml:space="preserve">。</w:t>
            </w:r>
            <w:r/>
          </w:p>
          <w:p>
            <w:pPr>
              <w:ind w:left="0" w:firstLine="420"/>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1.6.5 现场图纸准备</w:t>
            </w:r>
            <w:r/>
          </w:p>
          <w:p>
            <w:pPr>
              <w:ind w:left="0" w:firstLine="420"/>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关于现场图纸准备的约定：</w:t>
            </w:r>
            <w:r>
              <w:rPr>
                <w:rFonts w:hint="eastAsia" w:ascii="宋体" w:hAnsi="宋体" w:eastAsia="宋体" w:cs="MingLiU_HKSCS"/>
                <w:color w:val="auto"/>
                <w:sz w:val="21"/>
                <w:szCs w:val="21"/>
                <w:highlight w:val="none"/>
                <w:u w:val="single"/>
              </w:rPr>
              <w:t xml:space="preserve"> </w:t>
            </w:r>
            <w:r>
              <w:rPr>
                <w:rFonts w:hint="eastAsia" w:ascii="宋体" w:hAnsi="宋体" w:eastAsia="宋体"/>
                <w:color w:val="auto"/>
                <w:sz w:val="21"/>
                <w:szCs w:val="21"/>
                <w:highlight w:val="none"/>
                <w:u w:val="single"/>
              </w:rPr>
              <w:t xml:space="preserve">/</w:t>
            </w:r>
            <w:r>
              <w:rPr>
                <w:rFonts w:hint="eastAsia" w:ascii="宋体" w:hAnsi="宋体" w:eastAsia="宋体" w:cs="MingLiU_HKSCS"/>
                <w:color w:val="auto"/>
                <w:sz w:val="21"/>
                <w:szCs w:val="21"/>
                <w:highlight w:val="none"/>
                <w:u w:val="single"/>
              </w:rPr>
              <w:t xml:space="preserve"> </w:t>
            </w:r>
            <w:r>
              <w:rPr>
                <w:rFonts w:ascii="宋体" w:hAnsi="宋体" w:eastAsia="宋体"/>
                <w:color w:val="auto"/>
                <w:sz w:val="21"/>
                <w:szCs w:val="21"/>
                <w:highlight w:val="none"/>
              </w:rPr>
              <w:t xml:space="preserve">。</w:t>
            </w:r>
            <w:r/>
          </w:p>
          <w:p>
            <w:pPr>
              <w:ind w:left="0" w:firstLine="420"/>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1.7 联络</w:t>
            </w:r>
            <w:r/>
          </w:p>
          <w:p>
            <w:pPr>
              <w:ind w:left="0" w:firstLine="420"/>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1.7.1发包人和承包人应当在</w:t>
            </w:r>
            <w:r>
              <w:rPr>
                <w:rFonts w:hint="eastAsia" w:ascii="宋体" w:hAnsi="宋体" w:eastAsia="宋体" w:cs="MingLiU_HKSCS"/>
                <w:color w:val="auto"/>
                <w:sz w:val="21"/>
                <w:szCs w:val="21"/>
                <w:highlight w:val="none"/>
                <w:u w:val="single"/>
              </w:rPr>
              <w:t xml:space="preserve"> </w:t>
            </w:r>
            <w:r>
              <w:rPr>
                <w:rFonts w:hint="eastAsia" w:ascii="宋体" w:hAnsi="宋体" w:eastAsia="宋体"/>
                <w:color w:val="auto"/>
                <w:sz w:val="21"/>
                <w:szCs w:val="21"/>
                <w:highlight w:val="none"/>
                <w:u w:val="single"/>
              </w:rPr>
              <w:t xml:space="preserve"> 7</w:t>
            </w:r>
            <w:r>
              <w:rPr>
                <w:rFonts w:ascii="宋体" w:hAnsi="宋体" w:eastAsia="宋体"/>
                <w:color w:val="auto"/>
                <w:sz w:val="21"/>
                <w:szCs w:val="21"/>
                <w:highlight w:val="none"/>
                <w:u w:val="single"/>
              </w:rPr>
              <w:t xml:space="preserve">   </w:t>
            </w:r>
            <w:r>
              <w:rPr>
                <w:rFonts w:ascii="宋体" w:hAnsi="宋体" w:eastAsia="宋体"/>
                <w:color w:val="auto"/>
                <w:sz w:val="21"/>
                <w:szCs w:val="21"/>
                <w:highlight w:val="none"/>
              </w:rPr>
              <w:t xml:space="preserve">天内将与合同有关的通知、批准、证明、证书、指示、指令、要求、请求、同意、意见、确定和决定等书面函件送达对方当事人</w:t>
            </w:r>
            <w:r>
              <w:rPr>
                <w:rFonts w:hint="eastAsia" w:ascii="宋体" w:hAnsi="宋体" w:eastAsia="宋体"/>
                <w:color w:val="auto"/>
                <w:sz w:val="21"/>
                <w:szCs w:val="21"/>
                <w:highlight w:val="none"/>
              </w:rPr>
              <w:t xml:space="preserve">。</w:t>
            </w:r>
            <w:r/>
          </w:p>
          <w:p>
            <w:pPr>
              <w:ind w:left="0" w:firstLine="420"/>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1.7.2 发包人接收文件的地点：</w:t>
            </w:r>
            <w:r>
              <w:rPr>
                <w:rFonts w:hint="eastAsia" w:ascii="宋体" w:hAnsi="宋体" w:eastAsia="宋体" w:cs="MingLiU_HKSCS"/>
                <w:color w:val="auto"/>
                <w:sz w:val="21"/>
                <w:szCs w:val="21"/>
                <w:highlight w:val="none"/>
                <w:u w:val="single"/>
              </w:rPr>
              <w:t xml:space="preserve"> </w:t>
            </w:r>
            <w:r>
              <w:rPr>
                <w:rFonts w:hint="eastAsia" w:ascii="宋体" w:hAnsi="宋体" w:eastAsia="宋体"/>
                <w:color w:val="auto"/>
                <w:sz w:val="21"/>
                <w:szCs w:val="21"/>
                <w:highlight w:val="none"/>
                <w:u w:val="single"/>
              </w:rPr>
              <w:t xml:space="preserve"> 工程现场发包人办公室 </w:t>
            </w:r>
            <w:r>
              <w:rPr>
                <w:rFonts w:hint="eastAsia" w:ascii="宋体" w:hAnsi="宋体" w:eastAsia="宋体" w:cs="MingLiU_HKSCS"/>
                <w:color w:val="auto"/>
                <w:sz w:val="21"/>
                <w:szCs w:val="21"/>
                <w:highlight w:val="none"/>
                <w:u w:val="single"/>
              </w:rPr>
              <w:t xml:space="preserve"> </w:t>
            </w:r>
            <w:r>
              <w:rPr>
                <w:rFonts w:ascii="宋体" w:hAnsi="宋体" w:eastAsia="宋体"/>
                <w:color w:val="auto"/>
                <w:sz w:val="21"/>
                <w:szCs w:val="21"/>
                <w:highlight w:val="none"/>
              </w:rPr>
              <w:t xml:space="preserve">；</w:t>
            </w:r>
            <w:r/>
          </w:p>
          <w:p>
            <w:pPr>
              <w:ind w:left="0" w:firstLine="420"/>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发包人指定的接收人为：</w:t>
            </w:r>
            <w:r>
              <w:rPr>
                <w:rFonts w:hint="eastAsia" w:ascii="宋体" w:hAnsi="宋体" w:eastAsia="宋体" w:cs="MingLiU_HKSCS"/>
                <w:color w:val="auto"/>
                <w:sz w:val="21"/>
                <w:szCs w:val="21"/>
                <w:highlight w:val="none"/>
                <w:u w:val="single"/>
              </w:rPr>
              <w:t xml:space="preserve">                          </w:t>
            </w:r>
            <w:r>
              <w:rPr>
                <w:rFonts w:ascii="宋体" w:hAnsi="宋体" w:eastAsia="宋体"/>
                <w:color w:val="auto"/>
                <w:sz w:val="21"/>
                <w:szCs w:val="21"/>
                <w:highlight w:val="none"/>
              </w:rPr>
              <w:t xml:space="preserve">。</w:t>
            </w:r>
            <w:r/>
          </w:p>
          <w:p>
            <w:pPr>
              <w:ind w:left="0" w:firstLine="420"/>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承包人接收文件的地点：</w:t>
            </w:r>
            <w:r>
              <w:rPr>
                <w:rFonts w:hint="eastAsia" w:ascii="宋体" w:hAnsi="宋体" w:eastAsia="宋体" w:cs="MingLiU_HKSCS"/>
                <w:color w:val="auto"/>
                <w:sz w:val="21"/>
                <w:szCs w:val="21"/>
                <w:highlight w:val="none"/>
                <w:u w:val="single"/>
              </w:rPr>
              <w:t xml:space="preserve">   </w:t>
            </w:r>
            <w:r>
              <w:rPr>
                <w:rFonts w:hint="eastAsia" w:ascii="宋体" w:hAnsi="宋体" w:eastAsia="宋体"/>
                <w:color w:val="auto"/>
                <w:sz w:val="21"/>
                <w:szCs w:val="21"/>
                <w:highlight w:val="none"/>
                <w:u w:val="single"/>
              </w:rPr>
              <w:t xml:space="preserve"> 承包人现场项目部   </w:t>
            </w:r>
            <w:r>
              <w:rPr>
                <w:rFonts w:hint="eastAsia" w:ascii="宋体" w:hAnsi="宋体" w:eastAsia="宋体" w:cs="MingLiU_HKSCS"/>
                <w:color w:val="auto"/>
                <w:sz w:val="21"/>
                <w:szCs w:val="21"/>
                <w:highlight w:val="none"/>
                <w:u w:val="single"/>
              </w:rPr>
              <w:t xml:space="preserve">   </w:t>
            </w:r>
            <w:r>
              <w:rPr>
                <w:rFonts w:ascii="宋体" w:hAnsi="宋体" w:eastAsia="宋体"/>
                <w:color w:val="auto"/>
                <w:sz w:val="21"/>
                <w:szCs w:val="21"/>
                <w:highlight w:val="none"/>
              </w:rPr>
              <w:t xml:space="preserve">；</w:t>
            </w:r>
            <w:r/>
          </w:p>
          <w:p>
            <w:pPr>
              <w:ind w:left="0" w:firstLine="420"/>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承包人指定的接收人为：</w:t>
            </w:r>
            <w:r>
              <w:rPr>
                <w:rFonts w:hint="eastAsia" w:ascii="宋体" w:hAnsi="宋体" w:eastAsia="宋体" w:cs="MingLiU_HKSCS"/>
                <w:color w:val="auto"/>
                <w:sz w:val="21"/>
                <w:szCs w:val="21"/>
                <w:highlight w:val="none"/>
                <w:u w:val="single"/>
              </w:rPr>
              <w:t xml:space="preserve">                         </w:t>
            </w:r>
            <w:r>
              <w:rPr>
                <w:rFonts w:ascii="宋体" w:hAnsi="宋体" w:eastAsia="宋体"/>
                <w:color w:val="auto"/>
                <w:sz w:val="21"/>
                <w:szCs w:val="21"/>
                <w:highlight w:val="none"/>
              </w:rPr>
              <w:t xml:space="preserve">。</w:t>
            </w:r>
            <w:r/>
          </w:p>
          <w:p>
            <w:pPr>
              <w:ind w:left="0" w:firstLine="420"/>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监理人接收文件的地点：</w:t>
            </w:r>
            <w:r>
              <w:rPr>
                <w:rFonts w:hint="eastAsia" w:ascii="宋体" w:hAnsi="宋体" w:eastAsia="宋体" w:cs="MingLiU_HKSCS"/>
                <w:color w:val="auto"/>
                <w:sz w:val="21"/>
                <w:szCs w:val="21"/>
                <w:highlight w:val="none"/>
                <w:u w:val="single"/>
              </w:rPr>
              <w:t xml:space="preserve">      </w:t>
            </w:r>
            <w:r>
              <w:rPr>
                <w:rFonts w:hint="eastAsia" w:ascii="宋体" w:hAnsi="宋体" w:eastAsia="宋体"/>
                <w:color w:val="auto"/>
                <w:sz w:val="21"/>
                <w:szCs w:val="21"/>
                <w:highlight w:val="none"/>
                <w:u w:val="single"/>
              </w:rPr>
              <w:t xml:space="preserve">监理项目部    </w:t>
            </w:r>
            <w:r>
              <w:rPr>
                <w:rFonts w:hint="eastAsia" w:ascii="宋体" w:hAnsi="宋体" w:eastAsia="宋体" w:cs="MingLiU_HKSCS"/>
                <w:color w:val="auto"/>
                <w:sz w:val="21"/>
                <w:szCs w:val="21"/>
                <w:highlight w:val="none"/>
                <w:u w:val="single"/>
              </w:rPr>
              <w:t xml:space="preserve">  </w:t>
            </w:r>
            <w:r>
              <w:rPr>
                <w:rFonts w:ascii="宋体" w:hAnsi="宋体" w:eastAsia="宋体"/>
                <w:color w:val="auto"/>
                <w:sz w:val="21"/>
                <w:szCs w:val="21"/>
                <w:highlight w:val="none"/>
              </w:rPr>
              <w:t xml:space="preserve">；</w:t>
            </w:r>
            <w:r/>
          </w:p>
          <w:p>
            <w:pPr>
              <w:ind w:left="0" w:firstLine="420"/>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监理人指定的接收人为：</w:t>
            </w:r>
            <w:r>
              <w:rPr>
                <w:rFonts w:hint="eastAsia" w:ascii="宋体" w:hAnsi="宋体" w:eastAsia="宋体" w:cs="MingLiU_HKSCS"/>
                <w:color w:val="auto"/>
                <w:sz w:val="21"/>
                <w:szCs w:val="21"/>
                <w:highlight w:val="none"/>
                <w:u w:val="single"/>
              </w:rPr>
              <w:t xml:space="preserve">                       </w:t>
            </w:r>
            <w:r>
              <w:rPr>
                <w:rFonts w:ascii="宋体" w:hAnsi="宋体" w:eastAsia="宋体"/>
                <w:color w:val="auto"/>
                <w:sz w:val="21"/>
                <w:szCs w:val="21"/>
                <w:highlight w:val="none"/>
              </w:rPr>
              <w:t xml:space="preserve">。</w:t>
            </w:r>
            <w:r/>
          </w:p>
          <w:p>
            <w:pPr>
              <w:ind w:left="0" w:firstLine="420"/>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1.10 交通运输</w:t>
            </w:r>
            <w:r/>
          </w:p>
          <w:p>
            <w:pPr>
              <w:ind w:left="0" w:firstLine="420"/>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1</w:t>
            </w:r>
            <w:bookmarkStart w:id="0" w:name="_Toc304295521"/>
            <w:r/>
            <w:bookmarkStart w:id="1" w:name="_Toc303539100"/>
            <w:r/>
            <w:bookmarkStart w:id="2" w:name="_Toc312677986"/>
            <w:r/>
            <w:bookmarkStart w:id="3" w:name="_Toc318581155"/>
            <w:r/>
            <w:bookmarkStart w:id="4" w:name="_Toc300934943"/>
            <w:r>
              <w:rPr>
                <w:rFonts w:ascii="宋体" w:hAnsi="宋体" w:eastAsia="宋体"/>
                <w:color w:val="auto"/>
                <w:sz w:val="21"/>
                <w:szCs w:val="21"/>
                <w:highlight w:val="none"/>
              </w:rPr>
              <w:t xml:space="preserve">.10.1 出入现场的权利</w:t>
            </w:r>
            <w:r/>
          </w:p>
          <w:p>
            <w:pPr>
              <w:ind w:left="0" w:firstLine="420"/>
              <w:jc w:val="left"/>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关于出入现场的权利的约定：</w:t>
            </w:r>
            <w:r>
              <w:rPr>
                <w:rFonts w:hint="eastAsia" w:ascii="宋体" w:hAnsi="宋体" w:eastAsia="宋体"/>
                <w:color w:val="auto"/>
                <w:sz w:val="21"/>
                <w:szCs w:val="21"/>
                <w:highlight w:val="none"/>
                <w:u w:val="single"/>
              </w:rPr>
              <w:t xml:space="preserve">承包人与管理部门联系并承担费用，其它执行通用条款   </w:t>
            </w:r>
            <w:r>
              <w:rPr>
                <w:rFonts w:ascii="宋体" w:hAnsi="宋体" w:eastAsia="宋体"/>
                <w:color w:val="auto"/>
                <w:sz w:val="21"/>
                <w:szCs w:val="21"/>
                <w:highlight w:val="none"/>
              </w:rPr>
              <w:t xml:space="preserve">。</w:t>
            </w:r>
            <w:bookmarkEnd w:id="0"/>
            <w:r/>
            <w:bookmarkEnd w:id="1"/>
            <w:r/>
            <w:bookmarkEnd w:id="2"/>
            <w:r/>
            <w:bookmarkEnd w:id="3"/>
            <w:r/>
            <w:bookmarkEnd w:id="4"/>
            <w:r/>
            <w:r/>
          </w:p>
          <w:p>
            <w:pPr>
              <w:ind w:left="0" w:firstLine="420"/>
              <w:jc w:val="left"/>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1</w:t>
            </w:r>
            <w:bookmarkStart w:id="5" w:name="_Toc300934944"/>
            <w:r/>
            <w:bookmarkStart w:id="6" w:name="_Toc304295522"/>
            <w:r/>
            <w:bookmarkStart w:id="7" w:name="_Toc303539101"/>
            <w:r/>
            <w:bookmarkStart w:id="8" w:name="_Toc318581156"/>
            <w:r/>
            <w:bookmarkStart w:id="9" w:name="_Toc312677987"/>
            <w:r>
              <w:rPr>
                <w:rFonts w:ascii="宋体" w:hAnsi="宋体" w:eastAsia="宋体"/>
                <w:color w:val="auto"/>
                <w:sz w:val="21"/>
                <w:szCs w:val="21"/>
                <w:highlight w:val="none"/>
              </w:rPr>
              <w:t xml:space="preserve">.10.3场内交通</w:t>
            </w:r>
            <w:r/>
          </w:p>
          <w:p>
            <w:pPr>
              <w:ind w:left="0" w:firstLine="420"/>
              <w:jc w:val="left"/>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关于场外交通和场内交通的边界的约定：</w:t>
            </w:r>
            <w:r>
              <w:rPr>
                <w:rFonts w:hint="eastAsia" w:ascii="宋体" w:hAnsi="宋体" w:eastAsia="宋体"/>
                <w:color w:val="auto"/>
                <w:sz w:val="21"/>
                <w:szCs w:val="21"/>
                <w:highlight w:val="none"/>
                <w:u w:val="single"/>
              </w:rPr>
              <w:t xml:space="preserve">规划红线内，均为场内交通。规划红线为</w:t>
            </w:r>
            <w:r>
              <w:rPr>
                <w:rFonts w:ascii="宋体" w:hAnsi="宋体" w:eastAsia="宋体"/>
                <w:color w:val="auto"/>
                <w:sz w:val="21"/>
                <w:szCs w:val="21"/>
                <w:highlight w:val="none"/>
                <w:u w:val="single"/>
              </w:rPr>
              <w:t xml:space="preserve">场外交通和场内交通的边界</w:t>
            </w:r>
            <w:r>
              <w:rPr>
                <w:rFonts w:ascii="宋体" w:hAnsi="宋体" w:eastAsia="宋体"/>
                <w:color w:val="auto"/>
                <w:sz w:val="21"/>
                <w:szCs w:val="21"/>
                <w:highlight w:val="none"/>
              </w:rPr>
              <w:t xml:space="preserve">。</w:t>
            </w:r>
            <w:r/>
          </w:p>
          <w:p>
            <w:pPr>
              <w:ind w:left="0" w:firstLine="420"/>
              <w:jc w:val="left"/>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关于发包人向承包人免费提供满足工程施工需要的场内道路和交通设施的约定：</w:t>
            </w:r>
            <w:r>
              <w:rPr>
                <w:rFonts w:hint="eastAsia" w:ascii="宋体" w:hAnsi="宋体" w:eastAsia="宋体" w:cs="MingLiU_HKSCS"/>
                <w:color w:val="auto"/>
                <w:sz w:val="21"/>
                <w:szCs w:val="21"/>
                <w:highlight w:val="none"/>
                <w:u w:val="single"/>
              </w:rPr>
              <w:t xml:space="preserve"> </w:t>
            </w:r>
            <w:r>
              <w:rPr>
                <w:rFonts w:hint="eastAsia" w:ascii="宋体" w:hAnsi="宋体" w:eastAsia="宋体"/>
                <w:color w:val="auto"/>
                <w:sz w:val="21"/>
                <w:szCs w:val="21"/>
                <w:highlight w:val="none"/>
                <w:u w:val="single"/>
              </w:rPr>
              <w:t xml:space="preserve"> 施工便道、场内道路及交通设施均由承包人负责施工、维修、养护，并承担施工、维修、养护费用</w:t>
            </w:r>
            <w:r>
              <w:rPr>
                <w:rFonts w:ascii="宋体" w:hAnsi="宋体" w:eastAsia="宋体"/>
                <w:color w:val="auto"/>
                <w:sz w:val="21"/>
                <w:szCs w:val="21"/>
                <w:highlight w:val="none"/>
                <w:u w:val="single"/>
              </w:rPr>
              <w:t xml:space="preserve">。</w:t>
            </w:r>
            <w:r>
              <w:rPr>
                <w:rFonts w:hint="eastAsia" w:ascii="宋体" w:hAnsi="宋体" w:eastAsia="宋体"/>
                <w:color w:val="auto"/>
                <w:sz w:val="21"/>
                <w:szCs w:val="21"/>
                <w:highlight w:val="none"/>
                <w:u w:val="single"/>
              </w:rPr>
              <w:t xml:space="preserve">承包人必须服从发包人的安排和管理。承包人必须精心组织场内外交通，并承担相关费用，承包人必须指派专人做好交通管理。保证交通安全，严防交通事故的发生</w:t>
            </w:r>
            <w:r>
              <w:rPr>
                <w:rFonts w:ascii="宋体" w:hAnsi="宋体" w:eastAsia="宋体"/>
                <w:color w:val="auto"/>
                <w:sz w:val="21"/>
                <w:szCs w:val="21"/>
                <w:highlight w:val="none"/>
              </w:rPr>
              <w:t xml:space="preserve">。</w:t>
            </w:r>
            <w:bookmarkEnd w:id="5"/>
            <w:r/>
            <w:bookmarkEnd w:id="6"/>
            <w:r/>
            <w:bookmarkEnd w:id="7"/>
            <w:r/>
            <w:bookmarkEnd w:id="8"/>
            <w:r/>
            <w:bookmarkEnd w:id="9"/>
            <w:r/>
            <w:r/>
          </w:p>
          <w:p>
            <w:pPr>
              <w:ind w:left="0" w:firstLine="420"/>
              <w:jc w:val="left"/>
              <w:pageBreakBefore w:val="0"/>
              <w:rPr>
                <w:rFonts w:ascii="宋体" w:hAnsi="宋体" w:eastAsia="宋体"/>
                <w:color w:val="auto"/>
                <w:sz w:val="21"/>
                <w:szCs w:val="21"/>
                <w:highlight w:val="none"/>
              </w:rPr>
            </w:pPr>
            <w:r/>
            <w:bookmarkStart w:id="10" w:name="_Toc318581157"/>
            <w:r>
              <w:rPr>
                <w:rFonts w:ascii="宋体" w:hAnsi="宋体" w:eastAsia="宋体"/>
                <w:color w:val="auto"/>
                <w:sz w:val="21"/>
                <w:szCs w:val="21"/>
                <w:highlight w:val="none"/>
              </w:rPr>
              <w:t xml:space="preserve">1.10.4超大件和超重件的运输</w:t>
            </w:r>
            <w:r/>
          </w:p>
          <w:p>
            <w:pPr>
              <w:ind w:left="0" w:firstLine="420"/>
              <w:jc w:val="left"/>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运输超大件或超重件所需的道路和桥梁临时加固改造费用和其他有关费用由</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承包人</w:t>
            </w:r>
            <w:r>
              <w:rPr>
                <w:rFonts w:ascii="宋体" w:hAnsi="宋体" w:eastAsia="宋体"/>
                <w:color w:val="auto"/>
                <w:sz w:val="21"/>
                <w:szCs w:val="21"/>
                <w:highlight w:val="none"/>
                <w:u w:val="single"/>
              </w:rPr>
              <w:t xml:space="preserve">    </w:t>
            </w:r>
            <w:r>
              <w:rPr>
                <w:rFonts w:ascii="宋体" w:hAnsi="宋体" w:eastAsia="宋体"/>
                <w:color w:val="auto"/>
                <w:sz w:val="21"/>
                <w:szCs w:val="21"/>
                <w:highlight w:val="none"/>
              </w:rPr>
              <w:t xml:space="preserve">承担。</w:t>
            </w:r>
            <w:bookmarkEnd w:id="10"/>
            <w:r/>
            <w:r/>
          </w:p>
          <w:p>
            <w:pPr>
              <w:ind w:left="0" w:firstLine="420"/>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1.11知识产权</w:t>
            </w:r>
            <w:r/>
          </w:p>
          <w:p>
            <w:pPr>
              <w:ind w:left="0" w:firstLine="420"/>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olor w:val="auto"/>
                <w:sz w:val="21"/>
                <w:szCs w:val="21"/>
                <w:highlight w:val="none"/>
                <w:u w:val="single"/>
              </w:rPr>
              <w:t xml:space="preserve">无另有约定，按通用条款执行</w:t>
            </w:r>
            <w:r>
              <w:rPr>
                <w:rFonts w:ascii="宋体" w:hAnsi="宋体" w:eastAsia="宋体"/>
                <w:color w:val="auto"/>
                <w:sz w:val="21"/>
                <w:szCs w:val="21"/>
                <w:highlight w:val="none"/>
                <w:u w:val="single"/>
              </w:rPr>
              <w:t xml:space="preserve"> </w:t>
            </w:r>
            <w:r>
              <w:rPr>
                <w:rFonts w:ascii="宋体" w:hAnsi="宋体" w:eastAsia="宋体"/>
                <w:color w:val="auto"/>
                <w:sz w:val="21"/>
                <w:szCs w:val="21"/>
                <w:highlight w:val="none"/>
              </w:rPr>
              <w:t xml:space="preserve">。</w:t>
            </w:r>
            <w:r/>
          </w:p>
          <w:p>
            <w:pPr>
              <w:ind w:left="0" w:firstLine="420"/>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关于发包人提供的上述文件的使用限制的要求：</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无另有约定，按通用条款执行</w:t>
            </w:r>
            <w:r>
              <w:rPr>
                <w:rFonts w:ascii="宋体" w:hAnsi="宋体" w:eastAsia="宋体"/>
                <w:color w:val="auto"/>
                <w:sz w:val="21"/>
                <w:szCs w:val="21"/>
                <w:highlight w:val="none"/>
                <w:u w:val="single"/>
              </w:rPr>
              <w:t xml:space="preserve">     </w:t>
            </w:r>
            <w:r>
              <w:rPr>
                <w:rFonts w:ascii="宋体" w:hAnsi="宋体" w:eastAsia="宋体"/>
                <w:color w:val="auto"/>
                <w:sz w:val="21"/>
                <w:szCs w:val="21"/>
                <w:highlight w:val="none"/>
              </w:rPr>
              <w:t xml:space="preserve">。</w:t>
            </w:r>
            <w:r/>
          </w:p>
          <w:p>
            <w:pPr>
              <w:ind w:left="0" w:firstLine="420"/>
              <w:pageBreakBefore w:val="0"/>
              <w:rPr>
                <w:rFonts w:ascii="宋体" w:hAnsi="宋体" w:eastAsia="宋体"/>
                <w:color w:val="auto"/>
                <w:sz w:val="21"/>
                <w:szCs w:val="21"/>
                <w:highlight w:val="none"/>
                <w:u w:val="single"/>
              </w:rPr>
            </w:pPr>
            <w:r>
              <w:rPr>
                <w:rFonts w:ascii="宋体" w:hAnsi="宋体" w:eastAsia="宋体"/>
                <w:color w:val="auto"/>
                <w:sz w:val="21"/>
                <w:szCs w:val="21"/>
                <w:highlight w:val="none"/>
              </w:rPr>
              <w:t xml:space="preserve">1.11.2 关于承包人为实施工程所编制文件的著作权的归属：</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无另有约定，按通用条款执行</w:t>
            </w:r>
            <w:r>
              <w:rPr>
                <w:rFonts w:hint="eastAsia" w:ascii="宋体" w:hAnsi="宋体" w:eastAsia="宋体" w:cs="MingLiU_HKSCS"/>
                <w:color w:val="auto"/>
                <w:sz w:val="21"/>
                <w:szCs w:val="21"/>
                <w:highlight w:val="none"/>
                <w:u w:val="single"/>
              </w:rPr>
              <w:t xml:space="preserve"> </w:t>
            </w:r>
            <w:r>
              <w:rPr>
                <w:rFonts w:ascii="宋体" w:hAnsi="宋体" w:eastAsia="宋体"/>
                <w:color w:val="auto"/>
                <w:sz w:val="21"/>
                <w:szCs w:val="21"/>
                <w:highlight w:val="none"/>
              </w:rPr>
              <w:t xml:space="preserve">。</w:t>
            </w:r>
            <w:r/>
          </w:p>
          <w:p>
            <w:pPr>
              <w:ind w:left="0" w:firstLine="420"/>
              <w:pageBreakBefore w:val="0"/>
              <w:rPr>
                <w:rFonts w:ascii="宋体" w:hAnsi="宋体" w:eastAsia="宋体" w:cs="宋体"/>
                <w:color w:val="auto"/>
                <w:sz w:val="21"/>
                <w:szCs w:val="21"/>
                <w:highlight w:val="none"/>
                <w:u w:val="single"/>
              </w:rPr>
            </w:pPr>
            <w:r>
              <w:rPr>
                <w:rFonts w:ascii="宋体" w:hAnsi="宋体" w:eastAsia="宋体"/>
                <w:color w:val="auto"/>
                <w:sz w:val="21"/>
                <w:szCs w:val="21"/>
                <w:highlight w:val="none"/>
              </w:rPr>
              <w:t xml:space="preserve">关于承包人提供的上述文件的使用限制的要求：</w:t>
            </w:r>
            <w:r>
              <w:rPr>
                <w:rFonts w:hint="eastAsia" w:ascii="宋体" w:hAnsi="宋体" w:eastAsia="宋体"/>
                <w:color w:val="auto"/>
                <w:sz w:val="21"/>
                <w:szCs w:val="21"/>
                <w:highlight w:val="none"/>
                <w:u w:val="single"/>
              </w:rPr>
              <w:t xml:space="preserve">无另有约定，按通用条款执行 </w:t>
            </w:r>
            <w:r>
              <w:rPr>
                <w:rFonts w:hint="eastAsia" w:ascii="宋体" w:hAnsi="宋体" w:eastAsia="宋体" w:cs="MingLiU_HKSCS"/>
                <w:color w:val="auto"/>
                <w:sz w:val="21"/>
                <w:szCs w:val="21"/>
                <w:highlight w:val="none"/>
                <w:u w:val="single"/>
              </w:rPr>
              <w:t xml:space="preserve"> </w:t>
            </w:r>
            <w:r>
              <w:rPr>
                <w:rFonts w:hint="eastAsia" w:ascii="宋体" w:hAnsi="宋体" w:eastAsia="宋体" w:cs="宋体"/>
                <w:color w:val="auto"/>
                <w:sz w:val="21"/>
                <w:szCs w:val="21"/>
                <w:highlight w:val="none"/>
                <w:u w:val="single"/>
              </w:rPr>
              <w:t xml:space="preserve"> </w:t>
            </w:r>
            <w:r>
              <w:rPr>
                <w:rFonts w:ascii="宋体" w:hAnsi="宋体" w:eastAsia="宋体"/>
                <w:color w:val="auto"/>
                <w:sz w:val="21"/>
                <w:szCs w:val="21"/>
                <w:highlight w:val="none"/>
              </w:rPr>
              <w:t xml:space="preserve">。</w:t>
            </w:r>
            <w:r/>
          </w:p>
          <w:p>
            <w:pPr>
              <w:ind w:left="0" w:firstLine="420"/>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1.11.4 承包人在施工过程中所采用的专利、专有技术、技术秘密的使用费的承担方式：</w:t>
            </w:r>
            <w:r>
              <w:rPr>
                <w:rFonts w:hint="eastAsia" w:ascii="宋体" w:hAnsi="宋体" w:eastAsia="宋体" w:cs="MingLiU_HKSCS"/>
                <w:color w:val="auto"/>
                <w:sz w:val="21"/>
                <w:szCs w:val="21"/>
                <w:highlight w:val="none"/>
                <w:u w:val="single"/>
              </w:rPr>
              <w:t xml:space="preserve">  </w:t>
            </w:r>
            <w:r>
              <w:rPr>
                <w:rFonts w:hint="eastAsia" w:ascii="宋体" w:hAnsi="宋体" w:eastAsia="宋体"/>
                <w:color w:val="auto"/>
                <w:sz w:val="21"/>
                <w:szCs w:val="21"/>
                <w:highlight w:val="none"/>
                <w:u w:val="single"/>
              </w:rPr>
              <w:t xml:space="preserve">无另有约定，按通用条款执行</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rPr>
              <w:t xml:space="preserve">。</w:t>
            </w:r>
            <w:r/>
          </w:p>
          <w:p>
            <w:pPr>
              <w:pStyle w:val="808"/>
              <w:ind w:left="0" w:firstLine="420"/>
              <w:pageBreakBefore w:val="0"/>
              <w:rPr>
                <w:rFonts w:ascii="宋体" w:hAnsi="宋体"/>
                <w:b w:val="0"/>
                <w:color w:val="auto"/>
                <w:sz w:val="21"/>
                <w:szCs w:val="21"/>
                <w:highlight w:val="none"/>
              </w:rPr>
            </w:pPr>
            <w:r/>
            <w:bookmarkStart w:id="11" w:name="_Toc351203634"/>
            <w:r>
              <w:rPr>
                <w:rFonts w:ascii="宋体" w:hAnsi="宋体"/>
                <w:b w:val="0"/>
                <w:color w:val="auto"/>
                <w:sz w:val="21"/>
                <w:szCs w:val="21"/>
                <w:highlight w:val="none"/>
              </w:rPr>
              <w:t xml:space="preserve">2</w:t>
            </w:r>
            <w:bookmarkStart w:id="12" w:name="_Toc296890985"/>
            <w:r/>
            <w:bookmarkStart w:id="13" w:name="_Toc296891197"/>
            <w:r/>
            <w:bookmarkStart w:id="14" w:name="_Toc296346658"/>
            <w:r/>
            <w:bookmarkStart w:id="15" w:name="_Toc292559362"/>
            <w:r/>
            <w:bookmarkStart w:id="16" w:name="_Toc292559867"/>
            <w:r/>
            <w:bookmarkStart w:id="17" w:name="_Toc296944496"/>
            <w:r/>
            <w:bookmarkStart w:id="18" w:name="_Toc296503157"/>
            <w:r/>
            <w:bookmarkStart w:id="19" w:name="_Toc296347156"/>
            <w:r/>
            <w:bookmarkStart w:id="20" w:name="_Toc297048343"/>
            <w:r/>
            <w:bookmarkStart w:id="21" w:name="_Toc297120457"/>
            <w:r>
              <w:rPr>
                <w:rFonts w:ascii="宋体" w:hAnsi="宋体"/>
                <w:b w:val="0"/>
                <w:color w:val="auto"/>
                <w:sz w:val="21"/>
                <w:szCs w:val="21"/>
                <w:highlight w:val="none"/>
              </w:rPr>
              <w:t xml:space="preserve">.发包人</w:t>
            </w:r>
            <w:bookmarkEnd w:id="11"/>
            <w:r/>
            <w:bookmarkEnd w:id="12"/>
            <w:r/>
            <w:bookmarkEnd w:id="13"/>
            <w:r/>
            <w:bookmarkEnd w:id="14"/>
            <w:r/>
            <w:bookmarkEnd w:id="15"/>
            <w:r/>
            <w:bookmarkEnd w:id="16"/>
            <w:r/>
            <w:bookmarkEnd w:id="17"/>
            <w:r/>
            <w:bookmarkEnd w:id="18"/>
            <w:r/>
            <w:bookmarkEnd w:id="19"/>
            <w:r/>
            <w:bookmarkEnd w:id="20"/>
            <w:r/>
            <w:bookmarkEnd w:id="21"/>
            <w:r/>
            <w:r/>
          </w:p>
          <w:p>
            <w:pPr>
              <w:ind w:left="0" w:firstLine="420"/>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2.2发包人代表</w:t>
            </w:r>
            <w:r/>
          </w:p>
          <w:p>
            <w:pPr>
              <w:ind w:left="0" w:firstLine="420"/>
              <w:pageBreakBefore w:val="0"/>
              <w:rPr>
                <w:rFonts w:ascii="宋体" w:hAnsi="宋体" w:eastAsia="宋体"/>
                <w:b/>
                <w:color w:val="auto"/>
                <w:sz w:val="21"/>
                <w:szCs w:val="21"/>
                <w:highlight w:val="none"/>
              </w:rPr>
            </w:pPr>
            <w:r>
              <w:rPr>
                <w:rFonts w:ascii="宋体" w:hAnsi="宋体" w:eastAsia="宋体"/>
                <w:color w:val="auto"/>
                <w:sz w:val="21"/>
                <w:szCs w:val="21"/>
                <w:highlight w:val="none"/>
              </w:rPr>
              <w:t xml:space="preserve">发包人对发包人代表的授权范围如下：</w:t>
            </w:r>
            <w:r>
              <w:rPr>
                <w:rFonts w:hint="eastAsia" w:ascii="宋体" w:hAnsi="宋体" w:eastAsia="宋体"/>
                <w:color w:val="auto"/>
                <w:sz w:val="21"/>
                <w:szCs w:val="21"/>
                <w:highlight w:val="none"/>
                <w:u w:val="single"/>
              </w:rPr>
              <w:t xml:space="preserve">负责处理与协调工程施工中的重大问题，协调外部工作联系。确认有关工期延误、工程量、正式预算、进度款支付、验收检验、竣工验收、索赔、结算文件，及发包人另行批准的其它职权   </w:t>
            </w:r>
            <w:r>
              <w:rPr>
                <w:rFonts w:ascii="宋体" w:hAnsi="宋体" w:eastAsia="宋体"/>
                <w:color w:val="auto"/>
                <w:sz w:val="21"/>
                <w:szCs w:val="21"/>
                <w:highlight w:val="none"/>
              </w:rPr>
              <w:t xml:space="preserve">。</w:t>
            </w:r>
            <w:r/>
          </w:p>
          <w:p>
            <w:pPr>
              <w:ind w:left="0" w:firstLine="420"/>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2.4施工现场、施工条件和基础资料的提供</w:t>
            </w:r>
            <w:r/>
          </w:p>
          <w:p>
            <w:pPr>
              <w:ind w:left="0" w:firstLine="420"/>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2.4.1提供施工现场</w:t>
            </w:r>
            <w:r/>
          </w:p>
          <w:p>
            <w:pPr>
              <w:ind w:left="0" w:firstLine="420"/>
              <w:jc w:val="left"/>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关于发包人移交施工现场的期限要求：</w:t>
            </w:r>
            <w:r>
              <w:rPr>
                <w:rFonts w:hint="eastAsia" w:ascii="宋体" w:hAnsi="宋体" w:eastAsia="宋体" w:cs="MingLiU_HKSCS"/>
                <w:color w:val="auto"/>
                <w:sz w:val="21"/>
                <w:szCs w:val="21"/>
                <w:highlight w:val="none"/>
                <w:u w:val="single"/>
              </w:rPr>
              <w:t xml:space="preserve">  </w:t>
            </w:r>
            <w:r>
              <w:rPr>
                <w:rFonts w:hint="eastAsia" w:ascii="宋体" w:hAnsi="宋体" w:eastAsia="宋体"/>
                <w:color w:val="auto"/>
                <w:sz w:val="21"/>
                <w:szCs w:val="21"/>
                <w:highlight w:val="none"/>
                <w:u w:val="single"/>
              </w:rPr>
              <w:t xml:space="preserve">开工日期5天前</w:t>
            </w:r>
            <w:r>
              <w:rPr>
                <w:rFonts w:hint="eastAsia" w:ascii="宋体" w:hAnsi="宋体" w:eastAsia="宋体" w:cs="MingLiU_HKSCS"/>
                <w:color w:val="auto"/>
                <w:sz w:val="21"/>
                <w:szCs w:val="21"/>
                <w:highlight w:val="none"/>
                <w:u w:val="single"/>
              </w:rPr>
              <w:t xml:space="preserve"> </w:t>
            </w:r>
            <w:r>
              <w:rPr>
                <w:rFonts w:hint="eastAsia" w:ascii="宋体" w:hAnsi="宋体" w:eastAsia="宋体" w:cs="宋体"/>
                <w:color w:val="auto"/>
                <w:sz w:val="21"/>
                <w:szCs w:val="21"/>
                <w:highlight w:val="none"/>
                <w:u w:val="single"/>
              </w:rPr>
              <w:t xml:space="preserve">  </w:t>
            </w:r>
            <w:r>
              <w:rPr>
                <w:rFonts w:ascii="宋体" w:hAnsi="宋体" w:eastAsia="宋体"/>
                <w:color w:val="auto"/>
                <w:sz w:val="21"/>
                <w:szCs w:val="21"/>
                <w:highlight w:val="none"/>
              </w:rPr>
              <w:t xml:space="preserve">。</w:t>
            </w:r>
            <w:r/>
          </w:p>
          <w:p>
            <w:pPr>
              <w:ind w:left="0" w:firstLine="420"/>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2.4.2提供施工条件</w:t>
            </w:r>
            <w:r/>
          </w:p>
          <w:p>
            <w:pPr>
              <w:ind w:left="0" w:firstLine="420"/>
              <w:pageBreakBefore w:val="0"/>
              <w:rPr>
                <w:rFonts w:ascii="宋体" w:hAnsi="宋体" w:eastAsia="宋体" w:cs="MingLiU_HKSCS"/>
                <w:color w:val="auto"/>
                <w:sz w:val="21"/>
                <w:szCs w:val="21"/>
                <w:highlight w:val="none"/>
                <w:u w:val="single"/>
              </w:rPr>
            </w:pPr>
            <w:r>
              <w:rPr>
                <w:rFonts w:ascii="宋体" w:hAnsi="宋体" w:eastAsia="宋体"/>
                <w:color w:val="auto"/>
                <w:sz w:val="21"/>
                <w:szCs w:val="21"/>
                <w:highlight w:val="none"/>
              </w:rPr>
              <w:t xml:space="preserve">关于发包人应负责提供施工</w:t>
            </w:r>
            <w:r>
              <w:rPr>
                <w:rFonts w:hint="eastAsia" w:ascii="宋体" w:hAnsi="宋体" w:eastAsia="宋体"/>
                <w:color w:val="auto"/>
                <w:sz w:val="21"/>
                <w:szCs w:val="21"/>
                <w:highlight w:val="none"/>
              </w:rPr>
              <w:t xml:space="preserve">所需要的条件，</w:t>
            </w:r>
            <w:r>
              <w:rPr>
                <w:rFonts w:ascii="宋体" w:hAnsi="宋体" w:eastAsia="宋体"/>
                <w:color w:val="auto"/>
                <w:sz w:val="21"/>
                <w:szCs w:val="21"/>
                <w:highlight w:val="none"/>
              </w:rPr>
              <w:t xml:space="preserve">包括：</w:t>
            </w:r>
            <w:r>
              <w:rPr>
                <w:rFonts w:hint="eastAsia" w:ascii="宋体" w:hAnsi="宋体" w:eastAsia="宋体" w:cs="MingLiU_HKSCS"/>
                <w:color w:val="auto"/>
                <w:sz w:val="21"/>
                <w:szCs w:val="21"/>
                <w:highlight w:val="none"/>
                <w:u w:val="single"/>
              </w:rPr>
              <w:t xml:space="preserve">施工用电、用水由中标人自行解决，费用由承包人承担，招标人不提供供电接引点、供水接引点，承包人须做好如下工作内容①与供电、供水部门的联系与协调；②供电点、供水点的安装、维护、拆除；施工用水、用电费用由中标人按月向相关部门自行缴纳，如发生滞纳金费用由承包人支付。</w:t>
            </w:r>
            <w:r/>
          </w:p>
          <w:p>
            <w:pPr>
              <w:pStyle w:val="808"/>
              <w:ind w:left="0" w:firstLine="420"/>
              <w:pageBreakBefore w:val="0"/>
              <w:rPr>
                <w:rFonts w:ascii="宋体" w:hAnsi="宋体"/>
                <w:b w:val="0"/>
                <w:color w:val="auto"/>
                <w:sz w:val="21"/>
                <w:szCs w:val="21"/>
                <w:highlight w:val="none"/>
              </w:rPr>
            </w:pPr>
            <w:r/>
            <w:bookmarkStart w:id="22" w:name="_Toc351203635"/>
            <w:r>
              <w:rPr>
                <w:rFonts w:ascii="宋体" w:hAnsi="宋体"/>
                <w:b w:val="0"/>
                <w:color w:val="auto"/>
                <w:sz w:val="21"/>
                <w:szCs w:val="21"/>
                <w:highlight w:val="none"/>
              </w:rPr>
              <w:t xml:space="preserve">3</w:t>
            </w:r>
            <w:bookmarkStart w:id="23" w:name="_Toc296503158"/>
            <w:r/>
            <w:bookmarkStart w:id="24" w:name="_Toc296944497"/>
            <w:r/>
            <w:bookmarkStart w:id="25" w:name="_Toc292559363"/>
            <w:r/>
            <w:bookmarkStart w:id="26" w:name="_Toc296347157"/>
            <w:r/>
            <w:bookmarkStart w:id="27" w:name="_Toc297048344"/>
            <w:r/>
            <w:bookmarkStart w:id="28" w:name="_Toc297120458"/>
            <w:r/>
            <w:bookmarkStart w:id="29" w:name="_Toc296890986"/>
            <w:r/>
            <w:bookmarkStart w:id="30" w:name="_Toc296346659"/>
            <w:r/>
            <w:bookmarkStart w:id="31" w:name="_Toc292559868"/>
            <w:r/>
            <w:bookmarkStart w:id="32" w:name="_Toc296891198"/>
            <w:r>
              <w:rPr>
                <w:rFonts w:ascii="宋体" w:hAnsi="宋体"/>
                <w:b w:val="0"/>
                <w:color w:val="auto"/>
                <w:sz w:val="21"/>
                <w:szCs w:val="21"/>
                <w:highlight w:val="none"/>
              </w:rPr>
              <w:t xml:space="preserve">.承包人</w:t>
            </w:r>
            <w:bookmarkEnd w:id="22"/>
            <w:r/>
            <w:bookmarkEnd w:id="23"/>
            <w:r/>
            <w:bookmarkEnd w:id="24"/>
            <w:r/>
            <w:bookmarkEnd w:id="25"/>
            <w:r/>
            <w:bookmarkEnd w:id="26"/>
            <w:r/>
            <w:bookmarkEnd w:id="27"/>
            <w:r/>
            <w:bookmarkEnd w:id="28"/>
            <w:r/>
            <w:bookmarkEnd w:id="29"/>
            <w:r/>
            <w:bookmarkEnd w:id="30"/>
            <w:r/>
            <w:bookmarkEnd w:id="31"/>
            <w:r/>
            <w:bookmarkEnd w:id="32"/>
            <w:r/>
            <w:r/>
          </w:p>
          <w:p>
            <w:pPr>
              <w:ind w:left="0" w:firstLine="420"/>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3.1承包人的一般义务</w:t>
            </w:r>
            <w:r/>
          </w:p>
          <w:p>
            <w:pPr>
              <w:ind w:left="0" w:firstLine="420"/>
              <w:jc w:val="left"/>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（5）承包人提交的竣工资料的内容：</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工程具备竣工验收条件，承包人按国家工程竣工验收有关规定的验收要求，提前</w:t>
            </w:r>
            <w:r>
              <w:rPr>
                <w:rFonts w:ascii="宋体" w:hAnsi="宋体" w:eastAsia="宋体"/>
                <w:color w:val="auto"/>
                <w:sz w:val="21"/>
                <w:szCs w:val="21"/>
                <w:highlight w:val="none"/>
                <w:u w:val="single"/>
              </w:rPr>
              <w:t xml:space="preserve">15</w:t>
            </w:r>
            <w:r>
              <w:rPr>
                <w:rFonts w:hint="eastAsia" w:ascii="宋体" w:hAnsi="宋体" w:eastAsia="宋体"/>
                <w:color w:val="auto"/>
                <w:sz w:val="21"/>
                <w:szCs w:val="21"/>
                <w:highlight w:val="none"/>
                <w:u w:val="single"/>
              </w:rPr>
              <w:t xml:space="preserve">天向监理单位提供完整竣工资料（含影像），竣工报告及工程质量保修书，同时向城建档案馆报送完整的竣工资料及竣工图（壹套）壹份（需档案馆审核合格，承包人承担扫描等相关费用），同时向发包人报送完整的竣工资料及竣工图（壹套）壹份和相应的电子档案资料。属于发包人应提供的资料由发包人负责及时提供给承包人，由承包人汇总整理后统一归档</w:t>
            </w:r>
            <w:r>
              <w:rPr>
                <w:rFonts w:ascii="宋体" w:hAnsi="宋体" w:eastAsia="宋体"/>
                <w:color w:val="auto"/>
                <w:sz w:val="21"/>
                <w:szCs w:val="21"/>
                <w:highlight w:val="none"/>
                <w:u w:val="single"/>
              </w:rPr>
              <w:t xml:space="preserve"> </w:t>
            </w:r>
            <w:r>
              <w:rPr>
                <w:rFonts w:ascii="宋体" w:hAnsi="宋体" w:eastAsia="宋体"/>
                <w:color w:val="auto"/>
                <w:sz w:val="21"/>
                <w:szCs w:val="21"/>
                <w:highlight w:val="none"/>
              </w:rPr>
              <w:t xml:space="preserve">。</w:t>
            </w:r>
            <w:r/>
          </w:p>
          <w:p>
            <w:pPr>
              <w:ind w:left="0" w:firstLine="420"/>
              <w:jc w:val="left"/>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承包人需要提交的竣工资料套数：</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叁套</w:t>
            </w:r>
            <w:r>
              <w:rPr>
                <w:rFonts w:ascii="宋体" w:hAnsi="宋体" w:eastAsia="宋体"/>
                <w:color w:val="auto"/>
                <w:sz w:val="21"/>
                <w:szCs w:val="21"/>
                <w:highlight w:val="none"/>
                <w:u w:val="single"/>
              </w:rPr>
              <w:t xml:space="preserve">       </w:t>
            </w:r>
            <w:r>
              <w:rPr>
                <w:rFonts w:ascii="宋体" w:hAnsi="宋体" w:eastAsia="宋体"/>
                <w:color w:val="auto"/>
                <w:sz w:val="21"/>
                <w:szCs w:val="21"/>
                <w:highlight w:val="none"/>
              </w:rPr>
              <w:t xml:space="preserve">。</w:t>
            </w:r>
            <w:r/>
          </w:p>
          <w:p>
            <w:pPr>
              <w:ind w:left="0" w:firstLine="420"/>
              <w:jc w:val="left"/>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承包人提交的竣工资料的费用承担：</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承包人承担 </w:t>
            </w:r>
            <w:r>
              <w:rPr>
                <w:rFonts w:ascii="宋体" w:hAnsi="宋体" w:eastAsia="宋体"/>
                <w:color w:val="auto"/>
                <w:sz w:val="21"/>
                <w:szCs w:val="21"/>
                <w:highlight w:val="none"/>
                <w:u w:val="single"/>
              </w:rPr>
              <w:t xml:space="preserve">    </w:t>
            </w:r>
            <w:r>
              <w:rPr>
                <w:rFonts w:ascii="宋体" w:hAnsi="宋体" w:eastAsia="宋体"/>
                <w:color w:val="auto"/>
                <w:sz w:val="21"/>
                <w:szCs w:val="21"/>
                <w:highlight w:val="none"/>
              </w:rPr>
              <w:t xml:space="preserve">。</w:t>
            </w:r>
            <w:r/>
          </w:p>
          <w:p>
            <w:pPr>
              <w:ind w:left="0" w:firstLine="420"/>
              <w:jc w:val="left"/>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承包人提交的竣工资料移交时间：</w:t>
            </w:r>
            <w:r>
              <w:rPr>
                <w:rFonts w:hint="eastAsia" w:ascii="宋体" w:hAnsi="宋体" w:eastAsia="宋体"/>
                <w:color w:val="auto"/>
                <w:sz w:val="21"/>
                <w:szCs w:val="21"/>
                <w:highlight w:val="none"/>
                <w:u w:val="single"/>
              </w:rPr>
              <w:t xml:space="preserve">工程竣工验收合格后10日内</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rPr>
              <w:t xml:space="preserve">。</w:t>
            </w:r>
            <w:r/>
          </w:p>
          <w:p>
            <w:pPr>
              <w:ind w:left="0" w:firstLine="420"/>
              <w:jc w:val="left"/>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承包人提交的竣工资料形式要求：</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书面和电子文档资料</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rPr>
              <w:t xml:space="preserve">。</w:t>
            </w:r>
            <w:r/>
          </w:p>
          <w:p>
            <w:pPr>
              <w:ind w:left="0" w:firstLine="420"/>
              <w:pageBreakBefore w:val="0"/>
              <w:rPr>
                <w:rFonts w:ascii="宋体" w:hAnsi="宋体" w:eastAsia="宋体"/>
                <w:color w:val="auto"/>
                <w:sz w:val="21"/>
                <w:szCs w:val="21"/>
                <w:highlight w:val="none"/>
                <w:u w:val="single"/>
              </w:rPr>
            </w:pPr>
            <w:r>
              <w:rPr>
                <w:rFonts w:ascii="宋体" w:hAnsi="宋体" w:eastAsia="宋体"/>
                <w:color w:val="auto"/>
                <w:sz w:val="21"/>
                <w:szCs w:val="21"/>
                <w:highlight w:val="none"/>
              </w:rPr>
              <w:t xml:space="preserve">（6）承包人应履行的其他义务：</w:t>
            </w:r>
            <w:r>
              <w:rPr>
                <w:rFonts w:hint="eastAsia" w:ascii="宋体" w:hAnsi="宋体" w:eastAsia="宋体"/>
                <w:color w:val="auto"/>
                <w:sz w:val="21"/>
                <w:szCs w:val="21"/>
                <w:highlight w:val="none"/>
                <w:u w:val="single"/>
              </w:rPr>
              <w:t xml:space="preserve">    详见招标文件  </w:t>
            </w:r>
            <w:r>
              <w:rPr>
                <w:rFonts w:ascii="宋体" w:hAnsi="宋体" w:eastAsia="宋体"/>
                <w:color w:val="auto"/>
                <w:sz w:val="21"/>
                <w:szCs w:val="21"/>
                <w:highlight w:val="none"/>
                <w:u w:val="single"/>
              </w:rPr>
              <w:t xml:space="preserve"> </w:t>
            </w:r>
            <w:r/>
          </w:p>
          <w:p>
            <w:pPr>
              <w:ind w:left="0" w:firstLine="420"/>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3.2项目经理</w:t>
            </w:r>
            <w:r/>
          </w:p>
          <w:p>
            <w:pPr>
              <w:ind w:left="0" w:firstLine="420"/>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3.2.1项目经理：</w:t>
            </w:r>
            <w:r/>
          </w:p>
          <w:p>
            <w:pPr>
              <w:ind w:left="0" w:firstLine="420"/>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承包人对项目经理的授权范围如下：</w:t>
            </w:r>
            <w:r>
              <w:rPr>
                <w:rFonts w:hint="eastAsia" w:ascii="宋体" w:hAnsi="宋体" w:eastAsia="宋体"/>
                <w:color w:val="auto"/>
                <w:sz w:val="21"/>
                <w:szCs w:val="21"/>
                <w:highlight w:val="none"/>
                <w:u w:val="single"/>
              </w:rPr>
              <w:t xml:space="preserve">负责项目施工组织、工程质量、进度、施工安全、队伍管理、结算、索赔，以及与发包人、相关单位（部门）联系，处理工程施工中的相关事务。代表承包人签署有关工期延误、工程量确认、进度款支付、验收检验、竣工验收、竣工结算文件等       </w:t>
            </w:r>
            <w:r>
              <w:rPr>
                <w:rFonts w:ascii="宋体" w:hAnsi="宋体" w:eastAsia="宋体"/>
                <w:color w:val="auto"/>
                <w:sz w:val="21"/>
                <w:szCs w:val="21"/>
                <w:highlight w:val="none"/>
              </w:rPr>
              <w:t xml:space="preserve">。</w:t>
            </w:r>
            <w:r/>
          </w:p>
          <w:p>
            <w:pPr>
              <w:ind w:left="0" w:firstLine="420"/>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3.3承包人人员</w:t>
            </w:r>
            <w:r/>
          </w:p>
          <w:p>
            <w:pPr>
              <w:ind w:left="0" w:firstLine="420"/>
              <w:pageBreakBefore w:val="0"/>
              <w:rPr>
                <w:rFonts w:ascii="宋体" w:hAnsi="宋体" w:eastAsia="宋体"/>
                <w:color w:val="auto"/>
                <w:sz w:val="21"/>
                <w:szCs w:val="21"/>
                <w:highlight w:val="none"/>
                <w:u w:val="single"/>
              </w:rPr>
            </w:pPr>
            <w:r>
              <w:rPr>
                <w:rFonts w:ascii="宋体" w:hAnsi="宋体" w:eastAsia="宋体"/>
                <w:color w:val="auto"/>
                <w:sz w:val="21"/>
                <w:szCs w:val="21"/>
                <w:highlight w:val="none"/>
              </w:rPr>
              <w:t xml:space="preserve">3.3.1承包人提交项目管理机构及施工现场管理人员安排报告的期限：</w:t>
            </w:r>
            <w:r>
              <w:rPr>
                <w:rFonts w:ascii="宋体" w:hAnsi="宋体" w:eastAsia="宋体"/>
                <w:color w:val="auto"/>
                <w:sz w:val="21"/>
                <w:szCs w:val="21"/>
                <w:highlight w:val="none"/>
                <w:u w:val="single"/>
              </w:rPr>
              <w:t xml:space="preserve"> </w:t>
            </w:r>
            <w:r>
              <w:rPr>
                <w:rFonts w:hint="eastAsia" w:ascii="宋体" w:hAnsi="宋体" w:eastAsia="宋体" w:cs="MingLiU_HKSCS"/>
                <w:color w:val="auto"/>
                <w:sz w:val="21"/>
                <w:szCs w:val="21"/>
                <w:highlight w:val="none"/>
                <w:u w:val="single"/>
              </w:rPr>
              <w:t xml:space="preserve"> </w:t>
            </w:r>
            <w:r>
              <w:rPr>
                <w:rFonts w:hint="eastAsia" w:ascii="宋体" w:hAnsi="宋体" w:eastAsia="宋体"/>
                <w:color w:val="auto"/>
                <w:sz w:val="21"/>
                <w:szCs w:val="21"/>
                <w:highlight w:val="none"/>
                <w:u w:val="single"/>
              </w:rPr>
              <w:t xml:space="preserve">合同签订后7日内。项目经理、其他人员均实行考勤制度。其它按通用条款执行</w:t>
            </w:r>
            <w:r>
              <w:rPr>
                <w:rFonts w:hint="eastAsia" w:ascii="宋体" w:hAnsi="宋体" w:eastAsia="宋体" w:cs="MingLiU_HKSCS"/>
                <w:color w:val="auto"/>
                <w:sz w:val="21"/>
                <w:szCs w:val="21"/>
                <w:highlight w:val="none"/>
                <w:u w:val="single"/>
              </w:rPr>
              <w:t xml:space="preserve"> </w:t>
            </w:r>
            <w:r>
              <w:rPr>
                <w:rFonts w:hint="eastAsia" w:ascii="宋体" w:hAnsi="宋体" w:eastAsia="宋体" w:cs="宋体"/>
                <w:color w:val="auto"/>
                <w:sz w:val="21"/>
                <w:szCs w:val="21"/>
                <w:highlight w:val="none"/>
                <w:u w:val="single"/>
              </w:rPr>
              <w:t xml:space="preserve">  </w:t>
            </w:r>
            <w:r>
              <w:rPr>
                <w:rFonts w:ascii="宋体" w:hAnsi="宋体" w:eastAsia="宋体"/>
                <w:color w:val="auto"/>
                <w:sz w:val="21"/>
                <w:szCs w:val="21"/>
                <w:highlight w:val="none"/>
              </w:rPr>
              <w:t xml:space="preserve">。</w:t>
            </w:r>
            <w:r/>
          </w:p>
          <w:p>
            <w:pPr>
              <w:ind w:left="0" w:firstLine="420"/>
              <w:pageBreakBefore w:val="0"/>
              <w:rPr>
                <w:rFonts w:ascii="宋体" w:hAnsi="宋体" w:eastAsia="宋体"/>
                <w:color w:val="auto"/>
                <w:sz w:val="21"/>
                <w:szCs w:val="21"/>
                <w:highlight w:val="none"/>
                <w:u w:val="single"/>
              </w:rPr>
            </w:pPr>
            <w:r>
              <w:rPr>
                <w:rFonts w:ascii="宋体" w:hAnsi="宋体" w:eastAsia="宋体"/>
                <w:color w:val="auto"/>
                <w:sz w:val="21"/>
                <w:szCs w:val="21"/>
                <w:highlight w:val="none"/>
              </w:rPr>
              <w:t xml:space="preserve">3.3.4承包人主要施工管理人员离开施工现场的批准要求：</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项目经理及</w:t>
            </w:r>
            <w:r>
              <w:rPr>
                <w:rFonts w:ascii="宋体" w:hAnsi="宋体" w:eastAsia="宋体"/>
                <w:color w:val="auto"/>
                <w:sz w:val="21"/>
                <w:szCs w:val="21"/>
                <w:highlight w:val="none"/>
                <w:u w:val="single"/>
              </w:rPr>
              <w:t xml:space="preserve">施工管理人员</w:t>
            </w:r>
            <w:r>
              <w:rPr>
                <w:rFonts w:hint="eastAsia" w:ascii="宋体" w:hAnsi="宋体" w:eastAsia="宋体"/>
                <w:color w:val="auto"/>
                <w:sz w:val="21"/>
                <w:szCs w:val="21"/>
                <w:highlight w:val="none"/>
                <w:u w:val="single"/>
              </w:rPr>
              <w:t xml:space="preserve">离开现场应事先通知监理人、招标人，并取得招标人的书面同意后方可外出，书面请假手续同时报招标人或监理备案，如有违反，每次支付违约金0.5万元，招标人将追究承包人的责任。其它按通用条款执行  </w:t>
            </w:r>
            <w:r>
              <w:rPr>
                <w:rFonts w:ascii="宋体" w:hAnsi="宋体" w:eastAsia="宋体"/>
                <w:color w:val="auto"/>
                <w:sz w:val="21"/>
                <w:szCs w:val="21"/>
                <w:highlight w:val="none"/>
                <w:u w:val="single"/>
              </w:rPr>
              <w:t xml:space="preserve">。</w:t>
            </w:r>
            <w:r/>
          </w:p>
          <w:p>
            <w:pPr>
              <w:ind w:left="0" w:firstLine="420"/>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3</w:t>
            </w:r>
            <w:bookmarkStart w:id="33" w:name="_Toc292559364"/>
            <w:r/>
            <w:bookmarkStart w:id="34" w:name="_Toc296347158"/>
            <w:r/>
            <w:bookmarkStart w:id="35" w:name="_Toc296890987"/>
            <w:r/>
            <w:bookmarkStart w:id="36" w:name="_Toc304295523"/>
            <w:r/>
            <w:bookmarkStart w:id="37" w:name="_Toc296891199"/>
            <w:r/>
            <w:bookmarkStart w:id="38" w:name="_Toc292559869"/>
            <w:r/>
            <w:bookmarkStart w:id="39" w:name="_Toc297123492"/>
            <w:r/>
            <w:bookmarkStart w:id="40" w:name="_Toc296346660"/>
            <w:r/>
            <w:bookmarkStart w:id="41" w:name="_Toc296503159"/>
            <w:r/>
            <w:bookmarkStart w:id="42" w:name="_Toc297048345"/>
            <w:r/>
            <w:bookmarkStart w:id="43" w:name="_Toc297216151"/>
            <w:r/>
            <w:bookmarkStart w:id="44" w:name="_Toc300934945"/>
            <w:r/>
            <w:bookmarkStart w:id="45" w:name="_Toc297120459"/>
            <w:r/>
            <w:bookmarkStart w:id="46" w:name="_Toc303539102"/>
            <w:r/>
            <w:bookmarkStart w:id="47" w:name="_Toc296944498"/>
            <w:r/>
            <w:bookmarkStart w:id="48" w:name="_Toc312677988"/>
            <w:r>
              <w:rPr>
                <w:rFonts w:ascii="宋体" w:hAnsi="宋体" w:eastAsia="宋体"/>
                <w:color w:val="auto"/>
                <w:sz w:val="21"/>
                <w:szCs w:val="21"/>
                <w:highlight w:val="none"/>
              </w:rPr>
              <w:t xml:space="preserve">.5分包</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
          </w:p>
          <w:p>
            <w:pPr>
              <w:ind w:left="0" w:firstLine="420"/>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3</w:t>
            </w:r>
            <w:bookmarkStart w:id="49" w:name="_Toc318581159"/>
            <w:r/>
            <w:bookmarkStart w:id="50" w:name="_Toc312677990"/>
            <w:r>
              <w:rPr>
                <w:rFonts w:ascii="宋体" w:hAnsi="宋体" w:eastAsia="宋体"/>
                <w:color w:val="auto"/>
                <w:sz w:val="21"/>
                <w:szCs w:val="21"/>
                <w:highlight w:val="none"/>
              </w:rPr>
              <w:t xml:space="preserve">.5.2分包的确定</w:t>
            </w:r>
            <w:r/>
          </w:p>
          <w:p>
            <w:pPr>
              <w:ind w:left="0" w:firstLine="420"/>
              <w:pageBreakBefore w:val="0"/>
              <w:rPr>
                <w:rFonts w:ascii="宋体" w:hAnsi="宋体" w:eastAsia="宋体"/>
                <w:color w:val="auto"/>
                <w:sz w:val="21"/>
                <w:szCs w:val="21"/>
                <w:highlight w:val="none"/>
                <w:u w:val="single"/>
              </w:rPr>
            </w:pPr>
            <w:r>
              <w:rPr>
                <w:rFonts w:ascii="宋体" w:hAnsi="宋体" w:eastAsia="宋体"/>
                <w:color w:val="auto"/>
                <w:sz w:val="21"/>
                <w:szCs w:val="21"/>
                <w:highlight w:val="none"/>
              </w:rPr>
              <w:t xml:space="preserve">允许分包的专业工程包括：</w:t>
            </w:r>
            <w:r>
              <w:rPr>
                <w:rFonts w:hint="eastAsia" w:ascii="宋体" w:hAnsi="宋体" w:eastAsia="宋体" w:cs="MingLiU_HKSCS"/>
                <w:color w:val="auto"/>
                <w:sz w:val="21"/>
                <w:szCs w:val="21"/>
                <w:highlight w:val="none"/>
                <w:u w:val="single"/>
              </w:rPr>
              <w:t xml:space="preserve">   </w:t>
            </w:r>
            <w:r>
              <w:rPr>
                <w:rFonts w:hint="eastAsia" w:ascii="宋体" w:hAnsi="宋体" w:eastAsia="宋体"/>
                <w:color w:val="auto"/>
                <w:sz w:val="21"/>
                <w:szCs w:val="21"/>
                <w:highlight w:val="none"/>
                <w:u w:val="single"/>
              </w:rPr>
              <w:t xml:space="preserve">/</w:t>
            </w:r>
            <w:r>
              <w:rPr>
                <w:rFonts w:ascii="宋体" w:hAnsi="宋体" w:eastAsia="宋体"/>
                <w:color w:val="auto"/>
                <w:sz w:val="21"/>
                <w:szCs w:val="21"/>
                <w:highlight w:val="none"/>
                <w:u w:val="single"/>
              </w:rPr>
              <w:t xml:space="preserve">    </w:t>
            </w:r>
            <w:r>
              <w:rPr>
                <w:rFonts w:ascii="宋体" w:hAnsi="宋体" w:eastAsia="宋体"/>
                <w:color w:val="auto"/>
                <w:sz w:val="21"/>
                <w:szCs w:val="21"/>
                <w:highlight w:val="none"/>
              </w:rPr>
              <w:t xml:space="preserve">。</w:t>
            </w:r>
            <w:r/>
          </w:p>
          <w:p>
            <w:pPr>
              <w:ind w:left="0" w:firstLine="420"/>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其他关于分包的约定：</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rPr>
              <w:t xml:space="preserve">。</w:t>
            </w:r>
            <w:r/>
          </w:p>
          <w:p>
            <w:pPr>
              <w:ind w:left="0" w:firstLine="420"/>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3.5.4分包合同价款</w:t>
            </w:r>
            <w:r/>
          </w:p>
          <w:p>
            <w:pPr>
              <w:ind w:left="0" w:firstLine="420"/>
              <w:jc w:val="left"/>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关于分包合同价款支付的约定：</w:t>
            </w:r>
            <w:r>
              <w:rPr>
                <w:rFonts w:hint="eastAsia" w:ascii="宋体" w:hAnsi="宋体" w:eastAsia="宋体" w:cs="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w:t>
            </w:r>
            <w:r>
              <w:rPr>
                <w:rFonts w:ascii="宋体" w:hAnsi="宋体" w:eastAsia="宋体"/>
                <w:color w:val="auto"/>
                <w:sz w:val="21"/>
                <w:szCs w:val="21"/>
                <w:highlight w:val="none"/>
                <w:u w:val="single"/>
              </w:rPr>
              <w:t xml:space="preserve">    </w:t>
            </w:r>
            <w:r>
              <w:rPr>
                <w:rFonts w:ascii="宋体" w:hAnsi="宋体" w:eastAsia="宋体"/>
                <w:color w:val="auto"/>
                <w:sz w:val="21"/>
                <w:szCs w:val="21"/>
                <w:highlight w:val="none"/>
              </w:rPr>
              <w:t xml:space="preserve">。</w:t>
            </w:r>
            <w:bookmarkEnd w:id="49"/>
            <w:r/>
            <w:bookmarkEnd w:id="50"/>
            <w:r/>
            <w:r/>
          </w:p>
          <w:p>
            <w:pPr>
              <w:ind w:left="0" w:firstLine="420"/>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3.6工程照管与成品、半成品保护</w:t>
            </w:r>
            <w:r/>
          </w:p>
          <w:p>
            <w:pPr>
              <w:ind w:left="0" w:firstLine="420"/>
              <w:jc w:val="left"/>
              <w:pageBreakBefore w:val="0"/>
              <w:rPr>
                <w:rFonts w:ascii="宋体" w:hAnsi="宋体" w:eastAsia="宋体"/>
                <w:color w:val="auto"/>
                <w:sz w:val="21"/>
                <w:szCs w:val="21"/>
                <w:highlight w:val="none"/>
                <w:u w:val="single"/>
              </w:rPr>
            </w:pPr>
            <w:r>
              <w:rPr>
                <w:rFonts w:ascii="宋体" w:hAnsi="宋体" w:eastAsia="宋体"/>
                <w:color w:val="auto"/>
                <w:sz w:val="21"/>
                <w:szCs w:val="21"/>
                <w:highlight w:val="none"/>
              </w:rPr>
              <w:t xml:space="preserve">承包人负责照管工程及工程相关的材料、工程设备的起始时间：</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自发包人向承包人移交施工现场之日起直至验收合格移交给发包人</w:t>
            </w:r>
            <w:r>
              <w:rPr>
                <w:rFonts w:ascii="宋体" w:hAnsi="宋体" w:eastAsia="宋体"/>
                <w:color w:val="auto"/>
                <w:sz w:val="21"/>
                <w:szCs w:val="21"/>
                <w:highlight w:val="none"/>
              </w:rPr>
              <w:t xml:space="preserve">。</w:t>
            </w:r>
            <w:r/>
          </w:p>
          <w:p>
            <w:pPr>
              <w:ind w:left="0" w:firstLine="420"/>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4.4商定或确定</w:t>
            </w:r>
            <w:r/>
          </w:p>
          <w:p>
            <w:pPr>
              <w:ind w:left="0" w:firstLine="420"/>
              <w:pageBreakBefore w:val="0"/>
              <w:rPr>
                <w:rFonts w:ascii="宋体" w:hAnsi="宋体" w:eastAsia="宋体"/>
                <w:color w:val="auto"/>
                <w:sz w:val="21"/>
                <w:szCs w:val="21"/>
                <w:highlight w:val="none"/>
              </w:rPr>
            </w:pPr>
            <w:r/>
            <w:bookmarkStart w:id="51" w:name="_Toc267251418"/>
            <w:r>
              <w:rPr>
                <w:rFonts w:ascii="宋体" w:hAnsi="宋体" w:eastAsia="宋体"/>
                <w:color w:val="auto"/>
                <w:sz w:val="21"/>
                <w:szCs w:val="21"/>
                <w:highlight w:val="none"/>
              </w:rPr>
              <w:t xml:space="preserve">在发包人和承包人不能通过协商达成一致意见时，发包人授权监理人对以下事项进行确定：</w:t>
            </w:r>
            <w:r/>
          </w:p>
          <w:p>
            <w:pPr>
              <w:ind w:left="0" w:firstLine="420"/>
              <w:jc w:val="left"/>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（1）</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u w:val="single"/>
              </w:rPr>
              <w:t xml:space="preserve">        </w:t>
            </w:r>
            <w:r>
              <w:rPr>
                <w:rFonts w:ascii="宋体" w:hAnsi="宋体" w:eastAsia="宋体"/>
                <w:color w:val="auto"/>
                <w:sz w:val="21"/>
                <w:szCs w:val="21"/>
                <w:highlight w:val="none"/>
              </w:rPr>
              <w:t xml:space="preserve">；</w:t>
            </w:r>
            <w:r/>
          </w:p>
          <w:p>
            <w:pPr>
              <w:ind w:left="0" w:firstLine="420"/>
              <w:jc w:val="left"/>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u w:val="single"/>
              </w:rPr>
              <w:t xml:space="preserve">        </w:t>
            </w:r>
            <w:r>
              <w:rPr>
                <w:rFonts w:ascii="宋体" w:hAnsi="宋体" w:eastAsia="宋体"/>
                <w:color w:val="auto"/>
                <w:sz w:val="21"/>
                <w:szCs w:val="21"/>
                <w:highlight w:val="none"/>
              </w:rPr>
              <w:t xml:space="preserve">；</w:t>
            </w:r>
            <w:r/>
          </w:p>
          <w:p>
            <w:pPr>
              <w:ind w:left="0" w:firstLine="420"/>
              <w:jc w:val="left"/>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（3）</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u w:val="single"/>
              </w:rPr>
              <w:t xml:space="preserve">         </w:t>
            </w:r>
            <w:r>
              <w:rPr>
                <w:rFonts w:ascii="宋体" w:hAnsi="宋体" w:eastAsia="宋体"/>
                <w:color w:val="auto"/>
                <w:sz w:val="21"/>
                <w:szCs w:val="21"/>
                <w:highlight w:val="none"/>
              </w:rPr>
              <w:t xml:space="preserve">。</w:t>
            </w:r>
            <w:r/>
          </w:p>
          <w:p>
            <w:pPr>
              <w:pStyle w:val="808"/>
              <w:ind w:left="0" w:firstLine="420"/>
              <w:pageBreakBefore w:val="0"/>
              <w:rPr>
                <w:rFonts w:ascii="宋体" w:hAnsi="宋体"/>
                <w:b w:val="0"/>
                <w:color w:val="auto"/>
                <w:sz w:val="21"/>
                <w:szCs w:val="21"/>
                <w:highlight w:val="none"/>
              </w:rPr>
            </w:pPr>
            <w:r/>
            <w:bookmarkStart w:id="52" w:name="_Toc351203637"/>
            <w:r>
              <w:rPr>
                <w:rFonts w:ascii="宋体" w:hAnsi="宋体"/>
                <w:b w:val="0"/>
                <w:color w:val="auto"/>
                <w:sz w:val="21"/>
                <w:szCs w:val="21"/>
                <w:highlight w:val="none"/>
              </w:rPr>
              <w:t xml:space="preserve">5</w:t>
            </w:r>
            <w:bookmarkEnd w:id="51"/>
            <w:r>
              <w:rPr>
                <w:rFonts w:ascii="宋体" w:hAnsi="宋体"/>
                <w:b w:val="0"/>
                <w:color w:val="auto"/>
                <w:sz w:val="21"/>
                <w:szCs w:val="21"/>
                <w:highlight w:val="none"/>
              </w:rPr>
              <w:t xml:space="preserve">.工程质量</w:t>
            </w:r>
            <w:bookmarkEnd w:id="52"/>
            <w:r/>
            <w:r/>
          </w:p>
          <w:p>
            <w:pPr>
              <w:ind w:left="0" w:firstLine="420"/>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5.3隐蔽工程检查</w:t>
            </w:r>
            <w:r/>
          </w:p>
          <w:p>
            <w:pPr>
              <w:ind w:left="0" w:firstLine="420"/>
              <w:jc w:val="left"/>
              <w:pageBreakBefore w:val="0"/>
              <w:rPr>
                <w:rFonts w:ascii="宋体" w:hAnsi="宋体" w:eastAsia="宋体"/>
                <w:color w:val="auto"/>
                <w:sz w:val="21"/>
                <w:szCs w:val="21"/>
                <w:highlight w:val="none"/>
                <w:u w:val="single"/>
              </w:rPr>
            </w:pPr>
            <w:r>
              <w:rPr>
                <w:rFonts w:ascii="宋体" w:hAnsi="宋体" w:eastAsia="宋体"/>
                <w:color w:val="auto"/>
                <w:sz w:val="21"/>
                <w:szCs w:val="21"/>
                <w:highlight w:val="none"/>
              </w:rPr>
              <w:t xml:space="preserve">5.3.2承包人提前通知监理人隐蔽工程检查的期限的约定：</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无另有约定，按通用条款执行   </w:t>
            </w:r>
            <w:r>
              <w:rPr>
                <w:rFonts w:ascii="宋体" w:hAnsi="宋体" w:eastAsia="宋体"/>
                <w:color w:val="auto"/>
                <w:sz w:val="21"/>
                <w:szCs w:val="21"/>
                <w:highlight w:val="none"/>
                <w:u w:val="single"/>
              </w:rPr>
              <w:t xml:space="preserve">  </w:t>
            </w:r>
            <w:r>
              <w:rPr>
                <w:rFonts w:ascii="宋体" w:hAnsi="宋体" w:eastAsia="宋体"/>
                <w:color w:val="auto"/>
                <w:sz w:val="21"/>
                <w:szCs w:val="21"/>
                <w:highlight w:val="none"/>
              </w:rPr>
              <w:t xml:space="preserve">。</w:t>
            </w:r>
            <w:r/>
          </w:p>
          <w:p>
            <w:pPr>
              <w:ind w:left="0" w:firstLine="420"/>
              <w:jc w:val="left"/>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监理人不能按时进行检查时，应提前</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4</w:t>
            </w:r>
            <w:r>
              <w:rPr>
                <w:rFonts w:ascii="宋体" w:hAnsi="宋体" w:eastAsia="宋体"/>
                <w:color w:val="auto"/>
                <w:sz w:val="21"/>
                <w:szCs w:val="21"/>
                <w:highlight w:val="none"/>
                <w:u w:val="single"/>
              </w:rPr>
              <w:t xml:space="preserve">   </w:t>
            </w:r>
            <w:r>
              <w:rPr>
                <w:rFonts w:ascii="宋体" w:hAnsi="宋体" w:eastAsia="宋体"/>
                <w:color w:val="auto"/>
                <w:sz w:val="21"/>
                <w:szCs w:val="21"/>
                <w:highlight w:val="none"/>
              </w:rPr>
              <w:t xml:space="preserve">小时提交书面延期要求。</w:t>
            </w:r>
            <w:r/>
          </w:p>
          <w:p>
            <w:pPr>
              <w:ind w:left="0" w:firstLine="420"/>
              <w:jc w:val="left"/>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关于延期最长不得超过：</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48</w:t>
            </w:r>
            <w:r>
              <w:rPr>
                <w:rFonts w:ascii="宋体" w:hAnsi="宋体" w:eastAsia="宋体"/>
                <w:color w:val="auto"/>
                <w:sz w:val="21"/>
                <w:szCs w:val="21"/>
                <w:highlight w:val="none"/>
                <w:u w:val="single"/>
              </w:rPr>
              <w:t xml:space="preserve">   </w:t>
            </w:r>
            <w:r>
              <w:rPr>
                <w:rFonts w:ascii="宋体" w:hAnsi="宋体" w:eastAsia="宋体"/>
                <w:color w:val="auto"/>
                <w:sz w:val="21"/>
                <w:szCs w:val="21"/>
                <w:highlight w:val="none"/>
              </w:rPr>
              <w:t xml:space="preserve">小时。</w:t>
            </w:r>
            <w:r/>
          </w:p>
          <w:p>
            <w:pPr>
              <w:pStyle w:val="808"/>
              <w:ind w:left="0" w:firstLine="420"/>
              <w:pageBreakBefore w:val="0"/>
              <w:rPr>
                <w:rFonts w:ascii="宋体" w:hAnsi="宋体"/>
                <w:b w:val="0"/>
                <w:color w:val="auto"/>
                <w:sz w:val="21"/>
                <w:szCs w:val="21"/>
                <w:highlight w:val="none"/>
              </w:rPr>
            </w:pPr>
            <w:r/>
            <w:bookmarkStart w:id="53" w:name="_Toc351203638"/>
            <w:r>
              <w:rPr>
                <w:rFonts w:ascii="宋体" w:hAnsi="宋体"/>
                <w:b w:val="0"/>
                <w:color w:val="auto"/>
                <w:sz w:val="21"/>
                <w:szCs w:val="21"/>
                <w:highlight w:val="none"/>
              </w:rPr>
              <w:t xml:space="preserve">6.安全文明施工与环境保护</w:t>
            </w:r>
            <w:bookmarkEnd w:id="53"/>
            <w:r/>
            <w:r/>
          </w:p>
          <w:p>
            <w:pPr>
              <w:ind w:left="0" w:firstLine="420"/>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6.1安全文明施工</w:t>
            </w:r>
            <w:r/>
          </w:p>
          <w:p>
            <w:pPr>
              <w:ind w:left="0" w:firstLine="420"/>
              <w:jc w:val="left"/>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6.1.4关于治安保卫的特别约定：</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承包人按照规定负责施工现场的治安保卫工作及施工照明，负责施工人员的治安教育和管理工作，承包人对治安防护工作负责，禁止外单位车辆、人员出入工地</w:t>
            </w:r>
            <w:r>
              <w:rPr>
                <w:rFonts w:ascii="宋体" w:hAnsi="宋体" w:eastAsia="宋体"/>
                <w:color w:val="auto"/>
                <w:sz w:val="21"/>
                <w:szCs w:val="21"/>
                <w:highlight w:val="none"/>
                <w:u w:val="single"/>
              </w:rPr>
              <w:t xml:space="preserve">。</w:t>
            </w:r>
            <w:r>
              <w:rPr>
                <w:rFonts w:hint="eastAsia" w:ascii="宋体" w:hAnsi="宋体" w:eastAsia="宋体"/>
                <w:color w:val="auto"/>
                <w:sz w:val="21"/>
                <w:szCs w:val="21"/>
                <w:highlight w:val="none"/>
                <w:u w:val="single"/>
              </w:rPr>
              <w:t xml:space="preserve">其它按通用条款执行</w:t>
            </w:r>
            <w:r>
              <w:rPr>
                <w:rFonts w:ascii="宋体" w:hAnsi="宋体" w:eastAsia="宋体"/>
                <w:color w:val="auto"/>
                <w:sz w:val="21"/>
                <w:szCs w:val="21"/>
                <w:highlight w:val="none"/>
              </w:rPr>
              <w:t xml:space="preserve">。</w:t>
            </w:r>
            <w:r/>
          </w:p>
          <w:p>
            <w:pPr>
              <w:ind w:left="0" w:firstLine="420"/>
              <w:jc w:val="left"/>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关于编制施工场地治安管理计划的约定：</w:t>
            </w:r>
            <w:r>
              <w:rPr>
                <w:rFonts w:hint="eastAsia" w:ascii="宋体" w:hAnsi="宋体" w:eastAsia="宋体"/>
                <w:color w:val="auto"/>
                <w:sz w:val="21"/>
                <w:szCs w:val="21"/>
                <w:highlight w:val="none"/>
                <w:u w:val="single"/>
              </w:rPr>
              <w:t xml:space="preserve">承包人须编制施工场地治安管理计划，建立健全施工现场治安保卫制度及管理责任制，并制定应对突发治安事件的应急预案</w:t>
            </w:r>
            <w:r>
              <w:rPr>
                <w:rFonts w:ascii="宋体" w:hAnsi="宋体" w:eastAsia="宋体"/>
                <w:color w:val="auto"/>
                <w:sz w:val="21"/>
                <w:szCs w:val="21"/>
                <w:highlight w:val="none"/>
                <w:u w:val="single"/>
              </w:rPr>
              <w:t xml:space="preserve">   </w:t>
            </w:r>
            <w:r>
              <w:rPr>
                <w:rFonts w:ascii="宋体" w:hAnsi="宋体" w:eastAsia="宋体"/>
                <w:color w:val="auto"/>
                <w:sz w:val="21"/>
                <w:szCs w:val="21"/>
                <w:highlight w:val="none"/>
              </w:rPr>
              <w:t xml:space="preserve">。</w:t>
            </w:r>
            <w:r/>
          </w:p>
          <w:p>
            <w:pPr>
              <w:ind w:left="0" w:firstLine="420"/>
              <w:jc w:val="left"/>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6.1.6关于安全文明施工费支付比例和支付期限的约定：</w:t>
            </w:r>
            <w:r>
              <w:rPr>
                <w:rFonts w:ascii="宋体" w:hAnsi="宋体" w:eastAsia="宋体"/>
                <w:color w:val="auto"/>
                <w:sz w:val="21"/>
                <w:szCs w:val="21"/>
                <w:highlight w:val="none"/>
                <w:u w:val="single"/>
              </w:rPr>
              <w:t xml:space="preserve">发包人在开工后</w:t>
            </w:r>
            <w:r>
              <w:rPr>
                <w:rFonts w:hint="eastAsia" w:ascii="宋体" w:hAnsi="宋体" w:eastAsia="宋体"/>
                <w:color w:val="auto"/>
                <w:sz w:val="21"/>
                <w:szCs w:val="21"/>
                <w:highlight w:val="none"/>
                <w:u w:val="single"/>
              </w:rPr>
              <w:t xml:space="preserve">28天内预付安全文明施工费总额的60%，按7万元预付，其他执行合同通用条款</w:t>
            </w:r>
            <w:r>
              <w:rPr>
                <w:rFonts w:ascii="宋体" w:hAnsi="宋体" w:eastAsia="宋体"/>
                <w:color w:val="auto"/>
                <w:sz w:val="21"/>
                <w:szCs w:val="21"/>
                <w:highlight w:val="none"/>
                <w:u w:val="single"/>
              </w:rPr>
              <w:t xml:space="preserve">   </w:t>
            </w:r>
            <w:r>
              <w:rPr>
                <w:rFonts w:ascii="宋体" w:hAnsi="宋体" w:eastAsia="宋体"/>
                <w:color w:val="auto"/>
                <w:sz w:val="21"/>
                <w:szCs w:val="21"/>
                <w:highlight w:val="none"/>
              </w:rPr>
              <w:t xml:space="preserve">。</w:t>
            </w:r>
            <w:r/>
          </w:p>
          <w:p>
            <w:pPr>
              <w:pStyle w:val="808"/>
              <w:ind w:left="0" w:firstLine="420"/>
              <w:pageBreakBefore w:val="0"/>
              <w:rPr>
                <w:rFonts w:ascii="宋体" w:hAnsi="宋体"/>
                <w:b w:val="0"/>
                <w:color w:val="auto"/>
                <w:sz w:val="21"/>
                <w:szCs w:val="21"/>
                <w:highlight w:val="none"/>
              </w:rPr>
            </w:pPr>
            <w:r/>
            <w:bookmarkStart w:id="54" w:name="_Toc351203639"/>
            <w:r>
              <w:rPr>
                <w:rFonts w:ascii="宋体" w:hAnsi="宋体"/>
                <w:b w:val="0"/>
                <w:color w:val="auto"/>
                <w:sz w:val="21"/>
                <w:szCs w:val="21"/>
                <w:highlight w:val="none"/>
              </w:rPr>
              <w:t xml:space="preserve">7.工期和进度</w:t>
            </w:r>
            <w:bookmarkEnd w:id="54"/>
            <w:r/>
            <w:r/>
          </w:p>
          <w:p>
            <w:pPr>
              <w:ind w:left="0" w:firstLine="420"/>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7.1施工组织设计</w:t>
            </w:r>
            <w:r/>
          </w:p>
          <w:p>
            <w:pPr>
              <w:ind w:left="0" w:firstLine="420"/>
              <w:jc w:val="left"/>
              <w:pageBreakBefore w:val="0"/>
              <w:rPr>
                <w:rFonts w:ascii="宋体" w:hAnsi="宋体" w:eastAsia="宋体"/>
                <w:color w:val="auto"/>
                <w:sz w:val="21"/>
                <w:szCs w:val="21"/>
                <w:highlight w:val="none"/>
                <w:u w:val="single"/>
              </w:rPr>
            </w:pPr>
            <w:r>
              <w:rPr>
                <w:rFonts w:ascii="宋体" w:hAnsi="宋体" w:eastAsia="宋体"/>
                <w:color w:val="auto"/>
                <w:sz w:val="21"/>
                <w:szCs w:val="21"/>
                <w:highlight w:val="none"/>
              </w:rPr>
              <w:t xml:space="preserve">7.1.</w:t>
            </w:r>
            <w:r>
              <w:rPr>
                <w:rFonts w:hint="eastAsia" w:ascii="宋体" w:hAnsi="宋体" w:eastAsia="宋体"/>
                <w:color w:val="auto"/>
                <w:sz w:val="21"/>
                <w:szCs w:val="21"/>
                <w:highlight w:val="none"/>
              </w:rPr>
              <w:t xml:space="preserve">1合同当事人约定的</w:t>
            </w:r>
            <w:r>
              <w:rPr>
                <w:rFonts w:ascii="宋体" w:hAnsi="宋体" w:eastAsia="宋体"/>
                <w:color w:val="auto"/>
                <w:sz w:val="21"/>
                <w:szCs w:val="21"/>
                <w:highlight w:val="none"/>
              </w:rPr>
              <w:t xml:space="preserve">施工组织设计</w:t>
            </w:r>
            <w:r>
              <w:rPr>
                <w:rFonts w:hint="eastAsia" w:ascii="宋体" w:hAnsi="宋体" w:eastAsia="宋体"/>
                <w:color w:val="auto"/>
                <w:sz w:val="21"/>
                <w:szCs w:val="21"/>
                <w:highlight w:val="none"/>
              </w:rPr>
              <w:t xml:space="preserve">应包括的其他内容</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u w:val="single"/>
              </w:rPr>
              <w:t xml:space="preserve">1、施工期间交通组织及交通安全的保证措施；2、根据合同的要求编写详细的《施工进度计划》（此计划应包括但不仅限于：分部分项工程施工进度安排、精确到以“周”为单位的施工进度时间段），周报、月报、月完成形象化进度、进度计划表各两份，发包人、监理单位各一份；承包人未按时提交上述内容，视为承包人违约一次，每违约一次承包人赔偿发包人伍仟元整，并按监理单位指定要求提交上述内容及整改措施</w:t>
            </w:r>
            <w:r>
              <w:rPr>
                <w:rFonts w:ascii="宋体" w:hAnsi="宋体" w:eastAsia="宋体"/>
                <w:color w:val="auto"/>
                <w:sz w:val="21"/>
                <w:szCs w:val="21"/>
                <w:highlight w:val="none"/>
                <w:u w:val="single"/>
              </w:rPr>
              <w:t xml:space="preserve">   。</w:t>
            </w:r>
            <w:r/>
          </w:p>
          <w:p>
            <w:pPr>
              <w:ind w:left="0" w:firstLine="420"/>
              <w:jc w:val="left"/>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7.1.2施工组织设计的提交和修改</w:t>
            </w:r>
            <w:r/>
          </w:p>
          <w:p>
            <w:pPr>
              <w:ind w:left="0" w:firstLine="420"/>
              <w:jc w:val="left"/>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承包人提交详细施工组织设计的期限的约定：</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中标通知书发出后7日历天内  </w:t>
            </w:r>
            <w:r>
              <w:rPr>
                <w:rFonts w:ascii="宋体" w:hAnsi="宋体" w:eastAsia="宋体"/>
                <w:color w:val="auto"/>
                <w:sz w:val="21"/>
                <w:szCs w:val="21"/>
                <w:highlight w:val="none"/>
                <w:u w:val="single"/>
              </w:rPr>
              <w:t xml:space="preserve">  </w:t>
            </w:r>
            <w:r>
              <w:rPr>
                <w:rFonts w:ascii="宋体" w:hAnsi="宋体" w:eastAsia="宋体"/>
                <w:color w:val="auto"/>
                <w:sz w:val="21"/>
                <w:szCs w:val="21"/>
                <w:highlight w:val="none"/>
              </w:rPr>
              <w:t xml:space="preserve">。</w:t>
            </w:r>
            <w:r/>
          </w:p>
          <w:p>
            <w:pPr>
              <w:ind w:left="0" w:firstLine="420"/>
              <w:jc w:val="left"/>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发包人和监理人在收到</w:t>
            </w:r>
            <w:r>
              <w:rPr>
                <w:rFonts w:hint="eastAsia" w:ascii="宋体" w:hAnsi="宋体" w:eastAsia="宋体"/>
                <w:color w:val="auto"/>
                <w:sz w:val="21"/>
                <w:szCs w:val="21"/>
                <w:highlight w:val="none"/>
              </w:rPr>
              <w:t xml:space="preserve">详细的施工组织设计</w:t>
            </w:r>
            <w:r>
              <w:rPr>
                <w:rFonts w:ascii="宋体" w:hAnsi="宋体" w:eastAsia="宋体"/>
                <w:color w:val="auto"/>
                <w:sz w:val="21"/>
                <w:szCs w:val="21"/>
                <w:highlight w:val="none"/>
              </w:rPr>
              <w:t xml:space="preserve">后确认或提出修改意见的期限：</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无另有约定，按通用条款执行  </w:t>
            </w:r>
            <w:r>
              <w:rPr>
                <w:rFonts w:ascii="宋体" w:hAnsi="宋体" w:eastAsia="宋体"/>
                <w:color w:val="auto"/>
                <w:sz w:val="21"/>
                <w:szCs w:val="21"/>
                <w:highlight w:val="none"/>
              </w:rPr>
              <w:t xml:space="preserve">。</w:t>
            </w:r>
            <w:r/>
          </w:p>
          <w:p>
            <w:pPr>
              <w:ind w:left="0" w:firstLine="420"/>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7.2施工进度计划</w:t>
            </w:r>
            <w:r/>
          </w:p>
          <w:p>
            <w:pPr>
              <w:ind w:left="0" w:firstLine="420"/>
              <w:jc w:val="left"/>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7.2.2施工进度计划的修订</w:t>
            </w:r>
            <w:r/>
          </w:p>
          <w:p>
            <w:pPr>
              <w:ind w:left="0" w:firstLine="420"/>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发包人和监理人在收到修订的施工进度计划后确认或提出修改意见的期限：</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无另有约定，按通用条款执行</w:t>
            </w:r>
            <w:r>
              <w:rPr>
                <w:rFonts w:ascii="宋体" w:hAnsi="宋体" w:eastAsia="宋体"/>
                <w:color w:val="auto"/>
                <w:sz w:val="21"/>
                <w:szCs w:val="21"/>
                <w:highlight w:val="none"/>
                <w:u w:val="single"/>
              </w:rPr>
              <w:t xml:space="preserve">  </w:t>
            </w:r>
            <w:r>
              <w:rPr>
                <w:rFonts w:ascii="宋体" w:hAnsi="宋体" w:eastAsia="宋体"/>
                <w:color w:val="auto"/>
                <w:sz w:val="21"/>
                <w:szCs w:val="21"/>
                <w:highlight w:val="none"/>
              </w:rPr>
              <w:t xml:space="preserve">。</w:t>
            </w:r>
            <w:r/>
          </w:p>
          <w:p>
            <w:pPr>
              <w:ind w:left="0" w:firstLine="420"/>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7.3开工</w:t>
            </w:r>
            <w:r/>
          </w:p>
          <w:p>
            <w:pPr>
              <w:ind w:left="0" w:firstLine="420"/>
              <w:jc w:val="left"/>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7.3.1开工准备</w:t>
            </w:r>
            <w:r/>
          </w:p>
          <w:p>
            <w:pPr>
              <w:ind w:left="0" w:firstLine="420"/>
              <w:jc w:val="left"/>
              <w:pageBreakBefore w:val="0"/>
              <w:rPr>
                <w:rFonts w:ascii="宋体" w:hAnsi="宋体" w:eastAsia="宋体"/>
                <w:color w:val="auto"/>
                <w:sz w:val="21"/>
                <w:szCs w:val="21"/>
                <w:highlight w:val="none"/>
                <w:u w:val="single"/>
              </w:rPr>
            </w:pPr>
            <w:r>
              <w:rPr>
                <w:rFonts w:ascii="宋体" w:hAnsi="宋体" w:eastAsia="宋体"/>
                <w:color w:val="auto"/>
                <w:sz w:val="21"/>
                <w:szCs w:val="21"/>
                <w:highlight w:val="none"/>
              </w:rPr>
              <w:t xml:space="preserve">关于承包人提交工程开工报审表的期限：</w:t>
            </w:r>
            <w:r>
              <w:rPr>
                <w:rFonts w:hint="eastAsia" w:ascii="宋体" w:hAnsi="宋体" w:eastAsia="宋体"/>
                <w:color w:val="auto"/>
                <w:sz w:val="21"/>
                <w:szCs w:val="21"/>
                <w:highlight w:val="none"/>
                <w:u w:val="single"/>
              </w:rPr>
              <w:t xml:space="preserve">中标通知书发出后7日历天内 </w:t>
            </w:r>
            <w:r>
              <w:rPr>
                <w:rFonts w:ascii="宋体" w:hAnsi="宋体" w:eastAsia="宋体"/>
                <w:color w:val="auto"/>
                <w:sz w:val="21"/>
                <w:szCs w:val="21"/>
                <w:highlight w:val="none"/>
                <w:u w:val="single"/>
              </w:rPr>
              <w:t xml:space="preserve"> </w:t>
            </w:r>
            <w:r>
              <w:rPr>
                <w:rFonts w:ascii="宋体" w:hAnsi="宋体" w:eastAsia="宋体"/>
                <w:color w:val="auto"/>
                <w:sz w:val="21"/>
                <w:szCs w:val="21"/>
                <w:highlight w:val="none"/>
              </w:rPr>
              <w:t xml:space="preserve">。</w:t>
            </w:r>
            <w:r/>
          </w:p>
          <w:p>
            <w:pPr>
              <w:ind w:left="0" w:firstLine="420"/>
              <w:jc w:val="left"/>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关于发包人应完成的其他开工准备工作及期限：</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无另有约定，按通用条款执行 </w:t>
            </w:r>
            <w:r>
              <w:rPr>
                <w:rFonts w:ascii="宋体" w:hAnsi="宋体" w:eastAsia="宋体"/>
                <w:color w:val="auto"/>
                <w:sz w:val="21"/>
                <w:szCs w:val="21"/>
                <w:highlight w:val="none"/>
                <w:u w:val="single"/>
              </w:rPr>
              <w:t xml:space="preserve">  </w:t>
            </w:r>
            <w:r>
              <w:rPr>
                <w:rFonts w:ascii="宋体" w:hAnsi="宋体" w:eastAsia="宋体"/>
                <w:color w:val="auto"/>
                <w:sz w:val="21"/>
                <w:szCs w:val="21"/>
                <w:highlight w:val="none"/>
              </w:rPr>
              <w:t xml:space="preserve">。</w:t>
            </w:r>
            <w:r/>
          </w:p>
          <w:p>
            <w:pPr>
              <w:ind w:left="0" w:firstLine="420"/>
              <w:jc w:val="left"/>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关于承包人应完成的其他开工准备工作及期限：</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无另有约定，按通用条款执行   </w:t>
            </w:r>
            <w:r>
              <w:rPr>
                <w:rFonts w:ascii="宋体" w:hAnsi="宋体" w:eastAsia="宋体"/>
                <w:color w:val="auto"/>
                <w:sz w:val="21"/>
                <w:szCs w:val="21"/>
                <w:highlight w:val="none"/>
              </w:rPr>
              <w:t xml:space="preserve">。</w:t>
            </w:r>
            <w:r/>
          </w:p>
          <w:p>
            <w:pPr>
              <w:ind w:left="0" w:firstLine="420"/>
              <w:jc w:val="left"/>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7.3.2开工通知</w:t>
            </w:r>
            <w:r/>
          </w:p>
          <w:p>
            <w:pPr>
              <w:ind w:left="0" w:firstLine="420"/>
              <w:jc w:val="left"/>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因发包人原因造成监理人未能在计划开工日期之日起</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165 </w:t>
            </w:r>
            <w:r>
              <w:rPr>
                <w:rFonts w:ascii="宋体" w:hAnsi="宋体" w:eastAsia="宋体"/>
                <w:color w:val="auto"/>
                <w:sz w:val="21"/>
                <w:szCs w:val="21"/>
                <w:highlight w:val="none"/>
                <w:u w:val="single"/>
              </w:rPr>
              <w:t xml:space="preserve"> </w:t>
            </w:r>
            <w:r>
              <w:rPr>
                <w:rFonts w:ascii="宋体" w:hAnsi="宋体" w:eastAsia="宋体"/>
                <w:color w:val="auto"/>
                <w:sz w:val="21"/>
                <w:szCs w:val="21"/>
                <w:highlight w:val="none"/>
              </w:rPr>
              <w:t xml:space="preserve">天内发出开工通知的，承包人有权提出价格调整要求，或者解除合同。</w:t>
            </w:r>
            <w:r/>
          </w:p>
          <w:p>
            <w:pPr>
              <w:ind w:left="0" w:firstLine="420"/>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7.4测量放线</w:t>
            </w:r>
            <w:r/>
          </w:p>
          <w:p>
            <w:pPr>
              <w:ind w:left="0" w:firstLine="420"/>
              <w:jc w:val="left"/>
              <w:pageBreakBefore w:val="0"/>
              <w:rPr>
                <w:rFonts w:ascii="宋体" w:hAnsi="宋体" w:eastAsia="宋体"/>
                <w:color w:val="auto"/>
                <w:sz w:val="21"/>
                <w:szCs w:val="21"/>
                <w:highlight w:val="none"/>
                <w:u w:val="single"/>
              </w:rPr>
            </w:pPr>
            <w:r>
              <w:rPr>
                <w:rFonts w:ascii="宋体" w:hAnsi="宋体" w:eastAsia="宋体"/>
                <w:color w:val="auto"/>
                <w:sz w:val="21"/>
                <w:szCs w:val="21"/>
                <w:highlight w:val="none"/>
              </w:rPr>
              <w:t xml:space="preserve">7.4.1发包人通过监理人向承包人提供测量基准点、基准线和水准点及其书面资料的期限：</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无另有约定，按通用条款执行</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rPr>
              <w:t xml:space="preserve">。</w:t>
            </w:r>
            <w:r/>
          </w:p>
          <w:p>
            <w:pPr>
              <w:ind w:left="0" w:firstLine="420"/>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7</w:t>
            </w:r>
            <w:bookmarkStart w:id="55" w:name="_Toc312678010"/>
            <w:r/>
            <w:bookmarkStart w:id="56" w:name="_Toc297216175"/>
            <w:r/>
            <w:bookmarkStart w:id="57" w:name="_Toc304295546"/>
            <w:r/>
            <w:bookmarkStart w:id="58" w:name="_Toc303539125"/>
            <w:r/>
            <w:bookmarkStart w:id="59" w:name="_Toc297123516"/>
            <w:r/>
            <w:bookmarkStart w:id="60" w:name="_Toc312677484"/>
            <w:r/>
            <w:bookmarkStart w:id="61" w:name="_Toc300934968"/>
            <w:r>
              <w:rPr>
                <w:rFonts w:ascii="宋体" w:hAnsi="宋体" w:eastAsia="宋体"/>
                <w:color w:val="auto"/>
                <w:sz w:val="21"/>
                <w:szCs w:val="21"/>
                <w:highlight w:val="none"/>
              </w:rPr>
              <w:t xml:space="preserve">.5 工期延误</w:t>
            </w:r>
            <w:bookmarkEnd w:id="55"/>
            <w:r/>
            <w:bookmarkEnd w:id="56"/>
            <w:r/>
            <w:bookmarkEnd w:id="57"/>
            <w:r/>
            <w:bookmarkEnd w:id="58"/>
            <w:r/>
            <w:bookmarkEnd w:id="59"/>
            <w:r/>
            <w:bookmarkEnd w:id="60"/>
            <w:r/>
            <w:bookmarkEnd w:id="61"/>
            <w:r/>
            <w:r/>
          </w:p>
          <w:p>
            <w:pPr>
              <w:ind w:left="0" w:firstLine="420"/>
              <w:jc w:val="left"/>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7.5.1因发包人原因导致工期延误</w:t>
            </w:r>
            <w:r/>
          </w:p>
          <w:p>
            <w:pPr>
              <w:ind w:left="0" w:firstLine="420"/>
              <w:jc w:val="left"/>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（7）因发包人原因导致工期延误的其他情形：</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无  </w:t>
            </w:r>
            <w:r>
              <w:rPr>
                <w:rFonts w:ascii="宋体" w:hAnsi="宋体" w:eastAsia="宋体"/>
                <w:color w:val="auto"/>
                <w:sz w:val="21"/>
                <w:szCs w:val="21"/>
                <w:highlight w:val="none"/>
                <w:u w:val="single"/>
              </w:rPr>
              <w:t xml:space="preserve"> </w:t>
            </w:r>
            <w:r>
              <w:rPr>
                <w:rFonts w:ascii="宋体" w:hAnsi="宋体" w:eastAsia="宋体"/>
                <w:color w:val="auto"/>
                <w:sz w:val="21"/>
                <w:szCs w:val="21"/>
                <w:highlight w:val="none"/>
              </w:rPr>
              <w:t xml:space="preserve">。</w:t>
            </w:r>
            <w:r/>
          </w:p>
          <w:p>
            <w:pPr>
              <w:ind w:left="0" w:firstLine="420"/>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7</w:t>
            </w:r>
            <w:bookmarkStart w:id="62" w:name="_Toc297123519"/>
            <w:r/>
            <w:bookmarkStart w:id="63" w:name="_Toc300934971"/>
            <w:r/>
            <w:bookmarkStart w:id="64" w:name="_Toc303539128"/>
            <w:r/>
            <w:bookmarkStart w:id="65" w:name="_Toc312678015"/>
            <w:r/>
            <w:bookmarkStart w:id="66" w:name="_Toc297216178"/>
            <w:r/>
            <w:bookmarkStart w:id="67" w:name="_Toc304295549"/>
            <w:r>
              <w:rPr>
                <w:rFonts w:ascii="宋体" w:hAnsi="宋体" w:eastAsia="宋体"/>
                <w:color w:val="auto"/>
                <w:sz w:val="21"/>
                <w:szCs w:val="21"/>
                <w:highlight w:val="none"/>
              </w:rPr>
              <w:t xml:space="preserve">.6不</w:t>
            </w:r>
            <w:bookmarkEnd w:id="62"/>
            <w:r/>
            <w:bookmarkEnd w:id="63"/>
            <w:r/>
            <w:bookmarkEnd w:id="64"/>
            <w:r/>
            <w:bookmarkEnd w:id="65"/>
            <w:r/>
            <w:bookmarkEnd w:id="66"/>
            <w:r/>
            <w:bookmarkEnd w:id="67"/>
            <w:r>
              <w:rPr>
                <w:rFonts w:ascii="宋体" w:hAnsi="宋体" w:eastAsia="宋体"/>
                <w:color w:val="auto"/>
                <w:sz w:val="21"/>
                <w:szCs w:val="21"/>
                <w:highlight w:val="none"/>
              </w:rPr>
              <w:t xml:space="preserve">利物质条件</w:t>
            </w:r>
            <w:r/>
          </w:p>
          <w:p>
            <w:pPr>
              <w:ind w:left="0" w:firstLine="420"/>
              <w:jc w:val="left"/>
              <w:pageBreakBefore w:val="0"/>
              <w:rPr>
                <w:rFonts w:ascii="宋体" w:hAnsi="宋体" w:eastAsia="宋体"/>
                <w:color w:val="auto"/>
                <w:sz w:val="21"/>
                <w:szCs w:val="21"/>
                <w:highlight w:val="none"/>
              </w:rPr>
            </w:pPr>
            <w:r/>
            <w:bookmarkStart w:id="68" w:name="_Toc318581172"/>
            <w:r/>
            <w:bookmarkStart w:id="69" w:name="_Toc300934972"/>
            <w:r/>
            <w:bookmarkStart w:id="70" w:name="_Toc312678016"/>
            <w:r/>
            <w:bookmarkStart w:id="71" w:name="_Toc304295550"/>
            <w:r/>
            <w:bookmarkStart w:id="72" w:name="_Toc303539129"/>
            <w:r/>
            <w:bookmarkStart w:id="73" w:name="_Toc297123520"/>
            <w:r/>
            <w:bookmarkStart w:id="74" w:name="_Toc297216179"/>
            <w:r>
              <w:rPr>
                <w:rFonts w:ascii="宋体" w:hAnsi="宋体" w:eastAsia="宋体"/>
                <w:color w:val="auto"/>
                <w:sz w:val="21"/>
                <w:szCs w:val="21"/>
                <w:highlight w:val="none"/>
              </w:rPr>
              <w:t xml:space="preserve">不利物质条件的其他情形和有关约定：</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无  </w:t>
            </w:r>
            <w:r>
              <w:rPr>
                <w:rFonts w:ascii="宋体" w:hAnsi="宋体" w:eastAsia="宋体"/>
                <w:color w:val="auto"/>
                <w:sz w:val="21"/>
                <w:szCs w:val="21"/>
                <w:highlight w:val="none"/>
              </w:rPr>
              <w:t xml:space="preserve">。</w:t>
            </w:r>
            <w:bookmarkEnd w:id="68"/>
            <w:r/>
            <w:bookmarkEnd w:id="69"/>
            <w:r/>
            <w:bookmarkEnd w:id="70"/>
            <w:r/>
            <w:bookmarkEnd w:id="71"/>
            <w:r/>
            <w:bookmarkEnd w:id="72"/>
            <w:r/>
            <w:bookmarkEnd w:id="73"/>
            <w:r/>
            <w:bookmarkEnd w:id="74"/>
            <w:r/>
            <w:r/>
          </w:p>
          <w:p>
            <w:pPr>
              <w:pStyle w:val="808"/>
              <w:ind w:left="0" w:firstLine="420"/>
              <w:pageBreakBefore w:val="0"/>
              <w:rPr>
                <w:rFonts w:ascii="宋体" w:hAnsi="宋体"/>
                <w:b w:val="0"/>
                <w:color w:val="auto"/>
                <w:sz w:val="21"/>
                <w:szCs w:val="21"/>
                <w:highlight w:val="none"/>
              </w:rPr>
            </w:pPr>
            <w:r/>
            <w:bookmarkStart w:id="75" w:name="_Toc351203640"/>
            <w:r>
              <w:rPr>
                <w:rFonts w:ascii="宋体" w:hAnsi="宋体"/>
                <w:b w:val="0"/>
                <w:color w:val="auto"/>
                <w:sz w:val="21"/>
                <w:szCs w:val="21"/>
                <w:highlight w:val="none"/>
              </w:rPr>
              <w:t xml:space="preserve">8. 材料与设备</w:t>
            </w:r>
            <w:bookmarkEnd w:id="75"/>
            <w:r/>
            <w:r/>
          </w:p>
          <w:p>
            <w:pPr>
              <w:ind w:left="0" w:firstLine="420"/>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8</w:t>
            </w:r>
            <w:bookmarkStart w:id="76" w:name="_Toc296944506"/>
            <w:r/>
            <w:bookmarkStart w:id="77" w:name="_Toc304295556"/>
            <w:r/>
            <w:bookmarkStart w:id="78" w:name="_Toc292559372"/>
            <w:r/>
            <w:bookmarkStart w:id="79" w:name="_Toc303539136"/>
            <w:r/>
            <w:bookmarkStart w:id="80" w:name="_Toc296890995"/>
            <w:r/>
            <w:bookmarkStart w:id="81" w:name="_Toc300934979"/>
            <w:r/>
            <w:bookmarkStart w:id="82" w:name="_Toc292559877"/>
            <w:r/>
            <w:bookmarkStart w:id="83" w:name="_Toc297216186"/>
            <w:r/>
            <w:bookmarkStart w:id="84" w:name="_Toc297123527"/>
            <w:r/>
            <w:bookmarkStart w:id="85" w:name="_Toc297048353"/>
            <w:r/>
            <w:bookmarkStart w:id="86" w:name="_Toc296347166"/>
            <w:r/>
            <w:bookmarkStart w:id="87" w:name="_Toc312677493"/>
            <w:r/>
            <w:bookmarkStart w:id="88" w:name="_Toc296346668"/>
            <w:r/>
            <w:bookmarkStart w:id="89" w:name="_Toc296891207"/>
            <w:r/>
            <w:bookmarkStart w:id="90" w:name="_Toc312678019"/>
            <w:r/>
            <w:bookmarkStart w:id="91" w:name="_Toc296503167"/>
            <w:r/>
            <w:bookmarkStart w:id="92" w:name="_Toc297120467"/>
            <w:r/>
            <w:bookmarkStart w:id="93" w:name="_Toc280868654"/>
            <w:r/>
            <w:bookmarkStart w:id="94" w:name="_Toc280868655"/>
            <w:r/>
            <w:bookmarkStart w:id="95" w:name="_Toc267251424"/>
            <w:r/>
            <w:bookmarkStart w:id="96" w:name="_Toc280868656"/>
            <w:r>
              <w:rPr>
                <w:rFonts w:ascii="宋体" w:hAnsi="宋体" w:eastAsia="宋体"/>
                <w:color w:val="auto"/>
                <w:sz w:val="21"/>
                <w:szCs w:val="21"/>
                <w:highlight w:val="none"/>
              </w:rPr>
              <w:t xml:space="preserve">.4材料与工程设备的保管与使用</w:t>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r/>
          </w:p>
          <w:p>
            <w:pPr>
              <w:ind w:left="0" w:firstLine="420"/>
              <w:jc w:val="left"/>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8</w:t>
            </w:r>
            <w:bookmarkStart w:id="97" w:name="_Toc292559878"/>
            <w:r/>
            <w:bookmarkStart w:id="98" w:name="_Toc292559373"/>
            <w:r/>
            <w:bookmarkStart w:id="99" w:name="_Toc297216187"/>
            <w:r/>
            <w:bookmarkStart w:id="100" w:name="_Toc303539137"/>
            <w:r/>
            <w:bookmarkStart w:id="101" w:name="_Toc297123528"/>
            <w:r/>
            <w:bookmarkStart w:id="102" w:name="_Toc297120468"/>
            <w:r/>
            <w:bookmarkStart w:id="103" w:name="_Toc318581173"/>
            <w:r/>
            <w:bookmarkStart w:id="104" w:name="_Toc296347167"/>
            <w:r/>
            <w:bookmarkStart w:id="105" w:name="_Toc296503168"/>
            <w:r/>
            <w:bookmarkStart w:id="106" w:name="_Toc312678020"/>
            <w:r/>
            <w:bookmarkStart w:id="107" w:name="_Toc300934980"/>
            <w:r/>
            <w:bookmarkStart w:id="108" w:name="_Toc296944507"/>
            <w:r/>
            <w:bookmarkStart w:id="109" w:name="_Toc296891208"/>
            <w:r/>
            <w:bookmarkStart w:id="110" w:name="_Toc304295557"/>
            <w:r/>
            <w:bookmarkStart w:id="111" w:name="_Toc312677494"/>
            <w:r/>
            <w:bookmarkStart w:id="112" w:name="_Toc296346669"/>
            <w:r/>
            <w:bookmarkStart w:id="113" w:name="_Toc296890996"/>
            <w:r/>
            <w:bookmarkStart w:id="114" w:name="_Toc297048354"/>
            <w:r>
              <w:rPr>
                <w:rFonts w:ascii="宋体" w:hAnsi="宋体" w:eastAsia="宋体"/>
                <w:color w:val="auto"/>
                <w:sz w:val="21"/>
                <w:szCs w:val="21"/>
                <w:highlight w:val="none"/>
              </w:rPr>
              <w:t xml:space="preserve">.4.1发包人供应的材料设备的保管费用的承担：</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rPr>
              <w:t xml:space="preserve">。</w:t>
            </w:r>
            <w:bookmarkEnd w:id="97"/>
            <w:r/>
            <w:bookmarkEnd w:id="98"/>
            <w:r/>
            <w:r/>
          </w:p>
          <w:p>
            <w:pPr>
              <w:ind w:left="0" w:firstLine="420"/>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8.6样品</w:t>
            </w:r>
            <w:r/>
          </w:p>
          <w:p>
            <w:pPr>
              <w:ind w:left="0" w:firstLine="420"/>
              <w:jc w:val="left"/>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8.6.1样品的报送</w:t>
            </w:r>
            <w:r>
              <w:rPr>
                <w:rFonts w:hint="eastAsia" w:ascii="宋体" w:hAnsi="宋体" w:eastAsia="宋体"/>
                <w:color w:val="auto"/>
                <w:sz w:val="21"/>
                <w:szCs w:val="21"/>
                <w:highlight w:val="none"/>
              </w:rPr>
              <w:t xml:space="preserve">与封存</w:t>
            </w:r>
            <w:r/>
          </w:p>
          <w:p>
            <w:pPr>
              <w:ind w:left="0" w:firstLine="420"/>
              <w:jc w:val="left"/>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需要承包人报送样品的材料或工程设备，样品的种类、名称、规格、数量要求：</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工程使用的所有的材料和设备其规格、数量、品牌必须经建设单位和监理单位认可后方可进场使用，如不经建设单位和监理单位认可，承包人擅自进场使用的，建设单位有权没收其履约保证金并终止合同，同时承包人须赔偿建设单位实际损失。</w:t>
            </w:r>
            <w:r>
              <w:rPr>
                <w:rFonts w:ascii="宋体" w:hAnsi="宋体" w:eastAsia="宋体"/>
                <w:color w:val="auto"/>
                <w:sz w:val="21"/>
                <w:szCs w:val="21"/>
                <w:highlight w:val="none"/>
                <w:u w:val="single"/>
              </w:rPr>
              <w:t xml:space="preserve">规格、数量</w:t>
            </w:r>
            <w:r>
              <w:rPr>
                <w:rFonts w:hint="eastAsia" w:ascii="宋体" w:hAnsi="宋体" w:eastAsia="宋体"/>
                <w:color w:val="auto"/>
                <w:sz w:val="21"/>
                <w:szCs w:val="21"/>
                <w:highlight w:val="none"/>
                <w:u w:val="single"/>
              </w:rPr>
              <w:t xml:space="preserve">按国家、江苏省和泰州市的相关要求   </w:t>
            </w:r>
            <w:r>
              <w:rPr>
                <w:rFonts w:ascii="宋体" w:hAnsi="宋体" w:eastAsia="宋体"/>
                <w:color w:val="auto"/>
                <w:sz w:val="21"/>
                <w:szCs w:val="21"/>
                <w:highlight w:val="none"/>
                <w:u w:val="single"/>
              </w:rPr>
              <w:t xml:space="preserve"> </w:t>
            </w:r>
            <w:r>
              <w:rPr>
                <w:rFonts w:ascii="宋体" w:hAnsi="宋体" w:eastAsia="宋体"/>
                <w:color w:val="auto"/>
                <w:sz w:val="21"/>
                <w:szCs w:val="21"/>
                <w:highlight w:val="none"/>
              </w:rPr>
              <w:t xml:space="preserve">。</w:t>
            </w:r>
            <w:r/>
          </w:p>
          <w:p>
            <w:pPr>
              <w:ind w:left="0" w:firstLine="420"/>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8.8施工设备和临时设施</w:t>
            </w:r>
            <w:r/>
          </w:p>
          <w:p>
            <w:pPr>
              <w:ind w:left="0" w:firstLine="420"/>
              <w:jc w:val="left"/>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8.8.1承包人提供的施工设备和临时设施</w:t>
            </w:r>
            <w:r/>
          </w:p>
          <w:p>
            <w:pPr>
              <w:ind w:left="0" w:firstLine="420"/>
              <w:jc w:val="left"/>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关于修建临时设施费用承担的约定：</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承包人承担修建临时设施的费用  </w:t>
            </w:r>
            <w:r>
              <w:rPr>
                <w:rFonts w:ascii="宋体" w:hAnsi="宋体" w:eastAsia="宋体"/>
                <w:color w:val="auto"/>
                <w:sz w:val="21"/>
                <w:szCs w:val="21"/>
                <w:highlight w:val="none"/>
              </w:rPr>
              <w:t xml:space="preserve">。</w:t>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r/>
          </w:p>
          <w:p>
            <w:pPr>
              <w:pStyle w:val="808"/>
              <w:ind w:left="0" w:firstLine="420"/>
              <w:pageBreakBefore w:val="0"/>
              <w:rPr>
                <w:rFonts w:ascii="宋体" w:hAnsi="宋体"/>
                <w:b w:val="0"/>
                <w:color w:val="auto"/>
                <w:sz w:val="21"/>
                <w:szCs w:val="21"/>
                <w:highlight w:val="none"/>
              </w:rPr>
            </w:pPr>
            <w:r/>
            <w:bookmarkStart w:id="115" w:name="_Toc351203641"/>
            <w:r>
              <w:rPr>
                <w:rFonts w:ascii="宋体" w:hAnsi="宋体"/>
                <w:b w:val="0"/>
                <w:color w:val="auto"/>
                <w:sz w:val="21"/>
                <w:szCs w:val="21"/>
                <w:highlight w:val="none"/>
              </w:rPr>
              <w:t xml:space="preserve">9</w:t>
            </w:r>
            <w:bookmarkEnd w:id="94"/>
            <w:r/>
            <w:bookmarkEnd w:id="95"/>
            <w:r/>
            <w:bookmarkEnd w:id="96"/>
            <w:r/>
            <w:bookmarkStart w:id="116" w:name="_Toc304295559"/>
            <w:r/>
            <w:bookmarkStart w:id="117" w:name="_Toc297216192"/>
            <w:r/>
            <w:bookmarkStart w:id="118" w:name="_Toc297123533"/>
            <w:r/>
            <w:bookmarkStart w:id="119" w:name="_Toc303539139"/>
            <w:r/>
            <w:bookmarkStart w:id="120" w:name="_Toc312677495"/>
            <w:r/>
            <w:bookmarkStart w:id="121" w:name="_Toc300934982"/>
            <w:r/>
            <w:bookmarkStart w:id="122" w:name="_Toc312678021"/>
            <w:r>
              <w:rPr>
                <w:rFonts w:ascii="宋体" w:hAnsi="宋体"/>
                <w:b w:val="0"/>
                <w:color w:val="auto"/>
                <w:sz w:val="21"/>
                <w:szCs w:val="21"/>
                <w:highlight w:val="none"/>
              </w:rPr>
              <w:t xml:space="preserve">.试验与检验</w:t>
            </w:r>
            <w:bookmarkEnd w:id="115"/>
            <w:r/>
            <w:bookmarkEnd w:id="116"/>
            <w:r/>
            <w:bookmarkEnd w:id="117"/>
            <w:r/>
            <w:bookmarkEnd w:id="118"/>
            <w:r/>
            <w:bookmarkEnd w:id="119"/>
            <w:r/>
            <w:bookmarkEnd w:id="120"/>
            <w:r/>
            <w:bookmarkEnd w:id="121"/>
            <w:r/>
            <w:bookmarkEnd w:id="122"/>
            <w:r/>
            <w:r/>
          </w:p>
          <w:p>
            <w:pPr>
              <w:ind w:left="0" w:firstLine="420"/>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9</w:t>
            </w:r>
            <w:bookmarkStart w:id="123" w:name="_Toc303539140"/>
            <w:r/>
            <w:bookmarkStart w:id="124" w:name="_Toc312678022"/>
            <w:r/>
            <w:bookmarkStart w:id="125" w:name="_Toc297216193"/>
            <w:r/>
            <w:bookmarkStart w:id="126" w:name="_Toc312677496"/>
            <w:r/>
            <w:bookmarkStart w:id="127" w:name="_Toc297123534"/>
            <w:r/>
            <w:bookmarkStart w:id="128" w:name="_Toc300934983"/>
            <w:r/>
            <w:bookmarkStart w:id="129" w:name="_Toc304295560"/>
            <w:r>
              <w:rPr>
                <w:rFonts w:ascii="宋体" w:hAnsi="宋体" w:eastAsia="宋体"/>
                <w:color w:val="auto"/>
                <w:sz w:val="21"/>
                <w:szCs w:val="21"/>
                <w:highlight w:val="none"/>
              </w:rPr>
              <w:t xml:space="preserve">.1试验设备与试验人员</w:t>
            </w:r>
            <w:bookmarkEnd w:id="123"/>
            <w:r/>
            <w:bookmarkEnd w:id="124"/>
            <w:r/>
            <w:bookmarkEnd w:id="125"/>
            <w:r/>
            <w:bookmarkEnd w:id="126"/>
            <w:r/>
            <w:bookmarkEnd w:id="127"/>
            <w:r/>
            <w:bookmarkEnd w:id="128"/>
            <w:r/>
            <w:bookmarkEnd w:id="129"/>
            <w:r/>
            <w:r/>
          </w:p>
          <w:p>
            <w:pPr>
              <w:ind w:left="0" w:firstLine="420"/>
              <w:jc w:val="left"/>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9</w:t>
            </w:r>
            <w:bookmarkStart w:id="130" w:name="_Toc300934984"/>
            <w:r/>
            <w:bookmarkStart w:id="131" w:name="_Toc304295561"/>
            <w:r/>
            <w:bookmarkStart w:id="132" w:name="_Toc312677497"/>
            <w:r/>
            <w:bookmarkStart w:id="133" w:name="_Toc312678023"/>
            <w:r/>
            <w:bookmarkStart w:id="134" w:name="_Toc297216194"/>
            <w:r/>
            <w:bookmarkStart w:id="135" w:name="_Toc297123535"/>
            <w:r/>
            <w:bookmarkStart w:id="136" w:name="_Toc303539141"/>
            <w:r/>
            <w:bookmarkStart w:id="137" w:name="_Toc318581174"/>
            <w:r>
              <w:rPr>
                <w:rFonts w:ascii="宋体" w:hAnsi="宋体" w:eastAsia="宋体"/>
                <w:color w:val="auto"/>
                <w:sz w:val="21"/>
                <w:szCs w:val="21"/>
                <w:highlight w:val="none"/>
              </w:rPr>
              <w:t xml:space="preserve">.1.2试验设备</w:t>
            </w:r>
            <w:r/>
          </w:p>
          <w:p>
            <w:pPr>
              <w:ind w:left="0" w:firstLine="420"/>
              <w:jc w:val="left"/>
              <w:pageBreakBefore w:val="0"/>
              <w:rPr>
                <w:rFonts w:ascii="宋体" w:hAnsi="宋体" w:eastAsia="宋体"/>
                <w:color w:val="auto"/>
                <w:sz w:val="21"/>
                <w:szCs w:val="21"/>
                <w:highlight w:val="none"/>
                <w:u w:val="single"/>
              </w:rPr>
            </w:pPr>
            <w:r>
              <w:rPr>
                <w:rFonts w:ascii="宋体" w:hAnsi="宋体" w:eastAsia="宋体"/>
                <w:color w:val="auto"/>
                <w:sz w:val="21"/>
                <w:szCs w:val="21"/>
                <w:highlight w:val="none"/>
              </w:rPr>
              <w:t xml:space="preserve">施工现场需要配置的试验场所：</w:t>
            </w:r>
            <w:bookmarkEnd w:id="130"/>
            <w:r/>
            <w:bookmarkEnd w:id="131"/>
            <w:r/>
            <w:bookmarkEnd w:id="132"/>
            <w:r/>
            <w:bookmarkEnd w:id="133"/>
            <w:r/>
            <w:bookmarkEnd w:id="134"/>
            <w:r/>
            <w:bookmarkEnd w:id="135"/>
            <w:r/>
            <w:bookmarkEnd w:id="136"/>
            <w:r/>
            <w:bookmarkStart w:id="138" w:name="_Toc312678024"/>
            <w:r/>
            <w:bookmarkStart w:id="139" w:name="_Toc300934985"/>
            <w:r/>
            <w:bookmarkStart w:id="140" w:name="_Toc304295562"/>
            <w:r/>
            <w:bookmarkStart w:id="141" w:name="_Toc297123536"/>
            <w:r/>
            <w:bookmarkStart w:id="142" w:name="_Toc312677498"/>
            <w:r/>
            <w:bookmarkStart w:id="143" w:name="_Toc297216195"/>
            <w:r/>
            <w:bookmarkStart w:id="144" w:name="_Toc303539142"/>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 </w:t>
            </w:r>
            <w:r/>
          </w:p>
          <w:p>
            <w:pPr>
              <w:ind w:left="0" w:firstLine="420"/>
              <w:jc w:val="left"/>
              <w:pageBreakBefore w:val="0"/>
              <w:rPr>
                <w:rFonts w:ascii="宋体" w:hAnsi="宋体" w:eastAsia="宋体"/>
                <w:color w:val="auto"/>
                <w:sz w:val="21"/>
                <w:szCs w:val="21"/>
                <w:highlight w:val="none"/>
                <w:u w:val="single"/>
              </w:rPr>
            </w:pPr>
            <w:r>
              <w:rPr>
                <w:rFonts w:ascii="宋体" w:hAnsi="宋体" w:eastAsia="宋体"/>
                <w:color w:val="auto"/>
                <w:sz w:val="21"/>
                <w:szCs w:val="21"/>
                <w:highlight w:val="none"/>
              </w:rPr>
              <w:t xml:space="preserve">施工现场需要配备的试验设备：</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u w:val="single"/>
              </w:rPr>
              <w:t xml:space="preserve"> </w:t>
            </w:r>
            <w:r>
              <w:rPr>
                <w:rFonts w:ascii="宋体" w:hAnsi="宋体" w:eastAsia="宋体"/>
                <w:color w:val="auto"/>
                <w:sz w:val="21"/>
                <w:szCs w:val="21"/>
                <w:highlight w:val="none"/>
              </w:rPr>
              <w:t xml:space="preserve">。</w:t>
            </w:r>
            <w:r/>
          </w:p>
          <w:p>
            <w:pPr>
              <w:ind w:left="0" w:firstLine="420"/>
              <w:jc w:val="left"/>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施工现场需要具备的其他试验条件：</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u w:val="single"/>
              </w:rPr>
              <w:t xml:space="preserve"> </w:t>
            </w:r>
            <w:r>
              <w:rPr>
                <w:rFonts w:ascii="宋体" w:hAnsi="宋体" w:eastAsia="宋体"/>
                <w:color w:val="auto"/>
                <w:sz w:val="21"/>
                <w:szCs w:val="21"/>
                <w:highlight w:val="none"/>
              </w:rPr>
              <w:t xml:space="preserve">。</w:t>
            </w:r>
            <w:r/>
          </w:p>
          <w:p>
            <w:pPr>
              <w:ind w:left="0" w:firstLine="420"/>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9.4 现场工艺试验</w:t>
            </w:r>
            <w:r>
              <w:rPr>
                <w:rFonts w:hint="eastAsia" w:ascii="宋体" w:hAnsi="宋体" w:eastAsia="宋体"/>
                <w:color w:val="auto"/>
                <w:sz w:val="21"/>
                <w:szCs w:val="21"/>
                <w:highlight w:val="none"/>
              </w:rPr>
              <w:t xml:space="preserve"> </w:t>
            </w:r>
            <w:r/>
          </w:p>
          <w:p>
            <w:pPr>
              <w:ind w:left="0" w:firstLine="420"/>
              <w:jc w:val="left"/>
              <w:pageBreakBefore w:val="0"/>
              <w:rPr>
                <w:rFonts w:ascii="宋体" w:hAnsi="宋体" w:eastAsia="宋体"/>
                <w:color w:val="auto"/>
                <w:sz w:val="21"/>
                <w:szCs w:val="21"/>
                <w:highlight w:val="none"/>
                <w:u w:val="single"/>
              </w:rPr>
            </w:pPr>
            <w:r>
              <w:rPr>
                <w:rFonts w:ascii="宋体" w:hAnsi="宋体" w:eastAsia="宋体"/>
                <w:color w:val="auto"/>
                <w:sz w:val="21"/>
                <w:szCs w:val="21"/>
                <w:highlight w:val="none"/>
              </w:rPr>
              <w:t xml:space="preserve">现场工艺试验的有关约定：</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u w:val="single"/>
              </w:rPr>
              <w:t xml:space="preserve"> </w:t>
            </w:r>
            <w:r>
              <w:rPr>
                <w:rFonts w:ascii="宋体" w:hAnsi="宋体" w:eastAsia="宋体"/>
                <w:color w:val="auto"/>
                <w:sz w:val="21"/>
                <w:szCs w:val="21"/>
                <w:highlight w:val="none"/>
              </w:rPr>
              <w:t xml:space="preserve">。</w:t>
            </w:r>
            <w:bookmarkEnd w:id="137"/>
            <w:r/>
            <w:bookmarkEnd w:id="138"/>
            <w:r/>
            <w:bookmarkEnd w:id="139"/>
            <w:r/>
            <w:bookmarkEnd w:id="140"/>
            <w:r/>
            <w:bookmarkEnd w:id="141"/>
            <w:r/>
            <w:bookmarkEnd w:id="142"/>
            <w:r/>
            <w:bookmarkEnd w:id="143"/>
            <w:r/>
            <w:bookmarkEnd w:id="144"/>
            <w:r/>
            <w:r/>
          </w:p>
          <w:p>
            <w:pPr>
              <w:pStyle w:val="808"/>
              <w:ind w:left="0" w:firstLine="420"/>
              <w:pageBreakBefore w:val="0"/>
              <w:rPr>
                <w:rFonts w:ascii="宋体" w:hAnsi="宋体"/>
                <w:b w:val="0"/>
                <w:color w:val="auto"/>
                <w:sz w:val="21"/>
                <w:szCs w:val="21"/>
                <w:highlight w:val="none"/>
              </w:rPr>
            </w:pPr>
            <w:r/>
            <w:bookmarkStart w:id="145" w:name="_Toc351203642"/>
            <w:r>
              <w:rPr>
                <w:rFonts w:ascii="宋体" w:hAnsi="宋体"/>
                <w:b w:val="0"/>
                <w:color w:val="auto"/>
                <w:sz w:val="21"/>
                <w:szCs w:val="21"/>
                <w:highlight w:val="none"/>
              </w:rPr>
              <w:t xml:space="preserve">1</w:t>
            </w:r>
            <w:bookmarkStart w:id="146" w:name="_Toc296503193"/>
            <w:r/>
            <w:bookmarkStart w:id="147" w:name="_Toc297048379"/>
            <w:r/>
            <w:bookmarkStart w:id="148" w:name="_Toc297216199"/>
            <w:r/>
            <w:bookmarkStart w:id="149" w:name="_Toc303539146"/>
            <w:r/>
            <w:bookmarkStart w:id="150" w:name="_Toc296891021"/>
            <w:r/>
            <w:bookmarkStart w:id="151" w:name="_Toc296346694"/>
            <w:r/>
            <w:bookmarkStart w:id="152" w:name="_Toc296891233"/>
            <w:r/>
            <w:bookmarkStart w:id="153" w:name="_Toc304295566"/>
            <w:r/>
            <w:bookmarkStart w:id="154" w:name="_Toc300934989"/>
            <w:r/>
            <w:bookmarkStart w:id="155" w:name="_Toc292559903"/>
            <w:r/>
            <w:bookmarkStart w:id="156" w:name="_Toc296944532"/>
            <w:r/>
            <w:bookmarkStart w:id="157" w:name="_Toc296347192"/>
            <w:r/>
            <w:bookmarkStart w:id="158" w:name="_Toc297120493"/>
            <w:r/>
            <w:bookmarkStart w:id="159" w:name="_Toc297123540"/>
            <w:r/>
            <w:bookmarkStart w:id="160" w:name="_Toc292559398"/>
            <w:r/>
            <w:bookmarkStart w:id="161" w:name="_Toc312678025"/>
            <w:r/>
            <w:bookmarkStart w:id="162" w:name="_Toc312677499"/>
            <w:r>
              <w:rPr>
                <w:rFonts w:ascii="宋体" w:hAnsi="宋体"/>
                <w:b w:val="0"/>
                <w:color w:val="auto"/>
                <w:sz w:val="21"/>
                <w:szCs w:val="21"/>
                <w:highlight w:val="none"/>
              </w:rPr>
              <w:t xml:space="preserve">0.变更</w:t>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r/>
          </w:p>
          <w:p>
            <w:pPr>
              <w:ind w:left="0" w:firstLine="420"/>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1</w:t>
            </w:r>
            <w:bookmarkStart w:id="163" w:name="_Toc296944533"/>
            <w:r/>
            <w:bookmarkStart w:id="164" w:name="_Toc297123541"/>
            <w:r/>
            <w:bookmarkStart w:id="165" w:name="_Toc312677500"/>
            <w:r/>
            <w:bookmarkStart w:id="166" w:name="_Toc292559399"/>
            <w:r/>
            <w:bookmarkStart w:id="167" w:name="_Toc296347193"/>
            <w:r/>
            <w:bookmarkStart w:id="168" w:name="_Toc292559904"/>
            <w:r/>
            <w:bookmarkStart w:id="169" w:name="_Toc300934990"/>
            <w:r/>
            <w:bookmarkStart w:id="170" w:name="_Toc296891234"/>
            <w:r/>
            <w:bookmarkStart w:id="171" w:name="_Toc303539147"/>
            <w:r/>
            <w:bookmarkStart w:id="172" w:name="_Toc296346695"/>
            <w:r/>
            <w:bookmarkStart w:id="173" w:name="_Toc297048380"/>
            <w:r/>
            <w:bookmarkStart w:id="174" w:name="_Toc297120494"/>
            <w:r/>
            <w:bookmarkStart w:id="175" w:name="_Toc304295567"/>
            <w:r/>
            <w:bookmarkStart w:id="176" w:name="_Toc312678026"/>
            <w:r/>
            <w:bookmarkStart w:id="177" w:name="_Toc296891022"/>
            <w:r/>
            <w:bookmarkStart w:id="178" w:name="_Toc297216200"/>
            <w:r/>
            <w:bookmarkStart w:id="179" w:name="_Toc296503194"/>
            <w:r>
              <w:rPr>
                <w:rFonts w:ascii="宋体" w:hAnsi="宋体" w:eastAsia="宋体"/>
                <w:color w:val="auto"/>
                <w:sz w:val="21"/>
                <w:szCs w:val="21"/>
                <w:highlight w:val="none"/>
              </w:rPr>
              <w:t xml:space="preserve">0.1变更的范围</w:t>
            </w:r>
            <w:r/>
          </w:p>
          <w:p>
            <w:pPr>
              <w:ind w:left="0" w:firstLine="420"/>
              <w:jc w:val="left"/>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关于变更的范围的约定：</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rPr>
              <w:t xml:space="preserve">。</w:t>
            </w:r>
            <w:r/>
          </w:p>
          <w:p>
            <w:pPr>
              <w:ind w:left="0" w:firstLine="420"/>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10.4变更估价</w:t>
            </w:r>
            <w:r/>
          </w:p>
          <w:p>
            <w:pPr>
              <w:ind w:left="0" w:firstLine="420"/>
              <w:jc w:val="left"/>
              <w:pageBreakBefore w:val="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10.4.1 变更估价原则</w:t>
            </w:r>
            <w:r/>
          </w:p>
          <w:p>
            <w:pPr>
              <w:ind w:left="0" w:firstLine="420"/>
              <w:jc w:val="left"/>
              <w:pageBreakBefore w:val="0"/>
              <w:rPr>
                <w:rFonts w:ascii="宋体" w:hAnsi="宋体" w:eastAsia="宋体"/>
                <w:color w:val="auto"/>
                <w:sz w:val="21"/>
                <w:szCs w:val="21"/>
                <w:highlight w:val="none"/>
                <w:u w:val="single"/>
              </w:rPr>
            </w:pPr>
            <w:r>
              <w:rPr>
                <w:rFonts w:ascii="宋体" w:hAnsi="宋体" w:eastAsia="宋体"/>
                <w:color w:val="auto"/>
                <w:sz w:val="21"/>
                <w:szCs w:val="21"/>
                <w:highlight w:val="none"/>
              </w:rPr>
              <w:t xml:space="preserve">关于变更估价的约定: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 </w:t>
            </w:r>
            <w:r>
              <w:rPr>
                <w:rFonts w:ascii="宋体" w:hAnsi="宋体" w:eastAsia="宋体"/>
                <w:color w:val="auto"/>
                <w:sz w:val="21"/>
                <w:szCs w:val="21"/>
                <w:highlight w:val="none"/>
                <w:u w:val="single"/>
              </w:rPr>
              <w:t xml:space="preserve"> </w:t>
            </w:r>
            <w:r>
              <w:rPr>
                <w:rFonts w:ascii="宋体" w:hAnsi="宋体" w:eastAsia="宋体"/>
                <w:color w:val="auto"/>
                <w:sz w:val="21"/>
                <w:szCs w:val="21"/>
                <w:highlight w:val="none"/>
              </w:rPr>
              <w:t xml:space="preserve">。</w:t>
            </w:r>
            <w:r/>
          </w:p>
          <w:p>
            <w:pPr>
              <w:ind w:left="0" w:firstLine="420"/>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1</w:t>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Start w:id="180" w:name="_Toc297120497"/>
            <w:r/>
            <w:bookmarkStart w:id="181" w:name="_Toc292559907"/>
            <w:r/>
            <w:bookmarkStart w:id="182" w:name="_Toc296346698"/>
            <w:r/>
            <w:bookmarkStart w:id="183" w:name="_Toc296944536"/>
            <w:r/>
            <w:bookmarkStart w:id="184" w:name="_Toc296347196"/>
            <w:r/>
            <w:bookmarkStart w:id="185" w:name="_Toc296891237"/>
            <w:r/>
            <w:bookmarkStart w:id="186" w:name="_Toc297123544"/>
            <w:r/>
            <w:bookmarkStart w:id="187" w:name="_Toc297048383"/>
            <w:r/>
            <w:bookmarkStart w:id="188" w:name="_Toc296503197"/>
            <w:r/>
            <w:bookmarkStart w:id="189" w:name="_Toc296891025"/>
            <w:r/>
            <w:bookmarkStart w:id="190" w:name="_Toc300934993"/>
            <w:r/>
            <w:bookmarkStart w:id="191" w:name="_Toc292559402"/>
            <w:r/>
            <w:bookmarkStart w:id="192" w:name="_Toc303539150"/>
            <w:r/>
            <w:bookmarkStart w:id="193" w:name="_Toc297216203"/>
            <w:r/>
            <w:bookmarkStart w:id="194" w:name="_Toc312677503"/>
            <w:r/>
            <w:bookmarkStart w:id="195" w:name="_Toc312678029"/>
            <w:r/>
            <w:bookmarkStart w:id="196" w:name="_Toc304295570"/>
            <w:r>
              <w:rPr>
                <w:rFonts w:ascii="宋体" w:hAnsi="宋体" w:eastAsia="宋体"/>
                <w:color w:val="auto"/>
                <w:sz w:val="21"/>
                <w:szCs w:val="21"/>
                <w:highlight w:val="none"/>
              </w:rPr>
              <w:t xml:space="preserve">0.5承</w:t>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Start w:id="197" w:name="_Toc297120503"/>
            <w:r/>
            <w:bookmarkStart w:id="198" w:name="_Toc297216204"/>
            <w:r/>
            <w:bookmarkStart w:id="199" w:name="_Toc296891031"/>
            <w:r/>
            <w:bookmarkStart w:id="200" w:name="_Toc297048389"/>
            <w:r/>
            <w:bookmarkStart w:id="201" w:name="_Toc296891243"/>
            <w:r/>
            <w:bookmarkStart w:id="202" w:name="_Toc296944542"/>
            <w:r/>
            <w:bookmarkStart w:id="203" w:name="_Toc292559913"/>
            <w:r/>
            <w:bookmarkStart w:id="204" w:name="_Toc303539151"/>
            <w:r/>
            <w:bookmarkStart w:id="205" w:name="_Toc296347202"/>
            <w:r/>
            <w:bookmarkStart w:id="206" w:name="_Toc296503203"/>
            <w:r/>
            <w:bookmarkStart w:id="207" w:name="_Toc300934994"/>
            <w:r/>
            <w:bookmarkStart w:id="208" w:name="_Toc297123545"/>
            <w:r/>
            <w:bookmarkStart w:id="209" w:name="_Toc292559408"/>
            <w:r/>
            <w:bookmarkStart w:id="210" w:name="_Toc296346704"/>
            <w:r>
              <w:rPr>
                <w:rFonts w:ascii="宋体" w:hAnsi="宋体" w:eastAsia="宋体"/>
                <w:color w:val="auto"/>
                <w:sz w:val="21"/>
                <w:szCs w:val="21"/>
                <w:highlight w:val="none"/>
              </w:rPr>
              <w:t xml:space="preserve">包人的合理化建议</w:t>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r/>
          </w:p>
          <w:p>
            <w:pPr>
              <w:ind w:left="0" w:firstLine="420"/>
              <w:jc w:val="left"/>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监理人审查承包人合理化建议的期限：</w:t>
            </w:r>
            <w:r>
              <w:rPr>
                <w:rFonts w:hint="eastAsia" w:ascii="宋体" w:hAnsi="宋体" w:eastAsia="宋体"/>
                <w:color w:val="auto"/>
                <w:sz w:val="21"/>
                <w:szCs w:val="21"/>
                <w:highlight w:val="none"/>
                <w:u w:val="single"/>
              </w:rPr>
              <w:t xml:space="preserve">无另有约定，执行合同通用条款</w:t>
            </w:r>
            <w:r>
              <w:rPr>
                <w:rFonts w:ascii="宋体" w:hAnsi="宋体" w:eastAsia="宋体"/>
                <w:color w:val="auto"/>
                <w:sz w:val="21"/>
                <w:szCs w:val="21"/>
                <w:highlight w:val="none"/>
                <w:u w:val="single"/>
              </w:rPr>
              <w:t xml:space="preserve">   </w:t>
            </w:r>
            <w:r>
              <w:rPr>
                <w:rFonts w:ascii="宋体" w:hAnsi="宋体" w:eastAsia="宋体"/>
                <w:color w:val="auto"/>
                <w:sz w:val="21"/>
                <w:szCs w:val="21"/>
                <w:highlight w:val="none"/>
              </w:rPr>
              <w:t xml:space="preserve">。</w:t>
            </w:r>
            <w:r/>
          </w:p>
          <w:p>
            <w:pPr>
              <w:ind w:left="0" w:firstLine="420"/>
              <w:jc w:val="left"/>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发包人审批承包人合理化建议的期限：</w:t>
            </w:r>
            <w:r>
              <w:rPr>
                <w:rFonts w:hint="eastAsia" w:ascii="宋体" w:hAnsi="宋体" w:eastAsia="宋体"/>
                <w:color w:val="auto"/>
                <w:sz w:val="21"/>
                <w:szCs w:val="21"/>
                <w:highlight w:val="none"/>
                <w:u w:val="single"/>
              </w:rPr>
              <w:t xml:space="preserve">无另有约定，执行合同通用条款</w:t>
            </w:r>
            <w:r>
              <w:rPr>
                <w:rFonts w:ascii="宋体" w:hAnsi="宋体" w:eastAsia="宋体"/>
                <w:color w:val="auto"/>
                <w:sz w:val="21"/>
                <w:szCs w:val="21"/>
                <w:highlight w:val="none"/>
              </w:rPr>
              <w:t xml:space="preserve">。</w:t>
            </w:r>
            <w:r/>
          </w:p>
          <w:p>
            <w:pPr>
              <w:ind w:left="0" w:firstLine="420"/>
              <w:jc w:val="left"/>
              <w:pageBreakBefore w:val="0"/>
              <w:rPr>
                <w:rFonts w:ascii="宋体" w:hAnsi="宋体" w:eastAsia="宋体"/>
                <w:color w:val="auto"/>
                <w:sz w:val="21"/>
                <w:szCs w:val="21"/>
                <w:highlight w:val="none"/>
                <w:u w:val="single"/>
              </w:rPr>
            </w:pPr>
            <w:r>
              <w:rPr>
                <w:rFonts w:ascii="宋体" w:hAnsi="宋体" w:eastAsia="宋体"/>
                <w:color w:val="auto"/>
                <w:sz w:val="21"/>
                <w:szCs w:val="21"/>
                <w:highlight w:val="none"/>
              </w:rPr>
              <w:t xml:space="preserve">承</w:t>
            </w:r>
            <w:bookmarkStart w:id="211" w:name="_Toc296891032"/>
            <w:r/>
            <w:bookmarkStart w:id="212" w:name="_Toc300934995"/>
            <w:r/>
            <w:bookmarkStart w:id="213" w:name="_Toc297216205"/>
            <w:r/>
            <w:bookmarkStart w:id="214" w:name="_Toc296891244"/>
            <w:r/>
            <w:bookmarkStart w:id="215" w:name="_Toc296347203"/>
            <w:r/>
            <w:bookmarkStart w:id="216" w:name="_Toc297123546"/>
            <w:r/>
            <w:bookmarkStart w:id="217" w:name="_Toc303539152"/>
            <w:r/>
            <w:bookmarkStart w:id="218" w:name="_Toc292559409"/>
            <w:r/>
            <w:bookmarkStart w:id="219" w:name="_Toc296346705"/>
            <w:r/>
            <w:bookmarkStart w:id="220" w:name="_Toc292559914"/>
            <w:r/>
            <w:bookmarkStart w:id="221" w:name="_Toc304295571"/>
            <w:r/>
            <w:bookmarkStart w:id="222" w:name="_Toc312677504"/>
            <w:r/>
            <w:bookmarkStart w:id="223" w:name="_Toc296944543"/>
            <w:r/>
            <w:bookmarkStart w:id="224" w:name="_Toc297048390"/>
            <w:r/>
            <w:bookmarkStart w:id="225" w:name="_Toc296503204"/>
            <w:r/>
            <w:bookmarkStart w:id="226" w:name="_Toc312678030"/>
            <w:r/>
            <w:bookmarkStart w:id="227" w:name="_Toc318581175"/>
            <w:r/>
            <w:bookmarkStart w:id="228" w:name="_Toc297120504"/>
            <w:r>
              <w:rPr>
                <w:rFonts w:ascii="宋体" w:hAnsi="宋体" w:eastAsia="宋体"/>
                <w:color w:val="auto"/>
                <w:sz w:val="21"/>
                <w:szCs w:val="21"/>
                <w:highlight w:val="none"/>
              </w:rPr>
              <w:t xml:space="preserve">包人提出的合理化建议降低了合同价格或者提高了工程经济效益的奖励的方法和金额为：</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双方另行协商确定 </w:t>
            </w:r>
            <w:r>
              <w:rPr>
                <w:rFonts w:ascii="宋体" w:hAnsi="宋体" w:eastAsia="宋体"/>
                <w:color w:val="auto"/>
                <w:sz w:val="21"/>
                <w:szCs w:val="21"/>
                <w:highlight w:val="none"/>
                <w:u w:val="single"/>
              </w:rPr>
              <w:t xml:space="preserve"> </w:t>
            </w:r>
            <w:r>
              <w:rPr>
                <w:rFonts w:ascii="宋体" w:hAnsi="宋体" w:eastAsia="宋体"/>
                <w:color w:val="auto"/>
                <w:sz w:val="21"/>
                <w:szCs w:val="21"/>
                <w:highlight w:val="none"/>
              </w:rPr>
              <w:t xml:space="preserve">。</w:t>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r/>
          </w:p>
          <w:p>
            <w:pPr>
              <w:ind w:left="0" w:firstLine="420"/>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10.8暂列金额</w:t>
            </w:r>
            <w:r/>
          </w:p>
          <w:p>
            <w:pPr>
              <w:ind w:left="0" w:firstLine="420"/>
              <w:jc w:val="left"/>
              <w:pageBreakBefore w:val="0"/>
              <w:rPr>
                <w:rFonts w:ascii="宋体" w:hAnsi="宋体" w:eastAsia="宋体"/>
                <w:color w:val="auto"/>
                <w:sz w:val="21"/>
                <w:szCs w:val="21"/>
                <w:highlight w:val="none"/>
                <w:u w:val="single"/>
              </w:rPr>
            </w:pPr>
            <w:r>
              <w:rPr>
                <w:rFonts w:hint="eastAsia" w:ascii="宋体" w:hAnsi="宋体" w:eastAsia="宋体"/>
                <w:color w:val="auto"/>
                <w:sz w:val="21"/>
                <w:szCs w:val="21"/>
                <w:highlight w:val="none"/>
              </w:rPr>
              <w:t xml:space="preserve">合同当事人关于暂列金额使用的约定：</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w:t>
            </w:r>
            <w:r/>
          </w:p>
          <w:p>
            <w:pPr>
              <w:pStyle w:val="808"/>
              <w:ind w:left="0" w:firstLine="420"/>
              <w:pageBreakBefore w:val="0"/>
              <w:rPr>
                <w:rFonts w:ascii="宋体" w:hAnsi="宋体"/>
                <w:b w:val="0"/>
                <w:color w:val="auto"/>
                <w:sz w:val="21"/>
                <w:szCs w:val="21"/>
                <w:highlight w:val="none"/>
              </w:rPr>
            </w:pPr>
            <w:r/>
            <w:bookmarkStart w:id="229" w:name="_Toc296347204"/>
            <w:r/>
            <w:bookmarkStart w:id="230" w:name="_Toc297120505"/>
            <w:r/>
            <w:bookmarkStart w:id="231" w:name="_Toc296891033"/>
            <w:r/>
            <w:bookmarkStart w:id="232" w:name="_Toc296944544"/>
            <w:r/>
            <w:bookmarkStart w:id="233" w:name="_Toc296346706"/>
            <w:r/>
            <w:bookmarkStart w:id="234" w:name="_Toc297048391"/>
            <w:r/>
            <w:bookmarkStart w:id="235" w:name="_Toc296891245"/>
            <w:r/>
            <w:bookmarkStart w:id="236" w:name="_Toc292559915"/>
            <w:r/>
            <w:bookmarkStart w:id="237" w:name="_Toc292559410"/>
            <w:r/>
            <w:bookmarkStart w:id="238" w:name="_Toc296503205"/>
            <w:r/>
            <w:bookmarkStart w:id="239" w:name="_Toc351203644"/>
            <w:r/>
            <w:bookmarkStart w:id="240" w:name="_Toc297216211"/>
            <w:r/>
            <w:bookmarkStart w:id="241" w:name="_Toc304295579"/>
            <w:r/>
            <w:bookmarkStart w:id="242" w:name="_Toc312678040"/>
            <w:r/>
            <w:bookmarkStart w:id="243" w:name="_Toc300935002"/>
            <w:r/>
            <w:bookmarkStart w:id="244" w:name="_Toc303539159"/>
            <w:r/>
            <w:bookmarkStart w:id="245" w:name="_Toc297123552"/>
            <w:r>
              <w:rPr>
                <w:rFonts w:ascii="宋体" w:hAnsi="宋体"/>
                <w:b w:val="0"/>
                <w:color w:val="auto"/>
                <w:sz w:val="21"/>
                <w:szCs w:val="21"/>
                <w:highlight w:val="none"/>
              </w:rPr>
              <w:t xml:space="preserve">12.</w:t>
            </w:r>
            <w:bookmarkEnd w:id="229"/>
            <w:r/>
            <w:bookmarkEnd w:id="230"/>
            <w:r/>
            <w:bookmarkEnd w:id="231"/>
            <w:r/>
            <w:bookmarkEnd w:id="232"/>
            <w:r/>
            <w:bookmarkEnd w:id="233"/>
            <w:r/>
            <w:bookmarkEnd w:id="234"/>
            <w:r/>
            <w:bookmarkEnd w:id="235"/>
            <w:r/>
            <w:bookmarkEnd w:id="236"/>
            <w:r/>
            <w:bookmarkEnd w:id="237"/>
            <w:r/>
            <w:bookmarkEnd w:id="238"/>
            <w:r>
              <w:rPr>
                <w:rFonts w:ascii="宋体" w:hAnsi="宋体"/>
                <w:b w:val="0"/>
                <w:color w:val="auto"/>
                <w:sz w:val="21"/>
                <w:szCs w:val="21"/>
                <w:highlight w:val="none"/>
              </w:rPr>
              <w:t xml:space="preserve">合同价格、计量与支付</w:t>
            </w:r>
            <w:bookmarkEnd w:id="239"/>
            <w:r/>
            <w:bookmarkEnd w:id="240"/>
            <w:r/>
            <w:bookmarkEnd w:id="241"/>
            <w:r/>
            <w:bookmarkEnd w:id="242"/>
            <w:r/>
            <w:bookmarkEnd w:id="243"/>
            <w:r/>
            <w:bookmarkEnd w:id="244"/>
            <w:r/>
            <w:bookmarkEnd w:id="245"/>
            <w:r/>
            <w:r/>
          </w:p>
          <w:p>
            <w:pPr>
              <w:ind w:left="0" w:firstLine="420"/>
              <w:pageBreakBefore w:val="0"/>
              <w:rPr>
                <w:rFonts w:ascii="宋体" w:hAnsi="宋体" w:eastAsia="宋体"/>
                <w:color w:val="auto"/>
                <w:sz w:val="21"/>
                <w:szCs w:val="21"/>
                <w:highlight w:val="none"/>
              </w:rPr>
            </w:pPr>
            <w:r/>
            <w:bookmarkStart w:id="246" w:name="_Toc292559411"/>
            <w:r/>
            <w:bookmarkStart w:id="247" w:name="_Toc292559916"/>
            <w:r/>
            <w:bookmarkStart w:id="248" w:name="_Toc267251461"/>
            <w:r/>
            <w:bookmarkStart w:id="249" w:name="_Toc296944545"/>
            <w:r/>
            <w:bookmarkStart w:id="250" w:name="_Toc296891246"/>
            <w:r/>
            <w:bookmarkStart w:id="251" w:name="_Toc297048392"/>
            <w:r/>
            <w:bookmarkStart w:id="252" w:name="_Toc296346707"/>
            <w:r/>
            <w:bookmarkStart w:id="253" w:name="_Toc296503206"/>
            <w:r/>
            <w:bookmarkStart w:id="254" w:name="_Toc296347205"/>
            <w:r/>
            <w:bookmarkStart w:id="255" w:name="_Toc297120506"/>
            <w:r/>
            <w:bookmarkStart w:id="256" w:name="_Toc296891034"/>
            <w:r/>
            <w:bookmarkStart w:id="257" w:name="_Toc304295580"/>
            <w:r/>
            <w:bookmarkStart w:id="258" w:name="_Toc312678041"/>
            <w:r/>
            <w:bookmarkStart w:id="259" w:name="_Toc300935003"/>
            <w:r/>
            <w:bookmarkStart w:id="260" w:name="_Toc303539160"/>
            <w:r/>
            <w:bookmarkStart w:id="261" w:name="_Toc297216212"/>
            <w:r/>
            <w:bookmarkStart w:id="262" w:name="_Toc297123553"/>
            <w:r>
              <w:rPr>
                <w:rFonts w:ascii="宋体" w:hAnsi="宋体" w:eastAsia="宋体"/>
                <w:color w:val="auto"/>
                <w:sz w:val="21"/>
                <w:szCs w:val="21"/>
                <w:highlight w:val="none"/>
              </w:rPr>
              <w:t xml:space="preserve">12.1合</w:t>
            </w:r>
            <w:bookmarkEnd w:id="246"/>
            <w:r/>
            <w:bookmarkEnd w:id="247"/>
            <w:r/>
            <w:bookmarkEnd w:id="248"/>
            <w:r>
              <w:rPr>
                <w:rFonts w:ascii="宋体" w:hAnsi="宋体" w:eastAsia="宋体"/>
                <w:color w:val="auto"/>
                <w:sz w:val="21"/>
                <w:szCs w:val="21"/>
                <w:highlight w:val="none"/>
              </w:rPr>
              <w:t xml:space="preserve">同价</w:t>
            </w:r>
            <w:bookmarkEnd w:id="249"/>
            <w:r/>
            <w:bookmarkEnd w:id="250"/>
            <w:r/>
            <w:bookmarkEnd w:id="251"/>
            <w:r/>
            <w:bookmarkEnd w:id="252"/>
            <w:r/>
            <w:bookmarkEnd w:id="253"/>
            <w:r/>
            <w:bookmarkEnd w:id="254"/>
            <w:r/>
            <w:bookmarkEnd w:id="255"/>
            <w:r/>
            <w:bookmarkEnd w:id="256"/>
            <w:r>
              <w:rPr>
                <w:rFonts w:ascii="宋体" w:hAnsi="宋体" w:eastAsia="宋体"/>
                <w:color w:val="auto"/>
                <w:sz w:val="21"/>
                <w:szCs w:val="21"/>
                <w:highlight w:val="none"/>
              </w:rPr>
              <w:t xml:space="preserve">格形式</w:t>
            </w:r>
            <w:bookmarkEnd w:id="257"/>
            <w:r/>
            <w:bookmarkEnd w:id="258"/>
            <w:r/>
            <w:bookmarkEnd w:id="259"/>
            <w:r/>
            <w:bookmarkEnd w:id="260"/>
            <w:r/>
            <w:bookmarkEnd w:id="261"/>
            <w:r/>
            <w:bookmarkEnd w:id="262"/>
            <w:r/>
            <w:r/>
          </w:p>
          <w:p>
            <w:pPr>
              <w:ind w:left="0" w:firstLine="420"/>
              <w:jc w:val="left"/>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2、总价合同。</w:t>
            </w:r>
            <w:r/>
          </w:p>
          <w:p>
            <w:pPr>
              <w:ind w:left="0" w:firstLine="420"/>
              <w:jc w:val="left"/>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总价包含的风险范围：</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w:t>
            </w:r>
            <w:r>
              <w:rPr>
                <w:rFonts w:ascii="宋体" w:hAnsi="宋体" w:eastAsia="宋体"/>
                <w:color w:val="auto"/>
                <w:sz w:val="21"/>
                <w:szCs w:val="21"/>
                <w:highlight w:val="none"/>
                <w:u w:val="single"/>
              </w:rPr>
              <w:t xml:space="preserve">   </w:t>
            </w:r>
            <w:r>
              <w:rPr>
                <w:rFonts w:ascii="宋体" w:hAnsi="宋体" w:eastAsia="宋体"/>
                <w:color w:val="auto"/>
                <w:sz w:val="21"/>
                <w:szCs w:val="21"/>
                <w:highlight w:val="none"/>
              </w:rPr>
              <w:t xml:space="preserve">。</w:t>
            </w:r>
            <w:r/>
          </w:p>
          <w:p>
            <w:pPr>
              <w:ind w:left="0" w:firstLine="420"/>
              <w:jc w:val="left"/>
              <w:pageBreakBefore w:val="0"/>
              <w:rPr>
                <w:rFonts w:ascii="宋体" w:hAnsi="宋体" w:eastAsia="宋体"/>
                <w:color w:val="auto"/>
                <w:sz w:val="21"/>
                <w:szCs w:val="21"/>
                <w:highlight w:val="none"/>
                <w:u w:val="single"/>
              </w:rPr>
            </w:pPr>
            <w:r>
              <w:rPr>
                <w:rFonts w:ascii="宋体" w:hAnsi="宋体" w:eastAsia="宋体"/>
                <w:color w:val="auto"/>
                <w:sz w:val="21"/>
                <w:szCs w:val="21"/>
                <w:highlight w:val="none"/>
              </w:rPr>
              <w:t xml:space="preserve">风险费用的计算方法：</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w:t>
            </w:r>
            <w:r>
              <w:rPr>
                <w:rFonts w:ascii="宋体" w:hAnsi="宋体" w:eastAsia="宋体"/>
                <w:color w:val="auto"/>
                <w:sz w:val="21"/>
                <w:szCs w:val="21"/>
                <w:highlight w:val="none"/>
                <w:u w:val="single"/>
              </w:rPr>
              <w:t xml:space="preserve">              </w:t>
            </w:r>
            <w:r>
              <w:rPr>
                <w:rFonts w:ascii="宋体" w:hAnsi="宋体" w:eastAsia="宋体"/>
                <w:color w:val="auto"/>
                <w:sz w:val="21"/>
                <w:szCs w:val="21"/>
                <w:highlight w:val="none"/>
              </w:rPr>
              <w:t xml:space="preserve">。</w:t>
            </w:r>
            <w:r/>
          </w:p>
          <w:p>
            <w:pPr>
              <w:ind w:left="0" w:firstLine="420"/>
              <w:jc w:val="left"/>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风险范围以外合同价格的调整方法：</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w:t>
            </w:r>
            <w:r>
              <w:rPr>
                <w:rFonts w:ascii="宋体" w:hAnsi="宋体" w:eastAsia="宋体"/>
                <w:color w:val="auto"/>
                <w:sz w:val="21"/>
                <w:szCs w:val="21"/>
                <w:highlight w:val="none"/>
                <w:u w:val="single"/>
              </w:rPr>
              <w:t xml:space="preserve">        </w:t>
            </w:r>
            <w:r>
              <w:rPr>
                <w:rFonts w:ascii="宋体" w:hAnsi="宋体" w:eastAsia="宋体"/>
                <w:color w:val="auto"/>
                <w:sz w:val="21"/>
                <w:szCs w:val="21"/>
                <w:highlight w:val="none"/>
              </w:rPr>
              <w:t xml:space="preserve">。</w:t>
            </w:r>
            <w:r/>
          </w:p>
          <w:p>
            <w:pPr>
              <w:ind w:left="0" w:firstLine="420"/>
              <w:jc w:val="left"/>
              <w:pageBreakBefore w:val="0"/>
              <w:rPr>
                <w:rFonts w:ascii="宋体" w:hAnsi="宋体" w:eastAsia="宋体"/>
                <w:color w:val="auto"/>
                <w:sz w:val="21"/>
                <w:szCs w:val="21"/>
                <w:highlight w:val="none"/>
                <w:u w:val="single"/>
              </w:rPr>
            </w:pPr>
            <w:r>
              <w:rPr>
                <w:rFonts w:ascii="宋体" w:hAnsi="宋体" w:eastAsia="宋体"/>
                <w:color w:val="auto"/>
                <w:sz w:val="21"/>
                <w:szCs w:val="21"/>
                <w:highlight w:val="none"/>
              </w:rPr>
              <w:t xml:space="preserve">3、其他价格方式：</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w:t>
            </w:r>
            <w:r>
              <w:rPr>
                <w:rFonts w:ascii="宋体" w:hAnsi="宋体" w:eastAsia="宋体"/>
                <w:color w:val="auto"/>
                <w:sz w:val="21"/>
                <w:szCs w:val="21"/>
                <w:highlight w:val="none"/>
                <w:u w:val="single"/>
              </w:rPr>
              <w:t xml:space="preserve">             </w:t>
            </w:r>
            <w:r>
              <w:rPr>
                <w:rFonts w:ascii="宋体" w:hAnsi="宋体" w:eastAsia="宋体"/>
                <w:color w:val="auto"/>
                <w:sz w:val="21"/>
                <w:szCs w:val="21"/>
                <w:highlight w:val="none"/>
              </w:rPr>
              <w:t xml:space="preserve">。</w:t>
            </w:r>
            <w:r/>
          </w:p>
          <w:p>
            <w:pPr>
              <w:ind w:left="0" w:firstLine="420"/>
              <w:jc w:val="left"/>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12.3.3单价合同的计量</w:t>
            </w:r>
            <w:r>
              <w:rPr>
                <w:rFonts w:hint="eastAsia" w:ascii="宋体" w:hAnsi="宋体" w:eastAsia="宋体"/>
                <w:color w:val="auto"/>
                <w:sz w:val="21"/>
                <w:szCs w:val="21"/>
                <w:highlight w:val="none"/>
              </w:rPr>
              <w:t xml:space="preserve">  </w:t>
            </w:r>
            <w:r/>
          </w:p>
          <w:p>
            <w:pPr>
              <w:ind w:left="0" w:firstLine="420"/>
              <w:jc w:val="left"/>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关于单价合同计量的约定：</w:t>
            </w:r>
            <w:r>
              <w:rPr>
                <w:rFonts w:hint="eastAsia" w:ascii="宋体" w:hAnsi="宋体" w:eastAsia="宋体"/>
                <w:color w:val="auto"/>
                <w:sz w:val="21"/>
                <w:szCs w:val="21"/>
                <w:highlight w:val="none"/>
                <w:u w:val="single"/>
              </w:rPr>
              <w:t xml:space="preserve">根据发包人、承包人、监理共同确认的工程量进行计量</w:t>
            </w:r>
            <w:r>
              <w:rPr>
                <w:rFonts w:ascii="宋体" w:hAnsi="宋体" w:eastAsia="宋体"/>
                <w:color w:val="auto"/>
                <w:sz w:val="21"/>
                <w:szCs w:val="21"/>
                <w:highlight w:val="none"/>
              </w:rPr>
              <w:t xml:space="preserve">。</w:t>
            </w:r>
            <w:r/>
          </w:p>
          <w:p>
            <w:pPr>
              <w:ind w:left="0" w:firstLine="420"/>
              <w:jc w:val="left"/>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12.3.4总价合同的计量</w:t>
            </w:r>
            <w:r/>
          </w:p>
          <w:p>
            <w:pPr>
              <w:ind w:left="0" w:firstLine="420"/>
              <w:jc w:val="left"/>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关于总价合同计量的约定：</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w:t>
            </w:r>
            <w:r>
              <w:rPr>
                <w:rFonts w:ascii="宋体" w:hAnsi="宋体" w:eastAsia="宋体"/>
                <w:color w:val="auto"/>
                <w:sz w:val="21"/>
                <w:szCs w:val="21"/>
                <w:highlight w:val="none"/>
                <w:u w:val="single"/>
              </w:rPr>
              <w:t xml:space="preserve">      </w:t>
            </w:r>
            <w:r>
              <w:rPr>
                <w:rFonts w:ascii="宋体" w:hAnsi="宋体" w:eastAsia="宋体"/>
                <w:color w:val="auto"/>
                <w:sz w:val="21"/>
                <w:szCs w:val="21"/>
                <w:highlight w:val="none"/>
              </w:rPr>
              <w:t xml:space="preserve">。</w:t>
            </w:r>
            <w:r/>
          </w:p>
          <w:p>
            <w:pPr>
              <w:ind w:left="0" w:firstLine="420"/>
              <w:jc w:val="left"/>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12.3.5总价合同采用支付分解表计量支付的，是否适用第12.3.4 项</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总价合同的计量</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约定</w:t>
            </w:r>
            <w:r>
              <w:rPr>
                <w:rFonts w:hint="eastAsia" w:ascii="宋体" w:hAnsi="宋体" w:eastAsia="宋体"/>
                <w:color w:val="auto"/>
                <w:sz w:val="21"/>
                <w:szCs w:val="21"/>
                <w:highlight w:val="none"/>
              </w:rPr>
              <w:t xml:space="preserve">进行计量：</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rPr>
              <w:t xml:space="preserve">。</w:t>
            </w:r>
            <w:r/>
          </w:p>
          <w:p>
            <w:pPr>
              <w:ind w:left="0" w:firstLine="420"/>
              <w:jc w:val="left"/>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12.3.6其他价格形式合同的计量</w:t>
            </w:r>
            <w:r/>
          </w:p>
          <w:p>
            <w:pPr>
              <w:ind w:left="0" w:firstLine="420"/>
              <w:jc w:val="left"/>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其他价格形式的计量方式和程序：</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w:t>
            </w:r>
            <w:r>
              <w:rPr>
                <w:rFonts w:ascii="宋体" w:hAnsi="宋体" w:eastAsia="宋体"/>
                <w:color w:val="auto"/>
                <w:sz w:val="21"/>
                <w:szCs w:val="21"/>
                <w:highlight w:val="none"/>
                <w:u w:val="single"/>
              </w:rPr>
              <w:t xml:space="preserve">    </w:t>
            </w:r>
            <w:r>
              <w:rPr>
                <w:rFonts w:ascii="宋体" w:hAnsi="宋体" w:eastAsia="宋体"/>
                <w:color w:val="auto"/>
                <w:sz w:val="21"/>
                <w:szCs w:val="21"/>
                <w:highlight w:val="none"/>
              </w:rPr>
              <w:t xml:space="preserve">。</w:t>
            </w:r>
            <w:r/>
          </w:p>
          <w:p>
            <w:pPr>
              <w:ind w:left="0" w:firstLine="420"/>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12.4工程进度款支付</w:t>
            </w:r>
            <w:r/>
          </w:p>
          <w:p>
            <w:pPr>
              <w:ind w:left="0" w:firstLine="420"/>
              <w:jc w:val="left"/>
              <w:pageBreakBefore w:val="0"/>
              <w:rPr>
                <w:rFonts w:ascii="宋体" w:hAnsi="宋体" w:eastAsia="宋体"/>
                <w:color w:val="auto"/>
                <w:sz w:val="21"/>
                <w:szCs w:val="21"/>
                <w:highlight w:val="none"/>
              </w:rPr>
            </w:pPr>
            <w:r/>
            <w:bookmarkStart w:id="263" w:name="_Toc303539163"/>
            <w:r/>
            <w:bookmarkStart w:id="264" w:name="_Toc300935006"/>
            <w:r/>
            <w:bookmarkStart w:id="265" w:name="_Toc296503211"/>
            <w:r/>
            <w:bookmarkStart w:id="266" w:name="_Toc296944550"/>
            <w:r/>
            <w:bookmarkStart w:id="267" w:name="_Toc297120511"/>
            <w:r/>
            <w:bookmarkStart w:id="268" w:name="_Toc297216215"/>
            <w:r/>
            <w:bookmarkStart w:id="269" w:name="_Toc296347210"/>
            <w:r/>
            <w:bookmarkStart w:id="270" w:name="_Toc292559416"/>
            <w:r/>
            <w:bookmarkStart w:id="271" w:name="_Toc296891039"/>
            <w:r/>
            <w:bookmarkStart w:id="272" w:name="_Toc297123556"/>
            <w:r/>
            <w:bookmarkStart w:id="273" w:name="_Toc292559921"/>
            <w:r/>
            <w:bookmarkStart w:id="274" w:name="_Toc296346712"/>
            <w:r/>
            <w:bookmarkStart w:id="275" w:name="_Toc296891251"/>
            <w:r/>
            <w:bookmarkStart w:id="276" w:name="_Toc297048397"/>
            <w:r>
              <w:rPr>
                <w:rFonts w:ascii="宋体" w:hAnsi="宋体" w:eastAsia="宋体"/>
                <w:color w:val="auto"/>
                <w:sz w:val="21"/>
                <w:szCs w:val="21"/>
                <w:highlight w:val="none"/>
              </w:rPr>
              <w:t xml:space="preserve">12.4.2进度付款申请单的编制</w:t>
            </w:r>
            <w:r/>
          </w:p>
          <w:p>
            <w:pPr>
              <w:ind w:left="0" w:firstLine="420"/>
              <w:jc w:val="left"/>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关于进度付款申请单编制的约定：</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执行通用条款</w:t>
            </w:r>
            <w:r>
              <w:rPr>
                <w:rFonts w:ascii="宋体" w:hAnsi="宋体" w:eastAsia="宋体"/>
                <w:color w:val="auto"/>
                <w:sz w:val="21"/>
                <w:szCs w:val="21"/>
                <w:highlight w:val="none"/>
                <w:u w:val="single"/>
              </w:rPr>
              <w:t xml:space="preserve">  </w:t>
            </w:r>
            <w:r>
              <w:rPr>
                <w:rFonts w:ascii="宋体" w:hAnsi="宋体" w:eastAsia="宋体"/>
                <w:color w:val="auto"/>
                <w:sz w:val="21"/>
                <w:szCs w:val="21"/>
                <w:highlight w:val="none"/>
              </w:rPr>
              <w:t xml:space="preserve">。</w:t>
            </w:r>
            <w:r/>
          </w:p>
          <w:p>
            <w:pPr>
              <w:ind w:left="0" w:firstLine="420"/>
              <w:jc w:val="left"/>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1</w:t>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rPr>
                <w:rFonts w:ascii="宋体" w:hAnsi="宋体" w:eastAsia="宋体"/>
                <w:color w:val="auto"/>
                <w:sz w:val="21"/>
                <w:szCs w:val="21"/>
                <w:highlight w:val="none"/>
              </w:rPr>
              <w:t xml:space="preserve">2.4.3 进度付款申请单的提交</w:t>
            </w:r>
            <w:r/>
          </w:p>
          <w:p>
            <w:pPr>
              <w:ind w:left="0" w:firstLine="420"/>
              <w:jc w:val="left"/>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（1）单价合同进度付款申请单提交的约定</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承包人按本合同约定的付款方式，按期提交</w:t>
            </w:r>
            <w:r>
              <w:rPr>
                <w:rFonts w:ascii="宋体" w:hAnsi="宋体" w:eastAsia="宋体"/>
                <w:color w:val="auto"/>
                <w:sz w:val="21"/>
                <w:szCs w:val="21"/>
                <w:highlight w:val="none"/>
                <w:u w:val="single"/>
              </w:rPr>
              <w:t xml:space="preserve">  </w:t>
            </w:r>
            <w:r>
              <w:rPr>
                <w:rFonts w:ascii="宋体" w:hAnsi="宋体" w:eastAsia="宋体"/>
                <w:color w:val="auto"/>
                <w:sz w:val="21"/>
                <w:szCs w:val="21"/>
                <w:highlight w:val="none"/>
              </w:rPr>
              <w:t xml:space="preserve">。</w:t>
            </w:r>
            <w:r/>
          </w:p>
          <w:p>
            <w:pPr>
              <w:ind w:left="0" w:firstLine="420"/>
              <w:jc w:val="left"/>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（2）总价合同进度付款申请单提交的约定</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u w:val="single"/>
              </w:rPr>
              <w:t xml:space="preserve">    </w:t>
            </w:r>
            <w:r>
              <w:rPr>
                <w:rFonts w:ascii="宋体" w:hAnsi="宋体" w:eastAsia="宋体"/>
                <w:color w:val="auto"/>
                <w:sz w:val="21"/>
                <w:szCs w:val="21"/>
                <w:highlight w:val="none"/>
              </w:rPr>
              <w:t xml:space="preserve">。</w:t>
            </w:r>
            <w:r/>
          </w:p>
          <w:p>
            <w:pPr>
              <w:ind w:left="0" w:firstLine="420"/>
              <w:jc w:val="left"/>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（3）其他价格形式合同进度付款申请单提交的约定：</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w:t>
            </w:r>
            <w:r>
              <w:rPr>
                <w:rFonts w:ascii="宋体" w:hAnsi="宋体" w:eastAsia="宋体"/>
                <w:color w:val="auto"/>
                <w:sz w:val="21"/>
                <w:szCs w:val="21"/>
                <w:highlight w:val="none"/>
                <w:u w:val="single"/>
              </w:rPr>
              <w:t xml:space="preserve">   </w:t>
            </w:r>
            <w:r>
              <w:rPr>
                <w:rFonts w:ascii="宋体" w:hAnsi="宋体" w:eastAsia="宋体"/>
                <w:color w:val="auto"/>
                <w:sz w:val="21"/>
                <w:szCs w:val="21"/>
                <w:highlight w:val="none"/>
              </w:rPr>
              <w:t xml:space="preserve">。</w:t>
            </w:r>
            <w:r/>
          </w:p>
          <w:p>
            <w:pPr>
              <w:ind w:left="0" w:firstLine="420"/>
              <w:jc w:val="left"/>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12.4.4进度款审核和支付</w:t>
            </w:r>
            <w:r/>
          </w:p>
          <w:p>
            <w:pPr>
              <w:ind w:left="0" w:firstLine="420"/>
              <w:jc w:val="left"/>
              <w:pageBreakBefore w:val="0"/>
              <w:rPr>
                <w:rFonts w:ascii="宋体" w:hAnsi="宋体" w:eastAsia="宋体"/>
                <w:color w:val="auto"/>
                <w:sz w:val="21"/>
                <w:szCs w:val="21"/>
                <w:highlight w:val="none"/>
                <w:u w:val="single"/>
              </w:rPr>
            </w:pPr>
            <w:r>
              <w:rPr>
                <w:rFonts w:ascii="宋体" w:hAnsi="宋体" w:eastAsia="宋体"/>
                <w:color w:val="auto"/>
                <w:sz w:val="21"/>
                <w:szCs w:val="21"/>
                <w:highlight w:val="none"/>
              </w:rPr>
              <w:t xml:space="preserve">（1）监理人审查并报送发包人的期限：</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rPr>
              <w:t xml:space="preserve">。</w:t>
            </w:r>
            <w:r/>
          </w:p>
          <w:p>
            <w:pPr>
              <w:ind w:left="0" w:firstLine="420"/>
              <w:jc w:val="left"/>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发包人完成审批并签发进度款支付证书的期限：</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rPr>
              <w:t xml:space="preserve">。</w:t>
            </w:r>
            <w:r/>
          </w:p>
          <w:p>
            <w:pPr>
              <w:ind w:left="0" w:firstLine="420"/>
              <w:jc w:val="left"/>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（2）发包人支付进度款的期限：</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w:t>
            </w:r>
            <w:r>
              <w:rPr>
                <w:rFonts w:ascii="宋体" w:hAnsi="宋体" w:eastAsia="宋体"/>
                <w:color w:val="auto"/>
                <w:sz w:val="21"/>
                <w:szCs w:val="21"/>
                <w:highlight w:val="none"/>
                <w:u w:val="single"/>
              </w:rPr>
              <w:t xml:space="preserve">  </w:t>
            </w:r>
            <w:r>
              <w:rPr>
                <w:rFonts w:ascii="宋体" w:hAnsi="宋体" w:eastAsia="宋体"/>
                <w:color w:val="auto"/>
                <w:sz w:val="21"/>
                <w:szCs w:val="21"/>
                <w:highlight w:val="none"/>
              </w:rPr>
              <w:t xml:space="preserve">。</w:t>
            </w:r>
            <w:r/>
          </w:p>
          <w:p>
            <w:pPr>
              <w:ind w:left="0" w:firstLine="420"/>
              <w:jc w:val="left"/>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发包人逾期支付进度款的违约金的计算方式：</w:t>
            </w:r>
            <w:r>
              <w:rPr>
                <w:rFonts w:hint="eastAsia" w:ascii="宋体" w:hAnsi="宋体" w:eastAsia="宋体"/>
                <w:color w:val="auto"/>
                <w:sz w:val="21"/>
                <w:szCs w:val="21"/>
                <w:highlight w:val="none"/>
                <w:u w:val="single"/>
              </w:rPr>
              <w:t xml:space="preserve">/</w:t>
            </w:r>
            <w:r>
              <w:rPr>
                <w:rFonts w:ascii="宋体" w:hAnsi="宋体" w:eastAsia="宋体"/>
                <w:color w:val="auto"/>
                <w:sz w:val="21"/>
                <w:szCs w:val="21"/>
                <w:highlight w:val="none"/>
              </w:rPr>
              <w:t xml:space="preserve">。</w:t>
            </w:r>
            <w:r/>
          </w:p>
          <w:p>
            <w:pPr>
              <w:ind w:left="0" w:firstLine="420"/>
              <w:jc w:val="left"/>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12.4.6支付分解表的编制</w:t>
            </w:r>
            <w:r/>
          </w:p>
          <w:p>
            <w:pPr>
              <w:ind w:left="0" w:firstLine="420"/>
              <w:jc w:val="left"/>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2、总价合同支付分解表的编制与审批：</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u w:val="single"/>
              </w:rPr>
              <w:t xml:space="preserve">  </w:t>
            </w:r>
            <w:r>
              <w:rPr>
                <w:rFonts w:ascii="宋体" w:hAnsi="宋体" w:eastAsia="宋体"/>
                <w:color w:val="auto"/>
                <w:sz w:val="21"/>
                <w:szCs w:val="21"/>
                <w:highlight w:val="none"/>
              </w:rPr>
              <w:t xml:space="preserve">。</w:t>
            </w:r>
            <w:r/>
          </w:p>
          <w:p>
            <w:pPr>
              <w:ind w:left="0" w:firstLine="420"/>
              <w:jc w:val="left"/>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3、单价合同的总价项目支付分解表的编制与审批：</w:t>
            </w:r>
            <w:r>
              <w:rPr>
                <w:rFonts w:hint="eastAsia" w:ascii="宋体" w:hAnsi="宋体" w:eastAsia="宋体"/>
                <w:color w:val="auto"/>
                <w:sz w:val="21"/>
                <w:szCs w:val="21"/>
                <w:highlight w:val="none"/>
                <w:u w:val="single"/>
              </w:rPr>
              <w:t xml:space="preserve">无另有约定，执行合同通用条款</w:t>
            </w:r>
            <w:r>
              <w:rPr>
                <w:rFonts w:ascii="宋体" w:hAnsi="宋体" w:eastAsia="宋体"/>
                <w:color w:val="auto"/>
                <w:sz w:val="21"/>
                <w:szCs w:val="21"/>
                <w:highlight w:val="none"/>
                <w:u w:val="single"/>
              </w:rPr>
              <w:t xml:space="preserve">  </w:t>
            </w:r>
            <w:r>
              <w:rPr>
                <w:rFonts w:ascii="宋体" w:hAnsi="宋体" w:eastAsia="宋体"/>
                <w:color w:val="auto"/>
                <w:sz w:val="21"/>
                <w:szCs w:val="21"/>
                <w:highlight w:val="none"/>
              </w:rPr>
              <w:t xml:space="preserve">。</w:t>
            </w:r>
            <w:r/>
          </w:p>
          <w:p>
            <w:pPr>
              <w:pStyle w:val="808"/>
              <w:ind w:left="0" w:firstLine="420"/>
              <w:pageBreakBefore w:val="0"/>
              <w:rPr>
                <w:rFonts w:ascii="宋体" w:hAnsi="宋体"/>
                <w:b w:val="0"/>
                <w:color w:val="auto"/>
                <w:sz w:val="21"/>
                <w:szCs w:val="21"/>
                <w:highlight w:val="none"/>
              </w:rPr>
            </w:pPr>
            <w:r/>
            <w:bookmarkStart w:id="277" w:name="_Toc351203645"/>
            <w:r/>
            <w:bookmarkStart w:id="278" w:name="_Toc296891259"/>
            <w:r/>
            <w:bookmarkStart w:id="279" w:name="_Toc303539172"/>
            <w:r/>
            <w:bookmarkStart w:id="280" w:name="_Toc296503219"/>
            <w:r/>
            <w:bookmarkStart w:id="281" w:name="_Toc312678053"/>
            <w:r/>
            <w:bookmarkStart w:id="282" w:name="_Toc297120519"/>
            <w:r/>
            <w:bookmarkStart w:id="283" w:name="_Toc297048405"/>
            <w:r/>
            <w:bookmarkStart w:id="284" w:name="_Toc296347218"/>
            <w:r/>
            <w:bookmarkStart w:id="285" w:name="_Toc304295593"/>
            <w:r/>
            <w:bookmarkStart w:id="286" w:name="_Toc292559929"/>
            <w:r/>
            <w:bookmarkStart w:id="287" w:name="_Toc297123564"/>
            <w:r/>
            <w:bookmarkStart w:id="288" w:name="_Toc296891047"/>
            <w:r/>
            <w:bookmarkStart w:id="289" w:name="_Toc292559424"/>
            <w:r/>
            <w:bookmarkStart w:id="290" w:name="_Toc297216223"/>
            <w:r/>
            <w:bookmarkStart w:id="291" w:name="_Toc300935015"/>
            <w:r/>
            <w:bookmarkStart w:id="292" w:name="_Toc296346720"/>
            <w:r/>
            <w:bookmarkStart w:id="293" w:name="_Toc296944558"/>
            <w:r>
              <w:rPr>
                <w:rFonts w:ascii="宋体" w:hAnsi="宋体"/>
                <w:b w:val="0"/>
                <w:color w:val="auto"/>
                <w:sz w:val="21"/>
                <w:szCs w:val="21"/>
                <w:highlight w:val="none"/>
              </w:rPr>
              <w:t xml:space="preserve">13.验收和工程试车</w:t>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r/>
          </w:p>
          <w:p>
            <w:pPr>
              <w:ind w:left="0" w:firstLine="420"/>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13.1 分部分项工程验收</w:t>
            </w:r>
            <w:r/>
          </w:p>
          <w:p>
            <w:pPr>
              <w:ind w:left="0" w:firstLine="420"/>
              <w:jc w:val="left"/>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13.1.2监理人不能按时进行验收时，应提前</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24</w:t>
            </w:r>
            <w:r>
              <w:rPr>
                <w:rFonts w:ascii="宋体" w:hAnsi="宋体" w:eastAsia="宋体"/>
                <w:color w:val="auto"/>
                <w:sz w:val="21"/>
                <w:szCs w:val="21"/>
                <w:highlight w:val="none"/>
                <w:u w:val="single"/>
              </w:rPr>
              <w:t xml:space="preserve">  </w:t>
            </w:r>
            <w:r>
              <w:rPr>
                <w:rFonts w:ascii="宋体" w:hAnsi="宋体" w:eastAsia="宋体"/>
                <w:color w:val="auto"/>
                <w:sz w:val="21"/>
                <w:szCs w:val="21"/>
                <w:highlight w:val="none"/>
              </w:rPr>
              <w:t xml:space="preserve">小时提交书面延期要求。</w:t>
            </w:r>
            <w:r/>
          </w:p>
          <w:p>
            <w:pPr>
              <w:ind w:left="0" w:firstLine="420"/>
              <w:jc w:val="left"/>
              <w:pageBreakBefore w:val="0"/>
              <w:rPr>
                <w:rFonts w:ascii="宋体" w:hAnsi="宋体" w:eastAsia="宋体"/>
                <w:b/>
                <w:color w:val="auto"/>
                <w:sz w:val="21"/>
                <w:szCs w:val="21"/>
                <w:highlight w:val="none"/>
              </w:rPr>
            </w:pPr>
            <w:r>
              <w:rPr>
                <w:rFonts w:ascii="宋体" w:hAnsi="宋体" w:eastAsia="宋体"/>
                <w:color w:val="auto"/>
                <w:sz w:val="21"/>
                <w:szCs w:val="21"/>
                <w:highlight w:val="none"/>
              </w:rPr>
              <w:t xml:space="preserve">关于延期最长不得超过：</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48</w:t>
            </w:r>
            <w:r>
              <w:rPr>
                <w:rFonts w:ascii="宋体" w:hAnsi="宋体" w:eastAsia="宋体"/>
                <w:color w:val="auto"/>
                <w:sz w:val="21"/>
                <w:szCs w:val="21"/>
                <w:highlight w:val="none"/>
                <w:u w:val="single"/>
              </w:rPr>
              <w:t xml:space="preserve">  </w:t>
            </w:r>
            <w:r>
              <w:rPr>
                <w:rFonts w:ascii="宋体" w:hAnsi="宋体" w:eastAsia="宋体"/>
                <w:color w:val="auto"/>
                <w:sz w:val="21"/>
                <w:szCs w:val="21"/>
                <w:highlight w:val="none"/>
              </w:rPr>
              <w:t xml:space="preserve">小时。</w:t>
            </w:r>
            <w:r/>
          </w:p>
          <w:p>
            <w:pPr>
              <w:ind w:left="0" w:firstLine="420"/>
              <w:pageBreakBefore w:val="0"/>
              <w:rPr>
                <w:rFonts w:ascii="宋体" w:hAnsi="宋体" w:eastAsia="宋体"/>
                <w:color w:val="auto"/>
                <w:sz w:val="21"/>
                <w:szCs w:val="21"/>
                <w:highlight w:val="none"/>
              </w:rPr>
            </w:pPr>
            <w:r/>
            <w:bookmarkStart w:id="294" w:name="_Toc297123565"/>
            <w:r/>
            <w:bookmarkStart w:id="295" w:name="_Toc312678056"/>
            <w:r/>
            <w:bookmarkStart w:id="296" w:name="_Toc296891051"/>
            <w:r/>
            <w:bookmarkStart w:id="297" w:name="_Toc292559933"/>
            <w:r/>
            <w:bookmarkStart w:id="298" w:name="_Toc303539173"/>
            <w:r/>
            <w:bookmarkStart w:id="299" w:name="_Toc296891263"/>
            <w:r/>
            <w:bookmarkStart w:id="300" w:name="_Toc296503223"/>
            <w:r/>
            <w:bookmarkStart w:id="301" w:name="_Toc296346724"/>
            <w:r/>
            <w:bookmarkStart w:id="302" w:name="_Toc304295596"/>
            <w:r/>
            <w:bookmarkStart w:id="303" w:name="_Toc297120523"/>
            <w:r/>
            <w:bookmarkStart w:id="304" w:name="_Toc297048409"/>
            <w:r/>
            <w:bookmarkStart w:id="305" w:name="_Toc297216224"/>
            <w:r/>
            <w:bookmarkStart w:id="306" w:name="_Toc292559428"/>
            <w:r/>
            <w:bookmarkStart w:id="307" w:name="_Toc296944562"/>
            <w:r/>
            <w:bookmarkStart w:id="308" w:name="_Toc300935016"/>
            <w:r/>
            <w:bookmarkStart w:id="309" w:name="_Toc296347222"/>
            <w:r>
              <w:rPr>
                <w:rFonts w:ascii="宋体" w:hAnsi="宋体" w:eastAsia="宋体"/>
                <w:color w:val="auto"/>
                <w:sz w:val="21"/>
                <w:szCs w:val="21"/>
                <w:highlight w:val="none"/>
              </w:rPr>
              <w:t xml:space="preserve">13.2竣工验收</w:t>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r/>
          </w:p>
          <w:p>
            <w:pPr>
              <w:ind w:left="0" w:firstLine="420"/>
              <w:jc w:val="left"/>
              <w:pageBreakBefore w:val="0"/>
              <w:rPr>
                <w:rFonts w:ascii="宋体" w:hAnsi="宋体" w:eastAsia="宋体"/>
                <w:color w:val="auto"/>
                <w:sz w:val="21"/>
                <w:szCs w:val="21"/>
                <w:highlight w:val="none"/>
              </w:rPr>
            </w:pPr>
            <w:r/>
            <w:bookmarkStart w:id="310" w:name="_Toc280868704"/>
            <w:r>
              <w:rPr>
                <w:rFonts w:ascii="宋体" w:hAnsi="宋体" w:eastAsia="宋体"/>
                <w:color w:val="auto"/>
                <w:sz w:val="21"/>
                <w:szCs w:val="21"/>
                <w:highlight w:val="none"/>
              </w:rPr>
              <w:t xml:space="preserve">13.2.2竣工验收程序</w:t>
            </w:r>
            <w:bookmarkEnd w:id="310"/>
            <w:r/>
            <w:r/>
          </w:p>
          <w:p>
            <w:pPr>
              <w:ind w:left="0" w:firstLine="420"/>
              <w:jc w:val="left"/>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关于竣工验收程序的约定：</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执行合同通用条款  </w:t>
            </w:r>
            <w:r>
              <w:rPr>
                <w:rFonts w:ascii="宋体" w:hAnsi="宋体" w:eastAsia="宋体"/>
                <w:color w:val="auto"/>
                <w:sz w:val="21"/>
                <w:szCs w:val="21"/>
                <w:highlight w:val="none"/>
                <w:u w:val="single"/>
              </w:rPr>
              <w:t xml:space="preserve">  </w:t>
            </w:r>
            <w:r>
              <w:rPr>
                <w:rFonts w:ascii="宋体" w:hAnsi="宋体" w:eastAsia="宋体"/>
                <w:color w:val="auto"/>
                <w:sz w:val="21"/>
                <w:szCs w:val="21"/>
                <w:highlight w:val="none"/>
              </w:rPr>
              <w:t xml:space="preserve">。</w:t>
            </w:r>
            <w:r/>
          </w:p>
          <w:p>
            <w:pPr>
              <w:ind w:left="0" w:firstLine="420"/>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发包人不按照本项约定组织竣工验收、颁发工程接收证书的违约金的计算方法：</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w:t>
            </w:r>
            <w:r>
              <w:rPr>
                <w:rFonts w:ascii="宋体" w:hAnsi="宋体" w:eastAsia="宋体"/>
                <w:color w:val="auto"/>
                <w:sz w:val="21"/>
                <w:szCs w:val="21"/>
                <w:highlight w:val="none"/>
                <w:u w:val="single"/>
              </w:rPr>
              <w:t xml:space="preserve">    </w:t>
            </w:r>
            <w:r>
              <w:rPr>
                <w:rFonts w:ascii="宋体" w:hAnsi="宋体" w:eastAsia="宋体"/>
                <w:color w:val="auto"/>
                <w:sz w:val="21"/>
                <w:szCs w:val="21"/>
                <w:highlight w:val="none"/>
              </w:rPr>
              <w:t xml:space="preserve">。</w:t>
            </w:r>
            <w:r/>
          </w:p>
          <w:p>
            <w:pPr>
              <w:ind w:left="0" w:firstLine="420"/>
              <w:jc w:val="left"/>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13.2.5移交、接收全部与部分工程</w:t>
            </w:r>
            <w:r/>
          </w:p>
          <w:p>
            <w:pPr>
              <w:ind w:left="0" w:firstLine="420"/>
              <w:jc w:val="left"/>
              <w:pageBreakBefore w:val="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承包人向发包人移交工程的期限：</w:t>
            </w:r>
            <w:r>
              <w:rPr>
                <w:rFonts w:hint="eastAsia" w:ascii="宋体" w:hAnsi="宋体" w:eastAsia="宋体"/>
                <w:color w:val="auto"/>
                <w:sz w:val="21"/>
                <w:szCs w:val="21"/>
                <w:highlight w:val="none"/>
                <w:u w:val="single"/>
              </w:rPr>
              <w:t xml:space="preserve">执行合同通用条款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w:t>
            </w:r>
            <w:r/>
          </w:p>
          <w:p>
            <w:pPr>
              <w:ind w:left="0" w:firstLine="420"/>
              <w:jc w:val="left"/>
              <w:pageBreakBefore w:val="0"/>
              <w:rPr>
                <w:rFonts w:ascii="宋体" w:hAnsi="宋体" w:eastAsia="宋体"/>
                <w:color w:val="auto"/>
                <w:sz w:val="21"/>
                <w:szCs w:val="21"/>
                <w:highlight w:val="none"/>
                <w:u w:val="single"/>
              </w:rPr>
            </w:pPr>
            <w:r>
              <w:rPr>
                <w:rFonts w:ascii="宋体" w:hAnsi="宋体" w:eastAsia="宋体"/>
                <w:color w:val="auto"/>
                <w:sz w:val="21"/>
                <w:szCs w:val="21"/>
                <w:highlight w:val="none"/>
              </w:rPr>
              <w:t xml:space="preserve">发包人未按本合同约定接收全部或部分工程的，违约金的计算方法为：</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u w:val="single"/>
              </w:rPr>
              <w:t xml:space="preserve"> </w:t>
            </w:r>
            <w:r>
              <w:rPr>
                <w:rFonts w:ascii="宋体" w:hAnsi="宋体" w:eastAsia="宋体"/>
                <w:color w:val="auto"/>
                <w:sz w:val="21"/>
                <w:szCs w:val="21"/>
                <w:highlight w:val="none"/>
              </w:rPr>
              <w:t xml:space="preserve">。</w:t>
            </w:r>
            <w:r/>
          </w:p>
          <w:p>
            <w:pPr>
              <w:ind w:left="0" w:firstLine="420"/>
              <w:jc w:val="left"/>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承包人未按时移交工程的，违约金的计算方法为：</w:t>
            </w:r>
            <w:r>
              <w:rPr>
                <w:rFonts w:hint="eastAsia" w:ascii="宋体" w:hAnsi="宋体" w:eastAsia="宋体"/>
                <w:color w:val="auto"/>
                <w:sz w:val="21"/>
                <w:szCs w:val="21"/>
                <w:highlight w:val="none"/>
                <w:u w:val="single"/>
              </w:rPr>
              <w:t xml:space="preserve">发包人不返还承包人的全部履约保证金</w:t>
            </w:r>
            <w:r>
              <w:rPr>
                <w:rFonts w:ascii="宋体" w:hAnsi="宋体" w:eastAsia="宋体"/>
                <w:color w:val="auto"/>
                <w:sz w:val="21"/>
                <w:szCs w:val="21"/>
                <w:highlight w:val="none"/>
              </w:rPr>
              <w:t xml:space="preserve">。</w:t>
            </w:r>
            <w:r/>
          </w:p>
          <w:p>
            <w:pPr>
              <w:ind w:left="0" w:firstLine="420"/>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13.3工程试车</w:t>
            </w:r>
            <w:r/>
          </w:p>
          <w:p>
            <w:pPr>
              <w:ind w:left="0" w:firstLine="420"/>
              <w:jc w:val="left"/>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13.3.1试车程序</w:t>
            </w:r>
            <w:r/>
          </w:p>
          <w:p>
            <w:pPr>
              <w:ind w:left="0" w:firstLine="420"/>
              <w:jc w:val="left"/>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工程试车内容：</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u w:val="single"/>
              </w:rPr>
              <w:t xml:space="preserve">  </w:t>
            </w:r>
            <w:r>
              <w:rPr>
                <w:rFonts w:ascii="宋体" w:hAnsi="宋体" w:eastAsia="宋体"/>
                <w:color w:val="auto"/>
                <w:sz w:val="21"/>
                <w:szCs w:val="21"/>
                <w:highlight w:val="none"/>
              </w:rPr>
              <w:t xml:space="preserve">。</w:t>
            </w:r>
            <w:r/>
          </w:p>
          <w:p>
            <w:pPr>
              <w:ind w:left="0" w:firstLine="420"/>
              <w:jc w:val="left"/>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（1）单机无负荷试车费用由</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w:t>
            </w:r>
            <w:r>
              <w:rPr>
                <w:rFonts w:ascii="宋体" w:hAnsi="宋体" w:eastAsia="宋体"/>
                <w:color w:val="auto"/>
                <w:sz w:val="21"/>
                <w:szCs w:val="21"/>
                <w:highlight w:val="none"/>
                <w:u w:val="single"/>
              </w:rPr>
              <w:t xml:space="preserve">      </w:t>
            </w:r>
            <w:r>
              <w:rPr>
                <w:rFonts w:ascii="宋体" w:hAnsi="宋体" w:eastAsia="宋体"/>
                <w:color w:val="auto"/>
                <w:sz w:val="21"/>
                <w:szCs w:val="21"/>
                <w:highlight w:val="none"/>
              </w:rPr>
              <w:t xml:space="preserve">承担；</w:t>
            </w:r>
            <w:r/>
          </w:p>
          <w:p>
            <w:pPr>
              <w:ind w:left="0" w:firstLine="420"/>
              <w:jc w:val="left"/>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（2）无负荷联动试车费用由</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w:t>
            </w:r>
            <w:r>
              <w:rPr>
                <w:rFonts w:ascii="宋体" w:hAnsi="宋体" w:eastAsia="宋体"/>
                <w:color w:val="auto"/>
                <w:sz w:val="21"/>
                <w:szCs w:val="21"/>
                <w:highlight w:val="none"/>
                <w:u w:val="single"/>
              </w:rPr>
              <w:t xml:space="preserve">       </w:t>
            </w:r>
            <w:r>
              <w:rPr>
                <w:rFonts w:ascii="宋体" w:hAnsi="宋体" w:eastAsia="宋体"/>
                <w:color w:val="auto"/>
                <w:sz w:val="21"/>
                <w:szCs w:val="21"/>
                <w:highlight w:val="none"/>
              </w:rPr>
              <w:t xml:space="preserve">承担。</w:t>
            </w:r>
            <w:r/>
          </w:p>
          <w:p>
            <w:pPr>
              <w:ind w:left="0" w:firstLine="420"/>
              <w:jc w:val="left"/>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13.3.3投料试车</w:t>
            </w:r>
            <w:r/>
          </w:p>
          <w:p>
            <w:pPr>
              <w:ind w:left="0" w:firstLine="420"/>
              <w:jc w:val="left"/>
              <w:pageBreakBefore w:val="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关于投料试车相关事项的约定：</w:t>
            </w:r>
            <w:r>
              <w:rPr>
                <w:rFonts w:hint="eastAsia" w:ascii="宋体" w:hAnsi="宋体" w:eastAsia="宋体"/>
                <w:color w:val="auto"/>
                <w:sz w:val="21"/>
                <w:szCs w:val="21"/>
                <w:highlight w:val="none"/>
                <w:u w:val="single"/>
              </w:rPr>
              <w:t xml:space="preserve">       /     </w:t>
            </w:r>
            <w:r>
              <w:rPr>
                <w:rFonts w:ascii="宋体" w:hAnsi="宋体" w:eastAsia="宋体"/>
                <w:color w:val="auto"/>
                <w:sz w:val="21"/>
                <w:szCs w:val="21"/>
                <w:highlight w:val="none"/>
                <w:u w:val="single"/>
              </w:rPr>
              <w:t xml:space="preserve">  </w:t>
            </w:r>
            <w:r>
              <w:rPr>
                <w:rFonts w:ascii="宋体" w:hAnsi="宋体" w:eastAsia="宋体"/>
                <w:color w:val="auto"/>
                <w:sz w:val="21"/>
                <w:szCs w:val="21"/>
                <w:highlight w:val="none"/>
              </w:rPr>
              <w:t xml:space="preserve">。</w:t>
            </w:r>
            <w:r/>
          </w:p>
          <w:p>
            <w:pPr>
              <w:ind w:left="0" w:firstLine="420"/>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13.6竣工退场</w:t>
            </w:r>
            <w:r/>
          </w:p>
          <w:p>
            <w:pPr>
              <w:ind w:left="0" w:firstLine="420"/>
              <w:jc w:val="left"/>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13.6.1竣工退场</w:t>
            </w:r>
            <w:r/>
          </w:p>
          <w:p>
            <w:pPr>
              <w:ind w:left="0" w:firstLine="420"/>
              <w:jc w:val="left"/>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承包人完成竣工退场的期限：</w:t>
            </w:r>
            <w:r>
              <w:rPr>
                <w:rFonts w:hint="eastAsia" w:ascii="宋体" w:hAnsi="宋体" w:eastAsia="宋体"/>
                <w:color w:val="auto"/>
                <w:sz w:val="21"/>
                <w:szCs w:val="21"/>
                <w:highlight w:val="none"/>
                <w:u w:val="single"/>
              </w:rPr>
              <w:t xml:space="preserve">颁发工程接受证书后3天内</w:t>
            </w:r>
            <w:r>
              <w:rPr>
                <w:rFonts w:ascii="宋体" w:hAnsi="宋体" w:eastAsia="宋体"/>
                <w:color w:val="auto"/>
                <w:sz w:val="21"/>
                <w:szCs w:val="21"/>
                <w:highlight w:val="none"/>
                <w:u w:val="single"/>
              </w:rPr>
              <w:t xml:space="preserve">  </w:t>
            </w:r>
            <w:r>
              <w:rPr>
                <w:rFonts w:ascii="宋体" w:hAnsi="宋体" w:eastAsia="宋体"/>
                <w:color w:val="auto"/>
                <w:sz w:val="21"/>
                <w:szCs w:val="21"/>
                <w:highlight w:val="none"/>
              </w:rPr>
              <w:t xml:space="preserve">。</w:t>
            </w:r>
            <w:r/>
          </w:p>
          <w:p>
            <w:pPr>
              <w:pStyle w:val="808"/>
              <w:ind w:left="0" w:firstLine="420"/>
              <w:pageBreakBefore w:val="0"/>
              <w:rPr>
                <w:rFonts w:ascii="宋体" w:hAnsi="宋体"/>
                <w:b w:val="0"/>
                <w:color w:val="auto"/>
                <w:sz w:val="21"/>
                <w:szCs w:val="21"/>
                <w:highlight w:val="none"/>
              </w:rPr>
            </w:pPr>
            <w:r/>
            <w:bookmarkStart w:id="311" w:name="_Toc351203646"/>
            <w:r>
              <w:rPr>
                <w:rFonts w:ascii="宋体" w:hAnsi="宋体"/>
                <w:b w:val="0"/>
                <w:color w:val="auto"/>
                <w:sz w:val="21"/>
                <w:szCs w:val="21"/>
                <w:highlight w:val="none"/>
              </w:rPr>
              <w:t xml:space="preserve">14.竣工结算</w:t>
            </w:r>
            <w:bookmarkEnd w:id="311"/>
            <w:r/>
            <w:r/>
          </w:p>
          <w:p>
            <w:pPr>
              <w:ind w:left="0" w:firstLine="420"/>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14.1竣工付款申请</w:t>
            </w:r>
            <w:r/>
          </w:p>
          <w:p>
            <w:pPr>
              <w:ind w:left="0" w:firstLine="420"/>
              <w:jc w:val="left"/>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承包人提交竣工付款申请单的期限：</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无另有约定，执行合同通用条款</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rPr>
              <w:t xml:space="preserve">。</w:t>
            </w:r>
            <w:r/>
          </w:p>
          <w:p>
            <w:pPr>
              <w:ind w:left="0" w:firstLine="420"/>
              <w:jc w:val="left"/>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竣工付款申请单应包括的内容：</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无另有约定，执行合同通用条款  </w:t>
            </w:r>
            <w:r>
              <w:rPr>
                <w:rFonts w:ascii="宋体" w:hAnsi="宋体" w:eastAsia="宋体"/>
                <w:color w:val="auto"/>
                <w:sz w:val="21"/>
                <w:szCs w:val="21"/>
                <w:highlight w:val="none"/>
              </w:rPr>
              <w:t xml:space="preserve">。</w:t>
            </w:r>
            <w:r/>
          </w:p>
          <w:p>
            <w:pPr>
              <w:ind w:left="0" w:firstLine="420"/>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14.2竣工结算审核</w:t>
            </w:r>
            <w:r/>
          </w:p>
          <w:p>
            <w:pPr>
              <w:ind w:left="0" w:firstLine="420"/>
              <w:jc w:val="left"/>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发包人</w:t>
            </w:r>
            <w:r>
              <w:rPr>
                <w:rFonts w:hint="eastAsia" w:ascii="宋体" w:hAnsi="宋体" w:eastAsia="宋体"/>
                <w:color w:val="auto"/>
                <w:sz w:val="21"/>
                <w:szCs w:val="21"/>
                <w:highlight w:val="none"/>
              </w:rPr>
              <w:t xml:space="preserve">审批</w:t>
            </w:r>
            <w:r>
              <w:rPr>
                <w:rFonts w:ascii="宋体" w:hAnsi="宋体" w:eastAsia="宋体"/>
                <w:color w:val="auto"/>
                <w:sz w:val="21"/>
                <w:szCs w:val="21"/>
                <w:highlight w:val="none"/>
              </w:rPr>
              <w:t xml:space="preserve">竣工付款申请单的期限：</w:t>
            </w:r>
            <w:r>
              <w:rPr>
                <w:rFonts w:hint="eastAsia" w:ascii="宋体" w:hAnsi="宋体" w:eastAsia="宋体"/>
                <w:color w:val="auto"/>
                <w:sz w:val="21"/>
                <w:szCs w:val="21"/>
                <w:highlight w:val="none"/>
                <w:u w:val="single"/>
              </w:rPr>
              <w:t xml:space="preserve">根据</w:t>
            </w:r>
            <w:r>
              <w:rPr>
                <w:rFonts w:ascii="宋体" w:hAnsi="宋体" w:eastAsia="宋体"/>
                <w:color w:val="auto"/>
                <w:sz w:val="21"/>
                <w:szCs w:val="21"/>
                <w:highlight w:val="none"/>
                <w:u w:val="single"/>
              </w:rPr>
              <w:t xml:space="preserve">江苏省和泰州市相关文件规定</w:t>
            </w:r>
            <w:r>
              <w:rPr>
                <w:rFonts w:ascii="宋体" w:hAnsi="宋体" w:eastAsia="宋体"/>
                <w:color w:val="auto"/>
                <w:sz w:val="21"/>
                <w:szCs w:val="21"/>
                <w:highlight w:val="none"/>
              </w:rPr>
              <w:t xml:space="preserve">。</w:t>
            </w:r>
            <w:r/>
          </w:p>
          <w:p>
            <w:pPr>
              <w:ind w:left="0" w:firstLine="420"/>
              <w:jc w:val="left"/>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发包人完成竣工付款的期限：</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按本合同约定的时间付款  </w:t>
            </w:r>
            <w:r>
              <w:rPr>
                <w:rFonts w:ascii="宋体" w:hAnsi="宋体" w:eastAsia="宋体"/>
                <w:color w:val="auto"/>
                <w:sz w:val="21"/>
                <w:szCs w:val="21"/>
                <w:highlight w:val="none"/>
              </w:rPr>
              <w:t xml:space="preserve">。</w:t>
            </w:r>
            <w:r/>
          </w:p>
          <w:p>
            <w:pPr>
              <w:ind w:left="0" w:firstLine="420"/>
              <w:jc w:val="left"/>
              <w:pageBreakBefore w:val="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关于竣工付款证书异议部分复核的方式和程序：</w:t>
            </w:r>
            <w:r>
              <w:rPr>
                <w:rFonts w:hint="eastAsia" w:ascii="宋体" w:hAnsi="宋体" w:eastAsia="宋体"/>
                <w:color w:val="auto"/>
                <w:sz w:val="21"/>
                <w:szCs w:val="21"/>
                <w:highlight w:val="none"/>
                <w:u w:val="single"/>
              </w:rPr>
              <w:t xml:space="preserve">根据</w:t>
            </w:r>
            <w:r>
              <w:rPr>
                <w:rFonts w:ascii="宋体" w:hAnsi="宋体" w:eastAsia="宋体"/>
                <w:color w:val="auto"/>
                <w:sz w:val="21"/>
                <w:szCs w:val="21"/>
                <w:highlight w:val="none"/>
                <w:u w:val="single"/>
              </w:rPr>
              <w:t xml:space="preserve">江苏省和泰州市相关文件规定</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u w:val="single"/>
              </w:rPr>
              <w:t xml:space="preserve"> </w:t>
            </w:r>
            <w:r>
              <w:rPr>
                <w:rFonts w:ascii="宋体" w:hAnsi="宋体" w:eastAsia="宋体"/>
                <w:color w:val="auto"/>
                <w:sz w:val="21"/>
                <w:szCs w:val="21"/>
                <w:highlight w:val="none"/>
              </w:rPr>
              <w:t xml:space="preserve">。</w:t>
            </w:r>
            <w:r/>
          </w:p>
          <w:p>
            <w:pPr>
              <w:ind w:left="0" w:firstLine="420"/>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14.4最终结清</w:t>
            </w:r>
            <w:r/>
          </w:p>
          <w:p>
            <w:pPr>
              <w:ind w:left="0" w:firstLine="420"/>
              <w:jc w:val="left"/>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14.4.1最终结清申请单</w:t>
            </w:r>
            <w:r/>
          </w:p>
          <w:p>
            <w:pPr>
              <w:ind w:left="0" w:firstLine="420"/>
              <w:jc w:val="left"/>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承包人提交最终结清申请单的份数：</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4份</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u w:val="single"/>
              </w:rPr>
              <w:t xml:space="preserve">    </w:t>
            </w:r>
            <w:r>
              <w:rPr>
                <w:rFonts w:ascii="宋体" w:hAnsi="宋体" w:eastAsia="宋体"/>
                <w:color w:val="auto"/>
                <w:sz w:val="21"/>
                <w:szCs w:val="21"/>
                <w:highlight w:val="none"/>
              </w:rPr>
              <w:t xml:space="preserve">。</w:t>
            </w:r>
            <w:r/>
          </w:p>
          <w:p>
            <w:pPr>
              <w:ind w:left="0" w:firstLine="420"/>
              <w:jc w:val="left"/>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承包人提交最终结算申请单的期限：</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无另有约定，执行合同通用条款</w:t>
            </w:r>
            <w:r>
              <w:rPr>
                <w:rFonts w:ascii="宋体" w:hAnsi="宋体" w:eastAsia="宋体"/>
                <w:color w:val="auto"/>
                <w:sz w:val="21"/>
                <w:szCs w:val="21"/>
                <w:highlight w:val="none"/>
                <w:u w:val="single"/>
              </w:rPr>
              <w:t xml:space="preserve">    </w:t>
            </w:r>
            <w:r>
              <w:rPr>
                <w:rFonts w:ascii="宋体" w:hAnsi="宋体" w:eastAsia="宋体"/>
                <w:color w:val="auto"/>
                <w:sz w:val="21"/>
                <w:szCs w:val="21"/>
                <w:highlight w:val="none"/>
              </w:rPr>
              <w:t xml:space="preserve">。 </w:t>
            </w:r>
            <w:r/>
          </w:p>
          <w:p>
            <w:pPr>
              <w:ind w:left="0" w:firstLine="420"/>
              <w:jc w:val="left"/>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14.4.2最终结清证书和支付</w:t>
            </w:r>
            <w:r/>
          </w:p>
          <w:p>
            <w:pPr>
              <w:ind w:left="0" w:firstLine="420"/>
              <w:jc w:val="left"/>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（1）发包人完成最终结清申请单的</w:t>
            </w:r>
            <w:r>
              <w:rPr>
                <w:rFonts w:hint="eastAsia" w:ascii="宋体" w:hAnsi="宋体" w:eastAsia="宋体"/>
                <w:color w:val="auto"/>
                <w:sz w:val="21"/>
                <w:szCs w:val="21"/>
                <w:highlight w:val="none"/>
              </w:rPr>
              <w:t xml:space="preserve">审批</w:t>
            </w:r>
            <w:r>
              <w:rPr>
                <w:rFonts w:ascii="宋体" w:hAnsi="宋体" w:eastAsia="宋体"/>
                <w:color w:val="auto"/>
                <w:sz w:val="21"/>
                <w:szCs w:val="21"/>
                <w:highlight w:val="none"/>
              </w:rPr>
              <w:t xml:space="preserve">并颁发最终结清证书的期限：</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执行合同通用条款</w:t>
            </w:r>
            <w:r>
              <w:rPr>
                <w:rFonts w:ascii="宋体" w:hAnsi="宋体" w:eastAsia="宋体"/>
                <w:color w:val="auto"/>
                <w:sz w:val="21"/>
                <w:szCs w:val="21"/>
                <w:highlight w:val="none"/>
                <w:u w:val="single"/>
              </w:rPr>
              <w:t xml:space="preserve">   </w:t>
            </w:r>
            <w:r>
              <w:rPr>
                <w:rFonts w:ascii="宋体" w:hAnsi="宋体" w:eastAsia="宋体"/>
                <w:color w:val="auto"/>
                <w:sz w:val="21"/>
                <w:szCs w:val="21"/>
                <w:highlight w:val="none"/>
              </w:rPr>
              <w:t xml:space="preserve">。</w:t>
            </w:r>
            <w:r/>
          </w:p>
          <w:p>
            <w:pPr>
              <w:ind w:left="0" w:firstLine="420"/>
              <w:jc w:val="left"/>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（2）发包人完成支付的期限：</w:t>
            </w:r>
            <w:r>
              <w:rPr>
                <w:rFonts w:hint="eastAsia" w:ascii="宋体" w:hAnsi="宋体" w:eastAsia="宋体"/>
                <w:color w:val="auto"/>
                <w:sz w:val="21"/>
                <w:szCs w:val="21"/>
                <w:highlight w:val="none"/>
                <w:u w:val="single"/>
              </w:rPr>
              <w:t xml:space="preserve">执行合同通用条款 </w:t>
            </w:r>
            <w:r>
              <w:rPr>
                <w:rFonts w:ascii="宋体" w:hAnsi="宋体" w:eastAsia="宋体"/>
                <w:color w:val="auto"/>
                <w:sz w:val="21"/>
                <w:szCs w:val="21"/>
                <w:highlight w:val="none"/>
                <w:u w:val="single"/>
              </w:rPr>
              <w:t xml:space="preserve">  </w:t>
            </w:r>
            <w:r>
              <w:rPr>
                <w:rFonts w:ascii="宋体" w:hAnsi="宋体" w:eastAsia="宋体"/>
                <w:color w:val="auto"/>
                <w:sz w:val="21"/>
                <w:szCs w:val="21"/>
                <w:highlight w:val="none"/>
              </w:rPr>
              <w:t xml:space="preserve">。</w:t>
            </w:r>
            <w:r/>
          </w:p>
          <w:p>
            <w:pPr>
              <w:pStyle w:val="808"/>
              <w:ind w:left="0" w:firstLine="420"/>
              <w:pageBreakBefore w:val="0"/>
              <w:rPr>
                <w:rFonts w:ascii="宋体" w:hAnsi="宋体"/>
                <w:b w:val="0"/>
                <w:color w:val="auto"/>
                <w:sz w:val="21"/>
                <w:szCs w:val="21"/>
                <w:highlight w:val="none"/>
              </w:rPr>
            </w:pPr>
            <w:r/>
            <w:bookmarkStart w:id="312" w:name="_Toc351203648"/>
            <w:r>
              <w:rPr>
                <w:rFonts w:ascii="宋体" w:hAnsi="宋体"/>
                <w:b w:val="0"/>
                <w:color w:val="auto"/>
                <w:sz w:val="21"/>
                <w:szCs w:val="21"/>
                <w:highlight w:val="none"/>
              </w:rPr>
              <w:t xml:space="preserve">16.违约</w:t>
            </w:r>
            <w:bookmarkEnd w:id="312"/>
            <w:r/>
            <w:r/>
          </w:p>
          <w:p>
            <w:pPr>
              <w:ind w:left="0" w:firstLine="420"/>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16.1发包人违约</w:t>
            </w:r>
            <w:r/>
          </w:p>
          <w:p>
            <w:pPr>
              <w:ind w:left="0" w:firstLine="420"/>
              <w:jc w:val="left"/>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16.1.1发包人违约的情形</w:t>
            </w:r>
            <w:r/>
          </w:p>
          <w:p>
            <w:pPr>
              <w:ind w:left="0" w:firstLine="420"/>
              <w:jc w:val="left"/>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发包人违约的其他情形：</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无  </w:t>
            </w:r>
            <w:r>
              <w:rPr>
                <w:rFonts w:ascii="宋体" w:hAnsi="宋体" w:eastAsia="宋体"/>
                <w:color w:val="auto"/>
                <w:sz w:val="21"/>
                <w:szCs w:val="21"/>
                <w:highlight w:val="none"/>
                <w:u w:val="single"/>
              </w:rPr>
              <w:t xml:space="preserve"> </w:t>
            </w:r>
            <w:r>
              <w:rPr>
                <w:rFonts w:ascii="宋体" w:hAnsi="宋体" w:eastAsia="宋体"/>
                <w:color w:val="auto"/>
                <w:sz w:val="21"/>
                <w:szCs w:val="21"/>
                <w:highlight w:val="none"/>
              </w:rPr>
              <w:t xml:space="preserve">。</w:t>
            </w:r>
            <w:r/>
          </w:p>
          <w:p>
            <w:pPr>
              <w:ind w:left="0" w:firstLine="420"/>
              <w:jc w:val="left"/>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16.1.2发包人违约的责任</w:t>
            </w:r>
            <w:r/>
          </w:p>
          <w:p>
            <w:pPr>
              <w:ind w:left="0" w:firstLine="420"/>
              <w:jc w:val="left"/>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发包人违约责任的承担方式和计算方法：</w:t>
            </w:r>
            <w:r/>
          </w:p>
          <w:p>
            <w:pPr>
              <w:ind w:left="0" w:firstLine="420"/>
              <w:jc w:val="left"/>
              <w:pageBreakBefore w:val="0"/>
              <w:rPr>
                <w:rFonts w:ascii="宋体" w:hAnsi="宋体" w:eastAsia="宋体"/>
                <w:color w:val="auto"/>
                <w:sz w:val="21"/>
                <w:szCs w:val="21"/>
                <w:highlight w:val="none"/>
                <w:u w:val="single"/>
              </w:rPr>
            </w:pPr>
            <w:r>
              <w:rPr>
                <w:rFonts w:ascii="宋体" w:hAnsi="宋体" w:eastAsia="宋体"/>
                <w:color w:val="auto"/>
                <w:sz w:val="21"/>
                <w:szCs w:val="21"/>
                <w:highlight w:val="none"/>
              </w:rPr>
              <w:t xml:space="preserve">（1）因发包人原因未能在计划开工日期前7天内下达开工通知的违约责任：</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无</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rPr>
              <w:t xml:space="preserve">。</w:t>
            </w:r>
            <w:r/>
          </w:p>
          <w:p>
            <w:pPr>
              <w:ind w:left="0" w:firstLine="420"/>
              <w:jc w:val="left"/>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（2）因发包人原因未能按合同约定支付合同价款的违约责任：</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无    </w:t>
            </w:r>
            <w:r>
              <w:rPr>
                <w:rFonts w:ascii="宋体" w:hAnsi="宋体" w:eastAsia="宋体"/>
                <w:color w:val="auto"/>
                <w:sz w:val="21"/>
                <w:szCs w:val="21"/>
                <w:highlight w:val="none"/>
              </w:rPr>
              <w:t xml:space="preserve">。</w:t>
            </w:r>
            <w:r/>
          </w:p>
          <w:p>
            <w:pPr>
              <w:ind w:left="0" w:firstLine="420"/>
              <w:jc w:val="left"/>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（3）发包人违反第10.1款</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变更的范围</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第（2）项约定，自行实施被取消的工作或转由他人实施的违约责任：</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无  </w:t>
            </w:r>
            <w:r>
              <w:rPr>
                <w:rFonts w:ascii="宋体" w:hAnsi="宋体" w:eastAsia="宋体"/>
                <w:color w:val="auto"/>
                <w:sz w:val="21"/>
                <w:szCs w:val="21"/>
                <w:highlight w:val="none"/>
                <w:u w:val="single"/>
              </w:rPr>
              <w:t xml:space="preserve"> </w:t>
            </w:r>
            <w:r>
              <w:rPr>
                <w:rFonts w:ascii="宋体" w:hAnsi="宋体" w:eastAsia="宋体"/>
                <w:color w:val="auto"/>
                <w:sz w:val="21"/>
                <w:szCs w:val="21"/>
                <w:highlight w:val="none"/>
              </w:rPr>
              <w:t xml:space="preserve">。</w:t>
            </w:r>
            <w:r/>
          </w:p>
          <w:p>
            <w:pPr>
              <w:ind w:left="0" w:firstLine="420"/>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olor w:val="auto"/>
                <w:sz w:val="21"/>
                <w:szCs w:val="21"/>
                <w:highlight w:val="none"/>
                <w:u w:val="single"/>
              </w:rPr>
              <w:t xml:space="preserve">无</w:t>
            </w:r>
            <w:r>
              <w:rPr>
                <w:rFonts w:ascii="宋体" w:hAnsi="宋体" w:eastAsia="宋体"/>
                <w:color w:val="auto"/>
                <w:sz w:val="21"/>
                <w:szCs w:val="21"/>
                <w:highlight w:val="none"/>
                <w:u w:val="single"/>
              </w:rPr>
              <w:t xml:space="preserve">  </w:t>
            </w:r>
            <w:r>
              <w:rPr>
                <w:rFonts w:ascii="宋体" w:hAnsi="宋体" w:eastAsia="宋体"/>
                <w:color w:val="auto"/>
                <w:sz w:val="21"/>
                <w:szCs w:val="21"/>
                <w:highlight w:val="none"/>
              </w:rPr>
              <w:t xml:space="preserve">。</w:t>
            </w:r>
            <w:r/>
          </w:p>
          <w:p>
            <w:pPr>
              <w:ind w:left="0" w:firstLine="420"/>
              <w:jc w:val="left"/>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（5）因发包人违反合同约定造成暂停施工的违约责任：</w:t>
            </w:r>
            <w:r>
              <w:rPr>
                <w:rFonts w:hint="eastAsia" w:ascii="宋体" w:hAnsi="宋体" w:eastAsia="宋体"/>
                <w:color w:val="auto"/>
                <w:sz w:val="21"/>
                <w:szCs w:val="21"/>
                <w:highlight w:val="none"/>
                <w:u w:val="single"/>
              </w:rPr>
              <w:t xml:space="preserve">无</w:t>
            </w:r>
            <w:r>
              <w:rPr>
                <w:rFonts w:ascii="宋体" w:hAnsi="宋体" w:eastAsia="宋体"/>
                <w:color w:val="auto"/>
                <w:sz w:val="21"/>
                <w:szCs w:val="21"/>
                <w:highlight w:val="none"/>
              </w:rPr>
              <w:t xml:space="preserve">。</w:t>
            </w:r>
            <w:r/>
          </w:p>
          <w:p>
            <w:pPr>
              <w:ind w:left="0" w:firstLine="420"/>
              <w:jc w:val="left"/>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（6）发包人无正当理由没有在约定期限内发出复工指示，导致承包人无法复工的违约责任：</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无</w:t>
            </w:r>
            <w:r>
              <w:rPr>
                <w:rFonts w:ascii="宋体" w:hAnsi="宋体" w:eastAsia="宋体"/>
                <w:color w:val="auto"/>
                <w:sz w:val="21"/>
                <w:szCs w:val="21"/>
                <w:highlight w:val="none"/>
                <w:u w:val="single"/>
              </w:rPr>
              <w:t xml:space="preserve">   </w:t>
            </w:r>
            <w:r>
              <w:rPr>
                <w:rFonts w:ascii="宋体" w:hAnsi="宋体" w:eastAsia="宋体"/>
                <w:color w:val="auto"/>
                <w:sz w:val="21"/>
                <w:szCs w:val="21"/>
                <w:highlight w:val="none"/>
              </w:rPr>
              <w:t xml:space="preserve">。</w:t>
            </w:r>
            <w:r/>
          </w:p>
          <w:p>
            <w:pPr>
              <w:ind w:left="0" w:firstLine="420"/>
              <w:jc w:val="left"/>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（7）</w:t>
            </w:r>
            <w:r>
              <w:rPr>
                <w:rFonts w:hint="eastAsia" w:ascii="宋体" w:hAnsi="宋体" w:eastAsia="宋体"/>
                <w:color w:val="auto"/>
                <w:sz w:val="21"/>
                <w:szCs w:val="21"/>
                <w:highlight w:val="none"/>
              </w:rPr>
              <w:t xml:space="preserve">其他：</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无</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rPr>
              <w:t xml:space="preserve">。</w:t>
            </w:r>
            <w:r/>
          </w:p>
          <w:p>
            <w:pPr>
              <w:ind w:left="0" w:firstLine="420"/>
              <w:jc w:val="left"/>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16.1.3因发包人违约解除合同</w:t>
            </w:r>
            <w:r/>
          </w:p>
          <w:p>
            <w:pPr>
              <w:ind w:left="0" w:firstLine="420"/>
              <w:jc w:val="left"/>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承包人按16.1.1项</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发包人违约的情形</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约定暂停施工满</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45</w:t>
            </w:r>
            <w:r>
              <w:rPr>
                <w:rFonts w:ascii="宋体" w:hAnsi="宋体" w:eastAsia="宋体"/>
                <w:color w:val="auto"/>
                <w:sz w:val="21"/>
                <w:szCs w:val="21"/>
                <w:highlight w:val="none"/>
                <w:u w:val="single"/>
              </w:rPr>
              <w:t xml:space="preserve"> </w:t>
            </w:r>
            <w:r>
              <w:rPr>
                <w:rFonts w:ascii="宋体" w:hAnsi="宋体" w:eastAsia="宋体"/>
                <w:color w:val="auto"/>
                <w:sz w:val="21"/>
                <w:szCs w:val="21"/>
                <w:highlight w:val="none"/>
              </w:rPr>
              <w:t xml:space="preserve">天后发包人仍不纠正其违约行为并致使合同目的不能实现的，承包人有权解除合同。</w:t>
            </w:r>
            <w:r/>
          </w:p>
          <w:p>
            <w:pPr>
              <w:ind w:left="0" w:firstLine="420"/>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16.2承包人违约</w:t>
            </w:r>
            <w:r/>
          </w:p>
          <w:p>
            <w:pPr>
              <w:ind w:left="0" w:firstLine="420"/>
              <w:jc w:val="left"/>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16.2.1承包人违约的情形</w:t>
            </w:r>
            <w:r/>
          </w:p>
          <w:p>
            <w:pPr>
              <w:ind w:left="0" w:firstLine="420"/>
              <w:jc w:val="left"/>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承包人违约的其他情形：</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执行合同通用条款  </w:t>
            </w:r>
            <w:r>
              <w:rPr>
                <w:rFonts w:ascii="宋体" w:hAnsi="宋体" w:eastAsia="宋体"/>
                <w:color w:val="auto"/>
                <w:sz w:val="21"/>
                <w:szCs w:val="21"/>
                <w:highlight w:val="none"/>
              </w:rPr>
              <w:t xml:space="preserve">。</w:t>
            </w:r>
            <w:r/>
          </w:p>
          <w:p>
            <w:pPr>
              <w:ind w:left="0" w:firstLine="420"/>
              <w:jc w:val="left"/>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16.2.2承包人违约的责任</w:t>
            </w:r>
            <w:r/>
          </w:p>
          <w:p>
            <w:pPr>
              <w:ind w:left="0" w:firstLine="420"/>
              <w:jc w:val="left"/>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承包人违约责任的承担方式和计算方法：</w:t>
            </w:r>
            <w:r>
              <w:rPr>
                <w:rFonts w:hint="eastAsia" w:ascii="宋体" w:hAnsi="宋体" w:eastAsia="宋体"/>
                <w:color w:val="auto"/>
                <w:sz w:val="21"/>
                <w:szCs w:val="21"/>
                <w:highlight w:val="none"/>
                <w:u w:val="single"/>
              </w:rPr>
              <w:t xml:space="preserve">由承包人承担全部费用并承担相关法律责任</w:t>
            </w:r>
            <w:r>
              <w:rPr>
                <w:rFonts w:ascii="宋体" w:hAnsi="宋体" w:eastAsia="宋体"/>
                <w:color w:val="auto"/>
                <w:sz w:val="21"/>
                <w:szCs w:val="21"/>
                <w:highlight w:val="none"/>
                <w:u w:val="single"/>
              </w:rPr>
              <w:t xml:space="preserve">  </w:t>
            </w:r>
            <w:r>
              <w:rPr>
                <w:rFonts w:ascii="宋体" w:hAnsi="宋体" w:eastAsia="宋体"/>
                <w:color w:val="auto"/>
                <w:sz w:val="21"/>
                <w:szCs w:val="21"/>
                <w:highlight w:val="none"/>
              </w:rPr>
              <w:t xml:space="preserve">。</w:t>
            </w:r>
            <w:r/>
          </w:p>
          <w:p>
            <w:pPr>
              <w:ind w:left="0" w:firstLine="420"/>
              <w:jc w:val="left"/>
              <w:pageBreakBefore w:val="0"/>
              <w:rPr>
                <w:rFonts w:ascii="宋体" w:hAnsi="宋体" w:eastAsia="宋体"/>
                <w:color w:val="auto"/>
                <w:sz w:val="21"/>
                <w:szCs w:val="21"/>
                <w:highlight w:val="none"/>
                <w:u w:val="single"/>
              </w:rPr>
            </w:pPr>
            <w:r>
              <w:rPr>
                <w:rFonts w:hint="eastAsia" w:ascii="宋体" w:hAnsi="宋体" w:eastAsia="宋体"/>
                <w:color w:val="auto"/>
                <w:sz w:val="21"/>
                <w:szCs w:val="21"/>
                <w:highlight w:val="none"/>
                <w:u w:val="single"/>
              </w:rPr>
              <w:t xml:space="preserve">（1）承包人在施工维修点逾期开工或逾期竣工，发包人按每一维修点每日0.5万元向承包人收取违约金（发包人责任除外）；</w:t>
            </w:r>
            <w:r/>
          </w:p>
          <w:p>
            <w:pPr>
              <w:ind w:left="0" w:firstLine="420"/>
              <w:jc w:val="left"/>
              <w:pageBreakBefore w:val="0"/>
              <w:rPr>
                <w:rFonts w:ascii="宋体" w:hAnsi="宋体" w:eastAsia="宋体"/>
                <w:color w:val="auto"/>
                <w:sz w:val="21"/>
                <w:szCs w:val="21"/>
                <w:highlight w:val="none"/>
              </w:rPr>
            </w:pPr>
            <w:r>
              <w:rPr>
                <w:rFonts w:hint="eastAsia" w:ascii="宋体" w:hAnsi="宋体" w:eastAsia="宋体"/>
                <w:color w:val="auto"/>
                <w:sz w:val="21"/>
                <w:szCs w:val="21"/>
                <w:highlight w:val="none"/>
                <w:u w:val="single"/>
              </w:rPr>
              <w:t xml:space="preserve">（2）承包人使用假冒伪劣产品，除无条件退场（或返工）外，发包人按该产品价值的50%收取违约金</w:t>
            </w:r>
            <w:r>
              <w:rPr>
                <w:rFonts w:hint="eastAsia" w:ascii="宋体" w:hAnsi="宋体" w:eastAsia="宋体"/>
                <w:color w:val="auto"/>
                <w:sz w:val="21"/>
                <w:szCs w:val="21"/>
                <w:highlight w:val="none"/>
              </w:rPr>
              <w:t xml:space="preserve">。</w:t>
            </w:r>
            <w:r/>
          </w:p>
          <w:p>
            <w:pPr>
              <w:ind w:left="0" w:firstLine="420"/>
              <w:jc w:val="left"/>
              <w:pageBreakBefore w:val="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w:t>
            </w:r>
            <w:r>
              <w:rPr>
                <w:rFonts w:hint="eastAsia" w:ascii="宋体" w:hAnsi="宋体" w:eastAsia="宋体"/>
                <w:color w:val="auto"/>
                <w:sz w:val="21"/>
                <w:szCs w:val="21"/>
                <w:highlight w:val="none"/>
                <w:u w:val="single"/>
              </w:rPr>
              <w:t xml:space="preserve">招标文件规定的其他情形。</w:t>
            </w:r>
            <w:r/>
          </w:p>
          <w:p>
            <w:pPr>
              <w:ind w:left="0" w:firstLine="420"/>
              <w:jc w:val="left"/>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16.2.3因承包人违约解除合同</w:t>
            </w:r>
            <w:r/>
          </w:p>
          <w:p>
            <w:pPr>
              <w:ind w:left="0" w:firstLine="420"/>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关于承包人违约解除合同的特别约定：</w:t>
            </w:r>
            <w:r>
              <w:rPr>
                <w:rFonts w:hint="eastAsia" w:ascii="宋体" w:hAnsi="宋体" w:eastAsia="宋体"/>
                <w:color w:val="auto"/>
                <w:sz w:val="21"/>
                <w:szCs w:val="21"/>
                <w:highlight w:val="none"/>
                <w:u w:val="single"/>
              </w:rPr>
              <w:t xml:space="preserve">1）承包人不得将本工程转包或分包给其他单位，也不得挂靠单位，否则发包人有权单方解除合同，承包人无条件退场，并承担合同总价</w:t>
            </w:r>
            <w:r>
              <w:rPr>
                <w:rFonts w:ascii="宋体" w:hAnsi="宋体" w:eastAsia="宋体"/>
                <w:color w:val="auto"/>
                <w:sz w:val="21"/>
                <w:szCs w:val="21"/>
                <w:highlight w:val="none"/>
                <w:u w:val="single"/>
              </w:rPr>
              <w:t xml:space="preserve">20%</w:t>
            </w:r>
            <w:r>
              <w:rPr>
                <w:rFonts w:hint="eastAsia" w:ascii="宋体" w:hAnsi="宋体" w:eastAsia="宋体"/>
                <w:color w:val="auto"/>
                <w:sz w:val="21"/>
                <w:szCs w:val="21"/>
                <w:highlight w:val="none"/>
                <w:u w:val="single"/>
              </w:rPr>
              <w:t xml:space="preserve">的违约金；2）招标文件规定的其他情形</w:t>
            </w:r>
            <w:r>
              <w:rPr>
                <w:rFonts w:ascii="宋体" w:hAnsi="宋体" w:eastAsia="宋体"/>
                <w:color w:val="auto"/>
                <w:sz w:val="21"/>
                <w:szCs w:val="21"/>
                <w:highlight w:val="none"/>
                <w:u w:val="single"/>
              </w:rPr>
              <w:t xml:space="preserve">  </w:t>
            </w:r>
            <w:r>
              <w:rPr>
                <w:rFonts w:ascii="宋体" w:hAnsi="宋体" w:eastAsia="宋体"/>
                <w:color w:val="auto"/>
                <w:sz w:val="21"/>
                <w:szCs w:val="21"/>
                <w:highlight w:val="none"/>
              </w:rPr>
              <w:t xml:space="preserve">。</w:t>
            </w:r>
            <w:r/>
          </w:p>
          <w:p>
            <w:pPr>
              <w:ind w:left="0" w:firstLine="420"/>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发包人</w:t>
            </w:r>
            <w:r>
              <w:rPr>
                <w:rFonts w:hint="eastAsia" w:ascii="宋体" w:hAnsi="宋体" w:eastAsia="宋体"/>
                <w:color w:val="auto"/>
                <w:sz w:val="21"/>
                <w:szCs w:val="21"/>
                <w:highlight w:val="none"/>
              </w:rPr>
              <w:t xml:space="preserve">继续</w:t>
            </w:r>
            <w:r>
              <w:rPr>
                <w:rFonts w:ascii="宋体" w:hAnsi="宋体" w:eastAsia="宋体"/>
                <w:color w:val="auto"/>
                <w:sz w:val="21"/>
                <w:szCs w:val="21"/>
                <w:highlight w:val="none"/>
              </w:rPr>
              <w:t xml:space="preserve">使用承包人在施工现场的材料、设备、临时工程、承包人文件和由承包人或以其名义编制的其他文件</w:t>
            </w:r>
            <w:r>
              <w:rPr>
                <w:rFonts w:hint="eastAsia" w:ascii="宋体" w:hAnsi="宋体" w:eastAsia="宋体"/>
                <w:color w:val="auto"/>
                <w:sz w:val="21"/>
                <w:szCs w:val="21"/>
                <w:highlight w:val="none"/>
              </w:rPr>
              <w:t xml:space="preserve">的费用承担方式</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u w:val="single"/>
              </w:rPr>
              <w:t xml:space="preserve">发包人按实物资产的评估使用价支付费用给承包人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w:t>
            </w:r>
            <w:r/>
          </w:p>
          <w:p>
            <w:pPr>
              <w:pStyle w:val="808"/>
              <w:ind w:left="0" w:firstLine="420"/>
              <w:pageBreakBefore w:val="0"/>
              <w:rPr>
                <w:rFonts w:ascii="宋体" w:hAnsi="宋体"/>
                <w:b w:val="0"/>
                <w:color w:val="auto"/>
                <w:sz w:val="21"/>
                <w:szCs w:val="21"/>
                <w:highlight w:val="none"/>
              </w:rPr>
            </w:pPr>
            <w:r/>
            <w:bookmarkStart w:id="313" w:name="_Toc351203649"/>
            <w:r>
              <w:rPr>
                <w:rFonts w:ascii="宋体" w:hAnsi="宋体"/>
                <w:b w:val="0"/>
                <w:color w:val="auto"/>
                <w:sz w:val="21"/>
                <w:szCs w:val="21"/>
                <w:highlight w:val="none"/>
              </w:rPr>
              <w:t xml:space="preserve">17.不可抗力</w:t>
            </w:r>
            <w:bookmarkEnd w:id="313"/>
            <w:r>
              <w:rPr>
                <w:rFonts w:ascii="宋体" w:hAnsi="宋体"/>
                <w:b w:val="0"/>
                <w:color w:val="auto"/>
                <w:sz w:val="21"/>
                <w:szCs w:val="21"/>
                <w:highlight w:val="none"/>
              </w:rPr>
              <w:t xml:space="preserve"> </w:t>
            </w:r>
            <w:r/>
          </w:p>
          <w:p>
            <w:pPr>
              <w:ind w:left="0" w:firstLine="420"/>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17.1不可抗力的确认</w:t>
            </w:r>
            <w:r/>
          </w:p>
          <w:p>
            <w:pPr>
              <w:ind w:left="0" w:firstLine="420"/>
              <w:jc w:val="left"/>
              <w:pageBreakBefore w:val="0"/>
              <w:rPr>
                <w:rFonts w:ascii="宋体" w:hAnsi="宋体" w:eastAsia="宋体"/>
                <w:color w:val="auto"/>
                <w:sz w:val="21"/>
                <w:szCs w:val="21"/>
                <w:highlight w:val="none"/>
                <w:u w:val="single"/>
              </w:rPr>
            </w:pPr>
            <w:r>
              <w:rPr>
                <w:rFonts w:ascii="宋体" w:hAnsi="宋体" w:eastAsia="宋体"/>
                <w:color w:val="auto"/>
                <w:sz w:val="21"/>
                <w:szCs w:val="21"/>
                <w:highlight w:val="none"/>
              </w:rPr>
              <w:t xml:space="preserve">除通用合同条款约定的不可抗力事件之外，视为不可抗力的其他情形：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无另有约定，执行合同通用条款</w:t>
            </w:r>
            <w:r>
              <w:rPr>
                <w:rFonts w:ascii="宋体" w:hAnsi="宋体" w:eastAsia="宋体"/>
                <w:color w:val="auto"/>
                <w:sz w:val="21"/>
                <w:szCs w:val="21"/>
                <w:highlight w:val="none"/>
              </w:rPr>
              <w:t xml:space="preserve">。</w:t>
            </w:r>
            <w:r/>
          </w:p>
          <w:p>
            <w:pPr>
              <w:ind w:left="0" w:firstLine="420"/>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17.4因不可抗力解除合同</w:t>
            </w:r>
            <w:r/>
          </w:p>
          <w:p>
            <w:pPr>
              <w:ind w:left="0" w:firstLine="420"/>
              <w:jc w:val="left"/>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合同解除后，发包人应在商定或确定发包人应支付款项后</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28</w:t>
            </w:r>
            <w:r>
              <w:rPr>
                <w:rFonts w:ascii="宋体" w:hAnsi="宋体" w:eastAsia="宋体"/>
                <w:color w:val="auto"/>
                <w:sz w:val="21"/>
                <w:szCs w:val="21"/>
                <w:highlight w:val="none"/>
                <w:u w:val="single"/>
              </w:rPr>
              <w:t xml:space="preserve">  </w:t>
            </w:r>
            <w:r>
              <w:rPr>
                <w:rFonts w:ascii="宋体" w:hAnsi="宋体" w:eastAsia="宋体"/>
                <w:color w:val="auto"/>
                <w:sz w:val="21"/>
                <w:szCs w:val="21"/>
                <w:highlight w:val="none"/>
              </w:rPr>
              <w:t xml:space="preserve">天内完成款项的支付。</w:t>
            </w:r>
            <w:r/>
          </w:p>
          <w:p>
            <w:pPr>
              <w:pStyle w:val="808"/>
              <w:ind w:left="0" w:firstLine="420"/>
              <w:pageBreakBefore w:val="0"/>
              <w:rPr>
                <w:rFonts w:ascii="宋体" w:hAnsi="宋体"/>
                <w:b w:val="0"/>
                <w:color w:val="auto"/>
                <w:sz w:val="21"/>
                <w:szCs w:val="21"/>
                <w:highlight w:val="none"/>
              </w:rPr>
            </w:pPr>
            <w:r/>
            <w:bookmarkStart w:id="314" w:name="_Toc351203650"/>
            <w:r>
              <w:rPr>
                <w:rFonts w:ascii="宋体" w:hAnsi="宋体"/>
                <w:b w:val="0"/>
                <w:color w:val="auto"/>
                <w:sz w:val="21"/>
                <w:szCs w:val="21"/>
                <w:highlight w:val="none"/>
              </w:rPr>
              <w:t xml:space="preserve">18.保险</w:t>
            </w:r>
            <w:bookmarkEnd w:id="314"/>
            <w:r/>
            <w:r/>
          </w:p>
          <w:p>
            <w:pPr>
              <w:ind w:left="0" w:firstLine="420"/>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18.1工程保险</w:t>
            </w:r>
            <w:r/>
          </w:p>
          <w:p>
            <w:pPr>
              <w:ind w:left="0" w:firstLine="420"/>
              <w:jc w:val="left"/>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关于工程保险的特别约定：</w:t>
            </w:r>
            <w:r>
              <w:rPr>
                <w:rFonts w:hint="eastAsia" w:ascii="宋体" w:hAnsi="宋体" w:eastAsia="宋体"/>
                <w:color w:val="auto"/>
                <w:sz w:val="21"/>
                <w:szCs w:val="21"/>
                <w:highlight w:val="none"/>
                <w:u w:val="single"/>
              </w:rPr>
              <w:t xml:space="preserve">按江苏省及泰州市相关规定应由承包人交纳的保险必须按时依法办理</w:t>
            </w:r>
            <w:r>
              <w:rPr>
                <w:rFonts w:ascii="宋体" w:hAnsi="宋体" w:eastAsia="宋体"/>
                <w:color w:val="auto"/>
                <w:sz w:val="21"/>
                <w:szCs w:val="21"/>
                <w:highlight w:val="none"/>
                <w:u w:val="single"/>
              </w:rPr>
              <w:t xml:space="preserve">  </w:t>
            </w:r>
            <w:r>
              <w:rPr>
                <w:rFonts w:ascii="宋体" w:hAnsi="宋体" w:eastAsia="宋体"/>
                <w:color w:val="auto"/>
                <w:sz w:val="21"/>
                <w:szCs w:val="21"/>
                <w:highlight w:val="none"/>
              </w:rPr>
              <w:t xml:space="preserve">。</w:t>
            </w:r>
            <w:r/>
          </w:p>
          <w:p>
            <w:pPr>
              <w:ind w:left="0" w:firstLine="420"/>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18.3其他保险</w:t>
            </w:r>
            <w:r/>
          </w:p>
          <w:p>
            <w:pPr>
              <w:ind w:left="0" w:firstLine="420"/>
              <w:jc w:val="left"/>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关于其他保险的约定：</w:t>
            </w:r>
            <w:r>
              <w:rPr>
                <w:rFonts w:hint="eastAsia" w:ascii="宋体" w:hAnsi="宋体" w:eastAsia="宋体"/>
                <w:color w:val="auto"/>
                <w:sz w:val="21"/>
                <w:szCs w:val="21"/>
                <w:highlight w:val="none"/>
                <w:u w:val="single"/>
              </w:rPr>
              <w:t xml:space="preserve">承包人应为其从事危险作业的员工，办理意外伤害保险并支付保险费</w:t>
            </w:r>
            <w:r>
              <w:rPr>
                <w:rFonts w:ascii="宋体" w:hAnsi="宋体" w:eastAsia="宋体"/>
                <w:color w:val="auto"/>
                <w:sz w:val="21"/>
                <w:szCs w:val="21"/>
                <w:highlight w:val="none"/>
              </w:rPr>
              <w:t xml:space="preserve">。</w:t>
            </w:r>
            <w:r/>
          </w:p>
          <w:p>
            <w:pPr>
              <w:ind w:left="0" w:firstLine="420"/>
              <w:jc w:val="left"/>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承包人是否应为其施工设备等办理财产保险：</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承包人自行决定</w:t>
            </w:r>
            <w:r>
              <w:rPr>
                <w:rFonts w:ascii="宋体" w:hAnsi="宋体" w:eastAsia="宋体"/>
                <w:color w:val="auto"/>
                <w:sz w:val="21"/>
                <w:szCs w:val="21"/>
                <w:highlight w:val="none"/>
                <w:u w:val="single"/>
              </w:rPr>
              <w:t xml:space="preserve">  </w:t>
            </w:r>
            <w:r>
              <w:rPr>
                <w:rFonts w:ascii="宋体" w:hAnsi="宋体" w:eastAsia="宋体"/>
                <w:color w:val="auto"/>
                <w:sz w:val="21"/>
                <w:szCs w:val="21"/>
                <w:highlight w:val="none"/>
              </w:rPr>
              <w:t xml:space="preserve">。</w:t>
            </w:r>
            <w:r/>
          </w:p>
          <w:p>
            <w:pPr>
              <w:ind w:left="0" w:firstLine="420"/>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18.7通知义务</w:t>
            </w:r>
            <w:r/>
          </w:p>
          <w:p>
            <w:pPr>
              <w:ind w:left="0" w:firstLine="420"/>
              <w:jc w:val="left"/>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关于变更保险合同时的通知义务的约定：</w:t>
            </w:r>
            <w:r>
              <w:rPr>
                <w:rFonts w:hint="eastAsia" w:ascii="宋体" w:hAnsi="宋体" w:eastAsia="宋体"/>
                <w:color w:val="auto"/>
                <w:sz w:val="21"/>
                <w:szCs w:val="21"/>
                <w:highlight w:val="none"/>
                <w:u w:val="single"/>
              </w:rPr>
              <w:t xml:space="preserve"> 无另有约定，按合同通用条款执行  </w:t>
            </w:r>
            <w:r>
              <w:rPr>
                <w:rFonts w:ascii="宋体" w:hAnsi="宋体" w:eastAsia="宋体"/>
                <w:color w:val="auto"/>
                <w:sz w:val="21"/>
                <w:szCs w:val="21"/>
                <w:highlight w:val="none"/>
              </w:rPr>
              <w:t xml:space="preserve">。</w:t>
            </w:r>
            <w:r/>
          </w:p>
          <w:p>
            <w:pPr>
              <w:pStyle w:val="808"/>
              <w:ind w:left="0" w:firstLine="420"/>
              <w:pageBreakBefore w:val="0"/>
              <w:rPr>
                <w:rFonts w:ascii="宋体" w:hAnsi="宋体"/>
                <w:b w:val="0"/>
                <w:color w:val="auto"/>
                <w:sz w:val="21"/>
                <w:szCs w:val="21"/>
                <w:highlight w:val="none"/>
              </w:rPr>
            </w:pPr>
            <w:r/>
            <w:bookmarkStart w:id="315" w:name="_Toc351203651"/>
            <w:r>
              <w:rPr>
                <w:rFonts w:ascii="宋体" w:hAnsi="宋体"/>
                <w:b w:val="0"/>
                <w:color w:val="auto"/>
                <w:sz w:val="21"/>
                <w:szCs w:val="21"/>
                <w:highlight w:val="none"/>
              </w:rPr>
              <w:t xml:space="preserve">20.争议解决</w:t>
            </w:r>
            <w:bookmarkEnd w:id="315"/>
            <w:r/>
            <w:r/>
          </w:p>
          <w:p>
            <w:pPr>
              <w:ind w:left="0" w:firstLine="420"/>
              <w:jc w:val="left"/>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20.3.1争议评审小组的确定</w:t>
            </w:r>
            <w:r/>
          </w:p>
          <w:p>
            <w:pPr>
              <w:ind w:left="0" w:firstLine="420"/>
              <w:jc w:val="left"/>
              <w:pageBreakBefore w:val="0"/>
              <w:rPr>
                <w:rFonts w:ascii="宋体" w:hAnsi="宋体" w:eastAsia="宋体"/>
                <w:color w:val="auto"/>
                <w:sz w:val="21"/>
                <w:szCs w:val="21"/>
                <w:highlight w:val="none"/>
                <w:u w:val="single"/>
              </w:rPr>
            </w:pPr>
            <w:r>
              <w:rPr>
                <w:rFonts w:ascii="宋体" w:hAnsi="宋体" w:eastAsia="宋体"/>
                <w:color w:val="auto"/>
                <w:sz w:val="21"/>
                <w:szCs w:val="21"/>
                <w:highlight w:val="none"/>
              </w:rPr>
              <w:t xml:space="preserve">争议评审小组成员的确定：</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按合同通用条款执行</w:t>
            </w:r>
            <w:r>
              <w:rPr>
                <w:rFonts w:ascii="宋体" w:hAnsi="宋体" w:eastAsia="宋体"/>
                <w:color w:val="auto"/>
                <w:sz w:val="21"/>
                <w:szCs w:val="21"/>
                <w:highlight w:val="none"/>
                <w:u w:val="single"/>
              </w:rPr>
              <w:t xml:space="preserve">   </w:t>
            </w:r>
            <w:r>
              <w:rPr>
                <w:rFonts w:ascii="宋体" w:hAnsi="宋体" w:eastAsia="宋体"/>
                <w:color w:val="auto"/>
                <w:sz w:val="21"/>
                <w:szCs w:val="21"/>
                <w:highlight w:val="none"/>
              </w:rPr>
              <w:t xml:space="preserve">。</w:t>
            </w:r>
            <w:r/>
          </w:p>
          <w:p>
            <w:pPr>
              <w:ind w:left="0" w:firstLine="420"/>
              <w:jc w:val="left"/>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选定争议评审员的期限：</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按合同通用条款执行</w:t>
            </w:r>
            <w:r>
              <w:rPr>
                <w:rFonts w:ascii="宋体" w:hAnsi="宋体" w:eastAsia="宋体"/>
                <w:color w:val="auto"/>
                <w:sz w:val="21"/>
                <w:szCs w:val="21"/>
                <w:highlight w:val="none"/>
                <w:u w:val="single"/>
              </w:rPr>
              <w:t xml:space="preserve">     </w:t>
            </w:r>
            <w:r>
              <w:rPr>
                <w:rFonts w:ascii="宋体" w:hAnsi="宋体" w:eastAsia="宋体"/>
                <w:color w:val="auto"/>
                <w:sz w:val="21"/>
                <w:szCs w:val="21"/>
                <w:highlight w:val="none"/>
              </w:rPr>
              <w:t xml:space="preserve">。</w:t>
            </w:r>
            <w:r/>
          </w:p>
          <w:p>
            <w:pPr>
              <w:ind w:left="0" w:firstLine="420"/>
              <w:jc w:val="left"/>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争议评审小组成员的报酬承担方式：</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由承包人承担</w:t>
            </w:r>
            <w:r>
              <w:rPr>
                <w:rFonts w:ascii="宋体" w:hAnsi="宋体" w:eastAsia="宋体"/>
                <w:color w:val="auto"/>
                <w:sz w:val="21"/>
                <w:szCs w:val="21"/>
                <w:highlight w:val="none"/>
                <w:u w:val="single"/>
              </w:rPr>
              <w:t xml:space="preserve">    </w:t>
            </w:r>
            <w:r>
              <w:rPr>
                <w:rFonts w:ascii="宋体" w:hAnsi="宋体" w:eastAsia="宋体"/>
                <w:color w:val="auto"/>
                <w:sz w:val="21"/>
                <w:szCs w:val="21"/>
                <w:highlight w:val="none"/>
              </w:rPr>
              <w:t xml:space="preserve">。</w:t>
            </w:r>
            <w:r/>
          </w:p>
          <w:p>
            <w:pPr>
              <w:ind w:left="0" w:firstLine="420"/>
              <w:pageBreakBefore w:val="0"/>
              <w:rPr>
                <w:rFonts w:ascii="宋体" w:hAnsi="宋体" w:eastAsia="宋体"/>
                <w:color w:val="auto"/>
                <w:sz w:val="21"/>
                <w:szCs w:val="21"/>
                <w:highlight w:val="none"/>
              </w:rPr>
            </w:pPr>
            <w:r>
              <w:rPr>
                <w:rFonts w:ascii="宋体" w:hAnsi="宋体" w:eastAsia="宋体"/>
                <w:color w:val="auto"/>
                <w:sz w:val="21"/>
                <w:szCs w:val="21"/>
                <w:highlight w:val="none"/>
              </w:rPr>
              <w:t xml:space="preserve">其他事项的约定：</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按泰州市相关规定</w:t>
            </w:r>
            <w:r>
              <w:rPr>
                <w:rFonts w:ascii="宋体" w:hAnsi="宋体" w:eastAsia="宋体"/>
                <w:color w:val="auto"/>
                <w:sz w:val="21"/>
                <w:szCs w:val="21"/>
                <w:highlight w:val="none"/>
                <w:u w:val="single"/>
              </w:rPr>
              <w:t xml:space="preserve">    </w:t>
            </w:r>
            <w:r>
              <w:rPr>
                <w:rFonts w:ascii="宋体" w:hAnsi="宋体" w:eastAsia="宋体"/>
                <w:color w:val="auto"/>
                <w:sz w:val="21"/>
                <w:szCs w:val="21"/>
                <w:highlight w:val="none"/>
              </w:rPr>
              <w:t xml:space="preserve">。</w:t>
            </w:r>
            <w:r/>
          </w:p>
        </w:tc>
      </w:tr>
    </w:tbl>
    <w:p>
      <w:pPr>
        <w:rPr>
          <w:rFonts w:ascii="宋体" w:hAnsi="宋体" w:eastAsia="宋体" w:cs="宋体"/>
          <w:b/>
          <w:color w:val="auto"/>
          <w:sz w:val="30"/>
          <w:highlight w:val="none"/>
        </w:rPr>
      </w:pPr>
      <w:r>
        <w:rPr>
          <w:rFonts w:ascii="宋体" w:hAnsi="宋体" w:eastAsia="宋体" w:cs="宋体"/>
          <w:b/>
          <w:color w:val="auto"/>
          <w:sz w:val="30"/>
          <w:highlight w:val="none"/>
        </w:rPr>
        <w:br w:type="page" w:clear="all"/>
      </w:r>
      <w:r/>
    </w:p>
    <w:p>
      <w:pPr>
        <w:pStyle w:val="773"/>
        <w:jc w:val="center"/>
        <w:spacing w:before="260" w:after="260" w:line="553"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第七章 关于施工过程中出现没有实物工程量清单全费用综合单价项目的约定</w:t>
      </w:r>
      <w:r/>
    </w:p>
    <w:p>
      <w:pPr>
        <w:ind w:right="0" w:firstLine="480"/>
        <w:keepLines w:val="0"/>
        <w:keepNext w:val="0"/>
        <w:pageBreakBefore w:val="0"/>
        <w:spacing w:line="36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如施工过程中出现没有实物工程量清单全费用综合单价的项目，该项目除按照招标文件第四章和投标人须知前附表10.9.17要求外，组价原则如下：</w:t>
      </w:r>
      <w:r/>
    </w:p>
    <w:p>
      <w:pPr>
        <w:ind w:right="0" w:firstLine="482"/>
        <w:keepLines w:val="0"/>
        <w:keepNext w:val="0"/>
        <w:pageBreakBefore w:val="0"/>
        <w:spacing w:line="36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1.计价方式</w:t>
      </w:r>
      <w:r/>
    </w:p>
    <w:p>
      <w:pPr>
        <w:ind w:right="0" w:firstLine="480"/>
        <w:keepLines w:val="0"/>
        <w:keepNext w:val="0"/>
        <w:pageBreakBefore w:val="0"/>
        <w:spacing w:line="36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1.1工程造价计价方式：采用工程量清单计价方法计价。</w:t>
      </w:r>
      <w:r/>
    </w:p>
    <w:p>
      <w:pPr>
        <w:ind w:right="0" w:firstLine="480"/>
        <w:keepLines w:val="0"/>
        <w:keepNext w:val="0"/>
        <w:pageBreakBefore w:val="0"/>
        <w:spacing w:line="36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1.2工程类别：按江苏省建设工程费用定额（2014年）以及《江苏省建设工程费用定额》（2014年）营改增后调整内容规定。</w:t>
      </w:r>
      <w:r/>
    </w:p>
    <w:p>
      <w:pPr>
        <w:ind w:right="0" w:firstLine="480"/>
        <w:keepLines w:val="0"/>
        <w:keepNext w:val="0"/>
        <w:pageBreakBefore w:val="0"/>
        <w:spacing w:line="36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1.3取费标准：按江苏省建设工程费用定额（2014年）以及《江苏省住房城乡建设厅关于建筑业增值税计价政策调整的通知》（苏建价（2019）178号）规定，其中税金为</w:t>
      </w:r>
      <w:r>
        <w:rPr>
          <w:rFonts w:ascii="宋体" w:hAnsi="宋体" w:eastAsia="宋体" w:cs="宋体"/>
          <w:color w:val="auto"/>
          <w:sz w:val="24"/>
          <w:highlight w:val="none"/>
          <w:u w:val="single"/>
        </w:rPr>
        <w:t xml:space="preserve">  9%  </w:t>
      </w:r>
      <w:r>
        <w:rPr>
          <w:rFonts w:ascii="宋体" w:hAnsi="宋体" w:eastAsia="宋体" w:cs="宋体"/>
          <w:color w:val="auto"/>
          <w:sz w:val="24"/>
          <w:highlight w:val="none"/>
        </w:rPr>
        <w:t xml:space="preserve">。</w:t>
      </w:r>
      <w:r/>
    </w:p>
    <w:p>
      <w:pPr>
        <w:ind w:right="0" w:firstLine="480"/>
        <w:keepLines w:val="0"/>
        <w:keepNext w:val="0"/>
        <w:pageBreakBefore w:val="0"/>
        <w:spacing w:line="36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1.4安全文明施工措施费用：本工程创建目标为</w:t>
      </w:r>
      <w:r>
        <w:rPr>
          <w:rFonts w:ascii="宋体" w:hAnsi="宋体" w:eastAsia="宋体" w:cs="宋体"/>
          <w:color w:val="auto"/>
          <w:sz w:val="24"/>
          <w:highlight w:val="none"/>
          <w:u w:val="single"/>
        </w:rPr>
        <w:t xml:space="preserve">①　</w:t>
      </w:r>
      <w:r>
        <w:rPr>
          <w:rFonts w:ascii="宋体" w:hAnsi="宋体" w:eastAsia="宋体" w:cs="宋体"/>
          <w:color w:val="auto"/>
          <w:sz w:val="24"/>
          <w:highlight w:val="none"/>
        </w:rPr>
        <w:t xml:space="preserve">：①不创建省、市级安全文明施工标准化示范工地；②创建市级安全文明施工标准化示范工地；③创建省级安全文明施工标准化示范工地；预算按下列费率计取</w:t>
      </w:r>
      <w:r>
        <w:rPr>
          <w:rFonts w:ascii="宋体" w:hAnsi="宋体" w:eastAsia="宋体" w:cs="宋体"/>
          <w:b/>
          <w:color w:val="auto"/>
          <w:sz w:val="24"/>
          <w:highlight w:val="none"/>
        </w:rPr>
        <w:t xml:space="preserve">：</w:t>
      </w:r>
      <w:r/>
    </w:p>
    <w:p>
      <w:pPr>
        <w:ind w:right="0" w:firstLine="480"/>
        <w:keepLines w:val="0"/>
        <w:keepNext w:val="0"/>
        <w:pageBreakBefore w:val="0"/>
        <w:spacing w:line="36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市政工程费率：基本费</w:t>
      </w:r>
      <w:r>
        <w:rPr>
          <w:rFonts w:ascii="宋体" w:hAnsi="宋体" w:eastAsia="宋体" w:cs="宋体"/>
          <w:color w:val="auto"/>
          <w:sz w:val="24"/>
          <w:highlight w:val="none"/>
          <w:u w:val="single"/>
        </w:rPr>
        <w:t xml:space="preserve">1.5　</w:t>
      </w:r>
      <w:r>
        <w:rPr>
          <w:rFonts w:ascii="宋体" w:hAnsi="宋体" w:eastAsia="宋体" w:cs="宋体"/>
          <w:color w:val="auto"/>
          <w:sz w:val="24"/>
          <w:highlight w:val="none"/>
        </w:rPr>
        <w:t xml:space="preserve">% 增加费</w:t>
      </w:r>
      <w:r>
        <w:rPr>
          <w:rFonts w:ascii="宋体" w:hAnsi="宋体" w:eastAsia="宋体" w:cs="宋体"/>
          <w:color w:val="auto"/>
          <w:sz w:val="24"/>
          <w:highlight w:val="none"/>
          <w:u w:val="single"/>
        </w:rPr>
        <w:t xml:space="preserve">0　</w:t>
      </w:r>
      <w:r>
        <w:rPr>
          <w:rFonts w:ascii="宋体" w:hAnsi="宋体" w:eastAsia="宋体" w:cs="宋体"/>
          <w:color w:val="auto"/>
          <w:sz w:val="24"/>
          <w:highlight w:val="none"/>
        </w:rPr>
        <w:t xml:space="preserve">% 扬尘污染防治增加费</w:t>
      </w:r>
      <w:r>
        <w:rPr>
          <w:rFonts w:ascii="宋体" w:hAnsi="宋体" w:eastAsia="宋体" w:cs="宋体"/>
          <w:color w:val="auto"/>
          <w:sz w:val="24"/>
          <w:highlight w:val="none"/>
          <w:u w:val="single"/>
        </w:rPr>
        <w:t xml:space="preserve">0.31 </w:t>
      </w:r>
      <w:r>
        <w:rPr>
          <w:rFonts w:ascii="宋体" w:hAnsi="宋体" w:eastAsia="宋体" w:cs="宋体"/>
          <w:color w:val="auto"/>
          <w:sz w:val="24"/>
          <w:highlight w:val="none"/>
        </w:rPr>
        <w:t xml:space="preserve">%</w:t>
      </w:r>
      <w:r/>
    </w:p>
    <w:p>
      <w:pPr>
        <w:ind w:right="0" w:firstLine="480"/>
        <w:keepLines w:val="0"/>
        <w:keepNext w:val="0"/>
        <w:pageBreakBefore w:val="0"/>
        <w:spacing w:line="36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1.5措施费率：</w:t>
      </w:r>
      <w:r/>
    </w:p>
    <w:p>
      <w:pPr>
        <w:ind w:right="0" w:firstLine="480"/>
        <w:keepLines w:val="0"/>
        <w:keepNext w:val="0"/>
        <w:pageBreakBefore w:val="0"/>
        <w:spacing w:line="36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（1）本项目不计取赶工措施费、工程按质论价费。</w:t>
      </w:r>
      <w:r/>
    </w:p>
    <w:p>
      <w:pPr>
        <w:ind w:right="0" w:firstLine="480"/>
        <w:keepLines w:val="0"/>
        <w:keepNext w:val="0"/>
        <w:pageBreakBefore w:val="0"/>
        <w:spacing w:line="36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（2）夜间施工增加费费率</w:t>
      </w:r>
      <w:r>
        <w:rPr>
          <w:rFonts w:ascii="宋体" w:hAnsi="宋体" w:eastAsia="宋体" w:cs="宋体"/>
          <w:color w:val="auto"/>
          <w:sz w:val="24"/>
          <w:highlight w:val="none"/>
          <w:u w:val="single"/>
        </w:rPr>
        <w:t xml:space="preserve">  0.1% </w:t>
      </w:r>
      <w:r>
        <w:rPr>
          <w:rFonts w:ascii="宋体" w:hAnsi="宋体" w:eastAsia="宋体" w:cs="宋体"/>
          <w:color w:val="auto"/>
          <w:sz w:val="24"/>
          <w:highlight w:val="none"/>
        </w:rPr>
        <w:t xml:space="preserve">、冬雨季施工增加费费率</w:t>
      </w:r>
      <w:r>
        <w:rPr>
          <w:rFonts w:ascii="宋体" w:hAnsi="宋体" w:eastAsia="宋体" w:cs="宋体"/>
          <w:color w:val="auto"/>
          <w:sz w:val="24"/>
          <w:highlight w:val="none"/>
          <w:u w:val="single"/>
        </w:rPr>
        <w:t xml:space="preserve"> 0.2% </w:t>
      </w:r>
      <w:r>
        <w:rPr>
          <w:rFonts w:ascii="宋体" w:hAnsi="宋体" w:eastAsia="宋体" w:cs="宋体"/>
          <w:color w:val="auto"/>
          <w:sz w:val="24"/>
          <w:highlight w:val="none"/>
        </w:rPr>
        <w:t xml:space="preserve">、</w:t>
      </w:r>
      <w:r>
        <w:rPr>
          <w:rFonts w:hint="eastAsia" w:ascii="宋体" w:hAnsi="宋体" w:eastAsia="宋体" w:cs="宋体"/>
          <w:color w:val="auto"/>
          <w:sz w:val="24"/>
          <w:highlight w:val="none"/>
        </w:rPr>
        <w:t xml:space="preserve">地上、地下设施、建筑物的临时保护设施市政工程增加费费率</w:t>
      </w:r>
      <w:r>
        <w:rPr>
          <w:rFonts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1</w:t>
      </w:r>
      <w:r>
        <w:rPr>
          <w:rFonts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、交通组织维护增加费费率</w:t>
      </w:r>
      <w:r>
        <w:rPr>
          <w:rFonts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0.5</w:t>
      </w:r>
      <w:r>
        <w:rPr>
          <w:rFonts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rPr>
          <w:rFonts w:ascii="宋体" w:hAnsi="宋体" w:eastAsia="宋体" w:cs="宋体"/>
          <w:color w:val="auto"/>
          <w:sz w:val="24"/>
          <w:highlight w:val="none"/>
        </w:rPr>
        <w:t xml:space="preserve">市政工程临时设施费费率</w:t>
      </w:r>
      <w:r>
        <w:rPr>
          <w:rFonts w:ascii="宋体" w:hAnsi="宋体" w:eastAsia="宋体" w:cs="宋体"/>
          <w:color w:val="auto"/>
          <w:sz w:val="24"/>
          <w:highlight w:val="none"/>
          <w:u w:val="single"/>
        </w:rPr>
        <w:t xml:space="preserve">1.65% </w:t>
      </w:r>
      <w:r>
        <w:rPr>
          <w:rFonts w:ascii="宋体" w:hAnsi="宋体" w:eastAsia="宋体" w:cs="宋体"/>
          <w:color w:val="auto"/>
          <w:sz w:val="24"/>
          <w:highlight w:val="none"/>
        </w:rPr>
        <w:t xml:space="preserve">，建筑工人实名制费率</w:t>
      </w:r>
      <w:r>
        <w:rPr>
          <w:rFonts w:ascii="宋体" w:hAnsi="宋体" w:eastAsia="宋体" w:cs="宋体"/>
          <w:color w:val="auto"/>
          <w:sz w:val="24"/>
          <w:highlight w:val="none"/>
          <w:u w:val="single"/>
        </w:rPr>
        <w:t xml:space="preserve">0.03%</w:t>
      </w:r>
      <w:r>
        <w:rPr>
          <w:rFonts w:ascii="宋体" w:hAnsi="宋体" w:eastAsia="宋体" w:cs="宋体"/>
          <w:color w:val="auto"/>
          <w:sz w:val="24"/>
          <w:highlight w:val="none"/>
        </w:rPr>
        <w:t xml:space="preserve">，其余以区间计取的措施费率不计取。</w:t>
      </w:r>
      <w:r/>
    </w:p>
    <w:p>
      <w:pPr>
        <w:ind w:right="0" w:firstLine="480"/>
        <w:keepLines w:val="0"/>
        <w:keepNext w:val="0"/>
        <w:pageBreakBefore w:val="0"/>
        <w:spacing w:line="36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1.6计日工：按现行计价规范及调价文件同比下浮。</w:t>
      </w:r>
      <w:r/>
    </w:p>
    <w:p>
      <w:pPr>
        <w:ind w:right="0" w:firstLine="480"/>
        <w:keepLines w:val="0"/>
        <w:keepNext w:val="0"/>
        <w:pageBreakBefore w:val="0"/>
        <w:spacing w:line="36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1.7人工费：按苏建函价〔2024〕83号文件执行。</w:t>
      </w:r>
      <w:r/>
    </w:p>
    <w:p>
      <w:pPr>
        <w:ind w:right="0" w:firstLine="480"/>
        <w:keepLines w:val="0"/>
        <w:keepNext w:val="0"/>
        <w:pageBreakBefore w:val="0"/>
        <w:spacing w:line="36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1.8参考材料价格：有指导价按各项目施工期间《泰州市工程造价管理》建筑安装材料指导价的算术平均值计入，没有指导价的采取方式为参照造价咨询单位编制的预算，若没有参照的标准，则由发包人、监理、造价咨询单位及中标人共同确认，若确认无果相应部分由招标人自行组织供应。</w:t>
      </w:r>
      <w:r/>
    </w:p>
    <w:p>
      <w:pPr>
        <w:ind w:right="0" w:firstLine="482"/>
        <w:keepLines w:val="0"/>
        <w:keepNext w:val="0"/>
        <w:pageBreakBefore w:val="0"/>
        <w:spacing w:line="36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2.工程造价的编制依据：</w:t>
      </w:r>
      <w:r/>
    </w:p>
    <w:p>
      <w:pPr>
        <w:ind w:right="0" w:firstLine="480"/>
        <w:keepLines w:val="0"/>
        <w:keepNext w:val="0"/>
        <w:pageBreakBefore w:val="0"/>
        <w:spacing w:line="36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现行中华人民共和国国家标准《建设工程工程量清单计价规范》（GB50500—2013）（以下简称“2013版计价规范”）及《房屋建筑与装饰工程工程量计算规范》（GB50854-2013）等9本工程量计算规范（以下简称“2013版计算规范”）；</w:t>
      </w:r>
      <w:r/>
    </w:p>
    <w:p>
      <w:pPr>
        <w:ind w:right="0" w:firstLine="480"/>
        <w:keepLines w:val="0"/>
        <w:keepNext w:val="0"/>
        <w:pageBreakBefore w:val="0"/>
        <w:spacing w:line="36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（2）《江苏省市政工程计价定额》（2014）、《江苏省建设工程费用定额》（2014年）；</w:t>
      </w:r>
      <w:r/>
    </w:p>
    <w:p>
      <w:pPr>
        <w:ind w:right="0" w:firstLine="480"/>
        <w:keepLines w:val="0"/>
        <w:keepNext w:val="0"/>
        <w:pageBreakBefore w:val="0"/>
        <w:spacing w:line="36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（3）《省住房和城乡建设厅关于发布2024年上半年建设工程人工工资指导价的通知》</w:t>
      </w:r>
      <w:r/>
    </w:p>
    <w:p>
      <w:pPr>
        <w:ind w:right="0" w:firstLine="480"/>
        <w:keepLines w:val="0"/>
        <w:keepNext w:val="0"/>
        <w:pageBreakBefore w:val="0"/>
        <w:spacing w:line="36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苏建函价〔2024〕83号；</w:t>
      </w:r>
      <w:r/>
    </w:p>
    <w:p>
      <w:pPr>
        <w:ind w:right="0" w:firstLine="480"/>
        <w:keepLines w:val="0"/>
        <w:keepNext w:val="0"/>
        <w:pageBreakBefore w:val="0"/>
        <w:spacing w:line="36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（4）《关于建筑业实施营改增后江苏省建设工程计价依据调整的通知》 (苏建价[2016]154号)；</w:t>
      </w:r>
      <w:r/>
    </w:p>
    <w:p>
      <w:pPr>
        <w:ind w:right="0" w:firstLine="480"/>
        <w:keepLines w:val="0"/>
        <w:keepNext w:val="0"/>
        <w:pageBreakBefore w:val="0"/>
        <w:spacing w:line="36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（5）《关于发布江苏省建筑与装饰、安装、市政计价定额（2014版）中调整和增加机械的台班单价组成的通知》（苏建价函（2015）5 号）；</w:t>
      </w:r>
      <w:r/>
    </w:p>
    <w:p>
      <w:pPr>
        <w:ind w:right="0" w:firstLine="480"/>
        <w:keepLines w:val="0"/>
        <w:keepNext w:val="0"/>
        <w:pageBreakBefore w:val="0"/>
        <w:spacing w:line="36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（6）《江苏省住房城乡建设厅关于建筑业增值税计价政策调整的通知》（苏建价(2019)178号）；</w:t>
      </w:r>
      <w:r/>
    </w:p>
    <w:p>
      <w:pPr>
        <w:ind w:right="0" w:firstLine="480"/>
        <w:keepLines w:val="0"/>
        <w:keepNext w:val="0"/>
        <w:pageBreakBefore w:val="0"/>
        <w:spacing w:line="36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（7）《泰州市人民政府办公室关于印发泰州市市区建设工程施工企业工资支付担保办法的通知》（泰政办发（2006）74号文）；</w:t>
      </w:r>
      <w:r/>
    </w:p>
    <w:p>
      <w:pPr>
        <w:ind w:right="0" w:firstLine="480"/>
        <w:keepLines w:val="0"/>
        <w:keepNext w:val="0"/>
        <w:pageBreakBefore w:val="0"/>
        <w:spacing w:line="36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（8）招标文件及其补充通知、答疑纪要；</w:t>
      </w:r>
      <w:r/>
    </w:p>
    <w:p>
      <w:pPr>
        <w:ind w:right="0" w:firstLine="480"/>
        <w:keepLines w:val="0"/>
        <w:keepNext w:val="0"/>
        <w:pageBreakBefore w:val="0"/>
        <w:spacing w:line="36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（9）与建设项目相关的标准、规范、技术资料；</w:t>
      </w:r>
      <w:r/>
    </w:p>
    <w:p>
      <w:pPr>
        <w:ind w:right="0" w:firstLine="480"/>
        <w:keepLines w:val="0"/>
        <w:keepNext w:val="0"/>
        <w:pageBreakBefore w:val="0"/>
        <w:spacing w:line="36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（10）其它的相关资料；</w:t>
      </w:r>
      <w:r/>
    </w:p>
    <w:p>
      <w:pPr>
        <w:ind w:right="0" w:firstLine="482"/>
        <w:keepLines w:val="0"/>
        <w:keepNext w:val="0"/>
        <w:pageBreakBefore w:val="0"/>
        <w:spacing w:line="36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3.相关说明</w:t>
      </w:r>
      <w:r/>
    </w:p>
    <w:p>
      <w:pPr>
        <w:ind w:right="0" w:firstLine="480"/>
        <w:keepLines w:val="0"/>
        <w:keepNext w:val="0"/>
        <w:pageBreakBefore w:val="0"/>
        <w:spacing w:line="36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工程量清单是依据现行中华人民共和国国家标准《建设工程工程量清单计价规范》（GB50500—2013）（以下简称“2013版计价规范”）及《房屋建筑与装饰工程工程量计算规范》（GB50854-2013）等9本工程量计算规范以及招标文件等编制。2013版计算规范中规定的工程量计算规则中没有约定的，双方协商确定；协商不成的，可向省级或行业工程造价管理机构申请裁定。计量采用中华人民共和国法定的基本计量单位。</w:t>
      </w:r>
      <w:r/>
    </w:p>
    <w:p>
      <w:pPr>
        <w:ind w:right="0" w:firstLine="482"/>
        <w:keepLines w:val="0"/>
        <w:keepNext w:val="0"/>
        <w:pageBreakBefore w:val="0"/>
        <w:spacing w:line="36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4.没有实物工程量清单全费用综合单价项目的工程造价确定程序</w:t>
      </w:r>
      <w:r/>
    </w:p>
    <w:p>
      <w:pPr>
        <w:ind w:right="0" w:firstLine="480"/>
        <w:keepLines w:val="0"/>
        <w:keepNext w:val="0"/>
        <w:pageBreakBefore w:val="0"/>
        <w:spacing w:line="36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（1）工程竣工验收合格后，由招标人牵头，组织施工单位、造价咨询单位对该部分项目工程预算进行对接；</w:t>
      </w:r>
      <w:r/>
    </w:p>
    <w:p>
      <w:pPr>
        <w:ind w:right="0" w:firstLine="480"/>
        <w:keepLines w:val="0"/>
        <w:keepNext w:val="0"/>
        <w:pageBreakBefore w:val="0"/>
        <w:spacing w:line="36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（2）造价咨询单位出具正式预算；</w:t>
      </w:r>
      <w:r/>
    </w:p>
    <w:p>
      <w:pPr>
        <w:ind w:right="0" w:firstLine="482"/>
        <w:keepLines w:val="0"/>
        <w:keepNext w:val="0"/>
        <w:pageBreakBefore w:val="0"/>
        <w:spacing w:line="36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5.其他约定</w:t>
      </w:r>
      <w:r/>
    </w:p>
    <w:p>
      <w:pPr>
        <w:ind w:right="0" w:firstLine="480"/>
        <w:keepLines w:val="0"/>
        <w:keepNext w:val="0"/>
        <w:pageBreakBefore w:val="0"/>
        <w:spacing w:line="36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5.1该部分项目大型机械进场费只计取一次；</w:t>
      </w:r>
      <w:r/>
    </w:p>
    <w:p>
      <w:pPr>
        <w:ind w:right="0" w:firstLine="480"/>
        <w:keepLines w:val="0"/>
        <w:keepNext w:val="0"/>
        <w:pageBreakBefore w:val="0"/>
        <w:spacing w:line="36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5.2土方外运、渣土外运及弃土点：</w:t>
      </w:r>
      <w:r/>
    </w:p>
    <w:p>
      <w:pPr>
        <w:ind w:right="0" w:firstLine="480"/>
        <w:keepLines w:val="0"/>
        <w:keepNext w:val="0"/>
        <w:pageBreakBefore w:val="0"/>
        <w:spacing w:line="36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5.2.1土方外运及渣土外运（建筑、生活垃圾，砼碎块，砖渣，石渣，淤泥等）运距均按5公里计算，渣土处置费按2.5元/m</w:t>
      </w:r>
      <w:r>
        <w:rPr>
          <w:rFonts w:ascii="宋体" w:hAnsi="宋体" w:eastAsia="宋体" w:cs="宋体"/>
          <w:color w:val="auto"/>
          <w:sz w:val="24"/>
          <w:highlight w:val="none"/>
          <w:vertAlign w:val="superscript"/>
        </w:rPr>
        <w:t xml:space="preserve">3</w:t>
      </w:r>
      <w:r>
        <w:rPr>
          <w:rFonts w:ascii="宋体" w:hAnsi="宋体" w:eastAsia="宋体" w:cs="宋体"/>
          <w:color w:val="auto"/>
          <w:sz w:val="24"/>
          <w:highlight w:val="none"/>
        </w:rPr>
        <w:t xml:space="preserve">计算。</w:t>
      </w:r>
      <w:r/>
    </w:p>
    <w:p>
      <w:pPr>
        <w:ind w:right="0" w:firstLine="480"/>
        <w:keepLines w:val="0"/>
        <w:keepNext w:val="0"/>
        <w:pageBreakBefore w:val="0"/>
        <w:spacing w:line="36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5.2.2弃土点由中标人自行解决。</w:t>
      </w:r>
      <w:r/>
    </w:p>
    <w:p>
      <w:pPr>
        <w:ind w:right="0" w:firstLine="480"/>
        <w:keepLines w:val="0"/>
        <w:keepNext w:val="0"/>
        <w:pageBreakBefore w:val="0"/>
        <w:spacing w:line="36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5.3该部分不计取赶工措施费。</w:t>
      </w:r>
      <w:r/>
    </w:p>
    <w:p>
      <w:pPr>
        <w:rPr>
          <w:color w:val="auto"/>
          <w:highlight w:val="none"/>
        </w:rPr>
      </w:pPr>
      <w:r>
        <w:rPr>
          <w:color w:val="auto"/>
          <w:highlight w:val="none"/>
        </w:rPr>
      </w:r>
      <w:r/>
    </w:p>
    <w:sectPr>
      <w:headerReference w:type="default" r:id="rId9"/>
      <w:footerReference w:type="default" r:id="rId10"/>
      <w:footerReference w:type="first" r:id="rId11"/>
      <w:footnotePr/>
      <w:endnotePr/>
      <w:type w:val="nextPage"/>
      <w:pgSz w:w="11906" w:h="16838" w:orient="portrait"/>
      <w:pgMar w:top="1276" w:right="1276" w:bottom="1077" w:left="1134" w:header="680" w:footer="73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TimesNewRomanPSMT">
    <w:panose1 w:val="02020603050405020304"/>
  </w:font>
  <w:font w:name="仿宋">
    <w:panose1 w:val="02010609060101010101"/>
  </w:font>
  <w:font w:name="Segoe UI">
    <w:panose1 w:val="020B0502040204020203"/>
  </w:font>
  <w:font w:name="Centaur">
    <w:panose1 w:val="02030504050205020304"/>
  </w:font>
  <w:font w:name="Tahoma">
    <w:panose1 w:val="020B0604030504040204"/>
  </w:font>
  <w:font w:name="微软雅黑">
    <w:panose1 w:val="020B0503020204020204"/>
  </w:font>
  <w:font w:name="Calibri">
    <w:panose1 w:val="020F0502020204030204"/>
  </w:font>
  <w:font w:name="Courier New">
    <w:panose1 w:val="02070309020205020404"/>
  </w:font>
  <w:font w:name="Cambria">
    <w:panose1 w:val="02040503050406030204"/>
  </w:font>
  <w:font w:name="MingLiU_HKSCS">
    <w:panose1 w:val="02020500000000000000"/>
  </w:font>
  <w:font w:name="华文中宋">
    <w:panose1 w:val="02010600040101010101"/>
  </w:font>
  <w:font w:name="仿宋_GB2312">
    <w:panose1 w:val="02010609060101010101"/>
  </w:font>
  <w:font w:name="黑体">
    <w:panose1 w:val="02010609060101010101"/>
  </w:font>
  <w:font w:name="楷体_GB2312">
    <w:panose1 w:val="02010609060101010101"/>
  </w:font>
  <w:font w:name="Arial">
    <w:panose1 w:val="020B0604020202020204"/>
  </w:font>
  <w:font w:name="宋体">
    <w:panose1 w:val="02010600030101010101"/>
  </w:font>
  <w:font w:name="Calisto MT">
    <w:panose1 w:val="020406030505050303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989"/>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32</w:t>
                          </w:r>
                          <w:r>
                            <w:rPr>
                              <w:rFonts w:hint="eastAsia"/>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989"/>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32</w:t>
                    </w:r>
                    <w:r>
                      <w:rPr>
                        <w:rFonts w:hint="eastAsia"/>
                      </w:rP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9"/>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9"/>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3">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num w:numId="1">
    <w:abstractNumId w:val="2"/>
  </w:num>
  <w:num w:numId="2">
    <w:abstractNumId w:val="6"/>
  </w:num>
  <w:num w:numId="3">
    <w:abstractNumId w:val="1"/>
  </w:num>
  <w:num w:numId="4">
    <w:abstractNumId w:val="0"/>
  </w:num>
  <w:num w:numId="5">
    <w:abstractNumId w:val="4"/>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4">
    <w:name w:val="Heading 1 Char"/>
    <w:basedOn w:val="781"/>
    <w:link w:val="772"/>
    <w:uiPriority w:val="9"/>
    <w:rPr>
      <w:rFonts w:ascii="Arial" w:hAnsi="Arial" w:eastAsia="Arial" w:cs="Arial"/>
      <w:sz w:val="40"/>
      <w:szCs w:val="40"/>
    </w:rPr>
  </w:style>
  <w:style w:type="character" w:styleId="735">
    <w:name w:val="Heading 2 Char"/>
    <w:basedOn w:val="781"/>
    <w:link w:val="773"/>
    <w:uiPriority w:val="9"/>
    <w:rPr>
      <w:rFonts w:ascii="Arial" w:hAnsi="Arial" w:eastAsia="Arial" w:cs="Arial"/>
      <w:sz w:val="34"/>
    </w:rPr>
  </w:style>
  <w:style w:type="character" w:styleId="736">
    <w:name w:val="Heading 3 Char"/>
    <w:basedOn w:val="781"/>
    <w:link w:val="774"/>
    <w:uiPriority w:val="9"/>
    <w:rPr>
      <w:rFonts w:ascii="Arial" w:hAnsi="Arial" w:eastAsia="Arial" w:cs="Arial"/>
      <w:sz w:val="30"/>
      <w:szCs w:val="30"/>
    </w:rPr>
  </w:style>
  <w:style w:type="character" w:styleId="737">
    <w:name w:val="Heading 4 Char"/>
    <w:basedOn w:val="781"/>
    <w:link w:val="775"/>
    <w:uiPriority w:val="9"/>
    <w:rPr>
      <w:rFonts w:ascii="Arial" w:hAnsi="Arial" w:eastAsia="Arial" w:cs="Arial"/>
      <w:b/>
      <w:bCs/>
      <w:sz w:val="26"/>
      <w:szCs w:val="26"/>
    </w:rPr>
  </w:style>
  <w:style w:type="character" w:styleId="738">
    <w:name w:val="Heading 5 Char"/>
    <w:basedOn w:val="781"/>
    <w:link w:val="776"/>
    <w:uiPriority w:val="9"/>
    <w:rPr>
      <w:rFonts w:ascii="Arial" w:hAnsi="Arial" w:eastAsia="Arial" w:cs="Arial"/>
      <w:b/>
      <w:bCs/>
      <w:sz w:val="24"/>
      <w:szCs w:val="24"/>
    </w:rPr>
  </w:style>
  <w:style w:type="character" w:styleId="739">
    <w:name w:val="Heading 6 Char"/>
    <w:basedOn w:val="781"/>
    <w:link w:val="777"/>
    <w:uiPriority w:val="9"/>
    <w:rPr>
      <w:rFonts w:ascii="Arial" w:hAnsi="Arial" w:eastAsia="Arial" w:cs="Arial"/>
      <w:b/>
      <w:bCs/>
      <w:sz w:val="22"/>
      <w:szCs w:val="22"/>
    </w:rPr>
  </w:style>
  <w:style w:type="character" w:styleId="740">
    <w:name w:val="Heading 7 Char"/>
    <w:basedOn w:val="781"/>
    <w:link w:val="778"/>
    <w:uiPriority w:val="9"/>
    <w:rPr>
      <w:rFonts w:ascii="Arial" w:hAnsi="Arial" w:eastAsia="Arial" w:cs="Arial"/>
      <w:b/>
      <w:bCs/>
      <w:i/>
      <w:iCs/>
      <w:sz w:val="22"/>
      <w:szCs w:val="22"/>
    </w:rPr>
  </w:style>
  <w:style w:type="character" w:styleId="741">
    <w:name w:val="Heading 8 Char"/>
    <w:basedOn w:val="781"/>
    <w:link w:val="779"/>
    <w:uiPriority w:val="9"/>
    <w:rPr>
      <w:rFonts w:ascii="Arial" w:hAnsi="Arial" w:eastAsia="Arial" w:cs="Arial"/>
      <w:i/>
      <w:iCs/>
      <w:sz w:val="22"/>
      <w:szCs w:val="22"/>
    </w:rPr>
  </w:style>
  <w:style w:type="character" w:styleId="742">
    <w:name w:val="Heading 9 Char"/>
    <w:basedOn w:val="781"/>
    <w:link w:val="780"/>
    <w:uiPriority w:val="9"/>
    <w:rPr>
      <w:rFonts w:ascii="Arial" w:hAnsi="Arial" w:eastAsia="Arial" w:cs="Arial"/>
      <w:i/>
      <w:iCs/>
      <w:sz w:val="21"/>
      <w:szCs w:val="21"/>
    </w:rPr>
  </w:style>
  <w:style w:type="character" w:styleId="743">
    <w:name w:val="Title Char"/>
    <w:basedOn w:val="781"/>
    <w:link w:val="802"/>
    <w:uiPriority w:val="10"/>
    <w:rPr>
      <w:sz w:val="48"/>
      <w:szCs w:val="48"/>
    </w:rPr>
  </w:style>
  <w:style w:type="character" w:styleId="744">
    <w:name w:val="Subtitle Char"/>
    <w:basedOn w:val="781"/>
    <w:link w:val="796"/>
    <w:uiPriority w:val="11"/>
    <w:rPr>
      <w:sz w:val="24"/>
      <w:szCs w:val="24"/>
    </w:rPr>
  </w:style>
  <w:style w:type="character" w:styleId="745">
    <w:name w:val="Quote Char"/>
    <w:link w:val="824"/>
    <w:uiPriority w:val="29"/>
    <w:rPr>
      <w:i/>
    </w:rPr>
  </w:style>
  <w:style w:type="character" w:styleId="746">
    <w:name w:val="Intense Quote Char"/>
    <w:link w:val="826"/>
    <w:uiPriority w:val="30"/>
    <w:rPr>
      <w:i/>
    </w:rPr>
  </w:style>
  <w:style w:type="character" w:styleId="747">
    <w:name w:val="Header Char"/>
    <w:basedOn w:val="781"/>
    <w:link w:val="793"/>
    <w:uiPriority w:val="99"/>
  </w:style>
  <w:style w:type="character" w:styleId="748">
    <w:name w:val="Caption Char"/>
    <w:basedOn w:val="785"/>
    <w:link w:val="792"/>
    <w:uiPriority w:val="99"/>
  </w:style>
  <w:style w:type="table" w:styleId="749">
    <w:name w:val="Plain Table 1"/>
    <w:basedOn w:val="7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0">
    <w:name w:val="Plain Table 2"/>
    <w:basedOn w:val="78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1">
    <w:name w:val="Plain Table 3"/>
    <w:basedOn w:val="7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2">
    <w:name w:val="Plain Table 4"/>
    <w:basedOn w:val="7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3">
    <w:name w:val="Plain Table 5"/>
    <w:basedOn w:val="7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4">
    <w:name w:val="Grid Table 1 Light"/>
    <w:basedOn w:val="78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5">
    <w:name w:val="Grid Table 2"/>
    <w:basedOn w:val="7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6">
    <w:name w:val="Grid Table 3"/>
    <w:basedOn w:val="7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4"/>
    <w:basedOn w:val="78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8">
    <w:name w:val="Grid Table 5 Dark"/>
    <w:basedOn w:val="7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9">
    <w:name w:val="Grid Table 6 Colorful"/>
    <w:basedOn w:val="78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0">
    <w:name w:val="Grid Table 7 Colorful"/>
    <w:basedOn w:val="78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1">
    <w:name w:val="List Table 1 Light"/>
    <w:basedOn w:val="78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2">
    <w:name w:val="List Table 2"/>
    <w:basedOn w:val="78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3">
    <w:name w:val="List Table 3"/>
    <w:basedOn w:val="7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4">
    <w:name w:val="List Table 4"/>
    <w:basedOn w:val="7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5">
    <w:name w:val="List Table 5 Dark"/>
    <w:basedOn w:val="78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6 Colorful"/>
    <w:basedOn w:val="78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7">
    <w:name w:val="List Table 7 Colorful"/>
    <w:basedOn w:val="78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68">
    <w:name w:val="Footnote Text Char"/>
    <w:link w:val="797"/>
    <w:uiPriority w:val="99"/>
    <w:rPr>
      <w:sz w:val="18"/>
    </w:rPr>
  </w:style>
  <w:style w:type="character" w:styleId="769">
    <w:name w:val="Endnote Text Char"/>
    <w:link w:val="790"/>
    <w:uiPriority w:val="99"/>
    <w:rPr>
      <w:sz w:val="20"/>
    </w:rPr>
  </w:style>
  <w:style w:type="paragraph" w:styleId="770">
    <w:name w:val="TOC Heading"/>
    <w:uiPriority w:val="39"/>
    <w:unhideWhenUsed/>
  </w:style>
  <w:style w:type="paragraph" w:styleId="771" w:default="1">
    <w:name w:val="Normal"/>
    <w:next w:val="783"/>
    <w:uiPriority w:val="0"/>
    <w:qFormat/>
    <w:pPr>
      <w:jc w:val="both"/>
      <w:widowControl w:val="off"/>
    </w:pPr>
    <w:rPr>
      <w:rFonts w:ascii="Times New Roman" w:hAnsi="Times New Roman" w:eastAsia="楷体_GB2312" w:cs="Times New Roman"/>
      <w:sz w:val="26"/>
      <w:lang w:val="en-US" w:eastAsia="zh-CN" w:bidi="ar-SA"/>
    </w:rPr>
  </w:style>
  <w:style w:type="paragraph" w:styleId="772">
    <w:name w:val="Heading 1"/>
    <w:basedOn w:val="771"/>
    <w:next w:val="771"/>
    <w:link w:val="813"/>
    <w:uiPriority w:val="9"/>
    <w:qFormat/>
    <w:pPr>
      <w:keepLines/>
      <w:keepNext/>
      <w:spacing w:before="480" w:after="200"/>
      <w:outlineLvl w:val="0"/>
    </w:pPr>
    <w:rPr>
      <w:rFonts w:ascii="Arial" w:hAnsi="Arial" w:eastAsia="Arial" w:cs="Arial"/>
      <w:sz w:val="40"/>
      <w:szCs w:val="40"/>
    </w:rPr>
  </w:style>
  <w:style w:type="paragraph" w:styleId="773">
    <w:name w:val="Heading 2"/>
    <w:basedOn w:val="771"/>
    <w:next w:val="771"/>
    <w:link w:val="814"/>
    <w:uiPriority w:val="9"/>
    <w:unhideWhenUsed/>
    <w:qFormat/>
    <w:pPr>
      <w:keepLines/>
      <w:keepNext/>
      <w:spacing w:before="360" w:after="200"/>
      <w:outlineLvl w:val="1"/>
    </w:pPr>
    <w:rPr>
      <w:rFonts w:ascii="Arial" w:hAnsi="Arial" w:eastAsia="Arial" w:cs="Arial"/>
      <w:sz w:val="34"/>
    </w:rPr>
  </w:style>
  <w:style w:type="paragraph" w:styleId="774">
    <w:name w:val="Heading 3"/>
    <w:basedOn w:val="771"/>
    <w:next w:val="771"/>
    <w:link w:val="815"/>
    <w:uiPriority w:val="9"/>
    <w:unhideWhenUsed/>
    <w:qFormat/>
    <w:pPr>
      <w:keepLines/>
      <w:keepNext/>
      <w:spacing w:before="320" w:after="200"/>
      <w:outlineLvl w:val="2"/>
    </w:pPr>
    <w:rPr>
      <w:rFonts w:ascii="Arial" w:hAnsi="Arial" w:eastAsia="Arial" w:cs="Arial"/>
      <w:sz w:val="30"/>
      <w:szCs w:val="30"/>
    </w:rPr>
  </w:style>
  <w:style w:type="paragraph" w:styleId="775">
    <w:name w:val="Heading 4"/>
    <w:basedOn w:val="771"/>
    <w:next w:val="771"/>
    <w:link w:val="816"/>
    <w:uiPriority w:val="9"/>
    <w:unhideWhenUsed/>
    <w:qFormat/>
    <w:pPr>
      <w:keepLines/>
      <w:keepNext/>
      <w:spacing w:before="320" w:after="200"/>
      <w:outlineLvl w:val="3"/>
    </w:pPr>
    <w:rPr>
      <w:rFonts w:ascii="Arial" w:hAnsi="Arial" w:eastAsia="Arial" w:cs="Arial"/>
      <w:b/>
      <w:bCs/>
      <w:szCs w:val="26"/>
    </w:rPr>
  </w:style>
  <w:style w:type="paragraph" w:styleId="776">
    <w:name w:val="Heading 5"/>
    <w:basedOn w:val="771"/>
    <w:next w:val="771"/>
    <w:link w:val="817"/>
    <w:uiPriority w:val="9"/>
    <w:unhideWhenUsed/>
    <w:qFormat/>
    <w:pPr>
      <w:keepLines/>
      <w:keepNext/>
      <w:spacing w:before="320" w:after="200"/>
      <w:outlineLvl w:val="4"/>
    </w:pPr>
    <w:rPr>
      <w:rFonts w:ascii="Arial" w:hAnsi="Arial" w:eastAsia="Arial" w:cs="Arial"/>
      <w:b/>
      <w:bCs/>
      <w:sz w:val="24"/>
      <w:szCs w:val="24"/>
    </w:rPr>
  </w:style>
  <w:style w:type="paragraph" w:styleId="777">
    <w:name w:val="Heading 6"/>
    <w:basedOn w:val="771"/>
    <w:next w:val="771"/>
    <w:link w:val="818"/>
    <w:uiPriority w:val="9"/>
    <w:unhideWhenUsed/>
    <w:qFormat/>
    <w:pPr>
      <w:keepLines/>
      <w:keepNext/>
      <w:spacing w:before="320" w:after="200"/>
      <w:outlineLvl w:val="5"/>
    </w:pPr>
    <w:rPr>
      <w:rFonts w:ascii="Arial" w:hAnsi="Arial" w:eastAsia="Arial" w:cs="Arial"/>
      <w:b/>
      <w:bCs/>
      <w:sz w:val="22"/>
      <w:szCs w:val="22"/>
    </w:rPr>
  </w:style>
  <w:style w:type="paragraph" w:styleId="778">
    <w:name w:val="Heading 7"/>
    <w:basedOn w:val="771"/>
    <w:next w:val="771"/>
    <w:link w:val="819"/>
    <w:uiPriority w:val="9"/>
    <w:unhideWhenUsed/>
    <w:qFormat/>
    <w:pPr>
      <w:keepLines/>
      <w:keepNext/>
      <w:spacing w:before="320" w:after="200"/>
      <w:outlineLvl w:val="6"/>
    </w:pPr>
    <w:rPr>
      <w:rFonts w:ascii="Arial" w:hAnsi="Arial" w:eastAsia="Arial" w:cs="Arial"/>
      <w:b/>
      <w:bCs/>
      <w:i/>
      <w:iCs/>
      <w:sz w:val="22"/>
      <w:szCs w:val="22"/>
    </w:rPr>
  </w:style>
  <w:style w:type="paragraph" w:styleId="779">
    <w:name w:val="Heading 8"/>
    <w:basedOn w:val="771"/>
    <w:next w:val="771"/>
    <w:link w:val="820"/>
    <w:uiPriority w:val="9"/>
    <w:unhideWhenUsed/>
    <w:qFormat/>
    <w:pPr>
      <w:keepLines/>
      <w:keepNext/>
      <w:spacing w:before="320" w:after="200"/>
      <w:outlineLvl w:val="7"/>
    </w:pPr>
    <w:rPr>
      <w:rFonts w:ascii="Arial" w:hAnsi="Arial" w:eastAsia="Arial" w:cs="Arial"/>
      <w:i/>
      <w:iCs/>
      <w:sz w:val="22"/>
      <w:szCs w:val="22"/>
    </w:rPr>
  </w:style>
  <w:style w:type="paragraph" w:styleId="780">
    <w:name w:val="Heading 9"/>
    <w:basedOn w:val="771"/>
    <w:next w:val="771"/>
    <w:link w:val="821"/>
    <w:uiPriority w:val="9"/>
    <w:unhideWhenUsed/>
    <w:qFormat/>
    <w:pPr>
      <w:keepLines/>
      <w:keepNext/>
      <w:spacing w:before="320" w:after="200"/>
      <w:outlineLvl w:val="8"/>
    </w:pPr>
    <w:rPr>
      <w:rFonts w:ascii="Arial" w:hAnsi="Arial" w:eastAsia="Arial" w:cs="Arial"/>
      <w:i/>
      <w:iCs/>
      <w:sz w:val="21"/>
      <w:szCs w:val="21"/>
    </w:rPr>
  </w:style>
  <w:style w:type="character" w:styleId="781" w:default="1">
    <w:name w:val="Default Paragraph Font"/>
    <w:uiPriority w:val="1"/>
    <w:semiHidden/>
    <w:unhideWhenUsed/>
    <w:qFormat/>
  </w:style>
  <w:style w:type="table" w:styleId="782" w:default="1">
    <w:name w:val="Normal Table"/>
    <w:uiPriority w:val="99"/>
    <w:semiHidden/>
    <w:unhideWhenUsed/>
    <w:qFormat/>
    <w:tblPr>
      <w:tblCellMar>
        <w:left w:w="108" w:type="dxa"/>
        <w:top w:w="0" w:type="dxa"/>
        <w:right w:w="108" w:type="dxa"/>
        <w:bottom w:w="0" w:type="dxa"/>
      </w:tblCellMar>
    </w:tblPr>
  </w:style>
  <w:style w:type="paragraph" w:styleId="783" w:customStyle="1">
    <w:name w:val="正文文本1"/>
    <w:basedOn w:val="771"/>
    <w:next w:val="771"/>
    <w:link w:val="975"/>
    <w:uiPriority w:val="0"/>
    <w:unhideWhenUsed/>
    <w:qFormat/>
    <w:rPr>
      <w:rFonts w:ascii="楷体_GB2312"/>
      <w:b/>
      <w:bCs/>
      <w:sz w:val="28"/>
    </w:rPr>
  </w:style>
  <w:style w:type="paragraph" w:styleId="784">
    <w:name w:val="toc 7"/>
    <w:basedOn w:val="771"/>
    <w:next w:val="771"/>
    <w:uiPriority w:val="39"/>
    <w:unhideWhenUsed/>
    <w:qFormat/>
    <w:pPr>
      <w:ind w:left="1701"/>
      <w:spacing w:after="57"/>
    </w:pPr>
  </w:style>
  <w:style w:type="paragraph" w:styleId="785">
    <w:name w:val="Caption"/>
    <w:basedOn w:val="771"/>
    <w:next w:val="77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6">
    <w:name w:val="index 4"/>
    <w:basedOn w:val="771"/>
    <w:next w:val="771"/>
    <w:uiPriority w:val="0"/>
    <w:qFormat/>
    <w:pPr>
      <w:ind w:left="600"/>
    </w:pPr>
  </w:style>
  <w:style w:type="paragraph" w:styleId="787">
    <w:name w:val="toc 5"/>
    <w:basedOn w:val="771"/>
    <w:next w:val="771"/>
    <w:uiPriority w:val="39"/>
    <w:unhideWhenUsed/>
    <w:qFormat/>
    <w:pPr>
      <w:ind w:left="1134"/>
      <w:spacing w:after="57"/>
    </w:pPr>
  </w:style>
  <w:style w:type="paragraph" w:styleId="788">
    <w:name w:val="toc 3"/>
    <w:basedOn w:val="771"/>
    <w:next w:val="771"/>
    <w:uiPriority w:val="39"/>
    <w:unhideWhenUsed/>
    <w:qFormat/>
    <w:pPr>
      <w:ind w:left="567"/>
      <w:spacing w:after="57"/>
    </w:pPr>
  </w:style>
  <w:style w:type="paragraph" w:styleId="789">
    <w:name w:val="toc 8"/>
    <w:basedOn w:val="771"/>
    <w:next w:val="771"/>
    <w:uiPriority w:val="39"/>
    <w:unhideWhenUsed/>
    <w:qFormat/>
    <w:pPr>
      <w:ind w:left="1984"/>
      <w:spacing w:after="57"/>
    </w:pPr>
  </w:style>
  <w:style w:type="paragraph" w:styleId="790">
    <w:name w:val="endnote text"/>
    <w:basedOn w:val="771"/>
    <w:link w:val="957"/>
    <w:uiPriority w:val="99"/>
    <w:semiHidden/>
    <w:unhideWhenUsed/>
    <w:qFormat/>
    <w:rPr>
      <w:sz w:val="20"/>
    </w:rPr>
  </w:style>
  <w:style w:type="paragraph" w:styleId="791">
    <w:name w:val="Balloon Text"/>
    <w:basedOn w:val="771"/>
    <w:link w:val="1098"/>
    <w:uiPriority w:val="99"/>
    <w:semiHidden/>
    <w:unhideWhenUsed/>
    <w:qFormat/>
    <w:rPr>
      <w:sz w:val="18"/>
      <w:szCs w:val="18"/>
    </w:rPr>
  </w:style>
  <w:style w:type="paragraph" w:styleId="792">
    <w:name w:val="Footer"/>
    <w:basedOn w:val="771"/>
    <w:link w:val="830"/>
    <w:uiPriority w:val="99"/>
    <w:unhideWhenUsed/>
    <w:qFormat/>
    <w:pPr>
      <w:tabs>
        <w:tab w:val="center" w:pos="7143" w:leader="none"/>
        <w:tab w:val="right" w:pos="14287" w:leader="none"/>
      </w:tabs>
    </w:pPr>
  </w:style>
  <w:style w:type="paragraph" w:styleId="793">
    <w:name w:val="Header"/>
    <w:basedOn w:val="771"/>
    <w:link w:val="828"/>
    <w:uiPriority w:val="99"/>
    <w:unhideWhenUsed/>
    <w:qFormat/>
    <w:pPr>
      <w:tabs>
        <w:tab w:val="center" w:pos="7143" w:leader="none"/>
        <w:tab w:val="right" w:pos="14287" w:leader="none"/>
      </w:tabs>
    </w:pPr>
  </w:style>
  <w:style w:type="paragraph" w:styleId="794">
    <w:name w:val="toc 1"/>
    <w:basedOn w:val="771"/>
    <w:next w:val="771"/>
    <w:uiPriority w:val="39"/>
    <w:unhideWhenUsed/>
    <w:qFormat/>
    <w:pPr>
      <w:spacing w:after="57"/>
    </w:pPr>
  </w:style>
  <w:style w:type="paragraph" w:styleId="795">
    <w:name w:val="toc 4"/>
    <w:basedOn w:val="771"/>
    <w:next w:val="771"/>
    <w:uiPriority w:val="39"/>
    <w:unhideWhenUsed/>
    <w:qFormat/>
    <w:pPr>
      <w:ind w:left="850"/>
      <w:spacing w:after="57"/>
    </w:pPr>
  </w:style>
  <w:style w:type="paragraph" w:styleId="796">
    <w:name w:val="Subtitle"/>
    <w:basedOn w:val="771"/>
    <w:next w:val="771"/>
    <w:link w:val="823"/>
    <w:uiPriority w:val="11"/>
    <w:qFormat/>
    <w:pPr>
      <w:spacing w:before="200" w:after="200"/>
    </w:pPr>
    <w:rPr>
      <w:sz w:val="24"/>
      <w:szCs w:val="24"/>
    </w:rPr>
  </w:style>
  <w:style w:type="paragraph" w:styleId="797">
    <w:name w:val="footnote text"/>
    <w:basedOn w:val="771"/>
    <w:link w:val="956"/>
    <w:uiPriority w:val="99"/>
    <w:semiHidden/>
    <w:unhideWhenUsed/>
    <w:qFormat/>
    <w:pPr>
      <w:spacing w:after="40"/>
    </w:pPr>
    <w:rPr>
      <w:sz w:val="18"/>
    </w:rPr>
  </w:style>
  <w:style w:type="paragraph" w:styleId="798">
    <w:name w:val="toc 6"/>
    <w:basedOn w:val="771"/>
    <w:next w:val="771"/>
    <w:uiPriority w:val="39"/>
    <w:unhideWhenUsed/>
    <w:qFormat/>
    <w:pPr>
      <w:ind w:left="1417"/>
      <w:spacing w:after="57"/>
    </w:pPr>
  </w:style>
  <w:style w:type="paragraph" w:styleId="799">
    <w:name w:val="table of figures"/>
    <w:basedOn w:val="771"/>
    <w:next w:val="771"/>
    <w:uiPriority w:val="99"/>
    <w:unhideWhenUsed/>
    <w:qFormat/>
  </w:style>
  <w:style w:type="paragraph" w:styleId="800">
    <w:name w:val="toc 2"/>
    <w:basedOn w:val="771"/>
    <w:next w:val="771"/>
    <w:uiPriority w:val="39"/>
    <w:unhideWhenUsed/>
    <w:qFormat/>
    <w:pPr>
      <w:ind w:left="283"/>
      <w:spacing w:after="57"/>
    </w:pPr>
  </w:style>
  <w:style w:type="paragraph" w:styleId="801">
    <w:name w:val="toc 9"/>
    <w:basedOn w:val="771"/>
    <w:next w:val="771"/>
    <w:uiPriority w:val="39"/>
    <w:unhideWhenUsed/>
    <w:qFormat/>
    <w:pPr>
      <w:ind w:left="2268"/>
      <w:spacing w:after="57"/>
    </w:pPr>
  </w:style>
  <w:style w:type="paragraph" w:styleId="802">
    <w:name w:val="Title"/>
    <w:basedOn w:val="771"/>
    <w:next w:val="771"/>
    <w:link w:val="822"/>
    <w:uiPriority w:val="10"/>
    <w:qFormat/>
    <w:pPr>
      <w:contextualSpacing/>
      <w:spacing w:before="300" w:after="200"/>
    </w:pPr>
    <w:rPr>
      <w:sz w:val="48"/>
      <w:szCs w:val="48"/>
    </w:rPr>
  </w:style>
  <w:style w:type="table" w:styleId="80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4">
    <w:name w:val="endnote reference"/>
    <w:uiPriority w:val="99"/>
    <w:semiHidden/>
    <w:unhideWhenUsed/>
    <w:qFormat/>
    <w:rPr>
      <w:vertAlign w:val="superscript"/>
    </w:rPr>
  </w:style>
  <w:style w:type="character" w:styleId="805">
    <w:name w:val="Hyperlink"/>
    <w:uiPriority w:val="99"/>
    <w:unhideWhenUsed/>
    <w:qFormat/>
    <w:rPr>
      <w:color w:val="0000ff" w:themeColor="hyperlink"/>
      <w:u w:val="single"/>
      <w14:textFill>
        <w14:solidFill>
          <w14:schemeClr w14:val="hlink"/>
        </w14:solidFill>
      </w14:textFill>
    </w:rPr>
  </w:style>
  <w:style w:type="character" w:styleId="806">
    <w:name w:val="footnote reference"/>
    <w:uiPriority w:val="99"/>
    <w:unhideWhenUsed/>
    <w:qFormat/>
    <w:rPr>
      <w:vertAlign w:val="superscript"/>
    </w:rPr>
  </w:style>
  <w:style w:type="paragraph" w:styleId="807" w:customStyle="1">
    <w:name w:val="样式1"/>
    <w:basedOn w:val="808"/>
    <w:uiPriority w:val="0"/>
    <w:qFormat/>
    <w:pPr>
      <w:jc w:val="left"/>
      <w:spacing w:before="0" w:after="0" w:line="240" w:lineRule="auto"/>
    </w:pPr>
    <w:rPr>
      <w:rFonts w:ascii="黑体" w:hAnsi="宋体" w:eastAsia="黑体" w:cs="黑体"/>
      <w:b w:val="0"/>
      <w:color w:val="000000"/>
      <w:sz w:val="21"/>
    </w:rPr>
  </w:style>
  <w:style w:type="paragraph" w:styleId="808" w:customStyle="1">
    <w:name w:val="标题 41"/>
    <w:basedOn w:val="771"/>
    <w:next w:val="771"/>
    <w:link w:val="968"/>
    <w:uiPriority w:val="0"/>
    <w:unhideWhenUsed/>
    <w:qFormat/>
    <w:pPr>
      <w:keepLines/>
      <w:keepNext/>
      <w:spacing w:before="280" w:after="290" w:line="376" w:lineRule="auto"/>
      <w:outlineLvl w:val="3"/>
    </w:pPr>
    <w:rPr>
      <w:rFonts w:ascii="Cambria" w:hAnsi="Cambria" w:eastAsia="宋体"/>
      <w:b/>
      <w:bCs/>
      <w:sz w:val="28"/>
      <w:szCs w:val="28"/>
    </w:rPr>
  </w:style>
  <w:style w:type="character" w:styleId="809" w:customStyle="1">
    <w:name w:val="标题 5 Char"/>
    <w:basedOn w:val="810"/>
    <w:link w:val="811"/>
    <w:uiPriority w:val="0"/>
    <w:qFormat/>
    <w:rPr>
      <w:b/>
      <w:bCs/>
      <w:sz w:val="28"/>
      <w:szCs w:val="28"/>
    </w:rPr>
  </w:style>
  <w:style w:type="character" w:styleId="810" w:customStyle="1">
    <w:name w:val="默认段落字体1"/>
    <w:uiPriority w:val="1"/>
    <w:unhideWhenUsed/>
    <w:qFormat/>
  </w:style>
  <w:style w:type="paragraph" w:styleId="811" w:customStyle="1">
    <w:name w:val="标题 51"/>
    <w:basedOn w:val="771"/>
    <w:next w:val="771"/>
    <w:link w:val="809"/>
    <w:uiPriority w:val="0"/>
    <w:qFormat/>
    <w:pPr>
      <w:jc w:val="center"/>
      <w:keepLines/>
      <w:keepNext/>
      <w:outlineLvl w:val="4"/>
    </w:pPr>
    <w:rPr>
      <w:rFonts w:eastAsia="宋体"/>
      <w:b/>
      <w:bCs/>
      <w:sz w:val="28"/>
      <w:szCs w:val="28"/>
    </w:rPr>
  </w:style>
  <w:style w:type="paragraph" w:styleId="812" w:customStyle="1">
    <w:name w:val="段"/>
    <w:next w:val="771"/>
    <w:uiPriority w:val="0"/>
    <w:qFormat/>
    <w:pPr>
      <w:ind w:firstLine="200"/>
      <w:jc w:val="both"/>
    </w:pPr>
    <w:rPr>
      <w:rFonts w:ascii="宋体" w:hAnsi="Times New Roman" w:eastAsia="宋体" w:cs="Times New Roman"/>
      <w:sz w:val="21"/>
      <w:szCs w:val="22"/>
      <w:lang w:val="en-US" w:eastAsia="zh-CN" w:bidi="ar-SA"/>
    </w:rPr>
  </w:style>
  <w:style w:type="character" w:styleId="813" w:customStyle="1">
    <w:name w:val="标题 1 Char1"/>
    <w:link w:val="772"/>
    <w:uiPriority w:val="9"/>
    <w:qFormat/>
    <w:rPr>
      <w:rFonts w:ascii="Arial" w:hAnsi="Arial" w:eastAsia="Arial" w:cs="Arial"/>
      <w:sz w:val="40"/>
      <w:szCs w:val="40"/>
    </w:rPr>
  </w:style>
  <w:style w:type="character" w:styleId="814" w:customStyle="1">
    <w:name w:val="标题 2 Char1"/>
    <w:link w:val="773"/>
    <w:uiPriority w:val="9"/>
    <w:qFormat/>
    <w:rPr>
      <w:rFonts w:ascii="Arial" w:hAnsi="Arial" w:eastAsia="Arial" w:cs="Arial"/>
      <w:sz w:val="34"/>
    </w:rPr>
  </w:style>
  <w:style w:type="character" w:styleId="815" w:customStyle="1">
    <w:name w:val="标题 3 Char1"/>
    <w:link w:val="774"/>
    <w:uiPriority w:val="9"/>
    <w:qFormat/>
    <w:rPr>
      <w:rFonts w:ascii="Arial" w:hAnsi="Arial" w:eastAsia="Arial" w:cs="Arial"/>
      <w:sz w:val="30"/>
      <w:szCs w:val="30"/>
    </w:rPr>
  </w:style>
  <w:style w:type="character" w:styleId="816" w:customStyle="1">
    <w:name w:val="标题 4 Char1"/>
    <w:link w:val="775"/>
    <w:uiPriority w:val="9"/>
    <w:qFormat/>
    <w:rPr>
      <w:rFonts w:ascii="Arial" w:hAnsi="Arial" w:eastAsia="Arial" w:cs="Arial"/>
      <w:b/>
      <w:bCs/>
      <w:sz w:val="26"/>
      <w:szCs w:val="26"/>
    </w:rPr>
  </w:style>
  <w:style w:type="character" w:styleId="817" w:customStyle="1">
    <w:name w:val="标题 5 Char1"/>
    <w:link w:val="776"/>
    <w:uiPriority w:val="9"/>
    <w:qFormat/>
    <w:rPr>
      <w:rFonts w:ascii="Arial" w:hAnsi="Arial" w:eastAsia="Arial" w:cs="Arial"/>
      <w:b/>
      <w:bCs/>
      <w:sz w:val="24"/>
      <w:szCs w:val="24"/>
    </w:rPr>
  </w:style>
  <w:style w:type="character" w:styleId="818" w:customStyle="1">
    <w:name w:val="标题 6 Char"/>
    <w:link w:val="777"/>
    <w:uiPriority w:val="9"/>
    <w:qFormat/>
    <w:rPr>
      <w:rFonts w:ascii="Arial" w:hAnsi="Arial" w:eastAsia="Arial" w:cs="Arial"/>
      <w:b/>
      <w:bCs/>
      <w:sz w:val="22"/>
      <w:szCs w:val="22"/>
    </w:rPr>
  </w:style>
  <w:style w:type="character" w:styleId="819" w:customStyle="1">
    <w:name w:val="标题 7 Char"/>
    <w:link w:val="778"/>
    <w:uiPriority w:val="9"/>
    <w:qFormat/>
    <w:rPr>
      <w:rFonts w:ascii="Arial" w:hAnsi="Arial" w:eastAsia="Arial" w:cs="Arial"/>
      <w:b/>
      <w:bCs/>
      <w:i/>
      <w:iCs/>
      <w:sz w:val="22"/>
      <w:szCs w:val="22"/>
    </w:rPr>
  </w:style>
  <w:style w:type="character" w:styleId="820" w:customStyle="1">
    <w:name w:val="标题 8 Char"/>
    <w:link w:val="779"/>
    <w:uiPriority w:val="9"/>
    <w:qFormat/>
    <w:rPr>
      <w:rFonts w:ascii="Arial" w:hAnsi="Arial" w:eastAsia="Arial" w:cs="Arial"/>
      <w:i/>
      <w:iCs/>
      <w:sz w:val="22"/>
      <w:szCs w:val="22"/>
    </w:rPr>
  </w:style>
  <w:style w:type="character" w:styleId="821" w:customStyle="1">
    <w:name w:val="标题 9 Char"/>
    <w:link w:val="780"/>
    <w:uiPriority w:val="9"/>
    <w:qFormat/>
    <w:rPr>
      <w:rFonts w:ascii="Arial" w:hAnsi="Arial" w:eastAsia="Arial" w:cs="Arial"/>
      <w:i/>
      <w:iCs/>
      <w:sz w:val="21"/>
      <w:szCs w:val="21"/>
    </w:rPr>
  </w:style>
  <w:style w:type="character" w:styleId="822" w:customStyle="1">
    <w:name w:val="标题 Char2"/>
    <w:link w:val="802"/>
    <w:uiPriority w:val="10"/>
    <w:qFormat/>
    <w:rPr>
      <w:sz w:val="48"/>
      <w:szCs w:val="48"/>
    </w:rPr>
  </w:style>
  <w:style w:type="character" w:styleId="823" w:customStyle="1">
    <w:name w:val="副标题 Char1"/>
    <w:link w:val="796"/>
    <w:uiPriority w:val="11"/>
    <w:qFormat/>
    <w:rPr>
      <w:sz w:val="24"/>
      <w:szCs w:val="24"/>
    </w:rPr>
  </w:style>
  <w:style w:type="paragraph" w:styleId="824">
    <w:name w:val="Quote"/>
    <w:basedOn w:val="771"/>
    <w:next w:val="771"/>
    <w:link w:val="825"/>
    <w:uiPriority w:val="29"/>
    <w:qFormat/>
    <w:pPr>
      <w:ind w:left="720" w:right="720"/>
    </w:pPr>
    <w:rPr>
      <w:i/>
    </w:rPr>
  </w:style>
  <w:style w:type="character" w:styleId="825" w:customStyle="1">
    <w:name w:val="引用 Char"/>
    <w:link w:val="824"/>
    <w:uiPriority w:val="29"/>
    <w:qFormat/>
    <w:rPr>
      <w:i/>
    </w:rPr>
  </w:style>
  <w:style w:type="paragraph" w:styleId="826">
    <w:name w:val="Intense Quote"/>
    <w:basedOn w:val="771"/>
    <w:next w:val="771"/>
    <w:link w:val="82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7" w:customStyle="1">
    <w:name w:val="明显引用 Char"/>
    <w:link w:val="826"/>
    <w:uiPriority w:val="30"/>
    <w:qFormat/>
    <w:rPr>
      <w:i/>
    </w:rPr>
  </w:style>
  <w:style w:type="character" w:styleId="828" w:customStyle="1">
    <w:name w:val="页眉 Char1"/>
    <w:link w:val="793"/>
    <w:uiPriority w:val="99"/>
    <w:qFormat/>
  </w:style>
  <w:style w:type="character" w:styleId="829" w:customStyle="1">
    <w:name w:val="Footer Char"/>
    <w:uiPriority w:val="99"/>
    <w:qFormat/>
  </w:style>
  <w:style w:type="character" w:styleId="830" w:customStyle="1">
    <w:name w:val="页脚 Char1"/>
    <w:link w:val="792"/>
    <w:uiPriority w:val="99"/>
    <w:qFormat/>
  </w:style>
  <w:style w:type="table" w:styleId="83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2"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3"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4"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5"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6"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7"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4"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1"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5"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2"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7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9"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6"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3"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0"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7"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4"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8"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6" w:customStyle="1">
    <w:name w:val="脚注文本 Char"/>
    <w:link w:val="797"/>
    <w:uiPriority w:val="99"/>
    <w:qFormat/>
    <w:rPr>
      <w:sz w:val="18"/>
    </w:rPr>
  </w:style>
  <w:style w:type="character" w:styleId="957" w:customStyle="1">
    <w:name w:val="尾注文本 Char2"/>
    <w:link w:val="790"/>
    <w:uiPriority w:val="99"/>
    <w:qFormat/>
    <w:rPr>
      <w:sz w:val="20"/>
    </w:rPr>
  </w:style>
  <w:style w:type="paragraph" w:styleId="958" w:customStyle="1">
    <w:name w:val="TOC 标题1"/>
    <w:uiPriority w:val="39"/>
    <w:unhideWhenUsed/>
    <w:qFormat/>
    <w:rPr>
      <w:rFonts w:ascii="Times New Roman" w:hAnsi="Times New Roman" w:eastAsia="宋体" w:cs="Times New Roman"/>
      <w:lang w:val="en-US" w:eastAsia="zh-CN" w:bidi="ar-SA"/>
    </w:rPr>
  </w:style>
  <w:style w:type="paragraph" w:styleId="959" w:customStyle="1">
    <w:name w:val="标题 11"/>
    <w:basedOn w:val="771"/>
    <w:next w:val="771"/>
    <w:link w:val="964"/>
    <w:uiPriority w:val="0"/>
    <w:qFormat/>
    <w:pPr>
      <w:keepLines/>
      <w:keepNext/>
      <w:spacing w:before="340" w:after="330" w:line="578" w:lineRule="auto"/>
      <w:outlineLvl w:val="0"/>
    </w:pPr>
    <w:rPr>
      <w:b/>
      <w:sz w:val="44"/>
    </w:rPr>
  </w:style>
  <w:style w:type="paragraph" w:styleId="960" w:customStyle="1">
    <w:name w:val="标题 21"/>
    <w:basedOn w:val="771"/>
    <w:next w:val="771"/>
    <w:link w:val="965"/>
    <w:uiPriority w:val="0"/>
    <w:qFormat/>
    <w:pPr>
      <w:keepLines/>
      <w:keepNext/>
      <w:spacing w:before="260" w:after="260" w:line="416" w:lineRule="auto"/>
      <w:outlineLvl w:val="1"/>
    </w:pPr>
    <w:rPr>
      <w:rFonts w:ascii="Cambria" w:hAnsi="Cambria" w:eastAsia="宋体"/>
      <w:b/>
      <w:bCs/>
      <w:sz w:val="32"/>
      <w:szCs w:val="32"/>
    </w:rPr>
  </w:style>
  <w:style w:type="paragraph" w:styleId="961" w:customStyle="1">
    <w:name w:val="标题 31"/>
    <w:basedOn w:val="771"/>
    <w:next w:val="962"/>
    <w:link w:val="966"/>
    <w:uiPriority w:val="0"/>
    <w:qFormat/>
    <w:pPr>
      <w:keepLines/>
      <w:keepNext/>
      <w:spacing w:before="260" w:after="260" w:line="416" w:lineRule="auto"/>
      <w:outlineLvl w:val="2"/>
    </w:pPr>
    <w:rPr>
      <w:b/>
      <w:bCs/>
      <w:sz w:val="32"/>
      <w:szCs w:val="32"/>
    </w:rPr>
  </w:style>
  <w:style w:type="paragraph" w:styleId="962" w:customStyle="1">
    <w:name w:val="正文缩进1"/>
    <w:basedOn w:val="771"/>
    <w:link w:val="967"/>
    <w:uiPriority w:val="0"/>
    <w:unhideWhenUsed/>
    <w:qFormat/>
    <w:pPr>
      <w:ind w:firstLine="420"/>
      <w:jc w:val="left"/>
    </w:pPr>
    <w:rPr>
      <w:sz w:val="24"/>
    </w:rPr>
  </w:style>
  <w:style w:type="table" w:styleId="963" w:customStyle="1">
    <w:name w:val="普通表格1"/>
    <w:uiPriority w:val="99"/>
    <w:unhideWhenUsed/>
    <w:qFormat/>
    <w:tblPr>
      <w:tblCellMar>
        <w:left w:w="0" w:type="dxa"/>
        <w:top w:w="0" w:type="dxa"/>
        <w:right w:w="0" w:type="dxa"/>
        <w:bottom w:w="0" w:type="dxa"/>
      </w:tblCellMar>
    </w:tblPr>
  </w:style>
  <w:style w:type="character" w:styleId="964" w:customStyle="1">
    <w:name w:val="标题 1 Char"/>
    <w:link w:val="959"/>
    <w:uiPriority w:val="0"/>
    <w:qFormat/>
    <w:rPr>
      <w:rFonts w:eastAsia="楷体_GB2312"/>
      <w:b/>
      <w:sz w:val="44"/>
    </w:rPr>
  </w:style>
  <w:style w:type="character" w:styleId="965" w:customStyle="1">
    <w:name w:val="标题 2 Char"/>
    <w:link w:val="960"/>
    <w:uiPriority w:val="0"/>
    <w:qFormat/>
    <w:rPr>
      <w:rFonts w:ascii="Cambria" w:hAnsi="Cambria" w:eastAsia="宋体" w:cs="Times New Roman"/>
      <w:b/>
      <w:bCs/>
      <w:sz w:val="32"/>
      <w:szCs w:val="32"/>
    </w:rPr>
  </w:style>
  <w:style w:type="character" w:styleId="966" w:customStyle="1">
    <w:name w:val="标题 3 Char"/>
    <w:link w:val="961"/>
    <w:uiPriority w:val="0"/>
    <w:qFormat/>
    <w:rPr>
      <w:rFonts w:eastAsia="楷体_GB2312"/>
      <w:b/>
      <w:bCs/>
      <w:sz w:val="32"/>
      <w:szCs w:val="32"/>
    </w:rPr>
  </w:style>
  <w:style w:type="character" w:styleId="967" w:customStyle="1">
    <w:name w:val="正文缩进 Char"/>
    <w:link w:val="962"/>
    <w:uiPriority w:val="0"/>
    <w:qFormat/>
    <w:rPr>
      <w:rFonts w:eastAsia="楷体_GB2312"/>
      <w:sz w:val="24"/>
    </w:rPr>
  </w:style>
  <w:style w:type="character" w:styleId="968" w:customStyle="1">
    <w:name w:val="标题 4 Char"/>
    <w:basedOn w:val="810"/>
    <w:link w:val="808"/>
    <w:uiPriority w:val="0"/>
    <w:qFormat/>
    <w:rPr>
      <w:rFonts w:ascii="Cambria" w:hAnsi="Cambria" w:eastAsia="宋体" w:cs="Times New Roman"/>
      <w:b/>
      <w:bCs/>
      <w:sz w:val="28"/>
      <w:szCs w:val="28"/>
    </w:rPr>
  </w:style>
  <w:style w:type="paragraph" w:styleId="969" w:customStyle="1">
    <w:name w:val="文档结构图1"/>
    <w:basedOn w:val="771"/>
    <w:link w:val="970"/>
    <w:uiPriority w:val="0"/>
    <w:unhideWhenUsed/>
    <w:qFormat/>
    <w:pPr>
      <w:shd w:val="clear" w:color="auto" w:fill="000080"/>
    </w:pPr>
    <w:rPr>
      <w:rFonts w:eastAsia="宋体"/>
      <w:sz w:val="21"/>
      <w:szCs w:val="24"/>
    </w:rPr>
  </w:style>
  <w:style w:type="character" w:styleId="970" w:customStyle="1">
    <w:name w:val="文档结构图 Char"/>
    <w:basedOn w:val="810"/>
    <w:link w:val="969"/>
    <w:uiPriority w:val="0"/>
    <w:qFormat/>
    <w:rPr>
      <w:sz w:val="21"/>
      <w:szCs w:val="24"/>
      <w:shd w:val="clear" w:color="auto" w:fill="000080"/>
    </w:rPr>
  </w:style>
  <w:style w:type="paragraph" w:styleId="971" w:customStyle="1">
    <w:name w:val="批注文字1"/>
    <w:basedOn w:val="771"/>
    <w:link w:val="972"/>
    <w:uiPriority w:val="0"/>
    <w:qFormat/>
    <w:pPr>
      <w:jc w:val="left"/>
    </w:pPr>
  </w:style>
  <w:style w:type="character" w:styleId="972" w:customStyle="1">
    <w:name w:val="批注文字 Char"/>
    <w:link w:val="971"/>
    <w:uiPriority w:val="0"/>
    <w:qFormat/>
    <w:rPr>
      <w:rFonts w:eastAsia="楷体_GB2312"/>
      <w:sz w:val="26"/>
    </w:rPr>
  </w:style>
  <w:style w:type="paragraph" w:styleId="973" w:customStyle="1">
    <w:name w:val="正文文本 31"/>
    <w:basedOn w:val="771"/>
    <w:link w:val="974"/>
    <w:uiPriority w:val="0"/>
    <w:unhideWhenUsed/>
    <w:qFormat/>
    <w:pPr>
      <w:jc w:val="center"/>
    </w:pPr>
    <w:rPr>
      <w:rFonts w:ascii="宋体" w:hAnsi="宋体"/>
    </w:rPr>
  </w:style>
  <w:style w:type="character" w:styleId="974" w:customStyle="1">
    <w:name w:val="正文文本 3 Char"/>
    <w:basedOn w:val="810"/>
    <w:link w:val="973"/>
    <w:uiPriority w:val="0"/>
    <w:qFormat/>
    <w:rPr>
      <w:rFonts w:ascii="宋体" w:hAnsi="宋体" w:eastAsia="楷体_GB2312"/>
      <w:sz w:val="26"/>
    </w:rPr>
  </w:style>
  <w:style w:type="character" w:styleId="975" w:customStyle="1">
    <w:name w:val="正文文本 Char1"/>
    <w:basedOn w:val="810"/>
    <w:link w:val="783"/>
    <w:uiPriority w:val="0"/>
    <w:qFormat/>
    <w:rPr>
      <w:rFonts w:ascii="楷体_GB2312" w:eastAsia="楷体_GB2312"/>
      <w:b/>
      <w:bCs/>
      <w:sz w:val="28"/>
    </w:rPr>
  </w:style>
  <w:style w:type="paragraph" w:styleId="976" w:customStyle="1">
    <w:name w:val="正文文本缩进1"/>
    <w:basedOn w:val="771"/>
    <w:link w:val="977"/>
    <w:uiPriority w:val="0"/>
    <w:unhideWhenUsed/>
    <w:qFormat/>
    <w:pPr>
      <w:ind w:firstLine="570"/>
    </w:pPr>
    <w:rPr>
      <w:rFonts w:ascii="宋体" w:eastAsia="宋体"/>
      <w:sz w:val="28"/>
    </w:rPr>
  </w:style>
  <w:style w:type="character" w:styleId="977" w:customStyle="1">
    <w:name w:val="正文文本缩进 Char"/>
    <w:basedOn w:val="810"/>
    <w:link w:val="976"/>
    <w:uiPriority w:val="0"/>
    <w:qFormat/>
    <w:rPr>
      <w:rFonts w:ascii="宋体"/>
      <w:sz w:val="28"/>
    </w:rPr>
  </w:style>
  <w:style w:type="paragraph" w:styleId="978" w:customStyle="1">
    <w:name w:val="目录 31"/>
    <w:basedOn w:val="771"/>
    <w:next w:val="771"/>
    <w:uiPriority w:val="0"/>
    <w:qFormat/>
    <w:pPr>
      <w:ind w:left="359"/>
      <w:tabs>
        <w:tab w:val="right" w:pos="8302" w:leader="dot"/>
      </w:tabs>
    </w:pPr>
    <w:rPr>
      <w:rFonts w:eastAsia="宋体"/>
      <w:sz w:val="21"/>
      <w:szCs w:val="24"/>
    </w:rPr>
  </w:style>
  <w:style w:type="paragraph" w:styleId="979" w:customStyle="1">
    <w:name w:val="纯文本111"/>
    <w:basedOn w:val="771"/>
    <w:next w:val="962"/>
    <w:link w:val="980"/>
    <w:uiPriority w:val="0"/>
    <w:unhideWhenUsed/>
    <w:qFormat/>
    <w:rPr>
      <w:rFonts w:ascii="宋体" w:hAnsi="Courier New"/>
    </w:rPr>
  </w:style>
  <w:style w:type="character" w:styleId="980" w:customStyle="1">
    <w:name w:val="纯文本 Char"/>
    <w:link w:val="979"/>
    <w:uiPriority w:val="0"/>
    <w:qFormat/>
    <w:rPr>
      <w:rFonts w:ascii="宋体" w:hAnsi="Courier New" w:eastAsia="楷体_GB2312"/>
      <w:sz w:val="26"/>
    </w:rPr>
  </w:style>
  <w:style w:type="paragraph" w:styleId="981" w:customStyle="1">
    <w:name w:val="日期1"/>
    <w:basedOn w:val="771"/>
    <w:next w:val="771"/>
    <w:link w:val="982"/>
    <w:uiPriority w:val="0"/>
    <w:unhideWhenUsed/>
    <w:qFormat/>
    <w:rPr>
      <w:rFonts w:ascii="宋体" w:hAnsi="宋体"/>
      <w:sz w:val="24"/>
    </w:rPr>
  </w:style>
  <w:style w:type="character" w:styleId="982" w:customStyle="1">
    <w:name w:val="日期 Char"/>
    <w:link w:val="981"/>
    <w:uiPriority w:val="0"/>
    <w:qFormat/>
    <w:rPr>
      <w:rFonts w:ascii="宋体" w:hAnsi="宋体" w:eastAsia="楷体_GB2312"/>
      <w:sz w:val="24"/>
    </w:rPr>
  </w:style>
  <w:style w:type="paragraph" w:styleId="983" w:customStyle="1">
    <w:name w:val="正文文本缩进 21"/>
    <w:basedOn w:val="771"/>
    <w:link w:val="984"/>
    <w:uiPriority w:val="0"/>
    <w:unhideWhenUsed/>
    <w:qFormat/>
    <w:pPr>
      <w:ind w:left="420"/>
      <w:spacing w:after="120" w:line="480" w:lineRule="auto"/>
    </w:pPr>
  </w:style>
  <w:style w:type="character" w:styleId="984" w:customStyle="1">
    <w:name w:val="正文文本缩进 2 Char"/>
    <w:link w:val="983"/>
    <w:uiPriority w:val="0"/>
    <w:qFormat/>
    <w:rPr>
      <w:rFonts w:eastAsia="楷体_GB2312"/>
      <w:sz w:val="26"/>
    </w:rPr>
  </w:style>
  <w:style w:type="paragraph" w:styleId="985" w:customStyle="1">
    <w:name w:val="尾注文本1"/>
    <w:basedOn w:val="771"/>
    <w:link w:val="986"/>
    <w:uiPriority w:val="0"/>
    <w:unhideWhenUsed/>
    <w:qFormat/>
    <w:pPr>
      <w:jc w:val="left"/>
    </w:pPr>
    <w:rPr>
      <w:rFonts w:ascii="宋体" w:hAnsi="宋体" w:eastAsia="宋体"/>
      <w:sz w:val="21"/>
      <w:szCs w:val="24"/>
    </w:rPr>
  </w:style>
  <w:style w:type="character" w:styleId="986" w:customStyle="1">
    <w:name w:val="尾注文本 Char"/>
    <w:basedOn w:val="810"/>
    <w:link w:val="985"/>
    <w:uiPriority w:val="0"/>
    <w:qFormat/>
    <w:rPr>
      <w:rFonts w:ascii="宋体" w:hAnsi="宋体"/>
      <w:sz w:val="21"/>
      <w:szCs w:val="24"/>
    </w:rPr>
  </w:style>
  <w:style w:type="paragraph" w:styleId="987" w:customStyle="1">
    <w:name w:val="批注框文本1"/>
    <w:basedOn w:val="771"/>
    <w:link w:val="988"/>
    <w:uiPriority w:val="0"/>
    <w:qFormat/>
    <w:rPr>
      <w:sz w:val="18"/>
      <w:szCs w:val="18"/>
    </w:rPr>
  </w:style>
  <w:style w:type="character" w:styleId="988" w:customStyle="1">
    <w:name w:val="批注框文本 Char"/>
    <w:basedOn w:val="810"/>
    <w:link w:val="987"/>
    <w:uiPriority w:val="0"/>
    <w:qFormat/>
    <w:rPr>
      <w:rFonts w:eastAsia="楷体_GB2312"/>
      <w:sz w:val="18"/>
      <w:szCs w:val="18"/>
    </w:rPr>
  </w:style>
  <w:style w:type="paragraph" w:styleId="989" w:customStyle="1">
    <w:name w:val="页脚1"/>
    <w:basedOn w:val="771"/>
    <w:link w:val="990"/>
    <w:uiPriority w:val="0"/>
    <w:unhideWhenUsed/>
    <w:qFormat/>
    <w:pPr>
      <w:jc w:val="left"/>
      <w:tabs>
        <w:tab w:val="center" w:pos="4153" w:leader="none"/>
        <w:tab w:val="right" w:pos="8306" w:leader="none"/>
      </w:tabs>
    </w:pPr>
    <w:rPr>
      <w:sz w:val="18"/>
    </w:rPr>
  </w:style>
  <w:style w:type="character" w:styleId="990" w:customStyle="1">
    <w:name w:val="页脚 Char"/>
    <w:link w:val="989"/>
    <w:uiPriority w:val="0"/>
    <w:qFormat/>
    <w:rPr>
      <w:rFonts w:eastAsia="楷体_GB2312"/>
      <w:sz w:val="18"/>
    </w:rPr>
  </w:style>
  <w:style w:type="paragraph" w:styleId="991" w:customStyle="1">
    <w:name w:val="页眉1"/>
    <w:basedOn w:val="771"/>
    <w:link w:val="992"/>
    <w:uiPriority w:val="0"/>
    <w:unhideWhenUsed/>
    <w:qFormat/>
    <w:pPr>
      <w:jc w:val="center"/>
      <w:tabs>
        <w:tab w:val="center" w:pos="4153" w:leader="none"/>
        <w:tab w:val="right" w:pos="8306" w:leader="none"/>
      </w:tabs>
      <w:pBdr>
        <w:bottom w:val="single" w:color="000000" w:sz="6" w:space="1"/>
      </w:pBdr>
    </w:pPr>
    <w:rPr>
      <w:sz w:val="18"/>
    </w:rPr>
  </w:style>
  <w:style w:type="character" w:styleId="992" w:customStyle="1">
    <w:name w:val="页眉 Char"/>
    <w:link w:val="991"/>
    <w:uiPriority w:val="0"/>
    <w:qFormat/>
    <w:rPr>
      <w:rFonts w:eastAsia="楷体_GB2312"/>
      <w:sz w:val="18"/>
    </w:rPr>
  </w:style>
  <w:style w:type="paragraph" w:styleId="993" w:customStyle="1">
    <w:name w:val="目录 11"/>
    <w:basedOn w:val="771"/>
    <w:next w:val="771"/>
    <w:uiPriority w:val="0"/>
    <w:unhideWhenUsed/>
    <w:qFormat/>
    <w:pPr>
      <w:jc w:val="left"/>
    </w:pPr>
    <w:rPr>
      <w:sz w:val="24"/>
    </w:rPr>
  </w:style>
  <w:style w:type="paragraph" w:styleId="994" w:customStyle="1">
    <w:name w:val="副标题1"/>
    <w:basedOn w:val="771"/>
    <w:link w:val="995"/>
    <w:uiPriority w:val="0"/>
    <w:qFormat/>
    <w:pPr>
      <w:jc w:val="center"/>
      <w:spacing w:before="240" w:after="60" w:line="312" w:lineRule="auto"/>
      <w:outlineLvl w:val="1"/>
    </w:pPr>
    <w:rPr>
      <w:rFonts w:ascii="Arial" w:hAnsi="Arial" w:eastAsia="宋体"/>
      <w:b/>
      <w:bCs/>
      <w:sz w:val="32"/>
      <w:szCs w:val="32"/>
    </w:rPr>
  </w:style>
  <w:style w:type="character" w:styleId="995" w:customStyle="1">
    <w:name w:val="副标题 Char"/>
    <w:link w:val="994"/>
    <w:uiPriority w:val="0"/>
    <w:qFormat/>
    <w:rPr>
      <w:rFonts w:ascii="Arial" w:hAnsi="Arial" w:cs="Arial"/>
      <w:b/>
      <w:bCs/>
      <w:sz w:val="32"/>
      <w:szCs w:val="32"/>
    </w:rPr>
  </w:style>
  <w:style w:type="paragraph" w:styleId="996" w:customStyle="1">
    <w:name w:val="目录 21"/>
    <w:basedOn w:val="771"/>
    <w:next w:val="771"/>
    <w:uiPriority w:val="0"/>
    <w:unhideWhenUsed/>
    <w:qFormat/>
    <w:pPr>
      <w:ind w:left="420"/>
    </w:pPr>
  </w:style>
  <w:style w:type="paragraph" w:styleId="997" w:customStyle="1">
    <w:name w:val="目录 91"/>
    <w:basedOn w:val="771"/>
    <w:next w:val="771"/>
    <w:uiPriority w:val="0"/>
    <w:semiHidden/>
    <w:qFormat/>
    <w:pPr>
      <w:ind w:left="3360"/>
    </w:pPr>
  </w:style>
  <w:style w:type="paragraph" w:styleId="998" w:customStyle="1">
    <w:name w:val="普通(网站)1"/>
    <w:basedOn w:val="771"/>
    <w:uiPriority w:val="0"/>
    <w:unhideWhenUsed/>
    <w:qFormat/>
    <w:pPr>
      <w:jc w:val="left"/>
      <w:spacing w:before="100" w:beforeAutospacing="1" w:after="100" w:afterAutospacing="1"/>
      <w:widowControl/>
    </w:pPr>
    <w:rPr>
      <w:rFonts w:ascii="宋体" w:hAnsi="宋体" w:cs="宋体"/>
      <w:sz w:val="24"/>
    </w:rPr>
  </w:style>
  <w:style w:type="paragraph" w:styleId="999" w:customStyle="1">
    <w:name w:val="索引 11"/>
    <w:basedOn w:val="771"/>
    <w:next w:val="771"/>
    <w:uiPriority w:val="0"/>
    <w:unhideWhenUsed/>
    <w:qFormat/>
    <w:pPr>
      <w:jc w:val="center"/>
      <w:spacing w:line="220" w:lineRule="exact"/>
    </w:pPr>
    <w:rPr>
      <w:rFonts w:ascii="仿宋_GB2312" w:eastAsia="仿宋_GB2312"/>
      <w:szCs w:val="21"/>
    </w:rPr>
  </w:style>
  <w:style w:type="paragraph" w:styleId="1000" w:customStyle="1">
    <w:name w:val="标题1"/>
    <w:basedOn w:val="771"/>
    <w:link w:val="1001"/>
    <w:uiPriority w:val="10"/>
    <w:qFormat/>
    <w:pPr>
      <w:jc w:val="center"/>
      <w:spacing w:before="240" w:after="60"/>
      <w:outlineLvl w:val="0"/>
    </w:pPr>
    <w:rPr>
      <w:rFonts w:ascii="Arial" w:hAnsi="Arial" w:eastAsia="宋体"/>
      <w:b/>
      <w:bCs/>
      <w:sz w:val="32"/>
      <w:szCs w:val="32"/>
    </w:rPr>
  </w:style>
  <w:style w:type="character" w:styleId="1001" w:customStyle="1">
    <w:name w:val="标题 Char"/>
    <w:basedOn w:val="810"/>
    <w:link w:val="1000"/>
    <w:uiPriority w:val="10"/>
    <w:qFormat/>
    <w:rPr>
      <w:rFonts w:ascii="Arial" w:hAnsi="Arial"/>
      <w:b/>
      <w:bCs/>
      <w:sz w:val="32"/>
      <w:szCs w:val="32"/>
    </w:rPr>
  </w:style>
  <w:style w:type="paragraph" w:styleId="1002" w:customStyle="1">
    <w:name w:val="批注主题1"/>
    <w:basedOn w:val="971"/>
    <w:next w:val="971"/>
    <w:link w:val="1003"/>
    <w:uiPriority w:val="99"/>
    <w:qFormat/>
    <w:rPr>
      <w:b/>
      <w:bCs/>
    </w:rPr>
  </w:style>
  <w:style w:type="character" w:styleId="1003" w:customStyle="1">
    <w:name w:val="批注主题 Char"/>
    <w:basedOn w:val="972"/>
    <w:link w:val="1002"/>
    <w:uiPriority w:val="99"/>
    <w:qFormat/>
    <w:rPr>
      <w:rFonts w:eastAsia="楷体_GB2312"/>
      <w:b/>
      <w:bCs/>
      <w:sz w:val="26"/>
    </w:rPr>
  </w:style>
  <w:style w:type="paragraph" w:styleId="1004" w:customStyle="1">
    <w:name w:val="正文首行缩进1"/>
    <w:basedOn w:val="783"/>
    <w:link w:val="1005"/>
    <w:uiPriority w:val="0"/>
    <w:unhideWhenUsed/>
    <w:qFormat/>
    <w:pPr>
      <w:ind w:firstLine="420"/>
      <w:spacing w:after="120"/>
    </w:pPr>
    <w:rPr>
      <w:rFonts w:ascii="Times New Roman" w:eastAsia="宋体"/>
      <w:b w:val="0"/>
      <w:bCs w:val="0"/>
      <w:sz w:val="21"/>
      <w:szCs w:val="24"/>
    </w:rPr>
  </w:style>
  <w:style w:type="character" w:styleId="1005" w:customStyle="1">
    <w:name w:val="正文首行缩进 Char"/>
    <w:basedOn w:val="1006"/>
    <w:link w:val="1004"/>
    <w:uiPriority w:val="0"/>
    <w:qFormat/>
    <w:rPr>
      <w:sz w:val="21"/>
      <w:szCs w:val="24"/>
    </w:rPr>
  </w:style>
  <w:style w:type="character" w:styleId="1006" w:customStyle="1">
    <w:name w:val="正文文本 Char"/>
    <w:basedOn w:val="810"/>
    <w:uiPriority w:val="0"/>
    <w:qFormat/>
    <w:rPr>
      <w:sz w:val="21"/>
      <w:szCs w:val="24"/>
    </w:rPr>
  </w:style>
  <w:style w:type="table" w:styleId="1007" w:customStyle="1">
    <w:name w:val="网格型1"/>
    <w:basedOn w:val="963"/>
    <w:uiPriority w:val="0"/>
    <w:unhideWhenUsed/>
    <w:qFormat/>
    <w:pPr>
      <w:jc w:val="both"/>
      <w:widowControl w:val="off"/>
    </w:pPr>
    <w:tblPr>
      <w:tblCellMar>
        <w:left w:w="0" w:type="dxa"/>
        <w:top w:w="0" w:type="dxa"/>
        <w:right w:w="0" w:type="dxa"/>
        <w:bottom w:w="0" w:type="dxa"/>
      </w:tblCellMar>
    </w:tblPr>
  </w:style>
  <w:style w:type="character" w:styleId="1008" w:customStyle="1">
    <w:name w:val="要点1"/>
    <w:basedOn w:val="810"/>
    <w:uiPriority w:val="0"/>
    <w:qFormat/>
    <w:rPr>
      <w:b/>
      <w:bCs/>
    </w:rPr>
  </w:style>
  <w:style w:type="character" w:styleId="1009" w:customStyle="1">
    <w:name w:val="页码1"/>
    <w:basedOn w:val="810"/>
    <w:uiPriority w:val="0"/>
    <w:unhideWhenUsed/>
    <w:qFormat/>
  </w:style>
  <w:style w:type="character" w:styleId="1010" w:customStyle="1">
    <w:name w:val="已访问的超链接1"/>
    <w:basedOn w:val="810"/>
    <w:uiPriority w:val="0"/>
    <w:qFormat/>
    <w:rPr>
      <w:rFonts w:ascii="微软雅黑" w:hAnsi="微软雅黑" w:eastAsia="微软雅黑" w:cs="微软雅黑"/>
      <w:color w:val="3d3d3d"/>
      <w:u w:val="none"/>
    </w:rPr>
  </w:style>
  <w:style w:type="character" w:styleId="1011" w:customStyle="1">
    <w:name w:val="超链接1"/>
    <w:basedOn w:val="810"/>
    <w:uiPriority w:val="99"/>
    <w:unhideWhenUsed/>
    <w:qFormat/>
    <w:rPr>
      <w:rFonts w:hint="eastAsia" w:ascii="微软雅黑" w:hAnsi="微软雅黑" w:eastAsia="微软雅黑" w:cs="微软雅黑"/>
      <w:color w:val="3d3d3d"/>
      <w:u w:val="none"/>
    </w:rPr>
  </w:style>
  <w:style w:type="character" w:styleId="1012" w:customStyle="1">
    <w:name w:val="批注引用1"/>
    <w:uiPriority w:val="0"/>
    <w:qFormat/>
    <w:rPr>
      <w:sz w:val="21"/>
      <w:szCs w:val="21"/>
    </w:rPr>
  </w:style>
  <w:style w:type="character" w:styleId="1013" w:customStyle="1">
    <w:name w:val="z-窗体顶端 Char1"/>
    <w:basedOn w:val="810"/>
    <w:link w:val="1014"/>
    <w:uiPriority w:val="0"/>
    <w:qFormat/>
    <w:rPr>
      <w:rFonts w:ascii="Arial" w:hAnsi="Arial" w:cs="Arial"/>
      <w:vanish/>
      <w:sz w:val="16"/>
      <w:szCs w:val="16"/>
    </w:rPr>
  </w:style>
  <w:style w:type="paragraph" w:styleId="1014" w:customStyle="1">
    <w:name w:val="z-窗体顶端1"/>
    <w:basedOn w:val="771"/>
    <w:next w:val="771"/>
    <w:link w:val="1013"/>
    <w:uiPriority w:val="0"/>
    <w:qFormat/>
    <w:pPr>
      <w:jc w:val="center"/>
      <w:pBdr>
        <w:bottom w:val="single" w:color="000000" w:sz="6" w:space="1"/>
      </w:pBdr>
    </w:pPr>
    <w:rPr>
      <w:rFonts w:ascii="Arial" w:hAnsi="Arial" w:eastAsia="宋体" w:cs="Arial"/>
      <w:vanish/>
      <w:sz w:val="16"/>
      <w:szCs w:val="16"/>
    </w:rPr>
  </w:style>
  <w:style w:type="character" w:styleId="1015" w:customStyle="1">
    <w:name w:val="标题 Char1"/>
    <w:basedOn w:val="810"/>
    <w:uiPriority w:val="10"/>
    <w:qFormat/>
    <w:rPr>
      <w:rFonts w:ascii="Cambria" w:hAnsi="Cambria" w:cs="Times New Roman"/>
      <w:b/>
      <w:bCs/>
      <w:sz w:val="32"/>
      <w:szCs w:val="32"/>
    </w:rPr>
  </w:style>
  <w:style w:type="character" w:styleId="1016" w:customStyle="1">
    <w:name w:val="纯文本 Char Char"/>
    <w:basedOn w:val="810"/>
    <w:uiPriority w:val="0"/>
    <w:qFormat/>
    <w:rPr>
      <w:rFonts w:ascii="宋体" w:hAnsi="Courier New" w:eastAsia="宋体" w:cs="Courier New"/>
      <w:sz w:val="21"/>
      <w:szCs w:val="21"/>
      <w:lang w:val="en-US" w:eastAsia="zh-CN" w:bidi="ar-SA"/>
    </w:rPr>
  </w:style>
  <w:style w:type="character" w:styleId="1017" w:customStyle="1">
    <w:name w:val="Body text|1_"/>
    <w:basedOn w:val="810"/>
    <w:link w:val="1018"/>
    <w:uiPriority w:val="0"/>
    <w:qFormat/>
    <w:rPr>
      <w:rFonts w:ascii="宋体" w:hAnsi="宋体" w:eastAsia="宋体" w:cs="宋体"/>
      <w:color w:val="4e4a50"/>
      <w:sz w:val="26"/>
      <w:szCs w:val="26"/>
      <w:lang w:val="zh-TW" w:eastAsia="zh-TW" w:bidi="zh-TW"/>
    </w:rPr>
  </w:style>
  <w:style w:type="paragraph" w:styleId="1018" w:customStyle="1">
    <w:name w:val="Body text|1"/>
    <w:basedOn w:val="771"/>
    <w:link w:val="1017"/>
    <w:uiPriority w:val="0"/>
    <w:qFormat/>
    <w:pPr>
      <w:ind w:firstLine="400"/>
      <w:jc w:val="left"/>
      <w:spacing w:line="458" w:lineRule="auto"/>
    </w:pPr>
    <w:rPr>
      <w:rFonts w:ascii="宋体" w:hAnsi="宋体" w:eastAsia="宋体" w:cs="宋体"/>
      <w:color w:val="4e4a50"/>
      <w:szCs w:val="26"/>
      <w:lang w:val="zh-TW" w:eastAsia="zh-TW" w:bidi="zh-TW"/>
    </w:rPr>
  </w:style>
  <w:style w:type="character" w:styleId="1019" w:customStyle="1">
    <w:name w:val="font51"/>
    <w:uiPriority w:val="0"/>
    <w:qFormat/>
    <w:rPr>
      <w:rFonts w:hint="eastAsia" w:ascii="宋体" w:hAnsi="宋体" w:eastAsia="宋体" w:cs="宋体"/>
      <w:color w:val="000000"/>
      <w:sz w:val="20"/>
      <w:szCs w:val="20"/>
      <w:u w:val="none"/>
    </w:rPr>
  </w:style>
  <w:style w:type="character" w:styleId="1020" w:customStyle="1">
    <w:name w:val="z-窗体底端 Char"/>
    <w:basedOn w:val="810"/>
    <w:link w:val="1021"/>
    <w:uiPriority w:val="0"/>
    <w:qFormat/>
    <w:rPr>
      <w:rFonts w:ascii="Arial" w:hAnsi="Arial" w:cs="Arial"/>
      <w:vanish/>
      <w:sz w:val="16"/>
      <w:szCs w:val="16"/>
    </w:rPr>
  </w:style>
  <w:style w:type="paragraph" w:styleId="1021" w:customStyle="1">
    <w:name w:val="z-窗体底端1"/>
    <w:basedOn w:val="771"/>
    <w:next w:val="771"/>
    <w:link w:val="1020"/>
    <w:uiPriority w:val="0"/>
    <w:unhideWhenUsed/>
    <w:qFormat/>
    <w:pPr>
      <w:jc w:val="center"/>
      <w:pBdr>
        <w:top w:val="single" w:color="000000" w:sz="6" w:space="1"/>
      </w:pBdr>
    </w:pPr>
    <w:rPr>
      <w:rFonts w:ascii="Arial" w:hAnsi="Arial" w:eastAsia="宋体" w:cs="Arial"/>
      <w:vanish/>
      <w:sz w:val="16"/>
      <w:szCs w:val="16"/>
    </w:rPr>
  </w:style>
  <w:style w:type="character" w:styleId="1022" w:customStyle="1">
    <w:name w:val="Picture caption|1_"/>
    <w:basedOn w:val="810"/>
    <w:link w:val="1023"/>
    <w:uiPriority w:val="0"/>
    <w:qFormat/>
    <w:rPr>
      <w:rFonts w:ascii="宋体" w:hAnsi="宋体" w:eastAsia="宋体" w:cs="宋体"/>
      <w:color w:val="4e4a50"/>
      <w:sz w:val="26"/>
      <w:szCs w:val="26"/>
      <w:lang w:val="zh-TW" w:eastAsia="zh-TW" w:bidi="zh-TW"/>
    </w:rPr>
  </w:style>
  <w:style w:type="paragraph" w:styleId="1023" w:customStyle="1">
    <w:name w:val="Picture caption|1"/>
    <w:basedOn w:val="771"/>
    <w:link w:val="1022"/>
    <w:uiPriority w:val="0"/>
    <w:qFormat/>
    <w:pPr>
      <w:jc w:val="left"/>
    </w:pPr>
    <w:rPr>
      <w:rFonts w:ascii="宋体" w:hAnsi="宋体" w:eastAsia="宋体" w:cs="宋体"/>
      <w:color w:val="4e4a50"/>
      <w:szCs w:val="26"/>
      <w:lang w:val="zh-TW" w:eastAsia="zh-TW" w:bidi="zh-TW"/>
    </w:rPr>
  </w:style>
  <w:style w:type="character" w:styleId="1024" w:customStyle="1">
    <w:name w:val="样式 粉红"/>
    <w:basedOn w:val="810"/>
    <w:uiPriority w:val="0"/>
    <w:qFormat/>
    <w:rPr>
      <w:color w:val="000000"/>
      <w:u w:val="none"/>
    </w:rPr>
  </w:style>
  <w:style w:type="character" w:styleId="1025" w:customStyle="1">
    <w:name w:val="Plain Text Char Char"/>
    <w:link w:val="1026"/>
    <w:uiPriority w:val="0"/>
    <w:qFormat/>
    <w:rPr>
      <w:rFonts w:ascii="宋体" w:hAnsi="Courier New" w:eastAsia="楷体_GB2312"/>
      <w:sz w:val="26"/>
      <w:lang w:val="en-US" w:eastAsia="zh-CN" w:bidi="ar-SA"/>
    </w:rPr>
  </w:style>
  <w:style w:type="paragraph" w:styleId="1026" w:customStyle="1">
    <w:name w:val="纯文本1"/>
    <w:basedOn w:val="771"/>
    <w:link w:val="1025"/>
    <w:uiPriority w:val="0"/>
    <w:qFormat/>
    <w:rPr>
      <w:rFonts w:ascii="宋体" w:hAnsi="Courier New"/>
    </w:rPr>
  </w:style>
  <w:style w:type="character" w:styleId="1027" w:customStyle="1">
    <w:name w:val="font112"/>
    <w:uiPriority w:val="0"/>
    <w:qFormat/>
    <w:rPr>
      <w:rFonts w:hint="eastAsia" w:ascii="宋体" w:hAnsi="宋体" w:eastAsia="宋体" w:cs="宋体"/>
      <w:color w:val="000000"/>
      <w:sz w:val="20"/>
      <w:szCs w:val="20"/>
      <w:u w:val="none"/>
    </w:rPr>
  </w:style>
  <w:style w:type="character" w:styleId="1028" w:customStyle="1">
    <w:name w:val="font41"/>
    <w:basedOn w:val="810"/>
    <w:uiPriority w:val="0"/>
    <w:qFormat/>
    <w:rPr>
      <w:rFonts w:ascii="Arial" w:hAnsi="Arial" w:cs="Arial"/>
      <w:color w:val="000000"/>
      <w:sz w:val="20"/>
      <w:szCs w:val="20"/>
      <w:u w:val="none"/>
    </w:rPr>
  </w:style>
  <w:style w:type="character" w:styleId="1029" w:customStyle="1">
    <w:name w:val="font61"/>
    <w:uiPriority w:val="0"/>
    <w:qFormat/>
    <w:rPr>
      <w:rFonts w:ascii="Calibri" w:hAnsi="Calibri" w:cs="Calibri"/>
      <w:color w:val="000000"/>
      <w:sz w:val="20"/>
      <w:szCs w:val="20"/>
      <w:u w:val="none"/>
    </w:rPr>
  </w:style>
  <w:style w:type="character" w:styleId="1030" w:customStyle="1">
    <w:name w:val="z-窗体底端 Char2"/>
    <w:basedOn w:val="810"/>
    <w:uiPriority w:val="99"/>
    <w:semiHidden/>
    <w:qFormat/>
    <w:rPr>
      <w:rFonts w:ascii="Arial" w:hAnsi="Arial" w:eastAsia="楷体_GB2312" w:cs="Arial"/>
      <w:vanish/>
      <w:sz w:val="16"/>
      <w:szCs w:val="16"/>
    </w:rPr>
  </w:style>
  <w:style w:type="character" w:styleId="1031" w:customStyle="1">
    <w:name w:val="Other|1_"/>
    <w:basedOn w:val="810"/>
    <w:link w:val="1032"/>
    <w:uiPriority w:val="0"/>
    <w:qFormat/>
    <w:rPr>
      <w:rFonts w:ascii="宋体" w:hAnsi="宋体" w:eastAsia="宋体" w:cs="宋体"/>
      <w:color w:val="4e4a50"/>
      <w:lang w:val="zh-TW" w:eastAsia="zh-TW" w:bidi="zh-TW"/>
    </w:rPr>
  </w:style>
  <w:style w:type="paragraph" w:styleId="1032" w:customStyle="1">
    <w:name w:val="Other|1"/>
    <w:basedOn w:val="771"/>
    <w:link w:val="1031"/>
    <w:uiPriority w:val="0"/>
    <w:qFormat/>
    <w:pPr>
      <w:jc w:val="center"/>
      <w:spacing w:line="308" w:lineRule="exact"/>
    </w:pPr>
    <w:rPr>
      <w:rFonts w:ascii="宋体" w:hAnsi="宋体" w:eastAsia="宋体" w:cs="宋体"/>
      <w:color w:val="4e4a50"/>
      <w:sz w:val="20"/>
      <w:lang w:val="zh-TW" w:eastAsia="zh-TW" w:bidi="zh-TW"/>
    </w:rPr>
  </w:style>
  <w:style w:type="character" w:styleId="1033" w:customStyle="1">
    <w:name w:val="Char Char5"/>
    <w:basedOn w:val="810"/>
    <w:uiPriority w:val="0"/>
    <w:qFormat/>
    <w:rPr>
      <w:rFonts w:hint="eastAsia" w:ascii="黑体" w:hAnsi="黑体" w:eastAsia="黑体"/>
      <w:b/>
      <w:bCs/>
      <w:sz w:val="72"/>
      <w:szCs w:val="44"/>
      <w:lang w:val="en-US" w:eastAsia="zh-CN" w:bidi="ar-SA"/>
    </w:rPr>
  </w:style>
  <w:style w:type="character" w:styleId="1034" w:customStyle="1">
    <w:name w:val="Header or footer|2_"/>
    <w:basedOn w:val="810"/>
    <w:link w:val="1035"/>
    <w:uiPriority w:val="0"/>
    <w:qFormat/>
    <w:rPr>
      <w:lang w:val="zh-TW" w:eastAsia="zh-TW" w:bidi="zh-TW"/>
    </w:rPr>
  </w:style>
  <w:style w:type="paragraph" w:styleId="1035" w:customStyle="1">
    <w:name w:val="Header or footer|2"/>
    <w:basedOn w:val="771"/>
    <w:link w:val="1034"/>
    <w:uiPriority w:val="0"/>
    <w:qFormat/>
    <w:pPr>
      <w:jc w:val="left"/>
    </w:pPr>
    <w:rPr>
      <w:rFonts w:eastAsia="宋体"/>
      <w:sz w:val="20"/>
      <w:lang w:val="zh-TW" w:eastAsia="zh-TW" w:bidi="zh-TW"/>
    </w:rPr>
  </w:style>
  <w:style w:type="character" w:styleId="1036" w:customStyle="1">
    <w:name w:val="Char Char Char"/>
    <w:basedOn w:val="810"/>
    <w:uiPriority w:val="0"/>
    <w:qFormat/>
    <w:rPr>
      <w:rFonts w:hint="eastAsia" w:ascii="黑体" w:hAnsi="黑体" w:eastAsia="黑体"/>
      <w:bCs/>
      <w:sz w:val="28"/>
      <w:szCs w:val="32"/>
      <w:lang w:val="en-US" w:eastAsia="zh-CN" w:bidi="ar-SA"/>
    </w:rPr>
  </w:style>
  <w:style w:type="character" w:styleId="1037" w:customStyle="1">
    <w:name w:val="font21"/>
    <w:uiPriority w:val="0"/>
    <w:qFormat/>
    <w:rPr>
      <w:rFonts w:hint="eastAsia" w:ascii="宋体" w:hAnsi="宋体" w:eastAsia="宋体" w:cs="宋体"/>
      <w:color w:val="000000"/>
      <w:sz w:val="20"/>
      <w:szCs w:val="20"/>
      <w:u w:val="none"/>
    </w:rPr>
  </w:style>
  <w:style w:type="character" w:styleId="1038" w:customStyle="1">
    <w:name w:val="Char Char4"/>
    <w:basedOn w:val="810"/>
    <w:uiPriority w:val="0"/>
    <w:qFormat/>
    <w:rPr>
      <w:rFonts w:ascii="Arial" w:hAnsi="Arial" w:eastAsia="黑体" w:cs="Arial"/>
      <w:bCs/>
      <w:sz w:val="24"/>
      <w:szCs w:val="28"/>
      <w:lang w:val="en-US" w:eastAsia="zh-CN" w:bidi="ar-SA"/>
    </w:rPr>
  </w:style>
  <w:style w:type="character" w:styleId="1039" w:customStyle="1">
    <w:name w:val="Body text|3_"/>
    <w:basedOn w:val="810"/>
    <w:link w:val="1040"/>
    <w:uiPriority w:val="0"/>
    <w:qFormat/>
    <w:rPr>
      <w:color w:val="5c575b"/>
      <w:sz w:val="26"/>
      <w:szCs w:val="26"/>
      <w:lang w:val="zh-TW" w:eastAsia="zh-TW" w:bidi="zh-TW"/>
    </w:rPr>
  </w:style>
  <w:style w:type="paragraph" w:styleId="1040" w:customStyle="1">
    <w:name w:val="Body text|3"/>
    <w:basedOn w:val="771"/>
    <w:link w:val="1039"/>
    <w:uiPriority w:val="0"/>
    <w:qFormat/>
    <w:pPr>
      <w:jc w:val="left"/>
    </w:pPr>
    <w:rPr>
      <w:rFonts w:eastAsia="宋体"/>
      <w:color w:val="5c575b"/>
      <w:szCs w:val="26"/>
      <w:lang w:val="zh-TW" w:eastAsia="zh-TW" w:bidi="zh-TW"/>
    </w:rPr>
  </w:style>
  <w:style w:type="character" w:styleId="1041" w:customStyle="1">
    <w:name w:val="z-窗体顶端 Char"/>
    <w:basedOn w:val="810"/>
    <w:link w:val="1042"/>
    <w:uiPriority w:val="0"/>
    <w:qFormat/>
    <w:rPr>
      <w:rFonts w:ascii="Arial" w:hAnsi="Arial" w:cs="Arial"/>
      <w:vanish/>
      <w:sz w:val="16"/>
      <w:szCs w:val="16"/>
    </w:rPr>
  </w:style>
  <w:style w:type="paragraph" w:styleId="1042" w:customStyle="1">
    <w:name w:val="z-窗体顶端11"/>
    <w:basedOn w:val="771"/>
    <w:next w:val="771"/>
    <w:link w:val="1041"/>
    <w:uiPriority w:val="0"/>
    <w:unhideWhenUsed/>
    <w:qFormat/>
    <w:pPr>
      <w:jc w:val="center"/>
      <w:pBdr>
        <w:bottom w:val="single" w:color="000000" w:sz="6" w:space="1"/>
      </w:pBdr>
    </w:pPr>
    <w:rPr>
      <w:rFonts w:ascii="Arial" w:hAnsi="Arial" w:eastAsia="宋体" w:cs="Arial"/>
      <w:vanish/>
      <w:sz w:val="16"/>
      <w:szCs w:val="16"/>
    </w:rPr>
  </w:style>
  <w:style w:type="character" w:styleId="1043" w:customStyle="1">
    <w:name w:val="正文首行缩进 Char1"/>
    <w:basedOn w:val="975"/>
    <w:uiPriority w:val="0"/>
    <w:qFormat/>
    <w:rPr>
      <w:rFonts w:ascii="楷体_GB2312" w:eastAsia="楷体_GB2312"/>
      <w:sz w:val="28"/>
    </w:rPr>
  </w:style>
  <w:style w:type="character" w:styleId="1044" w:customStyle="1">
    <w:name w:val="Blockquote Char Char"/>
    <w:basedOn w:val="810"/>
    <w:link w:val="1045"/>
    <w:uiPriority w:val="0"/>
    <w:qFormat/>
    <w:rPr>
      <w:rFonts w:cs="宋体"/>
      <w:sz w:val="24"/>
      <w:szCs w:val="24"/>
    </w:rPr>
  </w:style>
  <w:style w:type="paragraph" w:styleId="1045" w:customStyle="1">
    <w:name w:val="Blockquote"/>
    <w:basedOn w:val="771"/>
    <w:link w:val="1044"/>
    <w:uiPriority w:val="0"/>
    <w:qFormat/>
    <w:pPr>
      <w:ind w:left="360" w:right="360"/>
      <w:jc w:val="left"/>
      <w:spacing w:before="100" w:after="100"/>
    </w:pPr>
    <w:rPr>
      <w:rFonts w:eastAsia="宋体" w:cs="宋体"/>
      <w:sz w:val="24"/>
      <w:szCs w:val="24"/>
    </w:rPr>
  </w:style>
  <w:style w:type="character" w:styleId="1046" w:customStyle="1">
    <w:name w:val="Heading #2|1_"/>
    <w:basedOn w:val="810"/>
    <w:link w:val="1047"/>
    <w:uiPriority w:val="0"/>
    <w:qFormat/>
    <w:rPr>
      <w:rFonts w:ascii="宋体" w:hAnsi="宋体" w:eastAsia="宋体" w:cs="宋体"/>
      <w:color w:val="4e4a50"/>
      <w:sz w:val="40"/>
      <w:szCs w:val="40"/>
      <w:lang w:val="zh-TW" w:eastAsia="zh-TW" w:bidi="zh-TW"/>
    </w:rPr>
  </w:style>
  <w:style w:type="paragraph" w:styleId="1047" w:customStyle="1">
    <w:name w:val="Heading #2|1"/>
    <w:basedOn w:val="771"/>
    <w:link w:val="1046"/>
    <w:uiPriority w:val="0"/>
    <w:qFormat/>
    <w:pPr>
      <w:jc w:val="center"/>
      <w:spacing w:after="550" w:line="595" w:lineRule="exact"/>
      <w:outlineLvl w:val="1"/>
    </w:pPr>
    <w:rPr>
      <w:rFonts w:ascii="宋体" w:hAnsi="宋体" w:eastAsia="宋体" w:cs="宋体"/>
      <w:color w:val="4e4a50"/>
      <w:sz w:val="40"/>
      <w:szCs w:val="40"/>
      <w:lang w:val="zh-TW" w:eastAsia="zh-TW" w:bidi="zh-TW"/>
    </w:rPr>
  </w:style>
  <w:style w:type="character" w:styleId="1048" w:customStyle="1">
    <w:name w:val="grame"/>
    <w:basedOn w:val="810"/>
    <w:uiPriority w:val="0"/>
    <w:qFormat/>
  </w:style>
  <w:style w:type="character" w:styleId="1049" w:customStyle="1">
    <w:name w:val="font01"/>
    <w:uiPriority w:val="0"/>
    <w:qFormat/>
    <w:rPr>
      <w:rFonts w:ascii="Calibri" w:hAnsi="Calibri" w:cs="Calibri"/>
      <w:color w:val="000000"/>
      <w:sz w:val="20"/>
      <w:szCs w:val="20"/>
      <w:u w:val="none"/>
    </w:rPr>
  </w:style>
  <w:style w:type="character" w:styleId="1050" w:customStyle="1">
    <w:name w:val="文档结构图 Char1"/>
    <w:basedOn w:val="810"/>
    <w:uiPriority w:val="99"/>
    <w:semiHidden/>
    <w:qFormat/>
    <w:rPr>
      <w:rFonts w:ascii="宋体"/>
      <w:sz w:val="18"/>
      <w:szCs w:val="18"/>
    </w:rPr>
  </w:style>
  <w:style w:type="character" w:styleId="1051" w:customStyle="1">
    <w:name w:val="Char Char3"/>
    <w:basedOn w:val="810"/>
    <w:uiPriority w:val="0"/>
    <w:qFormat/>
    <w:rPr>
      <w:b/>
      <w:bCs/>
      <w:sz w:val="32"/>
      <w:szCs w:val="32"/>
    </w:rPr>
  </w:style>
  <w:style w:type="character" w:styleId="1052" w:customStyle="1">
    <w:name w:val="z-窗体顶端 Char2"/>
    <w:basedOn w:val="810"/>
    <w:uiPriority w:val="99"/>
    <w:semiHidden/>
    <w:qFormat/>
    <w:rPr>
      <w:rFonts w:ascii="Arial" w:hAnsi="Arial" w:eastAsia="楷体_GB2312" w:cs="Arial"/>
      <w:vanish/>
      <w:sz w:val="16"/>
      <w:szCs w:val="16"/>
    </w:rPr>
  </w:style>
  <w:style w:type="character" w:styleId="1053" w:customStyle="1">
    <w:name w:val="尾注文本 Char1"/>
    <w:basedOn w:val="810"/>
    <w:uiPriority w:val="99"/>
    <w:semiHidden/>
    <w:qFormat/>
    <w:rPr>
      <w:rFonts w:eastAsia="楷体_GB2312"/>
      <w:sz w:val="26"/>
    </w:rPr>
  </w:style>
  <w:style w:type="character" w:styleId="1054" w:customStyle="1">
    <w:name w:val="Char Char"/>
    <w:basedOn w:val="810"/>
    <w:uiPriority w:val="0"/>
    <w:qFormat/>
    <w:rPr>
      <w:rFonts w:eastAsia="黑体"/>
      <w:bCs/>
      <w:sz w:val="28"/>
      <w:szCs w:val="32"/>
      <w:lang w:val="en-US" w:eastAsia="zh-CN" w:bidi="ar-SA"/>
    </w:rPr>
  </w:style>
  <w:style w:type="character" w:styleId="1055" w:customStyle="1">
    <w:name w:val="font11"/>
    <w:uiPriority w:val="0"/>
    <w:qFormat/>
    <w:rPr>
      <w:rFonts w:hint="eastAsia" w:ascii="宋体" w:hAnsi="宋体" w:eastAsia="宋体" w:cs="宋体"/>
      <w:color w:val="000000"/>
      <w:sz w:val="20"/>
      <w:szCs w:val="20"/>
      <w:u w:val="none"/>
    </w:rPr>
  </w:style>
  <w:style w:type="character" w:styleId="1056" w:customStyle="1">
    <w:name w:val="z-窗体底端 Char1"/>
    <w:basedOn w:val="810"/>
    <w:link w:val="1057"/>
    <w:uiPriority w:val="0"/>
    <w:qFormat/>
    <w:rPr>
      <w:rFonts w:ascii="Arial" w:hAnsi="Arial" w:cs="Arial"/>
      <w:vanish/>
      <w:sz w:val="16"/>
      <w:szCs w:val="16"/>
    </w:rPr>
  </w:style>
  <w:style w:type="paragraph" w:styleId="1057" w:customStyle="1">
    <w:name w:val="z-窗体底端2"/>
    <w:basedOn w:val="771"/>
    <w:next w:val="771"/>
    <w:link w:val="1056"/>
    <w:uiPriority w:val="0"/>
    <w:qFormat/>
    <w:pPr>
      <w:jc w:val="center"/>
      <w:pBdr>
        <w:top w:val="single" w:color="000000" w:sz="6" w:space="1"/>
      </w:pBdr>
    </w:pPr>
    <w:rPr>
      <w:rFonts w:ascii="Arial" w:hAnsi="Arial" w:eastAsia="宋体" w:cs="Arial"/>
      <w:vanish/>
      <w:sz w:val="16"/>
      <w:szCs w:val="16"/>
    </w:rPr>
  </w:style>
  <w:style w:type="character" w:styleId="1058" w:customStyle="1">
    <w:name w:val="Char Char1"/>
    <w:basedOn w:val="810"/>
    <w:uiPriority w:val="0"/>
    <w:qFormat/>
    <w:rPr>
      <w:rFonts w:ascii="Arial" w:hAnsi="Arial" w:eastAsia="黑体"/>
      <w:b/>
      <w:bCs/>
      <w:sz w:val="32"/>
      <w:szCs w:val="32"/>
      <w:lang w:val="en-US" w:eastAsia="zh-CN" w:bidi="ar-SA"/>
    </w:rPr>
  </w:style>
  <w:style w:type="character" w:styleId="1059" w:customStyle="1">
    <w:name w:val="Char Char2"/>
    <w:basedOn w:val="810"/>
    <w:uiPriority w:val="0"/>
    <w:qFormat/>
    <w:rPr>
      <w:rFonts w:ascii="Arial" w:hAnsi="Arial" w:eastAsia="黑体" w:cs="Arial"/>
      <w:b/>
      <w:bCs/>
      <w:sz w:val="32"/>
      <w:szCs w:val="32"/>
      <w:lang w:val="en-US" w:eastAsia="zh-CN" w:bidi="ar-SA"/>
    </w:rPr>
  </w:style>
  <w:style w:type="character" w:styleId="1060" w:customStyle="1">
    <w:name w:val="Heading #1|1_"/>
    <w:basedOn w:val="810"/>
    <w:link w:val="1061"/>
    <w:uiPriority w:val="0"/>
    <w:qFormat/>
    <w:rPr>
      <w:rFonts w:ascii="宋体" w:hAnsi="宋体" w:eastAsia="宋体" w:cs="宋体"/>
      <w:color w:val="fc5c77"/>
      <w:sz w:val="138"/>
      <w:szCs w:val="138"/>
      <w:lang w:val="zh-TW" w:eastAsia="zh-TW" w:bidi="zh-TW"/>
    </w:rPr>
  </w:style>
  <w:style w:type="paragraph" w:styleId="1061" w:customStyle="1">
    <w:name w:val="Heading #1|1"/>
    <w:basedOn w:val="771"/>
    <w:link w:val="1060"/>
    <w:uiPriority w:val="0"/>
    <w:qFormat/>
    <w:pPr>
      <w:jc w:val="left"/>
      <w:spacing w:before="1160" w:after="1020"/>
      <w:outlineLvl w:val="0"/>
    </w:pPr>
    <w:rPr>
      <w:rFonts w:ascii="宋体" w:hAnsi="宋体" w:eastAsia="宋体" w:cs="宋体"/>
      <w:color w:val="fc5c77"/>
      <w:sz w:val="138"/>
      <w:szCs w:val="138"/>
      <w:lang w:val="zh-TW" w:eastAsia="zh-TW" w:bidi="zh-TW"/>
    </w:rPr>
  </w:style>
  <w:style w:type="paragraph" w:styleId="1062" w:customStyle="1">
    <w:name w:val="Char"/>
    <w:basedOn w:val="771"/>
    <w:uiPriority w:val="0"/>
    <w:qFormat/>
    <w:rPr>
      <w:rFonts w:ascii="Tahoma" w:hAnsi="Tahoma" w:eastAsia="宋体"/>
      <w:sz w:val="24"/>
    </w:rPr>
  </w:style>
  <w:style w:type="paragraph" w:styleId="1063" w:customStyle="1">
    <w:name w:val="样式 样式 宋体 + 首行缩进:  1 字符"/>
    <w:basedOn w:val="1064"/>
    <w:uiPriority w:val="0"/>
    <w:qFormat/>
    <w:pPr>
      <w:spacing w:line="240" w:lineRule="auto"/>
    </w:pPr>
  </w:style>
  <w:style w:type="paragraph" w:styleId="1064" w:customStyle="1">
    <w:name w:val="样式 宋体"/>
    <w:basedOn w:val="771"/>
    <w:uiPriority w:val="0"/>
    <w:qFormat/>
    <w:pPr>
      <w:ind w:firstLine="100"/>
      <w:spacing w:line="360" w:lineRule="auto"/>
    </w:pPr>
    <w:rPr>
      <w:rFonts w:ascii="宋体" w:hAnsi="宋体" w:eastAsia="宋体" w:cs="宋体"/>
      <w:sz w:val="21"/>
    </w:rPr>
  </w:style>
  <w:style w:type="paragraph" w:styleId="1065" w:customStyle="1">
    <w:name w:val="1"/>
    <w:basedOn w:val="771"/>
    <w:uiPriority w:val="0"/>
    <w:qFormat/>
    <w:rPr>
      <w:rFonts w:eastAsia="宋体"/>
      <w:sz w:val="21"/>
      <w:szCs w:val="24"/>
    </w:rPr>
  </w:style>
  <w:style w:type="paragraph" w:styleId="1066" w:customStyle="1">
    <w:name w:val="修订1"/>
    <w:uiPriority w:val="99"/>
    <w:unhideWhenUsed/>
    <w:qFormat/>
    <w:rPr>
      <w:rFonts w:ascii="Times New Roman" w:hAnsi="Times New Roman" w:eastAsia="楷体_GB2312" w:cs="Times New Roman"/>
      <w:sz w:val="26"/>
      <w:lang w:val="en-US" w:eastAsia="zh-CN" w:bidi="ar-SA"/>
    </w:rPr>
  </w:style>
  <w:style w:type="paragraph" w:styleId="1067" w:customStyle="1">
    <w:name w:val="WPS Plain"/>
    <w:uiPriority w:val="0"/>
    <w:qFormat/>
    <w:rPr>
      <w:rFonts w:ascii="Times New Roman" w:hAnsi="Times New Roman" w:eastAsia="宋体" w:cs="Times New Roman"/>
      <w:lang w:val="en-US" w:eastAsia="zh-CN" w:bidi="ar-SA"/>
    </w:rPr>
  </w:style>
  <w:style w:type="paragraph" w:styleId="1068" w:customStyle="1">
    <w:name w:val="无间隔1"/>
    <w:uiPriority w:val="0"/>
    <w:qFormat/>
    <w:pPr>
      <w:jc w:val="both"/>
      <w:widowControl w:val="off"/>
    </w:pPr>
    <w:rPr>
      <w:rFonts w:ascii="Times New Roman" w:hAnsi="Times New Roman" w:eastAsia="宋体" w:cs="Times New Roman"/>
      <w:sz w:val="21"/>
      <w:szCs w:val="24"/>
      <w:lang w:val="en-US" w:eastAsia="zh-CN" w:bidi="ar-SA"/>
    </w:rPr>
  </w:style>
  <w:style w:type="paragraph" w:styleId="1069" w:customStyle="1">
    <w:name w:val="纯文本11"/>
    <w:basedOn w:val="771"/>
    <w:uiPriority w:val="99"/>
    <w:qFormat/>
    <w:rPr>
      <w:rFonts w:ascii="宋体" w:hAnsi="Courier New"/>
    </w:rPr>
  </w:style>
  <w:style w:type="paragraph" w:styleId="1070" w:customStyle="1">
    <w:name w:val="正文首行缩进两字符"/>
    <w:basedOn w:val="771"/>
    <w:uiPriority w:val="0"/>
    <w:qFormat/>
    <w:pPr>
      <w:ind w:firstLine="200"/>
      <w:spacing w:line="360" w:lineRule="auto"/>
    </w:pPr>
    <w:rPr>
      <w:rFonts w:eastAsia="宋体"/>
      <w:sz w:val="21"/>
      <w:szCs w:val="24"/>
    </w:rPr>
  </w:style>
  <w:style w:type="paragraph" w:styleId="1071" w:customStyle="1">
    <w:name w:val="Address"/>
    <w:basedOn w:val="771"/>
    <w:uiPriority w:val="0"/>
    <w:qFormat/>
    <w:pPr>
      <w:jc w:val="left"/>
      <w:spacing w:line="249" w:lineRule="auto"/>
      <w:widowControl/>
    </w:pPr>
    <w:rPr>
      <w:rFonts w:ascii="Centaur" w:hAnsi="Centaur"/>
      <w:sz w:val="20"/>
      <w:lang w:eastAsia="en-US"/>
    </w:rPr>
  </w:style>
  <w:style w:type="paragraph" w:styleId="1072" w:customStyle="1">
    <w:name w:val="样式 标题 2 + Times New Roman 四号 非加粗 段前: 5 磅 段后: 0 磅 行距: 固定值 20..."/>
    <w:basedOn w:val="960"/>
    <w:uiPriority w:val="0"/>
    <w:qFormat/>
    <w:pPr>
      <w:jc w:val="center"/>
      <w:spacing w:before="100" w:after="0" w:line="400" w:lineRule="exact"/>
    </w:pPr>
    <w:rPr>
      <w:rFonts w:ascii="Times New Roman" w:hAnsi="Times New Roman" w:cs="宋体"/>
      <w:b w:val="0"/>
      <w:bCs w:val="0"/>
      <w:sz w:val="28"/>
      <w:szCs w:val="20"/>
    </w:rPr>
  </w:style>
  <w:style w:type="paragraph" w:styleId="1073" w:customStyle="1">
    <w:name w:val="Default"/>
    <w:uiPriority w:val="0"/>
    <w:qFormat/>
    <w:pPr>
      <w:widowControl w:val="off"/>
    </w:pPr>
    <w:rPr>
      <w:rFonts w:ascii="仿宋" w:hAnsi="Times New Roman" w:eastAsia="仿宋" w:cs="仿宋"/>
      <w:color w:val="000000"/>
      <w:sz w:val="24"/>
      <w:szCs w:val="24"/>
      <w:lang w:val="en-US" w:eastAsia="zh-CN" w:bidi="ar-SA"/>
    </w:rPr>
  </w:style>
  <w:style w:type="paragraph" w:styleId="1074" w:customStyle="1">
    <w:name w:val="普通文字"/>
    <w:basedOn w:val="771"/>
    <w:next w:val="771"/>
    <w:uiPriority w:val="99"/>
    <w:qFormat/>
    <w:rPr>
      <w:rFonts w:ascii="宋体" w:hAnsi="Calibri" w:eastAsia="宋体"/>
      <w:sz w:val="24"/>
      <w:szCs w:val="24"/>
    </w:rPr>
  </w:style>
  <w:style w:type="paragraph" w:styleId="1075" w:customStyle="1">
    <w:name w:val="Char1"/>
    <w:basedOn w:val="771"/>
    <w:uiPriority w:val="0"/>
    <w:qFormat/>
    <w:pPr>
      <w:tabs>
        <w:tab w:val="left" w:pos="360" w:leader="none"/>
      </w:tabs>
    </w:pPr>
    <w:rPr>
      <w:rFonts w:eastAsia="宋体"/>
      <w:sz w:val="24"/>
      <w:szCs w:val="24"/>
    </w:rPr>
  </w:style>
  <w:style w:type="paragraph" w:styleId="1076">
    <w:name w:val="No Spacing"/>
    <w:uiPriority w:val="0"/>
    <w:qFormat/>
    <w:pPr>
      <w:jc w:val="both"/>
      <w:widowControl w:val="off"/>
    </w:pPr>
    <w:rPr>
      <w:rFonts w:ascii="Times New Roman" w:hAnsi="Times New Roman" w:eastAsia="宋体" w:cs="Times New Roman"/>
      <w:sz w:val="21"/>
      <w:szCs w:val="24"/>
      <w:lang w:val="en-US" w:eastAsia="zh-CN" w:bidi="ar-SA"/>
    </w:rPr>
  </w:style>
  <w:style w:type="paragraph" w:styleId="1077" w:customStyle="1">
    <w:name w:val="纯文本3"/>
    <w:basedOn w:val="771"/>
    <w:uiPriority w:val="0"/>
    <w:qFormat/>
    <w:rPr>
      <w:rFonts w:hint="eastAsia" w:ascii="宋体" w:hAnsi="Courier New"/>
      <w:sz w:val="28"/>
    </w:rPr>
  </w:style>
  <w:style w:type="paragraph" w:styleId="1078">
    <w:name w:val="List Paragraph"/>
    <w:basedOn w:val="771"/>
    <w:uiPriority w:val="0"/>
    <w:qFormat/>
    <w:pPr>
      <w:ind w:firstLine="420"/>
    </w:pPr>
    <w:rPr>
      <w:rFonts w:ascii="Calibri" w:hAnsi="Calibri" w:eastAsia="宋体"/>
      <w:sz w:val="21"/>
      <w:szCs w:val="22"/>
    </w:rPr>
  </w:style>
  <w:style w:type="paragraph" w:styleId="1079" w:customStyle="1">
    <w:name w:val="正文1"/>
    <w:basedOn w:val="771"/>
    <w:uiPriority w:val="0"/>
    <w:qFormat/>
    <w:pPr>
      <w:ind w:left="855" w:hanging="420"/>
      <w:spacing w:before="100" w:beforeAutospacing="1" w:after="100" w:afterAutospacing="1" w:line="360" w:lineRule="auto"/>
    </w:pPr>
    <w:rPr>
      <w:rFonts w:ascii="宋体" w:hAnsi="宋体" w:eastAsia="宋体" w:cs="宋体"/>
      <w:sz w:val="24"/>
      <w:szCs w:val="24"/>
    </w:rPr>
  </w:style>
  <w:style w:type="paragraph" w:styleId="1080" w:customStyle="1">
    <w:name w:val="纯文本4"/>
    <w:basedOn w:val="771"/>
    <w:uiPriority w:val="0"/>
    <w:qFormat/>
    <w:rPr>
      <w:rFonts w:ascii="宋体" w:hAnsi="Courier New" w:eastAsia="宋体"/>
      <w:sz w:val="28"/>
      <w:szCs w:val="24"/>
    </w:rPr>
  </w:style>
  <w:style w:type="paragraph" w:styleId="1081" w:customStyle="1">
    <w:name w:val="样式2"/>
    <w:basedOn w:val="771"/>
    <w:next w:val="811"/>
    <w:uiPriority w:val="0"/>
    <w:qFormat/>
    <w:pPr>
      <w:jc w:val="center"/>
    </w:pPr>
    <w:rPr>
      <w:rFonts w:ascii="宋体" w:hAnsi="宋体" w:eastAsia="宋体" w:cs="Arial"/>
      <w:b/>
      <w:color w:val="000000"/>
      <w:sz w:val="21"/>
      <w:szCs w:val="21"/>
    </w:rPr>
  </w:style>
  <w:style w:type="paragraph" w:styleId="1082" w:customStyle="1">
    <w:name w:val="p0"/>
    <w:basedOn w:val="771"/>
    <w:uiPriority w:val="0"/>
    <w:qFormat/>
    <w:pPr>
      <w:widowControl/>
    </w:pPr>
    <w:rPr>
      <w:rFonts w:ascii="黑体" w:hAnsi="黑体"/>
      <w:szCs w:val="21"/>
    </w:rPr>
  </w:style>
  <w:style w:type="paragraph" w:styleId="1083" w:customStyle="1">
    <w:name w:val="正文 + 黑体"/>
    <w:basedOn w:val="771"/>
    <w:uiPriority w:val="0"/>
    <w:qFormat/>
    <w:pPr>
      <w:jc w:val="left"/>
    </w:pPr>
    <w:rPr>
      <w:rFonts w:ascii="黑体" w:hAnsi="宋体" w:eastAsia="黑体" w:cs="TimesNewRomanPSMT"/>
      <w:sz w:val="24"/>
      <w:szCs w:val="24"/>
    </w:rPr>
  </w:style>
  <w:style w:type="paragraph" w:styleId="1084" w:customStyle="1">
    <w:name w:val="无间隔11"/>
    <w:uiPriority w:val="0"/>
    <w:qFormat/>
    <w:pPr>
      <w:jc w:val="both"/>
      <w:widowControl w:val="off"/>
    </w:pPr>
    <w:rPr>
      <w:rFonts w:ascii="Times New Roman" w:hAnsi="Times New Roman" w:eastAsia="宋体" w:cs="Times New Roman"/>
      <w:sz w:val="21"/>
      <w:szCs w:val="24"/>
      <w:lang w:val="en-US" w:eastAsia="zh-CN" w:bidi="ar-SA"/>
    </w:rPr>
  </w:style>
  <w:style w:type="paragraph" w:styleId="1085" w:customStyle="1">
    <w:name w:val="z-窗体顶端2"/>
    <w:basedOn w:val="771"/>
    <w:next w:val="771"/>
    <w:uiPriority w:val="0"/>
    <w:unhideWhenUsed/>
    <w:qFormat/>
    <w:pPr>
      <w:jc w:val="center"/>
      <w:pBdr>
        <w:bottom w:val="single" w:color="000000" w:sz="6" w:space="1"/>
      </w:pBdr>
    </w:pPr>
    <w:rPr>
      <w:rFonts w:ascii="Arial" w:hAnsi="Arial" w:eastAsia="宋体" w:cs="Arial"/>
      <w:vanish/>
      <w:sz w:val="16"/>
      <w:szCs w:val="16"/>
    </w:rPr>
  </w:style>
  <w:style w:type="paragraph" w:styleId="1086" w:customStyle="1">
    <w:name w:val="列出段落1"/>
    <w:basedOn w:val="771"/>
    <w:uiPriority w:val="0"/>
    <w:qFormat/>
    <w:pPr>
      <w:ind w:firstLine="420"/>
    </w:pPr>
  </w:style>
  <w:style w:type="paragraph" w:styleId="1087" w:customStyle="1">
    <w:name w:val="金安桥正文"/>
    <w:basedOn w:val="976"/>
    <w:uiPriority w:val="0"/>
    <w:qFormat/>
    <w:pPr>
      <w:ind w:firstLine="200"/>
      <w:jc w:val="left"/>
      <w:spacing w:line="300" w:lineRule="auto"/>
    </w:pPr>
    <w:rPr>
      <w:rFonts w:ascii="Times New Roman"/>
      <w:sz w:val="24"/>
    </w:rPr>
  </w:style>
  <w:style w:type="paragraph" w:styleId="1088" w:customStyle="1">
    <w:name w:val="普通正文"/>
    <w:basedOn w:val="771"/>
    <w:uiPriority w:val="0"/>
    <w:qFormat/>
    <w:pPr>
      <w:ind w:firstLine="480"/>
      <w:jc w:val="left"/>
      <w:spacing w:before="120" w:after="120" w:line="360" w:lineRule="auto"/>
    </w:pPr>
    <w:rPr>
      <w:rFonts w:ascii="Arial" w:hAnsi="Arial"/>
      <w:sz w:val="24"/>
    </w:rPr>
  </w:style>
  <w:style w:type="paragraph" w:styleId="1089" w:customStyle="1">
    <w:name w:val="公文正文"/>
    <w:uiPriority w:val="0"/>
    <w:qFormat/>
    <w:pPr>
      <w:ind w:firstLine="629"/>
      <w:jc w:val="both"/>
      <w:spacing w:line="360" w:lineRule="auto"/>
      <w:widowControl w:val="off"/>
    </w:pPr>
    <w:rPr>
      <w:rFonts w:ascii="仿宋_GB2312" w:hAnsi="Calisto MT" w:eastAsia="仿宋_GB2312" w:cs="Times New Roman"/>
      <w:color w:val="000000"/>
      <w:sz w:val="32"/>
      <w:lang w:val="en-US" w:eastAsia="zh-CN" w:bidi="ar-SA"/>
    </w:rPr>
  </w:style>
  <w:style w:type="paragraph" w:styleId="1090" w:customStyle="1">
    <w:name w:val="样式 标题 3 + (中文) 黑体 小四 非加粗 段前: 7.8 磅 段后: 0 磅 行距: 固定值 20 磅"/>
    <w:basedOn w:val="961"/>
    <w:next w:val="771"/>
    <w:uiPriority w:val="0"/>
    <w:qFormat/>
    <w:pPr>
      <w:spacing w:before="0" w:after="0" w:line="400" w:lineRule="exact"/>
    </w:pPr>
    <w:rPr>
      <w:rFonts w:eastAsia="宋体"/>
      <w:sz w:val="24"/>
      <w:szCs w:val="20"/>
    </w:rPr>
  </w:style>
  <w:style w:type="paragraph" w:styleId="1091" w:customStyle="1">
    <w:name w:val="red"/>
    <w:basedOn w:val="771"/>
    <w:uiPriority w:val="0"/>
    <w:qFormat/>
    <w:pPr>
      <w:jc w:val="left"/>
      <w:spacing w:before="100" w:beforeAutospacing="1" w:after="100" w:afterAutospacing="1"/>
      <w:widowControl/>
    </w:pPr>
    <w:rPr>
      <w:rFonts w:ascii="宋体" w:hAnsi="宋体" w:eastAsia="宋体" w:cs="宋体"/>
      <w:sz w:val="21"/>
      <w:szCs w:val="21"/>
    </w:rPr>
  </w:style>
  <w:style w:type="paragraph" w:styleId="1092" w:customStyle="1">
    <w:name w:val="列出段落11"/>
    <w:basedOn w:val="771"/>
    <w:uiPriority w:val="0"/>
    <w:qFormat/>
    <w:pPr>
      <w:ind w:firstLine="420"/>
    </w:pPr>
    <w:rPr>
      <w:rFonts w:ascii="Calibri" w:hAnsi="Calibri" w:eastAsia="宋体"/>
      <w:sz w:val="21"/>
      <w:szCs w:val="22"/>
    </w:rPr>
  </w:style>
  <w:style w:type="paragraph" w:styleId="1093" w:customStyle="1">
    <w:name w:val="默认段落字体 Para Char Char Char Char Char Char Char"/>
    <w:basedOn w:val="771"/>
    <w:uiPriority w:val="0"/>
    <w:qFormat/>
    <w:rPr>
      <w:rFonts w:ascii="Tahoma" w:hAnsi="Tahoma" w:eastAsia="宋体"/>
      <w:sz w:val="24"/>
    </w:rPr>
  </w:style>
  <w:style w:type="paragraph" w:styleId="1094" w:customStyle="1">
    <w:name w:val="_Style 4"/>
    <w:basedOn w:val="771"/>
    <w:uiPriority w:val="0"/>
    <w:qFormat/>
    <w:pPr>
      <w:ind w:firstLine="420"/>
    </w:pPr>
    <w:rPr>
      <w:rFonts w:ascii="Calibri" w:hAnsi="Calibri" w:eastAsia="宋体"/>
      <w:sz w:val="21"/>
      <w:szCs w:val="22"/>
    </w:rPr>
  </w:style>
  <w:style w:type="paragraph" w:styleId="1095" w:customStyle="1">
    <w:name w:val="Char Char Char Char Char Char Char Char Char Char"/>
    <w:basedOn w:val="771"/>
    <w:uiPriority w:val="0"/>
    <w:qFormat/>
    <w:pPr>
      <w:ind w:hanging="425"/>
      <w:keepNext/>
      <w:spacing w:before="80" w:after="80"/>
      <w:widowControl/>
      <w:tabs>
        <w:tab w:val="left" w:pos="425" w:leader="none"/>
      </w:tabs>
    </w:pPr>
    <w:rPr>
      <w:rFonts w:eastAsia="宋体"/>
      <w:sz w:val="20"/>
    </w:rPr>
  </w:style>
  <w:style w:type="paragraph" w:styleId="1096" w:customStyle="1">
    <w:name w:val="z-窗体底端3"/>
    <w:basedOn w:val="771"/>
    <w:next w:val="771"/>
    <w:uiPriority w:val="0"/>
    <w:unhideWhenUsed/>
    <w:qFormat/>
    <w:pPr>
      <w:jc w:val="center"/>
      <w:pBdr>
        <w:top w:val="single" w:color="000000" w:sz="6" w:space="1"/>
      </w:pBdr>
    </w:pPr>
    <w:rPr>
      <w:rFonts w:ascii="Arial" w:hAnsi="Arial" w:eastAsia="宋体" w:cs="Arial"/>
      <w:vanish/>
      <w:sz w:val="16"/>
      <w:szCs w:val="16"/>
    </w:rPr>
  </w:style>
  <w:style w:type="paragraph" w:styleId="1097" w:customStyle="1">
    <w:name w:val="纯文本12"/>
    <w:basedOn w:val="771"/>
    <w:next w:val="962"/>
    <w:uiPriority w:val="0"/>
    <w:unhideWhenUsed/>
    <w:qFormat/>
    <w:rPr>
      <w:rFonts w:ascii="宋体" w:hAnsi="Courier New"/>
    </w:rPr>
  </w:style>
  <w:style w:type="character" w:styleId="1098" w:customStyle="1">
    <w:name w:val="批注框文本 Char1"/>
    <w:basedOn w:val="781"/>
    <w:link w:val="791"/>
    <w:uiPriority w:val="99"/>
    <w:semiHidden/>
    <w:qFormat/>
    <w:rPr>
      <w:rFonts w:eastAsia="楷体_GB2312"/>
      <w:sz w:val="18"/>
      <w:szCs w:val="18"/>
    </w:rPr>
  </w:style>
  <w:style w:type="numbering" w:styleId="109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  府 </dc:title>
  <dc:creator>we</dc:creator>
  <cp:lastModifiedBy>周广明</cp:lastModifiedBy>
  <cp:revision>9</cp:revision>
  <dcterms:created xsi:type="dcterms:W3CDTF">2025-01-06T06:35:00Z</dcterms:created>
  <dcterms:modified xsi:type="dcterms:W3CDTF">2026-03-06T03:29:11Z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8FFA1299BF01487BA6BEBA96F93EB9FA_13</vt:lpwstr>
  </property>
  <property fmtid="{D5CDD505-2E9C-101B-9397-08002B2CF9AE}" pid="4" name="KSOTemplateDocerSaveRecord">
    <vt:lpwstr>eyJoZGlkIjoiYWM4ZGUyNGQ4ODQ4ZmMwZWMzZjJiOTIwODQ4MWVlNTkiLCJ1c2VySWQiOiI0MjIyMzczNTEifQ==</vt:lpwstr>
  </property>
</Properties>
</file>