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12"/>
          <w:sz w:val="60"/>
          <w:szCs w:val="60"/>
        </w:rPr>
        <w:t xml:space="preserve">常州市政府采购项</w:t>
      </w:r>
      <w:r>
        <w:rPr>
          <w:rFonts w:hint="eastAsia" w:ascii="宋体" w:hAnsi="宋体" w:eastAsia="宋体" w:cs="宋体"/>
          <w:b/>
          <w:spacing w:val="5"/>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40"/>
          <w:sz w:val="60"/>
          <w:szCs w:val="60"/>
        </w:rPr>
        <w:t xml:space="preserve">公开招标文</w:t>
      </w:r>
      <w:r>
        <w:rPr>
          <w:rFonts w:hint="eastAsia" w:ascii="宋体" w:hAnsi="宋体" w:eastAsia="宋体" w:cs="宋体"/>
          <w:b/>
          <w:spacing w:val="3"/>
          <w:sz w:val="60"/>
          <w:szCs w:val="60"/>
        </w:rPr>
        <w:t xml:space="preserve">件</w:t>
      </w:r>
      <w:r/>
    </w:p>
    <w:p>
      <w:pPr>
        <w:ind w:left="285" w:hanging="285"/>
        <w:jc w:val="left"/>
        <w:spacing w:line="360" w:lineRule="auto"/>
        <w:tabs>
          <w:tab w:val="left" w:pos="5609" w:leader="none"/>
        </w:tabs>
        <w:rPr>
          <w:rFonts w:hint="eastAsia" w:ascii="宋体" w:hAnsi="宋体" w:eastAsia="宋体" w:cs="宋体"/>
          <w:sz w:val="30"/>
          <w:szCs w:val="30"/>
        </w:rPr>
      </w:pPr>
      <w:r>
        <w:rPr>
          <w:rFonts w:hint="eastAsia" w:ascii="宋体" w:hAnsi="宋体" w:eastAsia="宋体" w:cs="宋体"/>
          <w:bCs/>
          <w:sz w:val="30"/>
          <w:szCs w:val="30"/>
        </w:rPr>
      </w:r>
      <w:r>
        <w:rPr>
          <w:rFonts w:hint="eastAsia" w:ascii="宋体" w:hAnsi="宋体" w:eastAsia="宋体" w:cs="宋体"/>
          <w:bCs/>
          <w:sz w:val="30"/>
          <w:szCs w:val="30"/>
        </w:rPr>
      </w:r>
    </w:p>
    <w:p>
      <w:pPr>
        <w:ind w:left="285" w:hanging="285"/>
        <w:jc w:val="left"/>
        <w:spacing w:line="360" w:lineRule="auto"/>
        <w:tabs>
          <w:tab w:val="left" w:pos="5609" w:leader="none"/>
        </w:tabs>
        <w:rPr>
          <w:rFonts w:hint="eastAsia" w:ascii="宋体" w:hAnsi="宋体" w:eastAsia="宋体" w:cs="宋体"/>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w:t>
      </w:r>
      <w:r>
        <w:rPr>
          <w:rFonts w:hint="eastAsia" w:ascii="宋体" w:hAnsi="宋体" w:eastAsia="宋体" w:cs="宋体"/>
          <w:bCs/>
          <w:sz w:val="30"/>
          <w:szCs w:val="30"/>
        </w:rPr>
        <w:t xml:space="preserve">儿童医院食堂食材配送</w:t>
      </w:r>
      <w:r>
        <w:rPr>
          <w:rFonts w:hint="eastAsia" w:ascii="宋体" w:hAnsi="宋体" w:eastAsia="宋体" w:cs="宋体"/>
          <w:bCs/>
          <w:sz w:val="30"/>
          <w:szCs w:val="30"/>
        </w:rPr>
        <w:t xml:space="preserve">项目</w:t>
      </w:r>
      <w:bookmarkEnd w:id="0"/>
      <w:r/>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JSZC-320400-CZJC-G2026-0021</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人：常州市儿童医院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904"/>
          <w:rFonts w:hint="eastAsia" w:ascii="宋体" w:hAnsi="宋体" w:eastAsia="宋体" w:cs="宋体"/>
          <w:sz w:val="30"/>
          <w:szCs w:val="30"/>
        </w:rPr>
        <w:t xml:space="preserve">常州金</w:t>
      </w:r>
      <w:r>
        <w:rPr>
          <w:rStyle w:val="904"/>
          <w:rFonts w:hint="eastAsia" w:ascii="宋体" w:hAnsi="宋体" w:eastAsia="宋体" w:cs="宋体"/>
          <w:sz w:val="30"/>
          <w:szCs w:val="30"/>
        </w:rPr>
        <w:t xml:space="preserve">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886"/>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886"/>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886"/>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22</w:t>
        </w:r>
        <w:r>
          <w:fldChar w:fldCharType="end"/>
        </w:r>
      </w:hyperlink>
      <w:r/>
      <w:r/>
    </w:p>
    <w:p>
      <w:pPr>
        <w:pStyle w:val="886"/>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23</w:t>
        </w:r>
        <w:r>
          <w:fldChar w:fldCharType="end"/>
        </w:r>
      </w:hyperlink>
      <w:r/>
      <w:r/>
    </w:p>
    <w:p>
      <w:pPr>
        <w:pStyle w:val="886"/>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33</w:t>
        </w:r>
        <w:r>
          <w:fldChar w:fldCharType="end"/>
        </w:r>
      </w:hyperlink>
      <w:r/>
      <w:r/>
    </w:p>
    <w:p>
      <w:pPr>
        <w:pStyle w:val="886"/>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39</w:t>
        </w:r>
        <w:r>
          <w:fldChar w:fldCharType="end"/>
        </w:r>
      </w:hyperlink>
      <w:r/>
      <w:r/>
    </w:p>
    <w:p>
      <w:pPr>
        <w:pStyle w:val="886"/>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49</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869"/>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892"/>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4"/>
                <w:rFonts w:hint="eastAsia" w:ascii="宋体" w:hAnsi="宋体" w:eastAsia="宋体" w:cs="宋体"/>
                <w:bCs/>
                <w:spacing w:val="2"/>
                <w:sz w:val="24"/>
              </w:rPr>
            </w:pPr>
            <w:r>
              <w:rPr>
                <w:rStyle w:val="904"/>
                <w:rFonts w:hint="eastAsia" w:ascii="宋体" w:hAnsi="宋体" w:eastAsia="宋体" w:cs="宋体"/>
                <w:bCs/>
                <w:spacing w:val="2"/>
                <w:sz w:val="24"/>
              </w:rPr>
              <w:t xml:space="preserve">项目概况</w:t>
            </w:r>
            <w:r/>
          </w:p>
          <w:p>
            <w:pPr>
              <w:ind w:firstLine="480"/>
              <w:spacing w:line="360" w:lineRule="auto"/>
              <w:rPr>
                <w:rStyle w:val="904"/>
                <w:rFonts w:hint="eastAsia" w:ascii="宋体" w:hAnsi="宋体" w:eastAsia="宋体" w:cs="宋体"/>
                <w:sz w:val="24"/>
                <w:szCs w:val="24"/>
              </w:rPr>
            </w:pPr>
            <w:r>
              <w:rPr>
                <w:rFonts w:hint="eastAsia" w:ascii="宋体" w:hAnsi="宋体" w:eastAsia="宋体" w:cs="宋体"/>
                <w:sz w:val="24"/>
                <w:szCs w:val="24"/>
              </w:rPr>
              <w:t xml:space="preserve">常州市</w:t>
            </w:r>
            <w:r>
              <w:rPr>
                <w:rFonts w:hint="eastAsia" w:ascii="宋体" w:hAnsi="宋体" w:eastAsia="宋体" w:cs="宋体"/>
                <w:sz w:val="24"/>
                <w:szCs w:val="24"/>
              </w:rPr>
              <w:t xml:space="preserve">儿童医院食堂食材配送</w:t>
            </w:r>
            <w:r>
              <w:rPr>
                <w:rFonts w:hint="eastAsia" w:ascii="宋体" w:hAnsi="宋体" w:eastAsia="宋体" w:cs="宋体"/>
                <w:sz w:val="24"/>
                <w:szCs w:val="24"/>
              </w:rPr>
              <w:t xml:space="preserve">项目的潜在投标人应在“苏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”系统获取招标文件，并于</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4</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15</w:t>
            </w:r>
            <w:r>
              <w:rPr>
                <w:rFonts w:hint="eastAsia" w:ascii="宋体" w:hAnsi="宋体" w:eastAsia="宋体" w:cs="宋体"/>
                <w:color w:val="ee0000"/>
                <w:sz w:val="24"/>
                <w:szCs w:val="24"/>
              </w:rPr>
              <w:t xml:space="preserve">日09点</w:t>
            </w:r>
            <w:r>
              <w:rPr>
                <w:rFonts w:hint="eastAsia" w:ascii="宋体" w:hAnsi="宋体" w:eastAsia="宋体" w:cs="宋体"/>
                <w:color w:val="ee0000"/>
                <w:sz w:val="24"/>
                <w:szCs w:val="24"/>
              </w:rPr>
              <w:t xml:space="preserve">0</w:t>
            </w:r>
            <w:r>
              <w:rPr>
                <w:rFonts w:hint="eastAsia" w:ascii="宋体" w:hAnsi="宋体" w:eastAsia="宋体" w:cs="宋体"/>
                <w:color w:val="ee0000"/>
                <w:sz w:val="24"/>
                <w:szCs w:val="24"/>
              </w:rPr>
              <w:t xml:space="preserve">0分</w:t>
            </w:r>
            <w:r>
              <w:rPr>
                <w:rFonts w:hint="eastAsia" w:ascii="宋体" w:hAnsi="宋体" w:eastAsia="宋体" w:cs="宋体"/>
                <w:sz w:val="24"/>
                <w:szCs w:val="24"/>
              </w:rPr>
              <w:t xml:space="preserve">（北京时间）前提交投标文件。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JSZC-320400-CZJC-G2026-0021</w:t>
      </w:r>
      <w:r/>
    </w:p>
    <w:p>
      <w:pPr>
        <w:ind w:firstLine="480"/>
        <w:spacing w:line="360" w:lineRule="auto"/>
        <w:rPr>
          <w:rStyle w:val="904"/>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904"/>
          <w:rFonts w:hint="eastAsia" w:ascii="宋体" w:hAnsi="宋体" w:eastAsia="宋体" w:cs="宋体"/>
          <w:bCs/>
          <w:sz w:val="24"/>
        </w:rPr>
        <w:t xml:space="preserve">常州市</w:t>
      </w:r>
      <w:r>
        <w:rPr>
          <w:rStyle w:val="904"/>
          <w:rFonts w:hint="eastAsia" w:ascii="宋体" w:hAnsi="宋体" w:eastAsia="宋体" w:cs="宋体"/>
          <w:bCs/>
          <w:sz w:val="24"/>
        </w:rPr>
        <w:t xml:space="preserve">儿童医院食堂食材配送</w:t>
      </w:r>
      <w:r>
        <w:rPr>
          <w:rStyle w:val="904"/>
          <w:rFonts w:hint="eastAsia" w:ascii="宋体" w:hAnsi="宋体" w:eastAsia="宋体" w:cs="宋体"/>
          <w:bCs/>
          <w:sz w:val="24"/>
        </w:rPr>
        <w:t xml:space="preserve">项目</w:t>
      </w:r>
      <w:bookmarkEnd w:id="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4.预算金额：1080万元/三年（360万/年。其中</w:t>
      </w:r>
      <w:r>
        <w:rPr>
          <w:rFonts w:hint="eastAsia"/>
          <w:sz w:val="24"/>
        </w:rPr>
        <w:t xml:space="preserve">包</w:t>
      </w:r>
      <w:r>
        <w:rPr>
          <w:rFonts w:hint="eastAsia" w:ascii="宋体" w:hAnsi="宋体" w:eastAsia="宋体"/>
          <w:sz w:val="24"/>
        </w:rPr>
        <w:t xml:space="preserve">1：180万元/年；包2：180万元/年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5.最高限价（如有）：投标报价不得高于常州价格通网站公示的价格，本项目报价方式为优惠率（下浮率）。如常州价格通网站上没有的，参照</w:t>
      </w:r>
      <w:r>
        <w:rPr>
          <w:rFonts w:hint="eastAsia" w:ascii="宋体" w:hAnsi="宋体" w:eastAsia="宋体" w:cs="宋体"/>
          <w:sz w:val="24"/>
          <w:szCs w:val="24"/>
        </w:rPr>
        <w:t xml:space="preserve">江苏凌家塘市场发展有限公司官网公布</w:t>
      </w:r>
      <w:r>
        <w:rPr>
          <w:rFonts w:hint="eastAsia" w:ascii="宋体" w:hAnsi="宋体" w:eastAsia="宋体" w:cs="宋体"/>
          <w:sz w:val="24"/>
          <w:szCs w:val="24"/>
        </w:rPr>
        <w:t xml:space="preserve">价格。食堂日用品的价格</w:t>
      </w:r>
      <w:r>
        <w:rPr>
          <w:rFonts w:hint="eastAsia" w:ascii="宋体" w:hAnsi="宋体" w:eastAsia="宋体" w:cs="宋体"/>
          <w:sz w:val="24"/>
          <w:szCs w:val="24"/>
        </w:rPr>
        <w:t xml:space="preserve">参照淘宝网上</w:t>
      </w:r>
      <w:r>
        <w:rPr>
          <w:rFonts w:hint="eastAsia" w:ascii="宋体" w:hAnsi="宋体" w:eastAsia="宋体" w:cs="宋体"/>
          <w:sz w:val="24"/>
          <w:szCs w:val="24"/>
        </w:rPr>
        <w:t xml:space="preserve">同规格，同品牌的产品价格由采购人最终确认。如都没有价格参考的，价格双方协商确认。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本项目为常州市</w:t>
      </w:r>
      <w:r>
        <w:rPr>
          <w:rFonts w:hint="eastAsia" w:ascii="宋体" w:hAnsi="宋体" w:eastAsia="宋体" w:cs="宋体"/>
          <w:sz w:val="24"/>
          <w:szCs w:val="24"/>
        </w:rPr>
        <w:t xml:space="preserve">儿童医院食材供货</w:t>
      </w:r>
      <w:r>
        <w:rPr>
          <w:rFonts w:hint="eastAsia" w:ascii="宋体" w:hAnsi="宋体" w:eastAsia="宋体" w:cs="宋体"/>
          <w:sz w:val="24"/>
          <w:szCs w:val="24"/>
        </w:rPr>
        <w:t xml:space="preserve">配送项目，主要是根据采购人食堂实际需求采购及配送优质食材、辅料等，以及完成本项目要求的其他相关服务内容，需保证食堂物资的食品安全和卫生。详见采购文件。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本项目共2个采购包，投标人可任意</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一个包，只能中一个包，按分包顺序确定中标候选人，前一采购</w:t>
      </w:r>
      <w:r>
        <w:rPr>
          <w:rFonts w:hint="eastAsia" w:ascii="宋体" w:hAnsi="宋体" w:eastAsia="宋体" w:cs="宋体"/>
          <w:sz w:val="24"/>
          <w:szCs w:val="24"/>
        </w:rPr>
        <w:t xml:space="preserve">包确定</w:t>
      </w:r>
      <w:r>
        <w:rPr>
          <w:rFonts w:hint="eastAsia" w:ascii="宋体" w:hAnsi="宋体" w:eastAsia="宋体" w:cs="宋体"/>
          <w:sz w:val="24"/>
          <w:szCs w:val="24"/>
        </w:rPr>
        <w:t xml:space="preserve">为中标候选人则自动放弃后一采购包的中标资格。本项目一招三年，合同一年一签，续约条件：根据相关规定，经招标人考核合格，可在服务期限内按照合同约定进行续签；具体项目内容、采购范围及所应达到的具体要求，以招标文件相应规定为准。</w:t>
      </w:r>
      <w:bookmarkEnd w:id="3"/>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hint="eastAsia"/>
          <w:sz w:val="24"/>
        </w:rPr>
        <w:t xml:space="preserve">三年，合同一年一签，具体以合同签订时间为准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w:t>
      </w:r>
      <w:r>
        <w:rPr>
          <w:rFonts w:hint="eastAsia" w:ascii="宋体" w:hAnsi="宋体" w:eastAsia="宋体" w:cs="宋体"/>
          <w:sz w:val="24"/>
          <w:szCs w:val="24"/>
        </w:rPr>
        <w:t xml:space="preserve">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 采购。即：提供的货物全部由符合政策要求的中小/小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制造、服务全部由符合政策要求的中小/小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rPr>
          <w:rFonts w:hint="eastAsia"/>
          <w:sz w:val="24"/>
        </w:rPr>
        <w:t xml:space="preserve">投标人须具有</w:t>
      </w:r>
      <w:bookmarkStart w:id="6" w:name="_Hlk133239825"/>
      <w:r>
        <w:rPr>
          <w:rFonts w:hint="eastAsia"/>
          <w:sz w:val="24"/>
        </w:rPr>
        <w:t xml:space="preserve">有效的《食品经营许可证》</w:t>
      </w:r>
      <w:bookmarkEnd w:id="6"/>
      <w:r>
        <w:rPr>
          <w:rFonts w:hint="eastAsia" w:ascii="宋体" w:hAnsi="宋体" w:eastAsia="宋体" w:cs="宋体"/>
          <w:sz w:val="24"/>
          <w:szCs w:val="24"/>
        </w:rPr>
        <w:t xml:space="preserve">。</w:t>
      </w:r>
      <w:bookmarkEnd w:id="5"/>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pStyle w:val="877"/>
        <w:ind w:firstLine="480"/>
        <w:rPr>
          <w:rFonts w:hint="eastAsia" w:ascii="宋体" w:hAnsi="宋体" w:cs="宋体"/>
          <w:sz w:val="24"/>
        </w:rPr>
      </w:pPr>
      <w:r>
        <w:rPr>
          <w:rFonts w:hint="eastAsia" w:ascii="宋体" w:hAnsi="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w:t>
      </w:r>
      <w:r>
        <w:rPr>
          <w:rFonts w:hint="eastAsia" w:ascii="宋体" w:hAnsi="宋体" w:eastAsia="宋体" w:cs="宋体"/>
          <w:sz w:val="24"/>
        </w:rPr>
        <w:t xml:space="preserve">供应商持</w:t>
      </w:r>
      <w:r>
        <w:rPr>
          <w:rFonts w:hint="eastAsia" w:ascii="宋体" w:hAnsi="宋体" w:eastAsia="宋体" w:cs="宋体"/>
          <w:sz w:val="24"/>
        </w:rPr>
        <w:t xml:space="preserve">CA数字认证证书登录“苏</w:t>
      </w:r>
      <w:r>
        <w:rPr>
          <w:rFonts w:hint="eastAsia" w:ascii="宋体" w:hAnsi="宋体" w:eastAsia="宋体" w:cs="宋体"/>
          <w:sz w:val="24"/>
        </w:rPr>
        <w:t xml:space="preserve">采云</w:t>
      </w:r>
      <w:r>
        <w:rPr>
          <w:rFonts w:hint="eastAsia" w:ascii="宋体" w:hAnsi="宋体" w:eastAsia="宋体" w:cs="宋体"/>
          <w:sz w:val="24"/>
        </w:rPr>
        <w:t xml:space="preserve">”系统获取电子版招标文件。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color w:val="ee0000"/>
          <w:sz w:val="24"/>
          <w:szCs w:val="24"/>
        </w:rPr>
      </w:pPr>
      <w:r/>
      <w:bookmarkStart w:id="7" w:name="OLE_LINK4"/>
      <w:r>
        <w:rPr>
          <w:rFonts w:hint="eastAsia" w:ascii="宋体" w:hAnsi="宋体" w:eastAsia="宋体" w:cs="宋体"/>
          <w:color w:val="ee0000"/>
          <w:sz w:val="24"/>
        </w:rPr>
        <w:t xml:space="preserve">投标截止时间、开标时间：</w:t>
      </w:r>
      <w:r>
        <w:rPr>
          <w:rFonts w:hint="eastAsia" w:ascii="宋体" w:hAnsi="宋体" w:eastAsia="宋体" w:cs="宋体"/>
          <w:color w:val="ee0000"/>
          <w:sz w:val="24"/>
          <w:szCs w:val="24"/>
        </w:rPr>
        <w:t xml:space="preserve">2026年</w:t>
      </w:r>
      <w:r>
        <w:rPr>
          <w:rFonts w:hint="eastAsia" w:ascii="宋体" w:hAnsi="宋体" w:eastAsia="宋体" w:cs="宋体"/>
          <w:color w:val="ee0000"/>
          <w:sz w:val="24"/>
          <w:szCs w:val="24"/>
        </w:rPr>
        <w:t xml:space="preserve">4</w:t>
      </w:r>
      <w:r>
        <w:rPr>
          <w:rFonts w:hint="eastAsia" w:ascii="宋体" w:hAnsi="宋体" w:eastAsia="宋体" w:cs="宋体"/>
          <w:color w:val="ee0000"/>
          <w:sz w:val="24"/>
          <w:szCs w:val="24"/>
        </w:rPr>
        <w:t xml:space="preserve">月</w:t>
      </w:r>
      <w:r>
        <w:rPr>
          <w:rFonts w:hint="eastAsia" w:ascii="宋体" w:hAnsi="宋体" w:eastAsia="宋体" w:cs="宋体"/>
          <w:color w:val="ee0000"/>
          <w:sz w:val="24"/>
          <w:szCs w:val="24"/>
        </w:rPr>
        <w:t xml:space="preserve">15</w:t>
      </w:r>
      <w:r>
        <w:rPr>
          <w:rFonts w:hint="eastAsia" w:ascii="宋体" w:hAnsi="宋体" w:eastAsia="宋体" w:cs="宋体"/>
          <w:color w:val="ee0000"/>
          <w:sz w:val="24"/>
          <w:szCs w:val="24"/>
        </w:rPr>
        <w:t xml:space="preserve">日09点</w:t>
      </w:r>
      <w:r>
        <w:rPr>
          <w:rFonts w:hint="eastAsia" w:ascii="宋体" w:hAnsi="宋体" w:eastAsia="宋体" w:cs="宋体"/>
          <w:color w:val="ee0000"/>
          <w:sz w:val="24"/>
          <w:szCs w:val="24"/>
        </w:rPr>
        <w:t xml:space="preserve">0</w:t>
      </w:r>
      <w:r>
        <w:rPr>
          <w:rFonts w:hint="eastAsia" w:ascii="宋体" w:hAnsi="宋体" w:eastAsia="宋体" w:cs="宋体"/>
          <w:color w:val="ee0000"/>
          <w:sz w:val="24"/>
          <w:szCs w:val="24"/>
        </w:rPr>
        <w:t xml:space="preserve">0分（北京时间）。</w:t>
      </w:r>
      <w:bookmarkEnd w:id="7"/>
      <w:r/>
      <w:r/>
    </w:p>
    <w:p>
      <w:pPr>
        <w:ind w:firstLine="480"/>
        <w:spacing w:line="360" w:lineRule="auto"/>
        <w:rPr>
          <w:rFonts w:hint="eastAsia" w:ascii="宋体" w:hAnsi="宋体" w:eastAsia="宋体" w:cs="宋体"/>
          <w:sz w:val="24"/>
        </w:rPr>
      </w:pPr>
      <w:r/>
      <w:bookmarkStart w:id="8" w:name="_Toc35393625"/>
      <w:r/>
      <w:bookmarkStart w:id="9" w:name="_Toc28359007"/>
      <w:r/>
      <w:bookmarkStart w:id="10" w:name="_Toc28359084"/>
      <w:r/>
      <w:bookmarkStart w:id="11" w:name="_Toc35393794"/>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8"/>
      <w:r/>
      <w:bookmarkEnd w:id="9"/>
      <w:r/>
      <w:bookmarkEnd w:id="10"/>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sz w:val="24"/>
          <w:szCs w:val="24"/>
        </w:rPr>
      </w:pPr>
      <w:r/>
      <w:bookmarkStart w:id="12" w:name="_Toc35393795"/>
      <w:r/>
      <w:bookmarkStart w:id="13" w:name="_Toc35393626"/>
      <w:r>
        <w:rPr>
          <w:rFonts w:hint="eastAsia" w:ascii="宋体" w:hAnsi="宋体" w:eastAsia="宋体" w:cs="宋体"/>
          <w:b/>
          <w:sz w:val="24"/>
          <w:szCs w:val="24"/>
        </w:rPr>
        <w:t xml:space="preserve">其他补充事宜</w:t>
      </w:r>
      <w:bookmarkEnd w:id="12"/>
      <w:r/>
      <w:bookmarkEnd w:id="13"/>
      <w:r/>
      <w:r/>
    </w:p>
    <w:p>
      <w:pPr>
        <w:ind w:firstLine="480"/>
        <w:jc w:val="left"/>
        <w:spacing w:line="360" w:lineRule="auto"/>
        <w:rPr>
          <w:rFonts w:hint="eastAsia" w:ascii="宋体" w:hAnsi="宋体" w:eastAsia="宋体" w:cs="宋体"/>
          <w:b/>
          <w:sz w:val="24"/>
          <w:szCs w:val="24"/>
        </w:rPr>
      </w:pPr>
      <w:r/>
      <w:bookmarkStart w:id="14"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w:t>
      </w:r>
      <w:r>
        <w:rPr>
          <w:rFonts w:hint="eastAsia" w:ascii="宋体" w:hAnsi="宋体" w:eastAsia="宋体" w:cs="宋体"/>
          <w:sz w:val="24"/>
          <w:szCs w:val="24"/>
        </w:rPr>
        <w:t xml:space="preserve">常财购</w:t>
      </w:r>
      <w:r>
        <w:rPr>
          <w:rFonts w:hint="eastAsia" w:ascii="宋体" w:hAnsi="宋体" w:eastAsia="宋体" w:cs="宋体"/>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szCs w:val="24"/>
        </w:rPr>
        <w:t xml:space="preserve">政采融资</w:t>
      </w:r>
      <w:r>
        <w:rPr>
          <w:rFonts w:hint="eastAsia" w:ascii="宋体" w:hAnsi="宋体" w:eastAsia="宋体" w:cs="宋体"/>
          <w:sz w:val="24"/>
          <w:szCs w:val="24"/>
        </w:rPr>
        <w:t xml:space="preserve">平台栏目。</w:t>
      </w:r>
      <w:bookmarkEnd w:id="14"/>
      <w:r/>
      <w:r/>
    </w:p>
    <w:p>
      <w:pPr>
        <w:ind w:left="229" w:hanging="229"/>
        <w:spacing w:line="360" w:lineRule="auto"/>
        <w:rPr>
          <w:rFonts w:hint="eastAsia" w:ascii="宋体" w:hAnsi="宋体" w:eastAsia="宋体" w:cs="宋体"/>
          <w:b/>
          <w:sz w:val="24"/>
          <w:szCs w:val="24"/>
        </w:rPr>
      </w:pPr>
      <w:r/>
      <w:bookmarkStart w:id="15" w:name="_Toc28359085"/>
      <w:r/>
      <w:bookmarkStart w:id="16" w:name="_Toc28359008"/>
      <w:r/>
      <w:bookmarkStart w:id="17" w:name="_Toc35393796"/>
      <w:r/>
      <w:bookmarkStart w:id="18" w:name="_Toc35393627"/>
      <w:r>
        <w:rPr>
          <w:rFonts w:hint="eastAsia" w:ascii="宋体" w:hAnsi="宋体" w:eastAsia="宋体" w:cs="宋体"/>
          <w:b/>
          <w:sz w:val="24"/>
          <w:szCs w:val="24"/>
        </w:rPr>
        <w:t xml:space="preserve">七、对本项目提出询问，请按以下方式联系。</w:t>
      </w:r>
      <w:bookmarkEnd w:id="15"/>
      <w:r/>
      <w:bookmarkEnd w:id="16"/>
      <w:r/>
      <w:bookmarkEnd w:id="17"/>
      <w:r/>
      <w:bookmarkEnd w:id="1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9" w:name="_Toc28359086"/>
      <w:r/>
      <w:bookmarkStart w:id="20" w:name="_Toc28359009"/>
      <w:r>
        <w:rPr>
          <w:rFonts w:hint="eastAsia" w:ascii="宋体" w:hAnsi="宋体" w:eastAsia="宋体" w:cs="宋体"/>
          <w:sz w:val="24"/>
          <w:szCs w:val="24"/>
        </w:rPr>
        <w:t xml:space="preserve">单位名称：常州市儿童医院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单位地址：常州市中吴大道958号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1" w:name="OLE_LINK7"/>
      <w:r>
        <w:rPr>
          <w:rFonts w:hint="eastAsia" w:ascii="宋体" w:hAnsi="宋体" w:eastAsia="宋体" w:cs="宋体"/>
          <w:sz w:val="24"/>
          <w:szCs w:val="24"/>
        </w:rPr>
        <w:t xml:space="preserve">潘先生</w:t>
      </w:r>
      <w:bookmarkEnd w:id="21"/>
      <w:r/>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0519-69808175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9"/>
      <w:r/>
      <w:bookmarkEnd w:id="20"/>
      <w:r/>
      <w:r/>
    </w:p>
    <w:p>
      <w:pPr>
        <w:ind w:firstLine="480"/>
        <w:spacing w:line="360" w:lineRule="auto"/>
        <w:rPr>
          <w:rFonts w:hint="eastAsia" w:ascii="宋体" w:hAnsi="宋体" w:eastAsia="宋体" w:cs="宋体"/>
          <w:sz w:val="24"/>
          <w:szCs w:val="24"/>
        </w:rPr>
      </w:pPr>
      <w:r/>
      <w:bookmarkStart w:id="22" w:name="_Toc28359087"/>
      <w:r/>
      <w:bookmarkStart w:id="23" w:name="_Toc28359010"/>
      <w:r>
        <w:rPr>
          <w:rFonts w:hint="eastAsia" w:ascii="宋体" w:hAnsi="宋体" w:eastAsia="宋体" w:cs="宋体"/>
          <w:sz w:val="24"/>
          <w:szCs w:val="24"/>
        </w:rPr>
        <w:t xml:space="preserve">单位名称：</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2"/>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869"/>
        <w:ind w:left="343" w:hanging="343"/>
        <w:rPr>
          <w:rFonts w:hint="eastAsia" w:ascii="宋体" w:hAnsi="宋体" w:eastAsia="宋体" w:cs="宋体"/>
        </w:rPr>
      </w:pPr>
      <w:r/>
      <w:bookmarkStart w:id="24" w:name="_Toc23148"/>
      <w:r>
        <w:rPr>
          <w:rFonts w:hint="eastAsia" w:ascii="宋体" w:hAnsi="宋体" w:eastAsia="宋体" w:cs="宋体"/>
        </w:rPr>
        <w:t xml:space="preserve">第二章 投标人须知</w:t>
      </w:r>
      <w:bookmarkEnd w:id="24"/>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本项目采购标的对应的中小企业划分标准所属行业：批发</w:t>
            </w:r>
            <w:r>
              <w:rPr>
                <w:rFonts w:hint="eastAsia" w:ascii="宋体" w:hAnsi="宋体"/>
                <w:sz w:val="24"/>
                <w:u w:val="single"/>
              </w:rPr>
              <w:t xml:space="preserve">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■有，具体情形：投标报价不得高于常州价格通网站公示的价格，本项目报价方式为优惠率（下浮率）。如常州价格通网站上没有的，参照</w:t>
            </w:r>
            <w:r>
              <w:rPr>
                <w:rFonts w:hint="eastAsia" w:ascii="宋体" w:hAnsi="宋体" w:eastAsia="宋体" w:cs="宋体"/>
                <w:sz w:val="24"/>
                <w:szCs w:val="24"/>
              </w:rPr>
              <w:t xml:space="preserve">江苏凌家塘市场发展有限公司官网公布</w:t>
            </w:r>
            <w:r>
              <w:rPr>
                <w:rFonts w:hint="eastAsia" w:ascii="宋体" w:hAnsi="宋体" w:eastAsia="宋体" w:cs="宋体"/>
                <w:sz w:val="24"/>
                <w:szCs w:val="24"/>
              </w:rPr>
              <w:t xml:space="preserve">价格。食堂日用品的价格</w:t>
            </w:r>
            <w:r>
              <w:rPr>
                <w:rFonts w:hint="eastAsia" w:ascii="宋体" w:hAnsi="宋体" w:eastAsia="宋体" w:cs="宋体"/>
                <w:sz w:val="24"/>
                <w:szCs w:val="24"/>
              </w:rPr>
              <w:t xml:space="preserve">参照淘宝网上</w:t>
            </w:r>
            <w:r>
              <w:rPr>
                <w:rFonts w:hint="eastAsia" w:ascii="宋体" w:hAnsi="宋体" w:eastAsia="宋体" w:cs="宋体"/>
                <w:sz w:val="24"/>
                <w:szCs w:val="24"/>
              </w:rPr>
              <w:t xml:space="preserve">同规格，同品牌的产品价格由采购人最终确认。如都没有价格参考的，价格双方协商确认。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收费标准：以</w:t>
            </w:r>
            <w:r>
              <w:rPr>
                <w:rFonts w:hint="eastAsia" w:ascii="宋体" w:hAnsi="宋体" w:eastAsia="宋体" w:cs="宋体"/>
                <w:sz w:val="24"/>
              </w:rPr>
              <w:t xml:space="preserve">预算</w:t>
            </w:r>
            <w:r>
              <w:rPr>
                <w:rFonts w:hint="eastAsia" w:ascii="宋体" w:hAnsi="宋体" w:eastAsia="宋体" w:cs="宋体"/>
                <w:sz w:val="24"/>
                <w:lang w:val="zh-TW"/>
              </w:rPr>
              <w:t xml:space="preserve">金额为基数，</w:t>
            </w:r>
            <w:r>
              <w:rPr>
                <w:rFonts w:hint="eastAsia" w:ascii="宋体" w:hAnsi="宋体" w:eastAsia="宋体" w:cs="宋体"/>
                <w:sz w:val="24"/>
              </w:rPr>
              <w:t xml:space="preserve">按</w:t>
            </w:r>
            <w:r>
              <w:rPr>
                <w:rFonts w:hint="eastAsia" w:ascii="宋体" w:hAnsi="宋体" w:eastAsia="宋体" w:cs="宋体"/>
                <w:sz w:val="24"/>
              </w:rPr>
              <w:t xml:space="preserve">预算</w:t>
            </w:r>
            <w:r>
              <w:rPr>
                <w:rFonts w:hint="eastAsia" w:ascii="宋体" w:hAnsi="宋体" w:eastAsia="宋体" w:cs="宋体"/>
                <w:sz w:val="24"/>
              </w:rPr>
              <w:t xml:space="preserve">金额</w:t>
            </w:r>
            <w:r>
              <w:rPr>
                <w:rFonts w:hint="eastAsia" w:ascii="宋体" w:hAnsi="宋体" w:eastAsia="宋体" w:cs="宋体"/>
                <w:sz w:val="24"/>
                <w:lang w:val="zh-TW"/>
              </w:rPr>
              <w:t xml:space="preserve">*</w:t>
            </w:r>
            <w:r>
              <w:rPr>
                <w:rFonts w:hint="eastAsia" w:ascii="宋体" w:hAnsi="宋体" w:eastAsia="宋体" w:cs="宋体"/>
                <w:sz w:val="24"/>
              </w:rPr>
              <w:t xml:space="preserve">0.8</w:t>
            </w:r>
            <w:r>
              <w:rPr>
                <w:rFonts w:hint="eastAsia" w:ascii="宋体" w:hAnsi="宋体" w:eastAsia="宋体" w:cs="宋体"/>
                <w:sz w:val="24"/>
                <w:lang w:val="zh-TW"/>
              </w:rPr>
              <w:t xml:space="preserve">%计算。代理服务费按上述标准计算并一次性缴纳。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5" w:name="_Toc226337214"/>
      <w:r/>
      <w:bookmarkStart w:id="26" w:name="_Toc151193906"/>
      <w:r/>
      <w:bookmarkStart w:id="27" w:name="_Toc151193832"/>
      <w:r/>
      <w:bookmarkStart w:id="28" w:name="_Toc226309762"/>
      <w:r/>
      <w:bookmarkStart w:id="29" w:name="_Toc150774723"/>
      <w:r/>
      <w:bookmarkStart w:id="30" w:name="_Toc264969208"/>
      <w:r/>
      <w:bookmarkStart w:id="31" w:name="_Toc150774618"/>
      <w:r/>
      <w:bookmarkStart w:id="32" w:name="_Toc305158786"/>
      <w:r/>
      <w:bookmarkStart w:id="33" w:name="_Toc226965708"/>
      <w:r/>
      <w:bookmarkStart w:id="34" w:name="_Toc195842883"/>
      <w:r/>
      <w:bookmarkStart w:id="35" w:name="_Toc150509269"/>
      <w:r/>
      <w:bookmarkStart w:id="36" w:name="_Toc226965791"/>
      <w:r/>
      <w:bookmarkStart w:id="37" w:name="_Toc305158860"/>
      <w:r/>
      <w:bookmarkStart w:id="38" w:name="_Toc151193688"/>
      <w:r/>
      <w:bookmarkStart w:id="39" w:name="_Toc151193760"/>
      <w:r/>
      <w:bookmarkStart w:id="40" w:name="_Toc151190145"/>
      <w:r/>
      <w:bookmarkStart w:id="41" w:name="_Toc151193616"/>
      <w:r/>
      <w:bookmarkStart w:id="42" w:name="_Toc265228356"/>
      <w:r/>
      <w:bookmarkStart w:id="43" w:name="_Toc142311020"/>
      <w:r/>
      <w:bookmarkStart w:id="44" w:name="_Toc150480756"/>
      <w:r>
        <w:rPr>
          <w:rFonts w:hint="eastAsia" w:ascii="宋体" w:hAnsi="宋体" w:eastAsia="宋体" w:cs="宋体"/>
          <w:b/>
          <w:sz w:val="28"/>
          <w:szCs w:val="28"/>
        </w:rPr>
        <w:t xml:space="preserve">一、说  明</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908"/>
        <w:numPr>
          <w:ilvl w:val="0"/>
          <w:numId w:val="2"/>
        </w:numPr>
        <w:jc w:val="left"/>
        <w:spacing w:line="360" w:lineRule="auto"/>
        <w:rPr>
          <w:rFonts w:hint="eastAsia" w:ascii="宋体" w:hAnsi="宋体" w:eastAsia="宋体" w:cs="宋体"/>
          <w:sz w:val="24"/>
          <w:szCs w:val="24"/>
        </w:rPr>
      </w:pPr>
      <w:r/>
      <w:bookmarkStart w:id="45" w:name="_Toc305158861"/>
      <w:r/>
      <w:bookmarkStart w:id="46" w:name="_Toc264969209"/>
      <w:r/>
      <w:bookmarkStart w:id="47" w:name="_Toc305158787"/>
      <w:r/>
      <w:bookmarkStart w:id="48" w:name="_Toc265228357"/>
      <w:r/>
      <w:bookmarkStart w:id="49" w:name="_Toc264969212"/>
      <w:r/>
      <w:bookmarkStart w:id="50" w:name="_Toc226965795"/>
      <w:r/>
      <w:bookmarkStart w:id="51" w:name="_Toc195842887"/>
      <w:r/>
      <w:bookmarkStart w:id="52" w:name="_Toc226337218"/>
      <w:r/>
      <w:bookmarkStart w:id="53" w:name="_Toc150774727"/>
      <w:r/>
      <w:bookmarkStart w:id="54" w:name="_Toc150480760"/>
      <w:r/>
      <w:bookmarkStart w:id="55" w:name="_Toc151193620"/>
      <w:r/>
      <w:bookmarkStart w:id="56" w:name="_Toc151190149"/>
      <w:r/>
      <w:bookmarkStart w:id="57" w:name="_Toc150774622"/>
      <w:r/>
      <w:bookmarkStart w:id="58" w:name="_Toc142311024"/>
      <w:r/>
      <w:bookmarkStart w:id="59" w:name="_Toc305158790"/>
      <w:r/>
      <w:bookmarkStart w:id="60" w:name="_Toc151193836"/>
      <w:r/>
      <w:bookmarkStart w:id="61" w:name="_Toc520356146"/>
      <w:r/>
      <w:bookmarkStart w:id="62" w:name="_Toc151193692"/>
      <w:r/>
      <w:bookmarkStart w:id="63" w:name="_Toc226309766"/>
      <w:r/>
      <w:bookmarkStart w:id="64" w:name="_Toc127151522"/>
      <w:r/>
      <w:bookmarkStart w:id="65" w:name="_Toc150509273"/>
      <w:r/>
      <w:bookmarkStart w:id="66" w:name="_Toc305158864"/>
      <w:r/>
      <w:bookmarkStart w:id="67" w:name="_Toc265228360"/>
      <w:r/>
      <w:bookmarkStart w:id="68" w:name="_Toc151193764"/>
      <w:r/>
      <w:bookmarkStart w:id="69" w:name="_Toc226965712"/>
      <w:r/>
      <w:bookmarkStart w:id="70" w:name="_Toc151193910"/>
      <w:r>
        <w:rPr>
          <w:rFonts w:hint="eastAsia" w:ascii="宋体" w:hAnsi="宋体" w:eastAsia="宋体" w:cs="宋体"/>
          <w:sz w:val="24"/>
        </w:rPr>
        <w:t xml:space="preserve">采购人、采购代理机构、投标人</w:t>
      </w:r>
      <w:bookmarkEnd w:id="45"/>
      <w:r/>
      <w:bookmarkEnd w:id="46"/>
      <w:r/>
      <w:bookmarkEnd w:id="47"/>
      <w:r/>
      <w:bookmarkEnd w:id="48"/>
      <w:r>
        <w:rPr>
          <w:rFonts w:hint="eastAsia" w:ascii="宋体" w:hAnsi="宋体" w:eastAsia="宋体" w:cs="宋体"/>
          <w:sz w:val="24"/>
        </w:rPr>
        <w:t xml:space="preserve">、联合体</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908"/>
        <w:numPr>
          <w:ilvl w:val="0"/>
          <w:numId w:val="3"/>
        </w:numPr>
        <w:jc w:val="left"/>
        <w:spacing w:line="360" w:lineRule="auto"/>
        <w:rPr>
          <w:rFonts w:hint="eastAsia" w:ascii="宋体" w:hAnsi="宋体" w:eastAsia="宋体" w:cs="宋体"/>
          <w:sz w:val="24"/>
          <w:szCs w:val="24"/>
        </w:rPr>
      </w:pPr>
      <w:r/>
      <w:bookmarkStart w:id="71" w:name="_Toc195842885"/>
      <w:r/>
      <w:bookmarkStart w:id="72" w:name="_Toc226965710"/>
      <w:r/>
      <w:bookmarkStart w:id="73" w:name="_Toc151193908"/>
      <w:r/>
      <w:bookmarkStart w:id="74" w:name="_Toc164351614"/>
      <w:r/>
      <w:bookmarkStart w:id="75" w:name="_Toc150774725"/>
      <w:r/>
      <w:bookmarkStart w:id="76" w:name="_Toc164229361"/>
      <w:r/>
      <w:bookmarkStart w:id="77" w:name="_Toc150509271"/>
      <w:r/>
      <w:bookmarkStart w:id="78" w:name="_Toc164229215"/>
      <w:r/>
      <w:bookmarkStart w:id="79" w:name="_Toc127161434"/>
      <w:r/>
      <w:bookmarkStart w:id="80" w:name="_Toc226309764"/>
      <w:r/>
      <w:bookmarkStart w:id="81" w:name="_Toc305158862"/>
      <w:r/>
      <w:bookmarkStart w:id="82" w:name="_Toc151193762"/>
      <w:r/>
      <w:bookmarkStart w:id="83" w:name="_Toc150480758"/>
      <w:r/>
      <w:bookmarkStart w:id="84" w:name="_Toc264969210"/>
      <w:r/>
      <w:bookmarkStart w:id="85" w:name="_Toc226337216"/>
      <w:r/>
      <w:bookmarkStart w:id="86" w:name="_Toc226965793"/>
      <w:r/>
      <w:bookmarkStart w:id="87" w:name="_Toc151190147"/>
      <w:r/>
      <w:bookmarkStart w:id="88" w:name="_Toc164608789"/>
      <w:r/>
      <w:bookmarkStart w:id="89" w:name="_Toc127151721"/>
      <w:r/>
      <w:bookmarkStart w:id="90" w:name="_Toc151193690"/>
      <w:r/>
      <w:bookmarkStart w:id="91" w:name="_Toc151193618"/>
      <w:r/>
      <w:bookmarkStart w:id="92" w:name="_Toc265228358"/>
      <w:r/>
      <w:bookmarkStart w:id="93" w:name="_Toc149720813"/>
      <w:r/>
      <w:bookmarkStart w:id="94" w:name="_Toc164608634"/>
      <w:r/>
      <w:bookmarkStart w:id="95" w:name="_Toc305158788"/>
      <w:r/>
      <w:bookmarkStart w:id="96" w:name="_Toc142311022"/>
      <w:r/>
      <w:bookmarkStart w:id="97" w:name="_Toc127151520"/>
      <w:r/>
      <w:bookmarkStart w:id="98" w:name="_Toc151193834"/>
      <w:r/>
      <w:bookmarkStart w:id="99" w:name="_Toc150774620"/>
      <w:r>
        <w:rPr>
          <w:rFonts w:hint="eastAsia" w:ascii="宋体" w:hAnsi="宋体" w:eastAsia="宋体" w:cs="宋体"/>
          <w:sz w:val="24"/>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sz w:val="24"/>
        </w:rPr>
        <w:t xml:space="preserve">、项目属性、科研仪器设备采购、核心产品</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08"/>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908"/>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908"/>
        <w:numPr>
          <w:ilvl w:val="3"/>
          <w:numId w:val="3"/>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w:t>
      </w:r>
      <w:r>
        <w:rPr>
          <w:rFonts w:hint="eastAsia" w:ascii="宋体" w:hAnsi="宋体" w:eastAsia="宋体" w:cs="宋体"/>
          <w:sz w:val="24"/>
        </w:rPr>
        <w:t xml:space="preserve">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908"/>
        <w:numPr>
          <w:ilvl w:val="3"/>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价格评审优惠的政策调整：见第三章《评标方法和评标标准》。</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用等《目录》的创新产品，上述《目录》</w:t>
      </w:r>
      <w:r>
        <w:rPr>
          <w:rFonts w:hint="eastAsia" w:ascii="宋体" w:hAnsi="宋体" w:eastAsia="宋体" w:cs="宋体"/>
          <w:sz w:val="24"/>
        </w:rPr>
        <w:t xml:space="preserve">内创新</w:t>
      </w:r>
      <w:r>
        <w:rPr>
          <w:rFonts w:hint="eastAsia" w:ascii="宋体" w:hAnsi="宋体" w:eastAsia="宋体" w:cs="宋体"/>
          <w:sz w:val="24"/>
        </w:rPr>
        <w:t xml:space="preserve">产品，</w:t>
      </w:r>
      <w:r>
        <w:rPr>
          <w:rFonts w:hint="eastAsia" w:ascii="宋体" w:hAnsi="宋体" w:eastAsia="宋体" w:cs="宋体"/>
          <w:sz w:val="24"/>
        </w:rPr>
        <w:t xml:space="preserve">自认定</w:t>
      </w:r>
      <w:r>
        <w:rPr>
          <w:rFonts w:hint="eastAsia" w:ascii="宋体" w:hAnsi="宋体" w:eastAsia="宋体" w:cs="宋体"/>
          <w:sz w:val="24"/>
        </w:rPr>
        <w:t xml:space="preserve">之日起2年内视同已具备相应销售业绩，参加政府采购活动</w:t>
      </w:r>
      <w:r>
        <w:rPr>
          <w:rFonts w:hint="eastAsia" w:ascii="宋体" w:hAnsi="宋体" w:eastAsia="宋体" w:cs="宋体"/>
          <w:sz w:val="24"/>
        </w:rPr>
        <w:t xml:space="preserve">时业绩</w:t>
      </w:r>
      <w:r>
        <w:rPr>
          <w:rFonts w:hint="eastAsia" w:ascii="宋体" w:hAnsi="宋体" w:eastAsia="宋体" w:cs="宋体"/>
          <w:sz w:val="24"/>
        </w:rPr>
        <w:t xml:space="preserve">分值为满分。</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908"/>
        <w:numPr>
          <w:ilvl w:val="2"/>
          <w:numId w:val="3"/>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w:t>
      </w:r>
      <w:r>
        <w:rPr>
          <w:rFonts w:hint="eastAsia" w:ascii="宋体" w:hAnsi="宋体" w:eastAsia="宋体" w:cs="宋体"/>
          <w:sz w:val="24"/>
        </w:rPr>
        <w:t xml:space="preserve">常财购</w:t>
      </w:r>
      <w:r>
        <w:rPr>
          <w:rFonts w:hint="eastAsia" w:ascii="宋体" w:hAnsi="宋体" w:eastAsia="宋体" w:cs="宋体"/>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08"/>
        <w:numPr>
          <w:ilvl w:val="2"/>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08"/>
        <w:numPr>
          <w:ilvl w:val="0"/>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908"/>
        <w:numPr>
          <w:ilvl w:val="0"/>
          <w:numId w:val="3"/>
        </w:numPr>
        <w:jc w:val="left"/>
        <w:spacing w:line="360" w:lineRule="auto"/>
        <w:rPr>
          <w:rFonts w:hint="eastAsia" w:ascii="宋体" w:hAnsi="宋体" w:eastAsia="宋体" w:cs="宋体"/>
          <w:sz w:val="24"/>
          <w:szCs w:val="24"/>
        </w:rPr>
      </w:pPr>
      <w:r/>
      <w:bookmarkStart w:id="100" w:name="_Toc150774728"/>
      <w:r/>
      <w:bookmarkStart w:id="101" w:name="_Toc127151724"/>
      <w:r/>
      <w:bookmarkStart w:id="102" w:name="_Toc164608637"/>
      <w:r/>
      <w:bookmarkStart w:id="103" w:name="_Toc150774623"/>
      <w:r/>
      <w:bookmarkStart w:id="104" w:name="_Toc520356147"/>
      <w:r/>
      <w:bookmarkStart w:id="105" w:name="_Toc127151523"/>
      <w:r/>
      <w:bookmarkStart w:id="106" w:name="_Toc151193765"/>
      <w:r/>
      <w:bookmarkStart w:id="107" w:name="_Toc226965713"/>
      <w:r/>
      <w:bookmarkStart w:id="108" w:name="_Toc164229218"/>
      <w:r/>
      <w:bookmarkStart w:id="109" w:name="_Toc226965796"/>
      <w:r/>
      <w:bookmarkStart w:id="110" w:name="_Toc151193693"/>
      <w:r/>
      <w:bookmarkStart w:id="111" w:name="_Toc150509274"/>
      <w:r/>
      <w:bookmarkStart w:id="112" w:name="_Toc151193837"/>
      <w:r/>
      <w:bookmarkStart w:id="113" w:name="_Toc226309767"/>
      <w:r/>
      <w:bookmarkStart w:id="114" w:name="_Toc142311025"/>
      <w:r/>
      <w:bookmarkStart w:id="115" w:name="_Toc150480761"/>
      <w:r/>
      <w:bookmarkStart w:id="116" w:name="_Toc265228361"/>
      <w:r/>
      <w:bookmarkStart w:id="117" w:name="_Toc151190150"/>
      <w:r/>
      <w:bookmarkStart w:id="118" w:name="_Toc151193911"/>
      <w:r/>
      <w:bookmarkStart w:id="119" w:name="_Toc127161437"/>
      <w:r/>
      <w:bookmarkStart w:id="120" w:name="_Toc149720816"/>
      <w:r/>
      <w:bookmarkStart w:id="121" w:name="_Toc226337219"/>
      <w:r/>
      <w:bookmarkStart w:id="122" w:name="_Toc164608792"/>
      <w:r/>
      <w:bookmarkStart w:id="123" w:name="_Toc195842888"/>
      <w:r/>
      <w:bookmarkStart w:id="124" w:name="_Toc305158865"/>
      <w:r/>
      <w:bookmarkStart w:id="125" w:name="_Toc264969213"/>
      <w:r/>
      <w:bookmarkStart w:id="126" w:name="_Toc305158791"/>
      <w:r/>
      <w:bookmarkStart w:id="127" w:name="_Toc164351617"/>
      <w:r/>
      <w:bookmarkStart w:id="128" w:name="_Toc151193621"/>
      <w:r/>
      <w:bookmarkStart w:id="129" w:name="_Toc164229364"/>
      <w:r>
        <w:rPr>
          <w:rFonts w:hint="eastAsia" w:ascii="宋体" w:hAnsi="宋体" w:eastAsia="宋体" w:cs="宋体"/>
          <w:sz w:val="24"/>
        </w:rPr>
        <w:t xml:space="preserve">招标文件构</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eastAsia="宋体" w:cs="宋体"/>
          <w:sz w:val="24"/>
        </w:rPr>
        <w:t xml:space="preserve">成</w:t>
      </w:r>
      <w:r/>
    </w:p>
    <w:p>
      <w:pPr>
        <w:pStyle w:val="908"/>
        <w:numPr>
          <w:ilvl w:val="1"/>
          <w:numId w:val="3"/>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w:t>
      </w:r>
      <w:r>
        <w:rPr>
          <w:rFonts w:hint="eastAsia" w:ascii="宋体" w:hAnsi="宋体" w:eastAsia="宋体" w:cs="宋体"/>
          <w:sz w:val="24"/>
          <w:szCs w:val="24"/>
        </w:rPr>
        <w:t xml:space="preserve">拟签订</w:t>
      </w:r>
      <w:r>
        <w:rPr>
          <w:rFonts w:hint="eastAsia" w:ascii="宋体" w:hAnsi="宋体" w:eastAsia="宋体" w:cs="宋体"/>
          <w:sz w:val="24"/>
          <w:szCs w:val="24"/>
        </w:rPr>
        <w:t xml:space="preserve">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908"/>
        <w:numPr>
          <w:ilvl w:val="0"/>
          <w:numId w:val="3"/>
        </w:numPr>
        <w:jc w:val="left"/>
        <w:spacing w:line="360" w:lineRule="auto"/>
        <w:rPr>
          <w:rFonts w:hint="eastAsia" w:ascii="宋体" w:hAnsi="宋体" w:eastAsia="宋体" w:cs="宋体"/>
          <w:sz w:val="24"/>
        </w:rPr>
      </w:pPr>
      <w:r/>
      <w:bookmarkStart w:id="130" w:name="_Toc151190154"/>
      <w:r/>
      <w:bookmarkStart w:id="131" w:name="_Toc150509278"/>
      <w:r/>
      <w:bookmarkStart w:id="132" w:name="_Toc151193625"/>
      <w:r/>
      <w:bookmarkStart w:id="133" w:name="_Toc305158869"/>
      <w:r/>
      <w:bookmarkStart w:id="134" w:name="_Toc127151527"/>
      <w:r/>
      <w:bookmarkStart w:id="135" w:name="_Toc127151728"/>
      <w:r/>
      <w:bookmarkStart w:id="136" w:name="_Toc150774627"/>
      <w:r/>
      <w:bookmarkStart w:id="137" w:name="_Toc226965800"/>
      <w:r/>
      <w:bookmarkStart w:id="138" w:name="_Toc226309771"/>
      <w:r/>
      <w:bookmarkStart w:id="139" w:name="_Toc265228365"/>
      <w:r/>
      <w:bookmarkStart w:id="140" w:name="_Toc195842892"/>
      <w:r/>
      <w:bookmarkStart w:id="141" w:name="_Toc164608641"/>
      <w:r/>
      <w:bookmarkStart w:id="142" w:name="_Toc151193769"/>
      <w:r/>
      <w:bookmarkStart w:id="143" w:name="_Toc264969217"/>
      <w:r/>
      <w:bookmarkStart w:id="144" w:name="_Toc142311029"/>
      <w:r/>
      <w:bookmarkStart w:id="145" w:name="_Toc516367021"/>
      <w:r/>
      <w:bookmarkStart w:id="146" w:name="_Toc520356151"/>
      <w:r/>
      <w:bookmarkStart w:id="147" w:name="_Toc151193915"/>
      <w:r/>
      <w:bookmarkStart w:id="148" w:name="_Toc226337223"/>
      <w:r/>
      <w:bookmarkStart w:id="149" w:name="_Toc151193841"/>
      <w:r/>
      <w:bookmarkStart w:id="150" w:name="_Toc164229368"/>
      <w:r/>
      <w:bookmarkStart w:id="151" w:name="_Toc150480765"/>
      <w:r/>
      <w:bookmarkStart w:id="152" w:name="_Toc164608796"/>
      <w:r/>
      <w:bookmarkStart w:id="153" w:name="_Toc127161441"/>
      <w:r/>
      <w:bookmarkStart w:id="154" w:name="_Toc305158795"/>
      <w:r/>
      <w:bookmarkStart w:id="155" w:name="_Toc164229222"/>
      <w:r/>
      <w:bookmarkStart w:id="156" w:name="_Toc150774732"/>
      <w:r/>
      <w:bookmarkStart w:id="157" w:name="_Toc226965717"/>
      <w:r/>
      <w:bookmarkStart w:id="158" w:name="_Toc164351621"/>
      <w:r/>
      <w:bookmarkStart w:id="159" w:name="_Toc149720820"/>
      <w:r/>
      <w:bookmarkStart w:id="160" w:name="_Toc151193697"/>
      <w:r>
        <w:rPr>
          <w:rFonts w:hint="eastAsia" w:ascii="宋体" w:hAnsi="宋体" w:eastAsia="宋体" w:cs="宋体"/>
          <w:sz w:val="24"/>
        </w:rPr>
        <w:t xml:space="preserve">投标范围、投标文件中计量单位的使用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sz w:val="24"/>
        </w:rPr>
        <w:t xml:space="preserve">及投标语言</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08"/>
        <w:numPr>
          <w:ilvl w:val="0"/>
          <w:numId w:val="3"/>
        </w:numPr>
        <w:jc w:val="left"/>
        <w:spacing w:line="360" w:lineRule="auto"/>
        <w:rPr>
          <w:rFonts w:hint="eastAsia" w:ascii="宋体" w:hAnsi="宋体" w:eastAsia="宋体" w:cs="宋体"/>
          <w:sz w:val="24"/>
        </w:rPr>
      </w:pPr>
      <w:r/>
      <w:bookmarkStart w:id="161" w:name="_Ref467306676"/>
      <w:r/>
      <w:bookmarkStart w:id="162" w:name="_Ref467306195"/>
      <w:r/>
      <w:bookmarkStart w:id="163" w:name="_Toc516367022"/>
      <w:r/>
      <w:bookmarkStart w:id="164" w:name="_Toc150509279"/>
      <w:r/>
      <w:bookmarkStart w:id="165" w:name="_Toc127151528"/>
      <w:r/>
      <w:bookmarkStart w:id="166" w:name="_Toc226309772"/>
      <w:r/>
      <w:bookmarkStart w:id="167" w:name="_Toc150480766"/>
      <w:r/>
      <w:bookmarkStart w:id="168" w:name="_Toc305158870"/>
      <w:r/>
      <w:bookmarkStart w:id="169" w:name="_Toc151190155"/>
      <w:r/>
      <w:bookmarkStart w:id="170" w:name="_Toc226337224"/>
      <w:r/>
      <w:bookmarkStart w:id="171" w:name="_Toc127161442"/>
      <w:r/>
      <w:bookmarkStart w:id="172" w:name="_Toc164351622"/>
      <w:r/>
      <w:bookmarkStart w:id="173" w:name="_Toc150774628"/>
      <w:r/>
      <w:bookmarkStart w:id="174" w:name="_Toc142311030"/>
      <w:r/>
      <w:bookmarkStart w:id="175" w:name="_Toc520356152"/>
      <w:r/>
      <w:bookmarkStart w:id="176" w:name="_Toc265228366"/>
      <w:r/>
      <w:bookmarkStart w:id="177" w:name="_Toc164229369"/>
      <w:r/>
      <w:bookmarkStart w:id="178" w:name="_Toc151193698"/>
      <w:r/>
      <w:bookmarkStart w:id="179" w:name="_Toc151193916"/>
      <w:r/>
      <w:bookmarkStart w:id="180" w:name="_Toc226965801"/>
      <w:r/>
      <w:bookmarkStart w:id="181" w:name="_Toc195842893"/>
      <w:r/>
      <w:bookmarkStart w:id="182" w:name="_Toc164608642"/>
      <w:r/>
      <w:bookmarkStart w:id="183" w:name="_Toc151193842"/>
      <w:r/>
      <w:bookmarkStart w:id="184" w:name="_Toc164608797"/>
      <w:r/>
      <w:bookmarkStart w:id="185" w:name="_Toc164229223"/>
      <w:r/>
      <w:bookmarkStart w:id="186" w:name="_Toc264969218"/>
      <w:r/>
      <w:bookmarkStart w:id="187" w:name="_Toc305158796"/>
      <w:r/>
      <w:bookmarkStart w:id="188" w:name="_Toc226965718"/>
      <w:r/>
      <w:bookmarkStart w:id="189" w:name="_Toc149720821"/>
      <w:r/>
      <w:bookmarkStart w:id="190" w:name="_Toc127151729"/>
      <w:r/>
      <w:bookmarkStart w:id="191" w:name="_Toc150774733"/>
      <w:r/>
      <w:bookmarkStart w:id="192" w:name="_Toc151193770"/>
      <w:r/>
      <w:bookmarkStart w:id="193" w:name="_Toc151193626"/>
      <w:r>
        <w:rPr>
          <w:rFonts w:hint="eastAsia" w:ascii="宋体" w:hAnsi="宋体" w:eastAsia="宋体" w:cs="宋体"/>
          <w:sz w:val="24"/>
        </w:rPr>
        <w:t xml:space="preserve">投标文件</w:t>
      </w:r>
      <w:bookmarkEnd w:id="161"/>
      <w:r/>
      <w:bookmarkEnd w:id="162"/>
      <w:r/>
      <w:bookmarkEnd w:id="163"/>
      <w:r>
        <w:rPr>
          <w:rFonts w:hint="eastAsia" w:ascii="宋体" w:hAnsi="宋体" w:eastAsia="宋体" w:cs="宋体"/>
          <w:sz w:val="24"/>
        </w:rPr>
        <w:t xml:space="preserve">构成</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w:t>
      </w:r>
      <w:r>
        <w:rPr>
          <w:rFonts w:hint="eastAsia" w:ascii="宋体" w:hAnsi="宋体" w:eastAsia="宋体" w:cs="宋体"/>
          <w:sz w:val="24"/>
        </w:rPr>
        <w:t xml:space="preserve">不</w:t>
      </w:r>
      <w:r>
        <w:rPr>
          <w:rFonts w:hint="eastAsia" w:ascii="宋体" w:hAnsi="宋体" w:eastAsia="宋体" w:cs="宋体"/>
          <w:sz w:val="24"/>
        </w:rPr>
        <w:t xml:space="preserve">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908"/>
        <w:numPr>
          <w:ilvl w:val="0"/>
          <w:numId w:val="3"/>
        </w:numPr>
        <w:jc w:val="left"/>
        <w:spacing w:line="360" w:lineRule="auto"/>
        <w:rPr>
          <w:rFonts w:hint="eastAsia" w:ascii="宋体" w:hAnsi="宋体" w:eastAsia="宋体" w:cs="宋体"/>
          <w:sz w:val="24"/>
        </w:rPr>
      </w:pPr>
      <w:r/>
      <w:bookmarkStart w:id="194" w:name="_Toc127161447"/>
      <w:r/>
      <w:bookmarkStart w:id="195" w:name="_Toc520356158"/>
      <w:r/>
      <w:bookmarkStart w:id="196" w:name="_Toc305158875"/>
      <w:r/>
      <w:bookmarkStart w:id="197" w:name="_Toc195842898"/>
      <w:r/>
      <w:bookmarkStart w:id="198" w:name="_Toc164351627"/>
      <w:r/>
      <w:bookmarkStart w:id="199" w:name="_Toc151193631"/>
      <w:r/>
      <w:bookmarkStart w:id="200" w:name="_Toc164608647"/>
      <w:r/>
      <w:bookmarkStart w:id="201" w:name="_Toc226309777"/>
      <w:r/>
      <w:bookmarkStart w:id="202" w:name="_Toc226965806"/>
      <w:r/>
      <w:bookmarkStart w:id="203" w:name="_Toc226337229"/>
      <w:r/>
      <w:bookmarkStart w:id="204" w:name="_Toc142311035"/>
      <w:r/>
      <w:bookmarkStart w:id="205" w:name="_Toc305158801"/>
      <w:r/>
      <w:bookmarkStart w:id="206" w:name="_Toc151193775"/>
      <w:r/>
      <w:bookmarkStart w:id="207" w:name="_Toc150774738"/>
      <w:r/>
      <w:bookmarkStart w:id="208" w:name="_Toc127151533"/>
      <w:r/>
      <w:bookmarkStart w:id="209" w:name="_Toc264969223"/>
      <w:r/>
      <w:bookmarkStart w:id="210" w:name="_Toc150480771"/>
      <w:r/>
      <w:bookmarkStart w:id="211" w:name="_Toc151193921"/>
      <w:r/>
      <w:bookmarkStart w:id="212" w:name="_Toc265228371"/>
      <w:r/>
      <w:bookmarkStart w:id="213" w:name="_Toc149720826"/>
      <w:r/>
      <w:bookmarkStart w:id="214" w:name="_Toc151190160"/>
      <w:r/>
      <w:bookmarkStart w:id="215" w:name="_Toc164229228"/>
      <w:r/>
      <w:bookmarkStart w:id="216" w:name="_Toc151193847"/>
      <w:r/>
      <w:bookmarkStart w:id="217" w:name="_Toc150774633"/>
      <w:r/>
      <w:bookmarkStart w:id="218" w:name="_Toc150509284"/>
      <w:r/>
      <w:bookmarkStart w:id="219" w:name="_Toc164229374"/>
      <w:r/>
      <w:bookmarkStart w:id="220" w:name="_Toc127151734"/>
      <w:r/>
      <w:bookmarkStart w:id="221" w:name="_Toc226965723"/>
      <w:r/>
      <w:bookmarkStart w:id="222" w:name="_Toc151193703"/>
      <w:r/>
      <w:bookmarkStart w:id="223" w:name="_Toc164608802"/>
      <w:r>
        <w:rPr>
          <w:rFonts w:hint="eastAsia" w:ascii="宋体" w:hAnsi="宋体" w:eastAsia="宋体" w:cs="宋体"/>
          <w:sz w:val="24"/>
        </w:rPr>
        <w:t xml:space="preserve">投标文件的</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ascii="宋体" w:hAnsi="宋体" w:eastAsia="宋体" w:cs="宋体"/>
          <w:sz w:val="24"/>
        </w:rPr>
        <w:t xml:space="preserve">制作、密封与盖章</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w:t>
      </w:r>
      <w:r>
        <w:rPr>
          <w:rFonts w:hint="eastAsia" w:ascii="宋体" w:hAnsi="宋体" w:eastAsia="宋体" w:cs="宋体"/>
          <w:sz w:val="24"/>
        </w:rPr>
        <w:t xml:space="preserve">电</w:t>
      </w:r>
      <w:r>
        <w:rPr>
          <w:rFonts w:hint="eastAsia" w:ascii="宋体" w:hAnsi="宋体" w:eastAsia="宋体" w:cs="宋体"/>
          <w:sz w:val="24"/>
        </w:rPr>
        <w:t xml:space="preserve">子件指扫描</w:t>
      </w:r>
      <w:r>
        <w:rPr>
          <w:rFonts w:hint="eastAsia" w:ascii="宋体" w:hAnsi="宋体" w:eastAsia="宋体" w:cs="宋体"/>
          <w:sz w:val="24"/>
        </w:rPr>
        <w:t xml:space="preserve">件、照片等形式电子文件）；要求第三方出具的加盖公章原件（如联合协议、分包意向协议、制造商授权书等），投标文件中应使用原件的电子件。</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4" w:name="_Toc151193848"/>
      <w:r/>
      <w:bookmarkStart w:id="225" w:name="_Toc151193922"/>
      <w:r/>
      <w:bookmarkStart w:id="226" w:name="_Toc226965724"/>
      <w:r/>
      <w:bookmarkStart w:id="227" w:name="_Toc151190161"/>
      <w:r/>
      <w:bookmarkStart w:id="228" w:name="_Toc226337230"/>
      <w:r/>
      <w:bookmarkStart w:id="229" w:name="_Toc142311036"/>
      <w:r/>
      <w:bookmarkStart w:id="230" w:name="_Toc151193776"/>
      <w:r/>
      <w:bookmarkStart w:id="231" w:name="_Toc226309778"/>
      <w:r/>
      <w:bookmarkStart w:id="232" w:name="_Toc151193704"/>
      <w:r/>
      <w:bookmarkStart w:id="233" w:name="_Toc150774739"/>
      <w:r/>
      <w:bookmarkStart w:id="234" w:name="_Toc265228372"/>
      <w:r/>
      <w:bookmarkStart w:id="235" w:name="_Toc226965807"/>
      <w:r/>
      <w:bookmarkStart w:id="236" w:name="_Toc150480772"/>
      <w:r/>
      <w:bookmarkStart w:id="237" w:name="_Toc264969224"/>
      <w:r/>
      <w:bookmarkStart w:id="238" w:name="_Toc150774634"/>
      <w:r/>
      <w:bookmarkStart w:id="239" w:name="_Toc305158876"/>
      <w:r/>
      <w:bookmarkStart w:id="240" w:name="_Toc151193632"/>
      <w:r/>
      <w:bookmarkStart w:id="241" w:name="_Toc520356159"/>
      <w:r/>
      <w:bookmarkStart w:id="242" w:name="_Toc127151534"/>
      <w:r/>
      <w:bookmarkStart w:id="243" w:name="_Toc195842899"/>
      <w:r/>
      <w:bookmarkStart w:id="244" w:name="_Toc305158802"/>
      <w:r/>
      <w:bookmarkStart w:id="245" w:name="_Toc150509285"/>
      <w:r>
        <w:rPr>
          <w:rFonts w:hint="eastAsia" w:ascii="宋体" w:hAnsi="宋体" w:eastAsia="宋体" w:cs="宋体"/>
          <w:b/>
          <w:sz w:val="28"/>
          <w:szCs w:val="28"/>
        </w:rPr>
        <w:t xml:space="preserve">四、投标文件的提交</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908"/>
        <w:numPr>
          <w:ilvl w:val="0"/>
          <w:numId w:val="3"/>
        </w:numPr>
        <w:jc w:val="left"/>
        <w:spacing w:line="360" w:lineRule="auto"/>
        <w:rPr>
          <w:rFonts w:hint="eastAsia" w:ascii="宋体" w:hAnsi="宋体" w:eastAsia="宋体" w:cs="宋体"/>
          <w:sz w:val="24"/>
        </w:rPr>
      </w:pPr>
      <w:r/>
      <w:bookmarkStart w:id="246" w:name="_Toc127151736"/>
      <w:r/>
      <w:bookmarkStart w:id="247" w:name="_Toc520356160"/>
      <w:r/>
      <w:bookmarkStart w:id="248" w:name="_Toc149720828"/>
      <w:r/>
      <w:bookmarkStart w:id="249" w:name="_Toc226965808"/>
      <w:r/>
      <w:bookmarkStart w:id="250" w:name="_Toc151193923"/>
      <w:r/>
      <w:bookmarkStart w:id="251" w:name="_Toc151193633"/>
      <w:r/>
      <w:bookmarkStart w:id="252" w:name="_Toc164351629"/>
      <w:r/>
      <w:bookmarkStart w:id="253" w:name="_Toc151193705"/>
      <w:r/>
      <w:bookmarkStart w:id="254" w:name="_Toc151190162"/>
      <w:r/>
      <w:bookmarkStart w:id="255" w:name="_Toc164229230"/>
      <w:r/>
      <w:bookmarkStart w:id="256" w:name="_Toc127151535"/>
      <w:r/>
      <w:bookmarkStart w:id="257" w:name="_Toc226337231"/>
      <w:r/>
      <w:bookmarkStart w:id="258" w:name="_Toc164608649"/>
      <w:r/>
      <w:bookmarkStart w:id="259" w:name="_Toc264969225"/>
      <w:r/>
      <w:bookmarkStart w:id="260" w:name="_Toc305158803"/>
      <w:r/>
      <w:bookmarkStart w:id="261" w:name="_Toc226309779"/>
      <w:r/>
      <w:bookmarkStart w:id="262" w:name="_Toc151193849"/>
      <w:r/>
      <w:bookmarkStart w:id="263" w:name="_Toc195842900"/>
      <w:r/>
      <w:bookmarkStart w:id="264" w:name="_Toc265228373"/>
      <w:r/>
      <w:bookmarkStart w:id="265" w:name="_Toc150480773"/>
      <w:r/>
      <w:bookmarkStart w:id="266" w:name="_Toc127161449"/>
      <w:r/>
      <w:bookmarkStart w:id="267" w:name="_Toc150774635"/>
      <w:r/>
      <w:bookmarkStart w:id="268" w:name="_Toc164608804"/>
      <w:r/>
      <w:bookmarkStart w:id="269" w:name="_Toc150509286"/>
      <w:r/>
      <w:bookmarkStart w:id="270" w:name="_Toc151193777"/>
      <w:r/>
      <w:bookmarkStart w:id="271" w:name="_Toc305158877"/>
      <w:r/>
      <w:bookmarkStart w:id="272" w:name="_Toc226965725"/>
      <w:r/>
      <w:bookmarkStart w:id="273" w:name="_Toc142311037"/>
      <w:r/>
      <w:bookmarkStart w:id="274" w:name="_Toc164229376"/>
      <w:r/>
      <w:bookmarkStart w:id="275" w:name="_Toc150774740"/>
      <w:r>
        <w:rPr>
          <w:rFonts w:hint="eastAsia" w:ascii="宋体" w:hAnsi="宋体" w:eastAsia="宋体" w:cs="宋体"/>
          <w:sz w:val="24"/>
        </w:rPr>
        <w:t xml:space="preserve">投标文件的</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sz w:val="24"/>
        </w:rPr>
        <w:t xml:space="preserve">提交</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w:t>
      </w:r>
      <w:r>
        <w:rPr>
          <w:rFonts w:hint="eastAsia" w:ascii="宋体" w:hAnsi="宋体" w:eastAsia="宋体" w:cs="宋体"/>
          <w:sz w:val="24"/>
        </w:rPr>
        <w:t xml:space="preserve">采云</w:t>
      </w:r>
      <w:r>
        <w:rPr>
          <w:rFonts w:hint="eastAsia" w:ascii="宋体" w:hAnsi="宋体" w:eastAsia="宋体" w:cs="宋体"/>
          <w:sz w:val="24"/>
        </w:rPr>
        <w:t xml:space="preserve">”系统。投标人根据招标文件及“苏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”系统供应商操作手册要求编制、生成并提交电子投标文件。</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w:t>
      </w:r>
      <w:r>
        <w:rPr>
          <w:rFonts w:hint="eastAsia" w:ascii="宋体" w:hAnsi="宋体" w:eastAsia="宋体" w:cs="宋体"/>
          <w:sz w:val="24"/>
        </w:rPr>
        <w:t xml:space="preserve">采云</w:t>
      </w:r>
      <w:r>
        <w:rPr>
          <w:rFonts w:hint="eastAsia" w:ascii="宋体" w:hAnsi="宋体" w:eastAsia="宋体" w:cs="宋体"/>
          <w:sz w:val="24"/>
        </w:rPr>
        <w:t xml:space="preserve">”系统以外任何形式提交的投标文件。</w:t>
      </w:r>
      <w:r/>
    </w:p>
    <w:p>
      <w:pPr>
        <w:pStyle w:val="908"/>
        <w:numPr>
          <w:ilvl w:val="0"/>
          <w:numId w:val="3"/>
        </w:numPr>
        <w:jc w:val="left"/>
        <w:spacing w:line="360" w:lineRule="auto"/>
        <w:rPr>
          <w:rFonts w:hint="eastAsia" w:ascii="宋体" w:hAnsi="宋体" w:eastAsia="宋体" w:cs="宋体"/>
          <w:sz w:val="24"/>
        </w:rPr>
      </w:pPr>
      <w:r/>
      <w:bookmarkStart w:id="276" w:name="_Toc305158878"/>
      <w:r/>
      <w:bookmarkStart w:id="277" w:name="_Toc226965809"/>
      <w:r/>
      <w:bookmarkStart w:id="278" w:name="_Toc520356161"/>
      <w:r/>
      <w:bookmarkStart w:id="279" w:name="_Toc127161450"/>
      <w:r/>
      <w:bookmarkStart w:id="280" w:name="_Toc149720829"/>
      <w:r/>
      <w:bookmarkStart w:id="281" w:name="_Toc164229377"/>
      <w:r/>
      <w:bookmarkStart w:id="282" w:name="_Toc226965726"/>
      <w:r/>
      <w:bookmarkStart w:id="283" w:name="_Toc142311038"/>
      <w:r/>
      <w:bookmarkStart w:id="284" w:name="_Toc150480774"/>
      <w:r/>
      <w:bookmarkStart w:id="285" w:name="_Toc305158804"/>
      <w:r/>
      <w:bookmarkStart w:id="286" w:name="_Toc264969226"/>
      <w:r/>
      <w:bookmarkStart w:id="287" w:name="_Toc151190163"/>
      <w:r/>
      <w:bookmarkStart w:id="288" w:name="_Toc164351630"/>
      <w:r/>
      <w:bookmarkStart w:id="289" w:name="_Toc151193706"/>
      <w:r/>
      <w:bookmarkStart w:id="290" w:name="_Toc150774741"/>
      <w:r/>
      <w:bookmarkStart w:id="291" w:name="_Toc226309780"/>
      <w:r/>
      <w:bookmarkStart w:id="292" w:name="_Toc150509287"/>
      <w:r/>
      <w:bookmarkStart w:id="293" w:name="_Toc164229231"/>
      <w:r/>
      <w:bookmarkStart w:id="294" w:name="_Toc164608805"/>
      <w:r/>
      <w:bookmarkStart w:id="295" w:name="_Toc151193924"/>
      <w:r/>
      <w:bookmarkStart w:id="296" w:name="_Toc195842901"/>
      <w:r/>
      <w:bookmarkStart w:id="297" w:name="_Toc164608650"/>
      <w:r/>
      <w:bookmarkStart w:id="298" w:name="_Toc226337232"/>
      <w:r/>
      <w:bookmarkStart w:id="299" w:name="_Toc151193778"/>
      <w:r/>
      <w:bookmarkStart w:id="300" w:name="_Toc151193850"/>
      <w:r/>
      <w:bookmarkStart w:id="301" w:name="_Toc151193634"/>
      <w:r/>
      <w:bookmarkStart w:id="302" w:name="_Toc127151737"/>
      <w:r/>
      <w:bookmarkStart w:id="303" w:name="_Toc150774636"/>
      <w:r/>
      <w:bookmarkStart w:id="304" w:name="_Toc127151536"/>
      <w:r/>
      <w:bookmarkStart w:id="305" w:name="_Toc265228374"/>
      <w:r>
        <w:rPr>
          <w:rFonts w:hint="eastAsia" w:ascii="宋体" w:hAnsi="宋体" w:eastAsia="宋体" w:cs="宋体"/>
          <w:sz w:val="24"/>
        </w:rPr>
        <w:t xml:space="preserve">投标截止</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eastAsia="宋体" w:cs="宋体"/>
          <w:sz w:val="24"/>
        </w:rPr>
        <w:t xml:space="preserve">时间</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pStyle w:val="908"/>
        <w:numPr>
          <w:ilvl w:val="0"/>
          <w:numId w:val="3"/>
        </w:numPr>
        <w:jc w:val="left"/>
        <w:spacing w:line="360" w:lineRule="auto"/>
        <w:rPr>
          <w:rFonts w:hint="eastAsia" w:ascii="宋体" w:hAnsi="宋体" w:eastAsia="宋体" w:cs="宋体"/>
          <w:sz w:val="24"/>
        </w:rPr>
      </w:pPr>
      <w:r/>
      <w:bookmarkStart w:id="306" w:name="_Toc226309781"/>
      <w:r/>
      <w:bookmarkStart w:id="307" w:name="_Toc149720830"/>
      <w:r/>
      <w:bookmarkStart w:id="308" w:name="_Toc164608806"/>
      <w:r/>
      <w:bookmarkStart w:id="309" w:name="_Toc150774637"/>
      <w:r/>
      <w:bookmarkStart w:id="310" w:name="_Toc127151738"/>
      <w:r/>
      <w:bookmarkStart w:id="311" w:name="_Toc164229378"/>
      <w:r/>
      <w:bookmarkStart w:id="312" w:name="_Toc150509288"/>
      <w:r/>
      <w:bookmarkStart w:id="313" w:name="_Toc305158805"/>
      <w:r/>
      <w:bookmarkStart w:id="314" w:name="_Toc151193635"/>
      <w:r/>
      <w:bookmarkStart w:id="315" w:name="_Toc164229232"/>
      <w:r/>
      <w:bookmarkStart w:id="316" w:name="_Toc151193925"/>
      <w:r/>
      <w:bookmarkStart w:id="317" w:name="_Toc151193779"/>
      <w:r/>
      <w:bookmarkStart w:id="318" w:name="_Toc151193851"/>
      <w:r/>
      <w:bookmarkStart w:id="319" w:name="_Toc264969227"/>
      <w:r/>
      <w:bookmarkStart w:id="320" w:name="_Toc151190164"/>
      <w:r/>
      <w:bookmarkStart w:id="321" w:name="_Toc150774742"/>
      <w:r/>
      <w:bookmarkStart w:id="322" w:name="_Toc164608651"/>
      <w:r/>
      <w:bookmarkStart w:id="323" w:name="_Toc195842902"/>
      <w:r/>
      <w:bookmarkStart w:id="324" w:name="_Toc305158879"/>
      <w:r/>
      <w:bookmarkStart w:id="325" w:name="_Toc150480775"/>
      <w:r/>
      <w:bookmarkStart w:id="326" w:name="_Toc127151537"/>
      <w:r/>
      <w:bookmarkStart w:id="327" w:name="_Toc226965810"/>
      <w:r/>
      <w:bookmarkStart w:id="328" w:name="_Toc142311039"/>
      <w:r/>
      <w:bookmarkStart w:id="329" w:name="_Toc520356162"/>
      <w:r/>
      <w:bookmarkStart w:id="330" w:name="_Toc151193707"/>
      <w:r/>
      <w:bookmarkStart w:id="331" w:name="_Toc265228375"/>
      <w:r/>
      <w:bookmarkStart w:id="332" w:name="_Toc164351631"/>
      <w:r/>
      <w:bookmarkStart w:id="333" w:name="_Toc226337233"/>
      <w:r/>
      <w:bookmarkStart w:id="334" w:name="_Toc127161451"/>
      <w:r/>
      <w:bookmarkStart w:id="335" w:name="_Toc226965727"/>
      <w:r>
        <w:rPr>
          <w:rFonts w:hint="eastAsia" w:ascii="宋体" w:hAnsi="宋体" w:eastAsia="宋体" w:cs="宋体"/>
          <w:sz w:val="24"/>
        </w:rPr>
        <w:t xml:space="preserve">投标文件的修改与撤回</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w:t>
      </w:r>
      <w:r>
        <w:rPr>
          <w:rFonts w:hint="eastAsia" w:ascii="宋体" w:hAnsi="宋体" w:eastAsia="宋体" w:cs="宋体"/>
          <w:sz w:val="24"/>
        </w:rPr>
        <w:t xml:space="preserve">采云</w:t>
      </w:r>
      <w:r>
        <w:rPr>
          <w:rFonts w:hint="eastAsia" w:ascii="宋体" w:hAnsi="宋体" w:eastAsia="宋体" w:cs="宋体"/>
          <w:sz w:val="24"/>
        </w:rPr>
        <w:t xml:space="preserve">”系统对所提交的投标文件进行补充、修改或者撤回。具体操作方法见《操作手册》。</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6" w:name="_Toc226309782"/>
      <w:r/>
      <w:bookmarkStart w:id="337" w:name="_Toc226965728"/>
      <w:r/>
      <w:bookmarkStart w:id="338" w:name="_Toc150509289"/>
      <w:r/>
      <w:bookmarkStart w:id="339" w:name="_Toc195842903"/>
      <w:r/>
      <w:bookmarkStart w:id="340" w:name="_Toc151190165"/>
      <w:r/>
      <w:bookmarkStart w:id="341" w:name="_Toc127151538"/>
      <w:r/>
      <w:bookmarkStart w:id="342" w:name="_Toc226965811"/>
      <w:r/>
      <w:bookmarkStart w:id="343" w:name="_Toc305158880"/>
      <w:r/>
      <w:bookmarkStart w:id="344" w:name="_Toc226337234"/>
      <w:r/>
      <w:bookmarkStart w:id="345" w:name="_Toc151193780"/>
      <w:r/>
      <w:bookmarkStart w:id="346" w:name="_Toc520356163"/>
      <w:r/>
      <w:bookmarkStart w:id="347" w:name="_Toc150774638"/>
      <w:r/>
      <w:bookmarkStart w:id="348" w:name="_Toc151193636"/>
      <w:r/>
      <w:bookmarkStart w:id="349" w:name="_Toc151193708"/>
      <w:r/>
      <w:bookmarkStart w:id="350" w:name="_Toc264969228"/>
      <w:r/>
      <w:bookmarkStart w:id="351" w:name="_Toc150480776"/>
      <w:r/>
      <w:bookmarkStart w:id="352" w:name="_Toc151193852"/>
      <w:r/>
      <w:bookmarkStart w:id="353" w:name="_Toc305158806"/>
      <w:r/>
      <w:bookmarkStart w:id="354" w:name="_Toc265228376"/>
      <w:r/>
      <w:bookmarkStart w:id="355" w:name="_Toc150774743"/>
      <w:r/>
      <w:bookmarkStart w:id="356" w:name="_Toc151193926"/>
      <w:r/>
      <w:bookmarkStart w:id="357" w:name="_Toc142311040"/>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sz w:val="28"/>
          <w:szCs w:val="28"/>
        </w:rPr>
        <w:t xml:space="preserve">五</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宋体" w:hAnsi="宋体" w:eastAsia="宋体" w:cs="宋体"/>
          <w:b/>
          <w:sz w:val="28"/>
          <w:szCs w:val="28"/>
        </w:rPr>
        <w:t xml:space="preserve">、开标、资格审查及评标</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w:t>
      </w:r>
      <w:r>
        <w:rPr>
          <w:rFonts w:hint="eastAsia" w:ascii="宋体" w:hAnsi="宋体" w:eastAsia="宋体" w:cs="宋体"/>
          <w:sz w:val="24"/>
        </w:rPr>
        <w:t xml:space="preserve">采云</w:t>
      </w:r>
      <w:r>
        <w:rPr>
          <w:rFonts w:hint="eastAsia" w:ascii="宋体" w:hAnsi="宋体" w:eastAsia="宋体" w:cs="宋体"/>
          <w:sz w:val="24"/>
        </w:rPr>
        <w:t xml:space="preserve">”系统在线进行开标。投标人应在规定的时间内对投标文件进行解密，因非系统原因导致的解密失败，视为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w:t>
      </w:r>
      <w:r>
        <w:rPr>
          <w:rFonts w:hint="eastAsia" w:ascii="宋体" w:hAnsi="宋体" w:eastAsia="宋体" w:cs="宋体"/>
          <w:sz w:val="24"/>
        </w:rPr>
        <w:t xml:space="preserve">采云</w:t>
      </w:r>
      <w:r>
        <w:rPr>
          <w:rFonts w:hint="eastAsia" w:ascii="宋体" w:hAnsi="宋体" w:eastAsia="宋体" w:cs="宋体"/>
          <w:sz w:val="24"/>
        </w:rPr>
        <w:t xml:space="preserve">”系统公布投标人名称、投标价格和招标文件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rPr>
        <w:t xml:space="preserve">“</w:t>
      </w: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hint="eastAsia" w:ascii="宋体" w:hAnsi="宋体" w:eastAsia="宋体" w:cs="宋体"/>
          <w:sz w:val="24"/>
        </w:rPr>
        <w:t xml:space="preserve">”</w:t>
      </w:r>
      <w:r>
        <w:rPr>
          <w:rFonts w:hint="eastAsia" w:ascii="宋体" w:hAnsi="宋体" w:eastAsia="宋体" w:cs="宋体"/>
          <w:sz w:val="24"/>
        </w:rPr>
        <w:t xml:space="preserve">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908"/>
        <w:numPr>
          <w:ilvl w:val="0"/>
          <w:numId w:val="3"/>
        </w:numPr>
        <w:jc w:val="left"/>
        <w:spacing w:line="360" w:lineRule="auto"/>
        <w:rPr>
          <w:rFonts w:hint="eastAsia" w:ascii="宋体" w:hAnsi="宋体" w:eastAsia="宋体" w:cs="宋体"/>
          <w:sz w:val="24"/>
        </w:rPr>
      </w:pPr>
      <w:r/>
      <w:bookmarkStart w:id="358" w:name="_Toc151193854"/>
      <w:r/>
      <w:bookmarkStart w:id="359" w:name="_Toc151190167"/>
      <w:r/>
      <w:bookmarkStart w:id="360" w:name="_Toc164608654"/>
      <w:r/>
      <w:bookmarkStart w:id="361" w:name="_Toc164351634"/>
      <w:r/>
      <w:bookmarkStart w:id="362" w:name="_Toc265228378"/>
      <w:r/>
      <w:bookmarkStart w:id="363" w:name="_Toc305158882"/>
      <w:r/>
      <w:bookmarkStart w:id="364" w:name="_Toc150774640"/>
      <w:r/>
      <w:bookmarkStart w:id="365" w:name="_Toc151193638"/>
      <w:r/>
      <w:bookmarkStart w:id="366" w:name="_Toc151193710"/>
      <w:r/>
      <w:bookmarkStart w:id="367" w:name="_Toc127151540"/>
      <w:r/>
      <w:bookmarkStart w:id="368" w:name="_Toc127151741"/>
      <w:r/>
      <w:bookmarkStart w:id="369" w:name="_Toc150774745"/>
      <w:r/>
      <w:bookmarkStart w:id="370" w:name="_Toc142311042"/>
      <w:r/>
      <w:bookmarkStart w:id="371" w:name="_Toc226965730"/>
      <w:r/>
      <w:bookmarkStart w:id="372" w:name="_Toc226309784"/>
      <w:r/>
      <w:bookmarkStart w:id="373" w:name="_Toc164608809"/>
      <w:r/>
      <w:bookmarkStart w:id="374" w:name="_Toc305158808"/>
      <w:r/>
      <w:bookmarkStart w:id="375" w:name="_Toc150480778"/>
      <w:r/>
      <w:bookmarkStart w:id="376" w:name="_Toc127161454"/>
      <w:r/>
      <w:bookmarkStart w:id="377" w:name="_Toc149720833"/>
      <w:r/>
      <w:bookmarkStart w:id="378" w:name="_Toc226337236"/>
      <w:r/>
      <w:bookmarkStart w:id="379" w:name="_Toc151193782"/>
      <w:r/>
      <w:bookmarkStart w:id="380" w:name="_Toc151193928"/>
      <w:r/>
      <w:bookmarkStart w:id="381" w:name="_Toc150509291"/>
      <w:r/>
      <w:bookmarkStart w:id="382" w:name="_Toc164229381"/>
      <w:r/>
      <w:bookmarkStart w:id="383" w:name="_Toc226965813"/>
      <w:r/>
      <w:bookmarkStart w:id="384" w:name="_Toc264969230"/>
      <w:r/>
      <w:bookmarkStart w:id="385" w:name="_Toc164229235"/>
      <w:r/>
      <w:bookmarkStart w:id="386" w:name="_Toc195842905"/>
      <w:r>
        <w:rPr>
          <w:rFonts w:hint="eastAsia" w:ascii="宋体" w:hAnsi="宋体" w:eastAsia="宋体" w:cs="宋体"/>
          <w:sz w:val="24"/>
        </w:rPr>
        <w:t xml:space="preserve">评标委员会</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7" w:name="_Toc520356169"/>
      <w:r/>
      <w:bookmarkStart w:id="388" w:name="_Toc150774645"/>
      <w:r/>
      <w:bookmarkStart w:id="389" w:name="_Toc150774750"/>
      <w:r/>
      <w:bookmarkStart w:id="390" w:name="_Toc264969235"/>
      <w:r/>
      <w:bookmarkStart w:id="391" w:name="_Toc151190172"/>
      <w:r/>
      <w:bookmarkStart w:id="392" w:name="_Toc226965735"/>
      <w:r/>
      <w:bookmarkStart w:id="393" w:name="_Toc142311047"/>
      <w:r/>
      <w:bookmarkStart w:id="394" w:name="_Toc195842910"/>
      <w:r/>
      <w:bookmarkStart w:id="395" w:name="_Toc151193787"/>
      <w:r/>
      <w:bookmarkStart w:id="396" w:name="_Toc150480783"/>
      <w:r/>
      <w:bookmarkStart w:id="397" w:name="_Toc265228383"/>
      <w:r/>
      <w:bookmarkStart w:id="398" w:name="_Toc226337241"/>
      <w:r/>
      <w:bookmarkStart w:id="399" w:name="_Toc151193715"/>
      <w:r/>
      <w:bookmarkStart w:id="400" w:name="_Toc151193643"/>
      <w:r/>
      <w:bookmarkStart w:id="401" w:name="_Toc305158887"/>
      <w:r/>
      <w:bookmarkStart w:id="402" w:name="_Toc151193859"/>
      <w:r/>
      <w:bookmarkStart w:id="403" w:name="_Toc226965818"/>
      <w:r/>
      <w:bookmarkStart w:id="404" w:name="_Toc150509296"/>
      <w:r/>
      <w:bookmarkStart w:id="405" w:name="_Toc226309789"/>
      <w:r/>
      <w:bookmarkStart w:id="406" w:name="_Toc305158813"/>
      <w:r/>
      <w:bookmarkStart w:id="407" w:name="_Toc127151545"/>
      <w:r/>
      <w:bookmarkStart w:id="408" w:name="_Toc151193933"/>
      <w:r>
        <w:rPr>
          <w:rFonts w:hint="eastAsia" w:ascii="宋体" w:hAnsi="宋体" w:eastAsia="宋体" w:cs="宋体"/>
          <w:b/>
          <w:sz w:val="28"/>
          <w:szCs w:val="28"/>
        </w:rPr>
        <w:t xml:space="preserve">六</w:t>
      </w:r>
      <w:bookmarkEnd w:id="387"/>
      <w:r>
        <w:rPr>
          <w:rFonts w:hint="eastAsia" w:ascii="宋体" w:hAnsi="宋体" w:eastAsia="宋体" w:cs="宋体"/>
          <w:b/>
          <w:sz w:val="28"/>
          <w:szCs w:val="28"/>
        </w:rPr>
        <w:t xml:space="preserve">、确定</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宋体" w:hAnsi="宋体" w:eastAsia="宋体" w:cs="宋体"/>
          <w:b/>
          <w:sz w:val="28"/>
          <w:szCs w:val="28"/>
        </w:rPr>
        <w:t xml:space="preserve">中标</w:t>
      </w:r>
      <w:r/>
    </w:p>
    <w:p>
      <w:pPr>
        <w:pStyle w:val="908"/>
        <w:numPr>
          <w:ilvl w:val="0"/>
          <w:numId w:val="3"/>
        </w:numPr>
        <w:jc w:val="left"/>
        <w:spacing w:line="360" w:lineRule="auto"/>
        <w:rPr>
          <w:rFonts w:hint="eastAsia" w:ascii="宋体" w:hAnsi="宋体" w:eastAsia="宋体" w:cs="宋体"/>
          <w:sz w:val="24"/>
        </w:rPr>
      </w:pPr>
      <w:r/>
      <w:bookmarkStart w:id="409" w:name="_Toc305158815"/>
      <w:r/>
      <w:bookmarkStart w:id="410" w:name="_Toc151193645"/>
      <w:r/>
      <w:bookmarkStart w:id="411" w:name="_Toc150509298"/>
      <w:r/>
      <w:bookmarkStart w:id="412" w:name="_Toc164351641"/>
      <w:r/>
      <w:bookmarkStart w:id="413" w:name="_Toc265228385"/>
      <w:r/>
      <w:bookmarkStart w:id="414" w:name="_Toc164608661"/>
      <w:r/>
      <w:bookmarkStart w:id="415" w:name="_Toc151193789"/>
      <w:r/>
      <w:bookmarkStart w:id="416" w:name="_Toc195842912"/>
      <w:r/>
      <w:bookmarkStart w:id="417" w:name="_Toc264969237"/>
      <w:r/>
      <w:bookmarkStart w:id="418" w:name="_Toc226337243"/>
      <w:r/>
      <w:bookmarkStart w:id="419" w:name="_Toc164229388"/>
      <w:r/>
      <w:bookmarkStart w:id="420" w:name="_Toc151193861"/>
      <w:r/>
      <w:bookmarkStart w:id="421" w:name="_Toc150480785"/>
      <w:r/>
      <w:bookmarkStart w:id="422" w:name="_Toc151193717"/>
      <w:r/>
      <w:bookmarkStart w:id="423" w:name="_Toc164229242"/>
      <w:r/>
      <w:bookmarkStart w:id="424" w:name="_Toc305158889"/>
      <w:r/>
      <w:bookmarkStart w:id="425" w:name="_Toc151190174"/>
      <w:r/>
      <w:bookmarkStart w:id="426" w:name="_Toc127151547"/>
      <w:r/>
      <w:bookmarkStart w:id="427" w:name="_Toc150774647"/>
      <w:r/>
      <w:bookmarkStart w:id="428" w:name="_Toc226965820"/>
      <w:r/>
      <w:bookmarkStart w:id="429" w:name="_Toc127161461"/>
      <w:r/>
      <w:bookmarkStart w:id="430" w:name="_Toc150774752"/>
      <w:r/>
      <w:bookmarkStart w:id="431" w:name="_Toc164608816"/>
      <w:r/>
      <w:bookmarkStart w:id="432" w:name="_Toc149720840"/>
      <w:r/>
      <w:bookmarkStart w:id="433" w:name="_Toc142311049"/>
      <w:r/>
      <w:bookmarkStart w:id="434" w:name="_Toc127151748"/>
      <w:r/>
      <w:bookmarkStart w:id="435" w:name="_Toc226965737"/>
      <w:r/>
      <w:bookmarkStart w:id="436" w:name="_Toc226309791"/>
      <w:r/>
      <w:bookmarkStart w:id="437" w:name="_Toc151193935"/>
      <w:r>
        <w:rPr>
          <w:rFonts w:hint="eastAsia" w:ascii="宋体" w:hAnsi="宋体" w:eastAsia="宋体" w:cs="宋体"/>
          <w:sz w:val="24"/>
        </w:rPr>
        <w:t xml:space="preserve">确定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eastAsia="宋体" w:cs="宋体"/>
          <w:sz w:val="24"/>
        </w:rPr>
        <w:t xml:space="preserve">中标人</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908"/>
        <w:numPr>
          <w:ilvl w:val="0"/>
          <w:numId w:val="3"/>
        </w:numPr>
        <w:jc w:val="left"/>
        <w:spacing w:line="360" w:lineRule="auto"/>
        <w:rPr>
          <w:rFonts w:hint="eastAsia" w:ascii="宋体" w:hAnsi="宋体" w:eastAsia="宋体" w:cs="宋体"/>
          <w:sz w:val="24"/>
        </w:rPr>
      </w:pPr>
      <w:r/>
      <w:bookmarkStart w:id="438" w:name="_Toc305158817"/>
      <w:r/>
      <w:bookmarkStart w:id="439" w:name="_Toc305158891"/>
      <w:r>
        <w:rPr>
          <w:rFonts w:hint="eastAsia" w:ascii="宋体" w:hAnsi="宋体" w:eastAsia="宋体" w:cs="宋体"/>
          <w:sz w:val="24"/>
        </w:rPr>
        <w:t xml:space="preserve">中标公告与中标通知书</w:t>
      </w:r>
      <w:bookmarkEnd w:id="438"/>
      <w:r/>
      <w:bookmarkEnd w:id="439"/>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908"/>
        <w:numPr>
          <w:ilvl w:val="0"/>
          <w:numId w:val="3"/>
        </w:numPr>
        <w:jc w:val="left"/>
        <w:spacing w:line="360" w:lineRule="auto"/>
        <w:rPr>
          <w:rFonts w:hint="eastAsia" w:ascii="宋体" w:hAnsi="宋体" w:eastAsia="宋体" w:cs="宋体"/>
          <w:sz w:val="24"/>
        </w:rPr>
      </w:pPr>
      <w:r/>
      <w:bookmarkStart w:id="440" w:name="_Toc164608819"/>
      <w:r/>
      <w:bookmarkStart w:id="441" w:name="_Ref467306978"/>
      <w:r/>
      <w:bookmarkStart w:id="442" w:name="_Toc305158892"/>
      <w:r/>
      <w:bookmarkStart w:id="443" w:name="_Toc151193792"/>
      <w:r/>
      <w:bookmarkStart w:id="444" w:name="_Toc127161464"/>
      <w:r/>
      <w:bookmarkStart w:id="445" w:name="_Toc151193720"/>
      <w:r/>
      <w:bookmarkStart w:id="446" w:name="_Toc164608664"/>
      <w:r/>
      <w:bookmarkStart w:id="447" w:name="_Toc226309794"/>
      <w:r/>
      <w:bookmarkStart w:id="448" w:name="_Ref467307204"/>
      <w:r/>
      <w:bookmarkStart w:id="449" w:name="_Toc164229245"/>
      <w:r/>
      <w:bookmarkStart w:id="450" w:name="_Toc264969240"/>
      <w:r/>
      <w:bookmarkStart w:id="451" w:name="_Toc150480788"/>
      <w:r/>
      <w:bookmarkStart w:id="452" w:name="_Toc164229391"/>
      <w:r/>
      <w:bookmarkStart w:id="453" w:name="_Toc164351644"/>
      <w:r/>
      <w:bookmarkStart w:id="454" w:name="_Toc195842915"/>
      <w:r/>
      <w:bookmarkStart w:id="455" w:name="_Ref467306377"/>
      <w:r/>
      <w:bookmarkStart w:id="456" w:name="_Toc149720843"/>
      <w:r/>
      <w:bookmarkStart w:id="457" w:name="_Toc151193648"/>
      <w:r/>
      <w:bookmarkStart w:id="458" w:name="_Toc127151550"/>
      <w:r/>
      <w:bookmarkStart w:id="459" w:name="_Toc520356175"/>
      <w:r/>
      <w:bookmarkStart w:id="460" w:name="_Toc150774755"/>
      <w:r/>
      <w:bookmarkStart w:id="461" w:name="_Toc151193938"/>
      <w:r/>
      <w:bookmarkStart w:id="462" w:name="_Toc151190177"/>
      <w:r/>
      <w:bookmarkStart w:id="463" w:name="_Toc150774650"/>
      <w:r/>
      <w:bookmarkStart w:id="464" w:name="_Toc150509301"/>
      <w:r/>
      <w:bookmarkStart w:id="465" w:name="_Toc305158818"/>
      <w:r/>
      <w:bookmarkStart w:id="466" w:name="_Toc265228388"/>
      <w:r/>
      <w:bookmarkStart w:id="467" w:name="_Toc151193864"/>
      <w:r/>
      <w:bookmarkStart w:id="468" w:name="_Toc226965740"/>
      <w:r/>
      <w:bookmarkStart w:id="469" w:name="_Toc226337246"/>
      <w:r/>
      <w:bookmarkStart w:id="470" w:name="_Toc226965823"/>
      <w:r/>
      <w:bookmarkStart w:id="471" w:name="_Toc127151751"/>
      <w:r/>
      <w:bookmarkStart w:id="472" w:name="_Ref467307062"/>
      <w:r/>
      <w:bookmarkStart w:id="473" w:name="_Toc142311052"/>
      <w:r>
        <w:rPr>
          <w:rFonts w:hint="eastAsia" w:ascii="宋体" w:hAnsi="宋体" w:eastAsia="宋体" w:cs="宋体"/>
          <w:sz w:val="24"/>
        </w:rPr>
        <w:t xml:space="preserve">签订合同</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w:t>
      </w:r>
      <w:r>
        <w:rPr>
          <w:rFonts w:hint="eastAsia" w:ascii="宋体" w:hAnsi="宋体" w:eastAsia="宋体" w:cs="宋体"/>
          <w:sz w:val="24"/>
        </w:rPr>
        <w:t xml:space="preserve">商依法</w:t>
      </w:r>
      <w:r>
        <w:rPr>
          <w:rFonts w:hint="eastAsia" w:ascii="宋体" w:hAnsi="宋体" w:eastAsia="宋体" w:cs="宋体"/>
          <w:sz w:val="24"/>
        </w:rPr>
        <w:t xml:space="preserve">提出的询问，在3个工作日内</w:t>
      </w:r>
      <w:r>
        <w:rPr>
          <w:rFonts w:hint="eastAsia" w:ascii="宋体" w:hAnsi="宋体" w:eastAsia="宋体" w:cs="宋体"/>
          <w:sz w:val="24"/>
        </w:rPr>
        <w:t xml:space="preserve">作出</w:t>
      </w:r>
      <w:r>
        <w:rPr>
          <w:rFonts w:hint="eastAsia" w:ascii="宋体" w:hAnsi="宋体" w:eastAsia="宋体" w:cs="宋体"/>
          <w:sz w:val="24"/>
        </w:rPr>
        <w:t xml:space="preserve">答复，但答复的内容不得涉及商业秘密。</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sz w:val="24"/>
        </w:rPr>
        <w:t xml:space="preserve">作出</w:t>
      </w:r>
      <w:r>
        <w:rPr>
          <w:rFonts w:hint="eastAsia" w:ascii="宋体" w:hAnsi="宋体" w:eastAsia="宋体" w:cs="宋体"/>
          <w:sz w:val="24"/>
        </w:rPr>
        <w:t xml:space="preserve">答复。</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sz w:val="24"/>
        </w:rPr>
        <w:t xml:space="preserve">作出</w:t>
      </w:r>
      <w:r>
        <w:rPr>
          <w:rFonts w:hint="eastAsia" w:ascii="宋体" w:hAnsi="宋体" w:eastAsia="宋体" w:cs="宋体"/>
          <w:b/>
          <w:sz w:val="24"/>
        </w:rPr>
        <w:t xml:space="preserve">答复。</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w:t>
      </w:r>
      <w:r>
        <w:rPr>
          <w:rFonts w:hint="eastAsia" w:ascii="宋体" w:hAnsi="宋体" w:eastAsia="宋体" w:cs="宋体"/>
          <w:sz w:val="24"/>
        </w:rPr>
        <w:t xml:space="preserve">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4" w:name="_Hlt100654014"/>
        <w:r>
          <w:rPr>
            <w:rFonts w:hint="eastAsia" w:ascii="宋体" w:hAnsi="宋体" w:eastAsia="宋体" w:cs="宋体"/>
            <w:sz w:val="24"/>
          </w:rPr>
          <w:t xml:space="preserve">s</w:t>
        </w:r>
        <w:bookmarkEnd w:id="474"/>
        <w:r>
          <w:rPr>
            <w:rFonts w:hint="eastAsia" w:ascii="宋体" w:hAnsi="宋体" w:eastAsia="宋体" w:cs="宋体"/>
            <w:sz w:val="24"/>
          </w:rPr>
          <w:t xml:space="preserve">.m</w:t>
        </w:r>
        <w:bookmarkStart w:id="475" w:name="_Hlt100653994"/>
        <w:bookmarkStart w:id="476" w:name="_Hlt100653993"/>
        <w:r>
          <w:rPr>
            <w:rFonts w:hint="eastAsia" w:ascii="宋体" w:hAnsi="宋体" w:eastAsia="宋体" w:cs="宋体"/>
            <w:sz w:val="24"/>
          </w:rPr>
          <w:t xml:space="preserve">o</w:t>
        </w:r>
        <w:bookmarkStart w:id="477" w:name="_Hlt101169156"/>
        <w:bookmarkEnd w:id="475"/>
        <w:bookmarkEnd w:id="476"/>
        <w:r>
          <w:rPr>
            <w:rFonts w:hint="eastAsia" w:ascii="宋体" w:hAnsi="宋体" w:eastAsia="宋体" w:cs="宋体"/>
            <w:sz w:val="24"/>
          </w:rPr>
          <w:t xml:space="preserve">f</w:t>
        </w:r>
        <w:bookmarkEnd w:id="477"/>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908"/>
        <w:numPr>
          <w:ilvl w:val="2"/>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本项目免收履约保证金。</w:t>
      </w:r>
      <w:r/>
    </w:p>
    <w:p>
      <w:pPr>
        <w:pStyle w:val="908"/>
        <w:numPr>
          <w:ilvl w:val="0"/>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908"/>
        <w:numPr>
          <w:ilvl w:val="1"/>
          <w:numId w:val="3"/>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869"/>
        <w:ind w:left="343" w:hanging="343"/>
        <w:rPr>
          <w:rFonts w:hint="eastAsia" w:ascii="宋体" w:hAnsi="宋体" w:eastAsia="宋体" w:cs="宋体"/>
        </w:rPr>
      </w:pPr>
      <w:r/>
      <w:bookmarkStart w:id="478" w:name="_Toc29623"/>
      <w:r/>
      <w:bookmarkStart w:id="479" w:name="_Toc104818927"/>
      <w:r>
        <w:rPr>
          <w:rFonts w:hint="eastAsia" w:ascii="宋体" w:hAnsi="宋体" w:eastAsia="宋体" w:cs="宋体"/>
        </w:rPr>
        <w:t xml:space="preserve">第三章 资格审查</w:t>
      </w:r>
      <w:bookmarkEnd w:id="478"/>
      <w:r/>
      <w:r/>
    </w:p>
    <w:p>
      <w:pPr>
        <w:ind w:left="229" w:hanging="229"/>
        <w:jc w:val="center"/>
        <w:spacing w:line="360" w:lineRule="auto"/>
        <w:rPr>
          <w:rFonts w:hint="eastAsia" w:ascii="宋体" w:hAnsi="宋体" w:eastAsia="宋体" w:cs="宋体"/>
          <w:b/>
          <w:sz w:val="24"/>
          <w:szCs w:val="24"/>
        </w:rPr>
      </w:pPr>
      <w:r/>
      <w:bookmarkStart w:id="480" w:name="_Toc99301422"/>
      <w:r>
        <w:rPr>
          <w:rFonts w:hint="eastAsia" w:ascii="宋体" w:hAnsi="宋体" w:eastAsia="宋体" w:cs="宋体"/>
          <w:b/>
          <w:sz w:val="24"/>
          <w:szCs w:val="24"/>
        </w:rPr>
        <w:t xml:space="preserve">一、资格审查程序</w:t>
      </w:r>
      <w:bookmarkEnd w:id="480"/>
      <w:r/>
      <w:r/>
    </w:p>
    <w:p>
      <w:pPr>
        <w:pStyle w:val="908"/>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908"/>
        <w:numPr>
          <w:ilvl w:val="0"/>
          <w:numId w:val="4"/>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908"/>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908"/>
        <w:numPr>
          <w:ilvl w:val="0"/>
          <w:numId w:val="4"/>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其他特定资格要求</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投标人须具有有效的《食品经营许可证》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提供相关资质扫</w:t>
            </w:r>
            <w:r>
              <w:rPr>
                <w:rFonts w:hint="eastAsia" w:ascii="宋体" w:hAnsi="宋体" w:eastAsia="宋体" w:cs="宋体"/>
                <w:szCs w:val="21"/>
              </w:rPr>
              <w:t xml:space="preserve">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br w:type="page" w:clear="all"/>
      </w:r>
      <w:r/>
    </w:p>
    <w:p>
      <w:pPr>
        <w:pStyle w:val="869"/>
        <w:ind w:left="343" w:hanging="343"/>
        <w:rPr>
          <w:rFonts w:hint="eastAsia" w:ascii="宋体" w:hAnsi="宋体" w:eastAsia="宋体" w:cs="宋体"/>
        </w:rPr>
      </w:pPr>
      <w:r/>
      <w:bookmarkStart w:id="481" w:name="_Toc861"/>
      <w:r>
        <w:rPr>
          <w:rFonts w:hint="eastAsia" w:ascii="宋体" w:hAnsi="宋体" w:eastAsia="宋体" w:cs="宋体"/>
        </w:rPr>
        <w:t xml:space="preserve">第四章 评标程序、评标方法和评标标准</w:t>
      </w:r>
      <w:bookmarkEnd w:id="479"/>
      <w:r/>
      <w:bookmarkEnd w:id="481"/>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908"/>
        <w:numPr>
          <w:ilvl w:val="0"/>
          <w:numId w:val="5"/>
        </w:numPr>
        <w:jc w:val="left"/>
        <w:spacing w:line="360" w:lineRule="auto"/>
        <w:rPr>
          <w:rFonts w:hint="eastAsia" w:ascii="宋体" w:hAnsi="宋体" w:eastAsia="宋体" w:cs="宋体"/>
          <w:sz w:val="24"/>
        </w:rPr>
      </w:pPr>
      <w:r/>
      <w:bookmarkStart w:id="482" w:name="_Toc164229236"/>
      <w:r/>
      <w:bookmarkStart w:id="483" w:name="_Toc151190168"/>
      <w:r/>
      <w:bookmarkStart w:id="484" w:name="_Toc164608655"/>
      <w:r/>
      <w:bookmarkStart w:id="485" w:name="_Toc150480779"/>
      <w:r/>
      <w:bookmarkStart w:id="486" w:name="_Toc127161455"/>
      <w:r/>
      <w:bookmarkStart w:id="487" w:name="_Toc164229382"/>
      <w:r/>
      <w:bookmarkStart w:id="488" w:name="_Toc226965731"/>
      <w:r/>
      <w:bookmarkStart w:id="489" w:name="_Toc195842906"/>
      <w:r/>
      <w:bookmarkStart w:id="490" w:name="_Toc305158883"/>
      <w:r/>
      <w:bookmarkStart w:id="491" w:name="_Toc127151742"/>
      <w:r/>
      <w:bookmarkStart w:id="492" w:name="_Toc151193711"/>
      <w:r/>
      <w:bookmarkStart w:id="493" w:name="_Toc150774641"/>
      <w:r/>
      <w:bookmarkStart w:id="494" w:name="_Toc151193929"/>
      <w:r/>
      <w:bookmarkStart w:id="495" w:name="_Toc151193783"/>
      <w:r/>
      <w:bookmarkStart w:id="496" w:name="_Toc150774746"/>
      <w:r/>
      <w:bookmarkStart w:id="497" w:name="_Toc305158809"/>
      <w:r/>
      <w:bookmarkStart w:id="498" w:name="_Toc226337237"/>
      <w:r/>
      <w:bookmarkStart w:id="499" w:name="_Toc265228379"/>
      <w:r/>
      <w:bookmarkStart w:id="500" w:name="_Toc264969231"/>
      <w:r/>
      <w:bookmarkStart w:id="501" w:name="_Toc226309785"/>
      <w:r/>
      <w:bookmarkStart w:id="502" w:name="_Toc164608810"/>
      <w:r/>
      <w:bookmarkStart w:id="503" w:name="_Toc151193639"/>
      <w:r/>
      <w:bookmarkStart w:id="504" w:name="_Toc127151541"/>
      <w:r/>
      <w:bookmarkStart w:id="505" w:name="_Toc226965814"/>
      <w:r/>
      <w:bookmarkStart w:id="506" w:name="_Toc142311043"/>
      <w:r/>
      <w:bookmarkStart w:id="507" w:name="_Toc164351635"/>
      <w:r/>
      <w:bookmarkStart w:id="508" w:name="_Toc151193855"/>
      <w:r/>
      <w:bookmarkStart w:id="509" w:name="_Toc150509292"/>
      <w:r/>
      <w:bookmarkStart w:id="510" w:name="_Toc149720834"/>
      <w:r>
        <w:rPr>
          <w:rFonts w:hint="eastAsia" w:ascii="宋体" w:hAnsi="宋体" w:eastAsia="宋体" w:cs="宋体"/>
          <w:sz w:val="24"/>
        </w:rPr>
        <w:t xml:space="preserve">投标文件的符合性审查</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w:t>
            </w:r>
            <w:r>
              <w:rPr>
                <w:rFonts w:hint="eastAsia" w:ascii="宋体" w:hAnsi="宋体" w:eastAsia="宋体" w:cs="宋体"/>
                <w:szCs w:val="21"/>
              </w:rPr>
              <w:t xml:space="preserve">包预算</w:t>
            </w:r>
            <w:r>
              <w:rPr>
                <w:rFonts w:hint="eastAsia" w:ascii="宋体" w:hAnsi="宋体" w:eastAsia="宋体" w:cs="宋体"/>
                <w:szCs w:val="21"/>
              </w:rPr>
              <w:t xml:space="preserve">金额或者项目/采购</w:t>
            </w:r>
            <w:r>
              <w:rPr>
                <w:rFonts w:hint="eastAsia" w:ascii="宋体" w:hAnsi="宋体" w:eastAsia="宋体" w:cs="宋体"/>
                <w:szCs w:val="21"/>
              </w:rPr>
              <w:t xml:space="preserve">包最高</w:t>
            </w:r>
            <w:r>
              <w:rPr>
                <w:rFonts w:hint="eastAsia" w:ascii="宋体" w:hAnsi="宋体" w:eastAsia="宋体" w:cs="宋体"/>
                <w:szCs w:val="21"/>
              </w:rPr>
              <w:t xml:space="preserve">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下文2.2的情形之一，评标委员会应当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w:t>
            </w:r>
            <w:r>
              <w:rPr>
                <w:rFonts w:hint="eastAsia" w:ascii="宋体" w:hAnsi="宋体" w:eastAsia="宋体" w:cs="宋体"/>
                <w:szCs w:val="21"/>
              </w:rPr>
              <w:t xml:space="preserve">投产品非进口</w:t>
            </w:r>
            <w:r>
              <w:rPr>
                <w:rFonts w:hint="eastAsia" w:ascii="宋体" w:hAnsi="宋体" w:eastAsia="宋体" w:cs="宋体"/>
                <w:szCs w:val="21"/>
              </w:rPr>
              <w:t xml:space="preserve">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rPr>
                <w:rFonts w:hint="eastAsia" w:ascii="宋体" w:hAnsi="宋体" w:eastAsia="宋体" w:cs="宋体"/>
                <w:szCs w:val="21"/>
              </w:rPr>
              <w:t xml:space="preserve">如相应</w:t>
            </w:r>
            <w:r>
              <w:rPr>
                <w:rFonts w:hint="eastAsia" w:ascii="宋体" w:hAnsi="宋体" w:eastAsia="宋体" w:cs="宋体"/>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908"/>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w:t>
      </w:r>
      <w:r>
        <w:rPr>
          <w:rFonts w:hint="eastAsia" w:ascii="宋体" w:hAnsi="宋体" w:eastAsia="宋体" w:cs="宋体"/>
          <w:sz w:val="24"/>
        </w:rPr>
        <w:t xml:space="preserve">采云</w:t>
      </w:r>
      <w:r>
        <w:rPr>
          <w:rFonts w:hint="eastAsia" w:ascii="宋体" w:hAnsi="宋体" w:eastAsia="宋体" w:cs="宋体"/>
          <w:sz w:val="24"/>
        </w:rPr>
        <w:t xml:space="preserve">”</w:t>
      </w:r>
      <w:r>
        <w:rPr>
          <w:rFonts w:hint="eastAsia" w:ascii="宋体" w:hAnsi="宋体" w:eastAsia="宋体" w:cs="宋体"/>
          <w:sz w:val="24"/>
        </w:rPr>
        <w:t xml:space="preserve">系统系统</w:t>
      </w:r>
      <w:r>
        <w:rPr>
          <w:rFonts w:hint="eastAsia" w:ascii="宋体" w:hAnsi="宋体" w:eastAsia="宋体" w:cs="宋体"/>
          <w:sz w:val="24"/>
        </w:rPr>
        <w:t xml:space="preserve">以书面形式要求投标人对其投标文件中含义不明确、同类问题表述不一致或者有明显文字和计算错误的内容，</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908"/>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25"/>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925"/>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925"/>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925"/>
        <w:numPr>
          <w:ilvl w:val="2"/>
          <w:numId w:val="5"/>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925"/>
        <w:ind w:left="567" w:firstLine="0"/>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评审委员会启动异常低价投标（响应）审查后，属于前述第1项至第4项情形的，应当要求相关供应商在评审现场合理的时间内对投标（响应）价格</w:t>
      </w:r>
      <w:r>
        <w:rPr>
          <w:rFonts w:hint="eastAsia" w:cs="宋体" w:asciiTheme="minorEastAsia" w:hAnsiTheme="minorEastAsia"/>
          <w:sz w:val="24"/>
        </w:rPr>
        <w:t xml:space="preserve">作出</w:t>
      </w:r>
      <w:r>
        <w:rPr>
          <w:rFonts w:hint="eastAsia" w:cs="宋体" w:asciiTheme="minorEastAsia" w:hAnsiTheme="minorEastAsia"/>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w:t>
      </w:r>
      <w:r>
        <w:rPr>
          <w:rFonts w:hint="eastAsia" w:cs="宋体" w:asciiTheme="minorEastAsia" w:hAnsiTheme="minorEastAsia"/>
          <w:sz w:val="24"/>
        </w:rPr>
        <w:t xml:space="preserve">审现场可不再重复提交。 </w:t>
      </w:r>
      <w:r/>
    </w:p>
    <w:p>
      <w:pPr>
        <w:pStyle w:val="925"/>
        <w:ind w:left="567" w:firstLine="0"/>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925"/>
        <w:ind w:left="567" w:firstLine="0"/>
        <w:spacing w:line="360" w:lineRule="auto"/>
        <w:rPr>
          <w:rFonts w:hint="eastAsia" w:cs="宋体" w:asciiTheme="minorEastAsia" w:hAnsiTheme="minorEastAsia"/>
          <w:sz w:val="24"/>
        </w:rPr>
      </w:pPr>
      <w:r>
        <w:rPr>
          <w:rFonts w:hint="eastAsia" w:cs="宋体" w:asciiTheme="minorEastAsia" w:hAnsi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25"/>
        <w:ind w:left="567" w:firstLine="0"/>
        <w:spacing w:line="360" w:lineRule="auto"/>
        <w:rPr>
          <w:rFonts w:hint="eastAsia" w:cs="宋体" w:asciiTheme="minorEastAsia" w:hAnsiTheme="minorEastAsia"/>
          <w:sz w:val="24"/>
        </w:rPr>
      </w:pPr>
      <w:r>
        <w:rPr>
          <w:rFonts w:hint="eastAsia" w:cs="宋体" w:asciiTheme="minorEastAsia" w:hAnsiTheme="minor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8"/>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08"/>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w:t>
      </w:r>
      <w:r>
        <w:rPr>
          <w:rFonts w:ascii="宋体" w:hAnsi="宋体" w:eastAsia="宋体"/>
          <w:sz w:val="24"/>
        </w:rPr>
        <w:t xml:space="preserve">为准，并修改单价</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08"/>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08"/>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w:t>
      </w:r>
      <w:r>
        <w:rPr>
          <w:rFonts w:hint="eastAsia" w:ascii="宋体" w:hAnsi="宋体" w:eastAsia="宋体"/>
          <w:sz w:val="24"/>
        </w:rPr>
        <w:t xml:space="preserve">微企业</w:t>
      </w:r>
      <w:r>
        <w:rPr>
          <w:rFonts w:hint="eastAsia" w:ascii="宋体" w:hAnsi="宋体" w:eastAsia="宋体"/>
          <w:sz w:val="24"/>
        </w:rPr>
        <w:t xml:space="preserve">报价给予20%的扣除，用扣除后的价格参加评审。</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组成联合体或者允许大中型企业向一家或者多家</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w:t>
      </w:r>
      <w:r>
        <w:rPr>
          <w:rFonts w:ascii="宋体" w:hAnsi="宋体" w:eastAsia="宋体"/>
          <w:sz w:val="24"/>
        </w:rPr>
        <w:t xml:space="preserve">微企业</w:t>
      </w:r>
      <w:r>
        <w:rPr>
          <w:rFonts w:ascii="宋体" w:hAnsi="宋体" w:eastAsia="宋体"/>
          <w:sz w:val="24"/>
        </w:rPr>
        <w:t xml:space="preserve">与联合体内其他企业、分包企业之间存在直接控股、管理关系的，不享受价格扣除优惠政策</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w:t>
      </w:r>
      <w:r>
        <w:rPr>
          <w:rFonts w:ascii="宋体" w:hAnsi="宋体" w:eastAsia="宋体"/>
          <w:sz w:val="24"/>
        </w:rPr>
        <w:t xml:space="preserve">常州市含教育</w:t>
      </w:r>
      <w:r>
        <w:rPr>
          <w:rFonts w:ascii="宋体" w:hAnsi="宋体" w:eastAsia="宋体"/>
          <w:sz w:val="24"/>
        </w:rPr>
        <w:t xml:space="preserve">矫治局）、戒毒管理局（含新疆生产建设兵团）出具的属于监狱企业的证明文件的，视同小微企业</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w:t>
      </w:r>
      <w:r>
        <w:rPr>
          <w:rFonts w:ascii="宋体" w:hAnsi="宋体" w:eastAsia="宋体"/>
          <w:sz w:val="24"/>
        </w:rPr>
        <w:t xml:space="preserve">明函》（见附件）的，视同小微企业</w:t>
      </w:r>
      <w:r>
        <w:rPr>
          <w:rFonts w:hint="eastAsia" w:ascii="宋体" w:hAnsi="宋体" w:eastAsia="宋体"/>
          <w:sz w:val="24"/>
        </w:rPr>
        <w:t xml:space="preserve">。</w:t>
      </w:r>
      <w:r/>
    </w:p>
    <w:p>
      <w:pPr>
        <w:pStyle w:val="908"/>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w:t>
      </w:r>
      <w:r>
        <w:rPr>
          <w:rFonts w:ascii="宋体" w:hAnsi="宋体" w:eastAsia="宋体"/>
          <w:sz w:val="24"/>
        </w:rPr>
        <w:t xml:space="preserve">微企业</w:t>
      </w:r>
      <w:r>
        <w:rPr>
          <w:rFonts w:ascii="宋体" w:hAnsi="宋体" w:eastAsia="宋体"/>
          <w:sz w:val="24"/>
        </w:rPr>
        <w:t xml:space="preserve">价格扣减的优惠政策</w:t>
      </w:r>
      <w:r>
        <w:rPr>
          <w:rFonts w:hint="eastAsia" w:ascii="宋体" w:hAnsi="宋体" w:eastAsia="宋体"/>
          <w:sz w:val="24"/>
        </w:rPr>
        <w:t xml:space="preserve">。</w:t>
      </w:r>
      <w:r/>
    </w:p>
    <w:p>
      <w:pPr>
        <w:pStyle w:val="908"/>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08"/>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08"/>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08"/>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08"/>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w:t>
      </w:r>
      <w:r>
        <w:rPr>
          <w:rFonts w:hint="eastAsia" w:ascii="宋体" w:hAnsi="宋体" w:eastAsia="宋体"/>
          <w:sz w:val="24"/>
        </w:rPr>
        <w:t xml:space="preserve">斜线划除的</w:t>
      </w:r>
      <w:r>
        <w:rPr>
          <w:rFonts w:hint="eastAsia" w:ascii="宋体" w:hAnsi="宋体" w:eastAsia="宋体"/>
          <w:sz w:val="24"/>
        </w:rPr>
        <w:t xml:space="preserve">地方无需填写），三项信息中任意一项未填写的视为该项产品不符合本国产品标准，不享受本国产品价格评审优惠。</w:t>
      </w:r>
      <w:r/>
    </w:p>
    <w:p>
      <w:pPr>
        <w:pStyle w:val="908"/>
        <w:numPr>
          <w:ilvl w:val="2"/>
          <w:numId w:val="5"/>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必要的澄清、说明或者补正。经澄清、说明或者补正的《声明函》仍然不符合</w:t>
      </w:r>
      <w:r>
        <w:rPr>
          <w:rFonts w:hint="eastAsia" w:ascii="宋体" w:hAnsi="宋体" w:eastAsia="宋体"/>
          <w:sz w:val="24"/>
        </w:rPr>
        <w:t xml:space="preserve">《国务院办公厅关于在政府采购中实施本国产品标准及相关政策的通知》（国办发〔2025〕34号）和招标文件规定的，投标人提供的相关产品视为不符合本国产品标准。</w:t>
      </w:r>
      <w:r/>
    </w:p>
    <w:p>
      <w:pPr>
        <w:pStyle w:val="908"/>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908"/>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908"/>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908"/>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08"/>
        <w:numPr>
          <w:ilvl w:val="2"/>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908"/>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hint="eastAsia" w:ascii="宋体" w:hAnsi="宋体" w:eastAsia="宋体" w:cs="宋体"/>
          <w:sz w:val="24"/>
        </w:rPr>
        <w:t xml:space="preserve">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评审因素的量化指标评审得分最高的投标人为排名第一的中标候选人。评分分值计算保留小数点后两位，第三位四舍五入。</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908"/>
        <w:numPr>
          <w:ilvl w:val="0"/>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908"/>
        <w:numPr>
          <w:ilvl w:val="1"/>
          <w:numId w:val="5"/>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908"/>
        <w:numPr>
          <w:ilvl w:val="0"/>
          <w:numId w:val="5"/>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908"/>
        <w:numPr>
          <w:ilvl w:val="0"/>
          <w:numId w:val="5"/>
        </w:numPr>
        <w:jc w:val="left"/>
        <w:spacing w:line="360" w:lineRule="auto"/>
        <w:rPr>
          <w:rFonts w:hint="eastAsia" w:ascii="宋体" w:hAnsi="宋体" w:eastAsia="宋体" w:cs="宋体"/>
          <w:sz w:val="24"/>
        </w:rPr>
      </w:pPr>
      <w:r/>
      <w:bookmarkStart w:id="511" w:name="_Hlk159067375"/>
      <w:r>
        <w:rPr>
          <w:rFonts w:hint="eastAsia" w:ascii="宋体" w:hAnsi="宋体" w:eastAsia="宋体" w:cs="宋体"/>
          <w:sz w:val="24"/>
          <w:szCs w:val="24"/>
        </w:rPr>
        <w:t xml:space="preserve">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bookmarkEnd w:id="511"/>
      <w:r/>
      <w:r/>
    </w:p>
    <w:p>
      <w:pPr>
        <w:pStyle w:val="908"/>
        <w:numPr>
          <w:ilvl w:val="0"/>
          <w:numId w:val="5"/>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908"/>
        <w:numPr>
          <w:ilvl w:val="0"/>
          <w:numId w:val="6"/>
        </w:numPr>
        <w:ind w:firstLine="0"/>
        <w:jc w:val="left"/>
        <w:spacing w:line="360" w:lineRule="auto"/>
        <w:rPr>
          <w:rFonts w:hint="eastAsia" w:ascii="宋体" w:hAnsi="宋体" w:eastAsia="宋体" w:cs="宋体"/>
          <w:b/>
          <w:sz w:val="28"/>
          <w:szCs w:val="28"/>
        </w:rPr>
      </w:pPr>
      <w:r/>
      <w:bookmarkStart w:id="512" w:name="_Toc104818929"/>
      <w:r>
        <w:rPr>
          <w:rFonts w:hint="eastAsia" w:ascii="宋体" w:hAnsi="宋体" w:eastAsia="宋体" w:cs="宋体"/>
          <w:b/>
          <w:sz w:val="28"/>
          <w:szCs w:val="28"/>
        </w:rPr>
        <w:t xml:space="preserve">评标标准</w:t>
      </w:r>
      <w:r/>
    </w:p>
    <w:tbl>
      <w:tblPr>
        <w:tblpPr w:horzAnchor="text" w:tblpXSpec="center" w:vertAnchor="text" w:tblpY="1" w:leftFromText="180" w:topFromText="0" w:rightFromText="180" w:bottomFromText="0"/>
        <w:tblW w:w="9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268"/>
        <w:gridCol w:w="5390"/>
        <w:gridCol w:w="791"/>
      </w:tblGrid>
      <w:tr>
        <w:trPr>
          <w:trHeight w:val="567"/>
          <w:tblHeader/>
        </w:trPr>
        <w:tc>
          <w:tcPr>
            <w:tcW w:w="704" w:type="dxa"/>
            <w:vAlign w:val="center"/>
            <w:textDirection w:val="lrTb"/>
            <w:noWrap w:val="false"/>
          </w:tcPr>
          <w:p>
            <w:pPr>
              <w:jc w:val="center"/>
              <w:tabs>
                <w:tab w:val="left" w:pos="3304" w:leader="none"/>
              </w:tabs>
              <w:rPr>
                <w:rFonts w:hint="eastAsia" w:ascii="宋体" w:hAnsi="宋体"/>
                <w:b/>
                <w:bCs/>
                <w:sz w:val="24"/>
              </w:rPr>
            </w:pPr>
            <w:r>
              <w:rPr>
                <w:rFonts w:hint="eastAsia" w:ascii="宋体" w:hAnsi="宋体"/>
                <w:b/>
                <w:bCs/>
                <w:sz w:val="24"/>
              </w:rPr>
              <w:t xml:space="preserve">序号</w:t>
            </w:r>
            <w:r/>
          </w:p>
        </w:tc>
        <w:tc>
          <w:tcPr>
            <w:tcW w:w="2268" w:type="dxa"/>
            <w:vAlign w:val="center"/>
            <w:textDirection w:val="lrTb"/>
            <w:noWrap w:val="false"/>
          </w:tcPr>
          <w:p>
            <w:pPr>
              <w:jc w:val="center"/>
              <w:tabs>
                <w:tab w:val="left" w:pos="3304" w:leader="none"/>
              </w:tabs>
              <w:rPr>
                <w:rFonts w:hint="eastAsia" w:ascii="宋体" w:hAnsi="宋体"/>
                <w:b/>
                <w:bCs/>
                <w:sz w:val="24"/>
              </w:rPr>
            </w:pPr>
            <w:r>
              <w:rPr>
                <w:rFonts w:hint="eastAsia" w:ascii="宋体" w:hAnsi="宋体"/>
                <w:b/>
                <w:bCs/>
                <w:sz w:val="24"/>
              </w:rPr>
              <w:t xml:space="preserve">评分摘要</w:t>
            </w:r>
            <w:r/>
          </w:p>
        </w:tc>
        <w:tc>
          <w:tcPr>
            <w:tcW w:w="5390" w:type="dxa"/>
            <w:vAlign w:val="center"/>
            <w:textDirection w:val="lrTb"/>
            <w:noWrap w:val="false"/>
          </w:tcPr>
          <w:p>
            <w:pPr>
              <w:jc w:val="center"/>
              <w:tabs>
                <w:tab w:val="left" w:pos="3304" w:leader="none"/>
              </w:tabs>
              <w:rPr>
                <w:rFonts w:hint="eastAsia" w:ascii="宋体" w:hAnsi="宋体"/>
                <w:b/>
                <w:bCs/>
                <w:sz w:val="24"/>
              </w:rPr>
            </w:pPr>
            <w:r>
              <w:rPr>
                <w:rFonts w:hint="eastAsia" w:ascii="宋体" w:hAnsi="宋体"/>
                <w:b/>
                <w:bCs/>
                <w:sz w:val="24"/>
              </w:rPr>
              <w:t xml:space="preserve">评  价  标  准</w:t>
            </w:r>
            <w:r/>
          </w:p>
        </w:tc>
        <w:tc>
          <w:tcPr>
            <w:tcW w:w="791" w:type="dxa"/>
            <w:vAlign w:val="center"/>
            <w:textDirection w:val="lrTb"/>
            <w:noWrap w:val="false"/>
          </w:tcPr>
          <w:p>
            <w:pPr>
              <w:jc w:val="center"/>
              <w:tabs>
                <w:tab w:val="left" w:pos="3304" w:leader="none"/>
              </w:tabs>
              <w:rPr>
                <w:rFonts w:hint="eastAsia" w:ascii="宋体" w:hAnsi="宋体"/>
                <w:b/>
                <w:bCs/>
                <w:sz w:val="24"/>
              </w:rPr>
            </w:pPr>
            <w:r>
              <w:rPr>
                <w:rFonts w:hint="eastAsia" w:ascii="宋体" w:hAnsi="宋体"/>
                <w:b/>
                <w:bCs/>
                <w:sz w:val="24"/>
              </w:rPr>
              <w:t xml:space="preserve">分值</w:t>
            </w:r>
            <w:r/>
          </w:p>
        </w:tc>
      </w:tr>
      <w:tr>
        <w:trPr>
          <w:trHeight w:val="567"/>
        </w:trPr>
        <w:tc>
          <w:tcPr>
            <w:gridSpan w:val="4"/>
            <w:tcW w:w="9153" w:type="dxa"/>
            <w:vAlign w:val="center"/>
            <w:textDirection w:val="lrTb"/>
            <w:noWrap w:val="false"/>
          </w:tcPr>
          <w:p>
            <w:pPr>
              <w:jc w:val="left"/>
              <w:tabs>
                <w:tab w:val="left" w:pos="3304" w:leader="none"/>
              </w:tabs>
              <w:rPr>
                <w:rFonts w:hint="eastAsia" w:ascii="宋体" w:hAnsi="宋体"/>
                <w:b/>
                <w:bCs/>
                <w:sz w:val="24"/>
              </w:rPr>
            </w:pPr>
            <w:r>
              <w:rPr>
                <w:rFonts w:hint="eastAsia" w:ascii="宋体" w:hAnsi="宋体" w:cs="宋体"/>
                <w:b/>
                <w:bCs/>
                <w:sz w:val="24"/>
              </w:rPr>
              <w:t xml:space="preserve">（一）价格（15分）</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1</w:t>
            </w:r>
            <w:r/>
          </w:p>
        </w:tc>
        <w:tc>
          <w:tcPr>
            <w:tcW w:w="2268"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价格</w:t>
            </w:r>
            <w:r/>
          </w:p>
          <w:p>
            <w:pPr>
              <w:jc w:val="center"/>
              <w:tabs>
                <w:tab w:val="left" w:pos="3304" w:leader="none"/>
              </w:tabs>
              <w:rPr>
                <w:rFonts w:hint="eastAsia" w:ascii="宋体" w:hAnsi="宋体"/>
                <w:sz w:val="24"/>
              </w:rPr>
            </w:pPr>
            <w:r>
              <w:rPr>
                <w:rFonts w:hint="eastAsia" w:ascii="宋体" w:hAnsi="宋体"/>
                <w:sz w:val="24"/>
              </w:rPr>
              <w:t xml:space="preserve">（下浮率）</w:t>
            </w:r>
            <w:r/>
          </w:p>
          <w:p>
            <w:pPr>
              <w:jc w:val="center"/>
              <w:tabs>
                <w:tab w:val="left" w:pos="3304" w:leader="none"/>
              </w:tabs>
              <w:rPr>
                <w:rFonts w:hint="eastAsia" w:ascii="宋体" w:hAnsi="宋体"/>
                <w:sz w:val="24"/>
              </w:rPr>
            </w:pPr>
            <w:r>
              <w:rPr>
                <w:rFonts w:hint="eastAsia" w:ascii="宋体" w:hAnsi="宋体"/>
                <w:sz w:val="24"/>
              </w:rPr>
              <w:t xml:space="preserve">（</w:t>
            </w:r>
            <w:r>
              <w:rPr>
                <w:rFonts w:ascii="宋体" w:hAnsi="宋体"/>
                <w:sz w:val="24"/>
              </w:rPr>
              <w:t xml:space="preserve">15</w:t>
            </w:r>
            <w:r>
              <w:rPr>
                <w:rFonts w:hint="eastAsia" w:ascii="宋体" w:hAnsi="宋体"/>
                <w:sz w:val="24"/>
              </w:rPr>
              <w:t xml:space="preserve">分）</w:t>
            </w:r>
            <w:r/>
          </w:p>
        </w:tc>
        <w:tc>
          <w:tcPr>
            <w:tcW w:w="5390" w:type="dxa"/>
            <w:textDirection w:val="lrTb"/>
            <w:noWrap w:val="false"/>
          </w:tcPr>
          <w:p>
            <w:pPr>
              <w:tabs>
                <w:tab w:val="left" w:pos="3304" w:leader="none"/>
              </w:tabs>
              <w:rPr>
                <w:rFonts w:hint="eastAsia" w:ascii="宋体" w:hAnsi="宋体"/>
                <w:sz w:val="24"/>
              </w:rPr>
            </w:pPr>
            <w:r>
              <w:rPr>
                <w:rFonts w:hint="eastAsia" w:ascii="宋体" w:hAnsi="宋体"/>
                <w:sz w:val="24"/>
              </w:rPr>
              <w:t xml:space="preserve">满足采购文件要求</w:t>
            </w:r>
            <w:r>
              <w:rPr>
                <w:rFonts w:hint="eastAsia" w:ascii="宋体" w:hAnsi="宋体"/>
                <w:sz w:val="24"/>
              </w:rPr>
              <w:t xml:space="preserve">且优惠</w:t>
            </w:r>
            <w:r>
              <w:rPr>
                <w:rFonts w:hint="eastAsia" w:ascii="宋体" w:hAnsi="宋体"/>
                <w:sz w:val="24"/>
              </w:rPr>
              <w:t xml:space="preserve">率（下浮率）最高的作为基准优惠率（下浮率），其价格分为</w:t>
            </w:r>
            <w:r>
              <w:rPr>
                <w:rFonts w:ascii="宋体" w:hAnsi="宋体"/>
                <w:sz w:val="24"/>
              </w:rPr>
              <w:t xml:space="preserve">15</w:t>
            </w:r>
            <w:r>
              <w:rPr>
                <w:rFonts w:hint="eastAsia" w:ascii="宋体" w:hAnsi="宋体"/>
                <w:sz w:val="24"/>
              </w:rPr>
              <w:t xml:space="preserve">分。其他供应商的</w:t>
            </w:r>
            <w:r>
              <w:rPr>
                <w:rFonts w:hint="eastAsia" w:ascii="宋体" w:hAnsi="宋体"/>
                <w:sz w:val="24"/>
              </w:rPr>
              <w:t xml:space="preserve">投价格分统一</w:t>
            </w:r>
            <w:r>
              <w:rPr>
                <w:rFonts w:hint="eastAsia" w:ascii="宋体" w:hAnsi="宋体"/>
                <w:sz w:val="24"/>
              </w:rPr>
              <w:t xml:space="preserve">按照下列公式计算：</w:t>
            </w:r>
            <w:r/>
          </w:p>
          <w:p>
            <w:pPr>
              <w:tabs>
                <w:tab w:val="left" w:pos="3304" w:leader="none"/>
              </w:tabs>
              <w:rPr>
                <w:rFonts w:hint="eastAsia" w:ascii="宋体" w:hAnsi="宋体"/>
                <w:sz w:val="24"/>
              </w:rPr>
            </w:pPr>
            <w:r>
              <w:rPr>
                <w:rFonts w:hint="eastAsia" w:ascii="宋体" w:hAnsi="宋体"/>
                <w:sz w:val="24"/>
              </w:rPr>
              <w:t xml:space="preserve">优惠率（下浮率）得分=（1-基准优惠率）/（1-投标优惠率）×</w:t>
            </w:r>
            <w:r>
              <w:rPr>
                <w:rFonts w:ascii="宋体" w:hAnsi="宋体"/>
                <w:sz w:val="24"/>
              </w:rPr>
              <w:t xml:space="preserve">15</w:t>
            </w:r>
            <w:r>
              <w:rPr>
                <w:rFonts w:hint="eastAsia" w:ascii="宋体" w:hAnsi="宋体"/>
                <w:sz w:val="24"/>
              </w:rPr>
              <w:t xml:space="preserve">。</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15</w:t>
            </w:r>
            <w:r/>
          </w:p>
        </w:tc>
      </w:tr>
      <w:tr>
        <w:trPr>
          <w:trHeight w:val="567"/>
        </w:trPr>
        <w:tc>
          <w:tcPr>
            <w:gridSpan w:val="4"/>
            <w:tcW w:w="9153" w:type="dxa"/>
            <w:vAlign w:val="center"/>
            <w:textDirection w:val="lrTb"/>
            <w:noWrap w:val="false"/>
          </w:tcPr>
          <w:p>
            <w:pPr>
              <w:jc w:val="left"/>
              <w:tabs>
                <w:tab w:val="left" w:pos="3304" w:leader="none"/>
              </w:tabs>
              <w:rPr>
                <w:rFonts w:hint="eastAsia" w:ascii="宋体" w:hAnsi="宋体"/>
                <w:sz w:val="24"/>
              </w:rPr>
            </w:pPr>
            <w:r>
              <w:rPr>
                <w:rFonts w:hint="eastAsia" w:ascii="宋体" w:hAnsi="宋体" w:cs="宋体"/>
                <w:b/>
                <w:bCs/>
                <w:sz w:val="24"/>
              </w:rPr>
              <w:t xml:space="preserve">（二）技术分（29分）</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2</w:t>
            </w:r>
            <w:r/>
          </w:p>
        </w:tc>
        <w:tc>
          <w:tcPr>
            <w:tcW w:w="2268"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服务方案（9分）</w:t>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评审委员会根据供应商针对本项目所制定的详细服务方案进行综合打分：包括但不限于原材料卫生安全保障、原材料质量保障、管理制度、紧急情况的应急预备方案等方面：</w:t>
            </w:r>
            <w:r/>
          </w:p>
          <w:p>
            <w:pPr>
              <w:tabs>
                <w:tab w:val="left" w:pos="3304" w:leader="none"/>
              </w:tabs>
              <w:rPr>
                <w:rFonts w:hint="eastAsia" w:ascii="宋体" w:hAnsi="宋体"/>
                <w:sz w:val="24"/>
              </w:rPr>
            </w:pPr>
            <w:r>
              <w:rPr>
                <w:rFonts w:hint="eastAsia" w:ascii="宋体" w:hAnsi="宋体"/>
                <w:sz w:val="24"/>
              </w:rPr>
              <w:t xml:space="preserve">方案具备可行性、合理性和全面性的得</w:t>
            </w:r>
            <w:r>
              <w:rPr>
                <w:rFonts w:ascii="宋体" w:hAnsi="宋体"/>
                <w:sz w:val="24"/>
              </w:rPr>
              <w:t xml:space="preserve">9</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sz w:val="24"/>
              </w:rPr>
              <w:t xml:space="preserve">可行性、合理性和全面性一般的得</w:t>
            </w:r>
            <w:r>
              <w:rPr>
                <w:rFonts w:ascii="宋体" w:hAnsi="宋体"/>
                <w:sz w:val="24"/>
              </w:rPr>
              <w:t xml:space="preserve">6</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sz w:val="24"/>
              </w:rPr>
              <w:t xml:space="preserve">缺乏可行性、合理性和全面性的得</w:t>
            </w:r>
            <w:r>
              <w:rPr>
                <w:rFonts w:ascii="宋体" w:hAnsi="宋体"/>
                <w:sz w:val="24"/>
              </w:rPr>
              <w:t xml:space="preserve">3</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sz w:val="24"/>
              </w:rPr>
              <w:t xml:space="preserve">不提供不得分。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9</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3</w:t>
            </w:r>
            <w:r/>
          </w:p>
        </w:tc>
        <w:tc>
          <w:tcPr>
            <w:tcW w:w="2268"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服务场所（9分）</w:t>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评审委员会根据供应商提供的各功能区布局图片，包括但不限于仓储面积、肉类加工区、</w:t>
            </w:r>
            <w:r>
              <w:rPr>
                <w:rFonts w:hint="eastAsia" w:ascii="宋体" w:hAnsi="宋体"/>
                <w:sz w:val="24"/>
              </w:rPr>
              <w:t xml:space="preserve">筐箱清洗</w:t>
            </w:r>
            <w:r>
              <w:rPr>
                <w:rFonts w:hint="eastAsia" w:ascii="宋体" w:hAnsi="宋体"/>
                <w:sz w:val="24"/>
              </w:rPr>
              <w:t xml:space="preserve">消毒区、蔬菜分拣区、装卸区、其它功能区域和冷库等方面进行综合打分：</w:t>
            </w:r>
            <w:r/>
          </w:p>
          <w:p>
            <w:pPr>
              <w:tabs>
                <w:tab w:val="left" w:pos="3304" w:leader="none"/>
              </w:tabs>
              <w:rPr>
                <w:rFonts w:hint="eastAsia" w:ascii="宋体" w:hAnsi="宋体"/>
                <w:sz w:val="24"/>
              </w:rPr>
            </w:pPr>
            <w:r>
              <w:rPr>
                <w:rFonts w:hint="eastAsia" w:ascii="宋体" w:hAnsi="宋体"/>
                <w:sz w:val="24"/>
              </w:rPr>
              <w:t xml:space="preserve">仓储面积充裕、区域有分类，各功能区布局全面、合理，且具有自有冷库的得9分；</w:t>
            </w:r>
            <w:r/>
          </w:p>
          <w:p>
            <w:pPr>
              <w:tabs>
                <w:tab w:val="left" w:pos="3304" w:leader="none"/>
              </w:tabs>
              <w:rPr>
                <w:rFonts w:hint="eastAsia" w:ascii="宋体" w:hAnsi="宋体"/>
                <w:sz w:val="24"/>
              </w:rPr>
            </w:pPr>
            <w:r>
              <w:rPr>
                <w:rFonts w:hint="eastAsia" w:ascii="宋体" w:hAnsi="宋体"/>
                <w:sz w:val="24"/>
              </w:rPr>
              <w:t xml:space="preserve">仓储面积较充裕、区域有分类，各功能区布局较全面、较合理，且具有冷库的得6分；</w:t>
            </w:r>
            <w:r/>
          </w:p>
          <w:p>
            <w:pPr>
              <w:tabs>
                <w:tab w:val="left" w:pos="3304" w:leader="none"/>
              </w:tabs>
              <w:rPr>
                <w:rFonts w:hint="eastAsia" w:ascii="宋体" w:hAnsi="宋体"/>
                <w:sz w:val="24"/>
              </w:rPr>
            </w:pPr>
            <w:r>
              <w:rPr>
                <w:rFonts w:hint="eastAsia" w:ascii="宋体" w:hAnsi="宋体"/>
                <w:sz w:val="24"/>
              </w:rPr>
              <w:t xml:space="preserve">仓储面积不充裕、区域有分类，各功能区布局不全面、不合理，且具有冷库的得3分；</w:t>
            </w:r>
            <w:r/>
          </w:p>
          <w:p>
            <w:pPr>
              <w:tabs>
                <w:tab w:val="left" w:pos="3304" w:leader="none"/>
              </w:tabs>
              <w:rPr>
                <w:rFonts w:hint="eastAsia" w:ascii="宋体" w:hAnsi="宋体"/>
                <w:sz w:val="24"/>
              </w:rPr>
            </w:pPr>
            <w:r>
              <w:rPr>
                <w:rFonts w:hint="eastAsia" w:ascii="宋体" w:hAnsi="宋体"/>
                <w:sz w:val="24"/>
              </w:rPr>
              <w:t xml:space="preserve">不提供不得分。</w:t>
            </w:r>
            <w:r/>
          </w:p>
          <w:p>
            <w:pPr>
              <w:tabs>
                <w:tab w:val="left" w:pos="3304" w:leader="none"/>
              </w:tabs>
              <w:rPr>
                <w:rFonts w:hint="eastAsia" w:ascii="宋体" w:hAnsi="宋体"/>
                <w:sz w:val="24"/>
              </w:rPr>
            </w:pPr>
            <w:r>
              <w:rPr>
                <w:rFonts w:hint="eastAsia" w:ascii="宋体" w:hAnsi="宋体"/>
                <w:b/>
                <w:bCs/>
                <w:sz w:val="24"/>
              </w:rPr>
              <w:t xml:space="preserve">注：响应文件中提供冷库的租用合同及付款发票扫描件加盖公章；如为自有冷库，则需提供冷库设备购置发票扫描件加盖公章。</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9</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4</w:t>
            </w:r>
            <w:r/>
          </w:p>
        </w:tc>
        <w:tc>
          <w:tcPr>
            <w:tcW w:w="2268" w:type="dxa"/>
            <w:vAlign w:val="center"/>
            <w:textDirection w:val="lrTb"/>
            <w:noWrap w:val="false"/>
          </w:tcPr>
          <w:p>
            <w:pPr>
              <w:jc w:val="center"/>
              <w:tabs>
                <w:tab w:val="left" w:pos="3304" w:leader="none"/>
              </w:tabs>
              <w:rPr>
                <w:rFonts w:hint="eastAsia" w:ascii="宋体" w:hAnsi="宋体" w:cs="仿宋_GB2312"/>
                <w:sz w:val="24"/>
                <w:lang w:bidi="zh-CN"/>
              </w:rPr>
            </w:pPr>
            <w:r>
              <w:rPr>
                <w:rFonts w:hint="eastAsia" w:ascii="宋体" w:hAnsi="宋体" w:cs="仿宋_GB2312"/>
                <w:sz w:val="24"/>
                <w:lang w:val="zh-CN" w:bidi="zh-CN"/>
              </w:rPr>
              <w:t xml:space="preserve">信息化管理体系</w:t>
            </w:r>
            <w:r/>
          </w:p>
          <w:p>
            <w:pPr>
              <w:jc w:val="center"/>
              <w:tabs>
                <w:tab w:val="left" w:pos="3304" w:leader="none"/>
              </w:tabs>
              <w:rPr>
                <w:rFonts w:hint="eastAsia" w:ascii="宋体" w:hAnsi="宋体"/>
                <w:sz w:val="24"/>
              </w:rPr>
            </w:pPr>
            <w:r>
              <w:rPr>
                <w:rFonts w:hint="eastAsia" w:ascii="宋体" w:hAnsi="宋体"/>
                <w:szCs w:val="24"/>
              </w:rPr>
              <w:t xml:space="preserve">（</w:t>
            </w:r>
            <w:r>
              <w:rPr>
                <w:rFonts w:ascii="宋体" w:hAnsi="宋体"/>
                <w:szCs w:val="24"/>
              </w:rPr>
              <w:t xml:space="preserve">5</w:t>
            </w:r>
            <w:r>
              <w:rPr>
                <w:rFonts w:hint="eastAsia" w:ascii="宋体" w:hAnsi="宋体"/>
                <w:szCs w:val="24"/>
              </w:rPr>
              <w:t xml:space="preserve">分）</w:t>
            </w:r>
            <w:r/>
          </w:p>
        </w:tc>
        <w:tc>
          <w:tcPr>
            <w:tcW w:w="5390" w:type="dxa"/>
            <w:vAlign w:val="center"/>
            <w:textDirection w:val="lrTb"/>
            <w:noWrap w:val="false"/>
          </w:tcPr>
          <w:p>
            <w:pPr>
              <w:tabs>
                <w:tab w:val="left" w:pos="3304" w:leader="none"/>
              </w:tabs>
              <w:rPr>
                <w:rFonts w:hint="eastAsia" w:ascii="宋体" w:hAnsi="宋体"/>
                <w:b/>
                <w:bCs/>
                <w:sz w:val="24"/>
              </w:rPr>
            </w:pPr>
            <w:r>
              <w:rPr>
                <w:rFonts w:hint="eastAsia" w:ascii="宋体" w:hAnsi="宋体" w:cs="仿宋_GB2312"/>
                <w:sz w:val="24"/>
                <w:lang w:val="zh-CN" w:bidi="zh-CN"/>
              </w:rPr>
              <w:t xml:space="preserve">供应商具有企业信息化管理系统,可以在系统内实时查看企业入库、检测、仓储、分拣、出库、配送信息以及订单信息的，综合评分。</w:t>
            </w:r>
            <w:r>
              <w:rPr>
                <w:rFonts w:hint="eastAsia" w:ascii="宋体" w:hAnsi="宋体"/>
                <w:b/>
                <w:bCs/>
                <w:sz w:val="24"/>
              </w:rPr>
              <w:t xml:space="preserve">（响应文件中提供系统操作及讲解视频。）</w:t>
            </w:r>
            <w:r/>
          </w:p>
          <w:p>
            <w:pPr>
              <w:pStyle w:val="878"/>
              <w:spacing w:line="240" w:lineRule="auto"/>
              <w:rPr>
                <w:rFonts w:hint="eastAsia"/>
              </w:rPr>
            </w:pPr>
            <w:r>
              <w:t xml:space="preserve">系统功能完善、可操作性强的，得</w:t>
            </w:r>
            <w:r>
              <w:rPr>
                <w:rFonts w:hint="eastAsia"/>
              </w:rPr>
              <w:t xml:space="preserve">5</w:t>
            </w:r>
            <w:r>
              <w:t xml:space="preserve">分；</w:t>
            </w:r>
            <w:r/>
          </w:p>
          <w:p>
            <w:pPr>
              <w:pStyle w:val="878"/>
              <w:spacing w:line="240" w:lineRule="auto"/>
              <w:rPr>
                <w:rFonts w:hint="eastAsia"/>
              </w:rPr>
            </w:pPr>
            <w:r>
              <w:t xml:space="preserve">系统功能较完善、可操作性较强的，得</w:t>
            </w:r>
            <w:r>
              <w:rPr>
                <w:rFonts w:hint="eastAsia"/>
              </w:rPr>
              <w:t xml:space="preserve">3</w:t>
            </w:r>
            <w:r>
              <w:t xml:space="preserve">分；</w:t>
            </w:r>
            <w:r/>
          </w:p>
          <w:p>
            <w:pPr>
              <w:tabs>
                <w:tab w:val="left" w:pos="3304" w:leader="none"/>
              </w:tabs>
              <w:rPr>
                <w:rFonts w:hint="eastAsia" w:ascii="宋体" w:hAnsi="宋体"/>
                <w:sz w:val="24"/>
              </w:rPr>
            </w:pPr>
            <w:r>
              <w:t xml:space="preserve">系统功能基本完善、可操作性有欠缺的，得</w:t>
            </w:r>
            <w:r>
              <w:rPr>
                <w:rFonts w:hint="eastAsia"/>
              </w:rPr>
              <w:t xml:space="preserve">1</w:t>
            </w:r>
            <w:r>
              <w:t xml:space="preserve">分</w:t>
            </w:r>
            <w:r>
              <w:rPr>
                <w:rFonts w:hint="eastAsia"/>
              </w:rPr>
              <w:t xml:space="preserve">；</w:t>
            </w:r>
            <w:r>
              <w:rPr>
                <w:rFonts w:hint="eastAsia" w:ascii="宋体" w:hAnsi="宋体"/>
                <w:sz w:val="24"/>
              </w:rPr>
              <w:t xml:space="preserve">不提供不得分。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5</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5</w:t>
            </w:r>
            <w:r/>
          </w:p>
        </w:tc>
        <w:tc>
          <w:tcPr>
            <w:tcW w:w="2268" w:type="dxa"/>
            <w:vAlign w:val="center"/>
            <w:textDirection w:val="lrTb"/>
            <w:noWrap w:val="false"/>
          </w:tcPr>
          <w:p>
            <w:pPr>
              <w:jc w:val="center"/>
              <w:tabs>
                <w:tab w:val="left" w:pos="3304" w:leader="none"/>
              </w:tabs>
              <w:rPr>
                <w:rFonts w:hint="eastAsia" w:ascii="宋体" w:hAnsi="宋体" w:cs="宋体"/>
                <w:sz w:val="24"/>
              </w:rPr>
            </w:pPr>
            <w:r>
              <w:rPr>
                <w:rFonts w:hint="eastAsia" w:ascii="宋体" w:hAnsi="宋体" w:cs="宋体"/>
                <w:sz w:val="24"/>
              </w:rPr>
              <w:t xml:space="preserve">应急预案</w:t>
            </w:r>
            <w:r/>
          </w:p>
          <w:p>
            <w:pPr>
              <w:jc w:val="center"/>
              <w:tabs>
                <w:tab w:val="left" w:pos="3304" w:leader="none"/>
              </w:tabs>
              <w:rPr>
                <w:rFonts w:hint="eastAsia" w:ascii="宋体" w:hAnsi="宋体"/>
                <w:sz w:val="24"/>
              </w:rPr>
            </w:pPr>
            <w:r>
              <w:rPr>
                <w:rFonts w:hint="eastAsia" w:ascii="宋体" w:hAnsi="宋体"/>
                <w:szCs w:val="24"/>
              </w:rPr>
              <w:t xml:space="preserve">（</w:t>
            </w:r>
            <w:r>
              <w:rPr>
                <w:rFonts w:ascii="宋体" w:hAnsi="宋体"/>
                <w:szCs w:val="24"/>
              </w:rPr>
              <w:t xml:space="preserve">6</w:t>
            </w:r>
            <w:r>
              <w:rPr>
                <w:rFonts w:hint="eastAsia" w:ascii="宋体" w:hAnsi="宋体"/>
                <w:szCs w:val="24"/>
              </w:rPr>
              <w:t xml:space="preserve">分）</w:t>
            </w:r>
            <w:r/>
          </w:p>
        </w:tc>
        <w:tc>
          <w:tcPr>
            <w:tcW w:w="5390" w:type="dxa"/>
            <w:vAlign w:val="center"/>
            <w:textDirection w:val="lrTb"/>
            <w:noWrap w:val="false"/>
          </w:tcPr>
          <w:p>
            <w:pPr>
              <w:spacing w:line="360" w:lineRule="exact"/>
              <w:rPr>
                <w:rFonts w:hint="eastAsia" w:ascii="宋体" w:hAnsi="宋体" w:cs="宋体"/>
                <w:sz w:val="24"/>
              </w:rPr>
            </w:pPr>
            <w:r>
              <w:rPr>
                <w:rFonts w:hint="eastAsia" w:ascii="宋体" w:hAnsi="宋体" w:cs="宋体"/>
                <w:spacing w:val="-6"/>
                <w:sz w:val="24"/>
              </w:rPr>
              <w:t xml:space="preserve">评委根据供应商</w:t>
            </w:r>
            <w:r>
              <w:rPr>
                <w:rFonts w:hint="eastAsia" w:ascii="宋体" w:hAnsi="宋体" w:cs="宋体"/>
                <w:sz w:val="24"/>
              </w:rPr>
              <w:t xml:space="preserve">应急服务能力：遇到突发事件</w:t>
            </w:r>
            <w:r>
              <w:rPr>
                <w:rFonts w:hint="eastAsia" w:ascii="宋体" w:hAnsi="宋体" w:cs="宋体"/>
                <w:b/>
                <w:bCs/>
                <w:sz w:val="24"/>
              </w:rPr>
              <w:t xml:space="preserve">（如恶劣天气、食物中毒、车辆故障、疫情防控等）</w:t>
            </w:r>
            <w:r>
              <w:rPr>
                <w:rFonts w:hint="eastAsia" w:ascii="宋体" w:hAnsi="宋体" w:cs="宋体"/>
                <w:spacing w:val="-6"/>
                <w:sz w:val="24"/>
              </w:rPr>
              <w:t xml:space="preserve">综合评分：</w:t>
            </w:r>
            <w:r/>
          </w:p>
          <w:p>
            <w:pPr>
              <w:spacing w:line="360" w:lineRule="exact"/>
              <w:rPr>
                <w:rFonts w:hint="eastAsia" w:ascii="宋体" w:hAnsi="宋体" w:cs="宋体"/>
                <w:sz w:val="24"/>
              </w:rPr>
            </w:pPr>
            <w:r>
              <w:rPr>
                <w:rFonts w:hint="eastAsia" w:ascii="宋体" w:hAnsi="宋体" w:cs="宋体"/>
                <w:sz w:val="24"/>
              </w:rPr>
              <w:t xml:space="preserve">应急措施方案完善、程序规范、操作性强的，得6分； </w:t>
            </w:r>
            <w:r/>
          </w:p>
          <w:p>
            <w:pPr>
              <w:spacing w:line="360" w:lineRule="exact"/>
              <w:rPr>
                <w:rFonts w:hint="eastAsia" w:ascii="宋体" w:hAnsi="宋体" w:cs="宋体"/>
                <w:sz w:val="24"/>
              </w:rPr>
            </w:pPr>
            <w:r>
              <w:rPr>
                <w:rFonts w:hint="eastAsia" w:ascii="宋体" w:hAnsi="宋体" w:cs="宋体"/>
                <w:sz w:val="24"/>
              </w:rPr>
              <w:t xml:space="preserve">应急措施方案</w:t>
            </w:r>
            <w:r>
              <w:rPr>
                <w:rFonts w:hint="eastAsia" w:ascii="宋体" w:hAnsi="宋体" w:cs="宋体"/>
                <w:spacing w:val="-6"/>
                <w:sz w:val="24"/>
                <w:lang w:val="zh-CN"/>
              </w:rPr>
              <w:t xml:space="preserve">较</w:t>
            </w:r>
            <w:r>
              <w:rPr>
                <w:rFonts w:hint="eastAsia" w:ascii="宋体" w:hAnsi="宋体" w:cs="宋体"/>
                <w:sz w:val="24"/>
              </w:rPr>
              <w:t xml:space="preserve">完善、程序较为规范、操作性较强的，得4分； </w:t>
            </w:r>
            <w:r/>
          </w:p>
          <w:p>
            <w:pPr>
              <w:tabs>
                <w:tab w:val="left" w:pos="3304" w:leader="none"/>
              </w:tabs>
              <w:rPr>
                <w:rFonts w:hint="eastAsia" w:ascii="宋体" w:hAnsi="宋体"/>
                <w:sz w:val="24"/>
              </w:rPr>
            </w:pPr>
            <w:r>
              <w:rPr>
                <w:rFonts w:hint="eastAsia" w:ascii="宋体" w:hAnsi="宋体" w:cs="宋体"/>
                <w:sz w:val="24"/>
              </w:rPr>
              <w:t xml:space="preserve">应急措施方案基本完善、程序基本规范、操作性</w:t>
            </w:r>
            <w:r>
              <w:rPr>
                <w:rFonts w:hint="eastAsia" w:ascii="宋体" w:hAnsi="宋体" w:cs="宋体"/>
                <w:spacing w:val="-6"/>
                <w:sz w:val="24"/>
                <w:lang w:val="zh-CN"/>
              </w:rPr>
              <w:t xml:space="preserve">可行性欠缺</w:t>
            </w:r>
            <w:r>
              <w:rPr>
                <w:rFonts w:hint="eastAsia" w:ascii="宋体" w:hAnsi="宋体" w:cs="宋体"/>
                <w:sz w:val="24"/>
              </w:rPr>
              <w:t xml:space="preserve">，得2分；</w:t>
            </w:r>
            <w:r>
              <w:rPr>
                <w:rFonts w:hint="eastAsia" w:ascii="宋体" w:hAnsi="宋体" w:cs="宋体"/>
                <w:sz w:val="24"/>
              </w:rPr>
              <w:t xml:space="preserve">不提供不得分。</w:t>
            </w:r>
            <w:r>
              <w:rPr>
                <w:rFonts w:hint="eastAsia" w:ascii="宋体" w:hAnsi="宋体" w:cs="宋体"/>
                <w:sz w:val="24"/>
              </w:rPr>
              <w:t xml:space="preserve"> </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6</w:t>
            </w:r>
            <w:r/>
          </w:p>
        </w:tc>
      </w:tr>
      <w:tr>
        <w:trPr>
          <w:trHeight w:val="567"/>
        </w:trPr>
        <w:tc>
          <w:tcPr>
            <w:gridSpan w:val="3"/>
            <w:tcW w:w="8362" w:type="dxa"/>
            <w:vAlign w:val="center"/>
            <w:textDirection w:val="lrTb"/>
            <w:noWrap w:val="false"/>
          </w:tcPr>
          <w:p>
            <w:pPr>
              <w:spacing w:line="360" w:lineRule="exact"/>
              <w:rPr>
                <w:rFonts w:hint="eastAsia" w:ascii="宋体" w:hAnsi="宋体" w:cs="宋体"/>
                <w:spacing w:val="-6"/>
                <w:sz w:val="24"/>
              </w:rPr>
            </w:pPr>
            <w:r>
              <w:rPr>
                <w:rFonts w:hint="eastAsia" w:ascii="宋体" w:hAnsi="宋体" w:cs="宋体"/>
                <w:b/>
                <w:bCs/>
                <w:sz w:val="24"/>
              </w:rPr>
              <w:t xml:space="preserve">（三）商务分（56分）</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r>
      <w:tr>
        <w:trPr>
          <w:trHeight w:val="567"/>
        </w:trPr>
        <w:tc>
          <w:tcPr>
            <w:tcW w:w="704" w:type="dxa"/>
            <w:vAlign w:val="center"/>
            <w:vMerge w:val="restart"/>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6</w:t>
            </w:r>
            <w:r/>
          </w:p>
        </w:tc>
        <w:tc>
          <w:tcPr>
            <w:tcW w:w="2268" w:type="dxa"/>
            <w:vAlign w:val="center"/>
            <w:vMerge w:val="restart"/>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企业信誉</w:t>
            </w:r>
            <w:r/>
          </w:p>
          <w:p>
            <w:pPr>
              <w:jc w:val="center"/>
              <w:tabs>
                <w:tab w:val="left" w:pos="3304" w:leader="none"/>
              </w:tabs>
              <w:rPr>
                <w:rFonts w:hint="eastAsia" w:ascii="宋体" w:hAnsi="宋体"/>
                <w:sz w:val="24"/>
              </w:rPr>
            </w:pPr>
            <w:r>
              <w:rPr>
                <w:rFonts w:hint="eastAsia" w:ascii="宋体" w:hAnsi="宋体"/>
                <w:sz w:val="24"/>
              </w:rPr>
              <w:t xml:space="preserve">与业绩</w:t>
            </w:r>
            <w:r/>
          </w:p>
          <w:p>
            <w:pPr>
              <w:jc w:val="center"/>
              <w:tabs>
                <w:tab w:val="left" w:pos="3304" w:leader="none"/>
              </w:tabs>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分）</w:t>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1.供应商具有有效期内的质量管理体系认证、环境管理体系认证、职业健康安全管理体系认证、食品安全管理体系认证、危害分析与关键控制点体系认证、供应链安全管理体系认证，每有一个得1分，最高得</w:t>
            </w:r>
            <w:r>
              <w:rPr>
                <w:rFonts w:ascii="宋体" w:hAnsi="宋体"/>
                <w:sz w:val="24"/>
              </w:rPr>
              <w:t xml:space="preserve">6</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b/>
                <w:bCs/>
                <w:sz w:val="24"/>
              </w:rPr>
              <w:t xml:space="preserve">注：响应文件中提供证书扫描件加盖公章，评标委员会有权在评审现场于国家认证</w:t>
            </w:r>
            <w:r>
              <w:rPr>
                <w:rFonts w:hint="eastAsia" w:ascii="宋体" w:hAnsi="宋体"/>
                <w:b/>
                <w:bCs/>
                <w:sz w:val="24"/>
              </w:rPr>
              <w:t xml:space="preserve">委官网</w:t>
            </w:r>
            <w:r>
              <w:rPr>
                <w:rFonts w:ascii="宋体" w:hAnsi="宋体"/>
                <w:b/>
                <w:bCs/>
                <w:sz w:val="24"/>
              </w:rPr>
              <w:t xml:space="preserve">www.cnca.gov.cn</w:t>
            </w:r>
            <w:r>
              <w:rPr>
                <w:rFonts w:hint="eastAsia" w:ascii="宋体" w:hAnsi="宋体"/>
                <w:b/>
                <w:bCs/>
                <w:sz w:val="24"/>
              </w:rPr>
              <w:t xml:space="preserve">查询。</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6</w:t>
            </w:r>
            <w:r/>
          </w:p>
        </w:tc>
      </w:tr>
      <w:tr>
        <w:trPr>
          <w:trHeight w:val="567"/>
        </w:trPr>
        <w:tc>
          <w:tcPr>
            <w:tcW w:w="704"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2268"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2.供应商具有自20</w:t>
            </w:r>
            <w:r>
              <w:rPr>
                <w:rFonts w:ascii="宋体" w:hAnsi="宋体"/>
                <w:sz w:val="24"/>
              </w:rPr>
              <w:t xml:space="preserve">22</w:t>
            </w:r>
            <w:r>
              <w:rPr>
                <w:rFonts w:hint="eastAsia" w:ascii="宋体" w:hAnsi="宋体"/>
                <w:sz w:val="24"/>
              </w:rPr>
              <w:t xml:space="preserve">年1月1日至本项目公告发布之日的类似有效业绩（类似有效业绩是指为党政机关、行政事业单位等公共用餐单位</w:t>
            </w:r>
            <w:r>
              <w:rPr>
                <w:rFonts w:hint="eastAsia" w:ascii="宋体" w:hAnsi="宋体"/>
                <w:sz w:val="24"/>
              </w:rPr>
              <w:t xml:space="preserve">配送食材原材料</w:t>
            </w:r>
            <w:r>
              <w:rPr>
                <w:rFonts w:hint="eastAsia" w:ascii="宋体" w:hAnsi="宋体"/>
                <w:sz w:val="24"/>
              </w:rPr>
              <w:t xml:space="preserve">的一年以上（含一年）业绩的），每提供1个类似有效业绩得3分，最高得1</w:t>
            </w:r>
            <w:r>
              <w:rPr>
                <w:rFonts w:ascii="宋体" w:hAnsi="宋体"/>
                <w:sz w:val="24"/>
              </w:rPr>
              <w:t xml:space="preserve">5</w:t>
            </w:r>
            <w:r>
              <w:rPr>
                <w:rFonts w:hint="eastAsia" w:ascii="宋体" w:hAnsi="宋体"/>
                <w:sz w:val="24"/>
              </w:rPr>
              <w:t xml:space="preserve">分。</w:t>
            </w:r>
            <w:r/>
          </w:p>
          <w:p>
            <w:pPr>
              <w:tabs>
                <w:tab w:val="left" w:pos="3304" w:leader="none"/>
              </w:tabs>
              <w:rPr>
                <w:rFonts w:hint="eastAsia" w:ascii="宋体" w:hAnsi="宋体"/>
                <w:b/>
                <w:bCs/>
                <w:sz w:val="24"/>
              </w:rPr>
            </w:pPr>
            <w:r>
              <w:rPr>
                <w:rFonts w:hint="eastAsia" w:ascii="宋体" w:hAnsi="宋体"/>
                <w:b/>
                <w:bCs/>
                <w:sz w:val="24"/>
              </w:rPr>
              <w:t xml:space="preserve">注：响应文件中提供业绩合同</w:t>
            </w:r>
            <w:r>
              <w:rPr>
                <w:rFonts w:hint="eastAsia" w:ascii="宋体" w:hAnsi="宋体"/>
                <w:b/>
                <w:bCs/>
                <w:sz w:val="24"/>
              </w:rPr>
              <w:t xml:space="preserve">扫描件并加盖</w:t>
            </w:r>
            <w:r>
              <w:rPr>
                <w:rFonts w:hint="eastAsia" w:ascii="宋体" w:hAnsi="宋体"/>
                <w:b/>
                <w:bCs/>
                <w:sz w:val="24"/>
              </w:rPr>
              <w:t xml:space="preserve">供应商公章。</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15</w:t>
            </w:r>
            <w:r/>
          </w:p>
        </w:tc>
      </w:tr>
      <w:tr>
        <w:trPr>
          <w:trHeight w:val="567"/>
        </w:trPr>
        <w:tc>
          <w:tcPr>
            <w:tcW w:w="704"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2268"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5390" w:type="dxa"/>
            <w:vAlign w:val="center"/>
            <w:textDirection w:val="lrTb"/>
            <w:noWrap w:val="false"/>
          </w:tcPr>
          <w:p>
            <w:pPr>
              <w:tabs>
                <w:tab w:val="left" w:pos="3304" w:leader="none"/>
              </w:tabs>
              <w:rPr>
                <w:rFonts w:hint="eastAsia" w:ascii="宋体" w:hAnsi="宋体"/>
                <w:b/>
                <w:bCs/>
                <w:sz w:val="24"/>
              </w:rPr>
            </w:pPr>
            <w:r>
              <w:rPr>
                <w:rFonts w:hint="eastAsia" w:ascii="宋体" w:hAnsi="宋体" w:cs="宋体"/>
                <w:sz w:val="24"/>
              </w:rPr>
              <w:t xml:space="preserve">3.</w:t>
            </w:r>
            <w:r>
              <w:rPr>
                <w:rFonts w:hint="eastAsia" w:ascii="宋体" w:hAnsi="宋体" w:cs="宋体"/>
                <w:sz w:val="24"/>
              </w:rPr>
              <w:t xml:space="preserve">供应商自202</w:t>
            </w:r>
            <w:r>
              <w:rPr>
                <w:rFonts w:ascii="宋体" w:hAnsi="宋体" w:cs="宋体"/>
                <w:sz w:val="24"/>
              </w:rPr>
              <w:t xml:space="preserve">2</w:t>
            </w:r>
            <w:r>
              <w:rPr>
                <w:rFonts w:hint="eastAsia" w:ascii="宋体" w:hAnsi="宋体" w:cs="宋体"/>
                <w:sz w:val="24"/>
              </w:rPr>
              <w:t xml:space="preserve">年1月1日以来获得（区）县级及以上政府或行政主管部门表彰荣誉称号的，每有一项得</w:t>
            </w:r>
            <w:r>
              <w:rPr>
                <w:rFonts w:ascii="宋体" w:hAnsi="宋体" w:cs="宋体"/>
                <w:sz w:val="24"/>
              </w:rPr>
              <w:t xml:space="preserve">2</w:t>
            </w:r>
            <w:r>
              <w:rPr>
                <w:rFonts w:hint="eastAsia" w:ascii="宋体" w:hAnsi="宋体" w:cs="宋体"/>
                <w:sz w:val="24"/>
              </w:rPr>
              <w:t xml:space="preserve">分，最高得</w:t>
            </w:r>
            <w:r>
              <w:rPr>
                <w:rFonts w:ascii="宋体" w:hAnsi="宋体" w:cs="宋体"/>
                <w:sz w:val="24"/>
              </w:rPr>
              <w:t xml:space="preserve">4</w:t>
            </w:r>
            <w:r>
              <w:rPr>
                <w:rFonts w:hint="eastAsia" w:ascii="宋体" w:hAnsi="宋体" w:cs="宋体"/>
                <w:sz w:val="24"/>
              </w:rPr>
              <w:t xml:space="preserve">分。</w:t>
            </w:r>
            <w:r/>
          </w:p>
          <w:p>
            <w:pPr>
              <w:tabs>
                <w:tab w:val="left" w:pos="3304" w:leader="none"/>
              </w:tabs>
              <w:rPr>
                <w:rFonts w:hint="eastAsia" w:ascii="宋体" w:hAnsi="宋体"/>
                <w:sz w:val="24"/>
              </w:rPr>
            </w:pPr>
            <w:r>
              <w:rPr>
                <w:rFonts w:hint="eastAsia" w:ascii="宋体" w:hAnsi="宋体"/>
                <w:b/>
                <w:bCs/>
                <w:sz w:val="24"/>
              </w:rPr>
              <w:t xml:space="preserve">注：响应文件中提供体现供应商名称的有效证书或证明</w:t>
            </w:r>
            <w:r>
              <w:rPr>
                <w:rFonts w:hint="eastAsia" w:ascii="宋体" w:hAnsi="宋体"/>
                <w:b/>
                <w:bCs/>
                <w:sz w:val="24"/>
              </w:rPr>
              <w:t xml:space="preserve">扫描件并加盖</w:t>
            </w:r>
            <w:r>
              <w:rPr>
                <w:rFonts w:hint="eastAsia" w:ascii="宋体" w:hAnsi="宋体"/>
                <w:b/>
                <w:bCs/>
                <w:sz w:val="24"/>
              </w:rPr>
              <w:t xml:space="preserve">供应商公章。</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4</w:t>
            </w:r>
            <w:r/>
          </w:p>
        </w:tc>
      </w:tr>
      <w:tr>
        <w:trPr>
          <w:trHeight w:val="567"/>
        </w:trPr>
        <w:tc>
          <w:tcPr>
            <w:tcW w:w="704" w:type="dxa"/>
            <w:vAlign w:val="center"/>
            <w:vMerge w:val="restart"/>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7</w:t>
            </w:r>
            <w:r/>
          </w:p>
        </w:tc>
        <w:tc>
          <w:tcPr>
            <w:tcW w:w="2268" w:type="dxa"/>
            <w:vAlign w:val="center"/>
            <w:vMerge w:val="restart"/>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基础设施</w:t>
            </w:r>
            <w:r/>
          </w:p>
          <w:p>
            <w:pPr>
              <w:jc w:val="center"/>
              <w:tabs>
                <w:tab w:val="left" w:pos="3304" w:leader="none"/>
              </w:tabs>
              <w:rPr>
                <w:rFonts w:hint="eastAsia" w:ascii="宋体" w:hAnsi="宋体"/>
                <w:sz w:val="24"/>
              </w:rPr>
            </w:pPr>
            <w:r>
              <w:rPr>
                <w:rFonts w:hint="eastAsia" w:ascii="宋体" w:hAnsi="宋体"/>
                <w:sz w:val="24"/>
              </w:rPr>
              <w:t xml:space="preserve">情况比较</w:t>
            </w:r>
            <w:r/>
          </w:p>
          <w:p>
            <w:pPr>
              <w:jc w:val="center"/>
              <w:tabs>
                <w:tab w:val="left" w:pos="3304" w:leader="none"/>
              </w:tabs>
              <w:rPr>
                <w:rFonts w:hint="eastAsia" w:ascii="宋体" w:hAnsi="宋体"/>
                <w:sz w:val="24"/>
              </w:rPr>
            </w:pPr>
            <w:r>
              <w:rPr>
                <w:rFonts w:hint="eastAsia" w:ascii="宋体" w:hAnsi="宋体"/>
                <w:sz w:val="24"/>
              </w:rPr>
              <w:t xml:space="preserve">（18分）</w:t>
            </w:r>
            <w:r/>
          </w:p>
        </w:tc>
        <w:tc>
          <w:tcPr>
            <w:tcW w:w="5390" w:type="dxa"/>
            <w:vAlign w:val="center"/>
            <w:textDirection w:val="lrTb"/>
            <w:noWrap w:val="false"/>
          </w:tcPr>
          <w:p>
            <w:pPr>
              <w:pStyle w:val="947"/>
              <w:spacing w:before="35"/>
              <w:widowControl/>
              <w:rPr>
                <w:rFonts w:hint="default"/>
                <w:color w:val="ee0000"/>
                <w:sz w:val="24"/>
              </w:rPr>
            </w:pPr>
            <w:r>
              <w:rPr>
                <w:color w:val="ee0000"/>
                <w:sz w:val="24"/>
              </w:rPr>
              <w:t xml:space="preserve">1.经营服务场地：供应商自有或租赁的生产经营场地及功能区，服务场地总面积小于1000㎡得1分；1000（含）-2000㎡的得2分；2000（含）-3000㎡的得3分；3000（含）-4000㎡的得4分；4000（含）㎡以上的得5分，面积以供应商提供的有效证明材料为准。</w:t>
            </w:r>
            <w:r/>
          </w:p>
          <w:p>
            <w:pPr>
              <w:pStyle w:val="947"/>
              <w:spacing w:before="35"/>
              <w:widowControl/>
              <w:rPr>
                <w:b/>
                <w:bCs/>
                <w:color w:val="ee0000"/>
                <w:sz w:val="24"/>
              </w:rPr>
            </w:pPr>
            <w:r>
              <w:rPr>
                <w:b/>
                <w:bCs/>
                <w:color w:val="ee0000"/>
                <w:sz w:val="24"/>
              </w:rPr>
              <w:t xml:space="preserve">注：响应文件中提供场地平面布置图，图中须标明场地地址、总面积、各功能分区尺寸及面积，所有功能分区</w:t>
            </w:r>
            <w:r>
              <w:rPr>
                <w:b/>
                <w:bCs/>
                <w:color w:val="ee0000"/>
                <w:sz w:val="24"/>
              </w:rPr>
              <w:t xml:space="preserve">须位于</w:t>
            </w:r>
            <w:r>
              <w:rPr>
                <w:b/>
                <w:bCs/>
                <w:color w:val="ee0000"/>
                <w:sz w:val="24"/>
              </w:rPr>
              <w:t xml:space="preserve">同一服务场地内。供应商自有的需提供房产证明；租赁的需提供租赁合同（</w:t>
            </w:r>
            <w:r>
              <w:rPr>
                <w:b/>
                <w:bCs/>
                <w:color w:val="ee0000"/>
                <w:sz w:val="24"/>
              </w:rPr>
              <w:t xml:space="preserve">租赁合同的租赁期限须涵盖本项目服务期限），以上证明材料均须提供扫描件加盖供应商公章，否则不得分。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5</w:t>
            </w:r>
            <w:r/>
          </w:p>
        </w:tc>
      </w:tr>
      <w:tr>
        <w:trPr>
          <w:trHeight w:val="567"/>
        </w:trPr>
        <w:tc>
          <w:tcPr>
            <w:tcW w:w="704"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2268"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2.评审委员会根据供应商提供的蔬菜农药残留检测</w:t>
            </w:r>
            <w:r>
              <w:rPr>
                <w:rFonts w:hint="eastAsia" w:ascii="宋体" w:hAnsi="宋体"/>
                <w:sz w:val="24"/>
              </w:rPr>
              <w:t xml:space="preserve">室配套</w:t>
            </w:r>
            <w:r>
              <w:rPr>
                <w:rFonts w:hint="eastAsia" w:ascii="宋体" w:hAnsi="宋体"/>
                <w:sz w:val="24"/>
              </w:rPr>
              <w:t xml:space="preserve">设备进行综合打分：配套设备齐全的得</w:t>
            </w:r>
            <w:r>
              <w:rPr>
                <w:rFonts w:ascii="宋体" w:hAnsi="宋体"/>
                <w:sz w:val="24"/>
              </w:rPr>
              <w:t xml:space="preserve">5</w:t>
            </w:r>
            <w:r>
              <w:rPr>
                <w:rFonts w:hint="eastAsia" w:ascii="宋体" w:hAnsi="宋体"/>
                <w:sz w:val="24"/>
              </w:rPr>
              <w:t xml:space="preserve">分；配套设备较齐全的得</w:t>
            </w:r>
            <w:r>
              <w:rPr>
                <w:rFonts w:ascii="宋体" w:hAnsi="宋体"/>
                <w:sz w:val="24"/>
              </w:rPr>
              <w:t xml:space="preserve">3</w:t>
            </w:r>
            <w:r>
              <w:rPr>
                <w:rFonts w:hint="eastAsia" w:ascii="宋体" w:hAnsi="宋体"/>
                <w:sz w:val="24"/>
              </w:rPr>
              <w:t xml:space="preserve">分；配套设备不齐全的得</w:t>
            </w:r>
            <w:r>
              <w:rPr>
                <w:rFonts w:ascii="宋体" w:hAnsi="宋体"/>
                <w:sz w:val="24"/>
              </w:rPr>
              <w:t xml:space="preserve">1</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sz w:val="24"/>
              </w:rPr>
              <w:t xml:space="preserve">不提供不得分。</w:t>
            </w:r>
            <w:r/>
          </w:p>
          <w:p>
            <w:pPr>
              <w:tabs>
                <w:tab w:val="left" w:pos="3304" w:leader="none"/>
              </w:tabs>
              <w:rPr>
                <w:rFonts w:hint="eastAsia" w:ascii="宋体" w:hAnsi="宋体"/>
                <w:sz w:val="24"/>
              </w:rPr>
            </w:pPr>
            <w:r>
              <w:rPr>
                <w:rFonts w:hint="eastAsia" w:ascii="宋体" w:hAnsi="宋体"/>
                <w:b/>
                <w:bCs/>
                <w:sz w:val="24"/>
              </w:rPr>
              <w:t xml:space="preserve">注：响应文件中提供拍摄的图片</w:t>
            </w:r>
            <w:r>
              <w:rPr>
                <w:rFonts w:hint="eastAsia" w:ascii="宋体" w:hAnsi="宋体" w:cs="宋体"/>
                <w:sz w:val="25"/>
                <w:szCs w:val="25"/>
                <w:lang w:bidi="ar"/>
              </w:rPr>
              <w:t xml:space="preserve">、</w:t>
            </w:r>
            <w:r>
              <w:rPr>
                <w:rFonts w:hint="eastAsia" w:ascii="宋体" w:hAnsi="宋体" w:cs="宋体"/>
                <w:b/>
                <w:bCs/>
                <w:sz w:val="25"/>
                <w:szCs w:val="25"/>
                <w:lang w:bidi="ar"/>
              </w:rPr>
              <w:t xml:space="preserve">供应商自有</w:t>
            </w:r>
            <w:r>
              <w:rPr>
                <w:rFonts w:hint="eastAsia" w:ascii="宋体" w:hAnsi="宋体" w:eastAsia="宋体" w:cs="宋体"/>
                <w:b/>
                <w:bCs/>
                <w:sz w:val="25"/>
                <w:szCs w:val="25"/>
                <w:lang w:bidi="ar"/>
              </w:rPr>
              <w:t xml:space="preserve">设备购置发票扫描</w:t>
            </w:r>
            <w:r>
              <w:rPr>
                <w:rFonts w:hint="eastAsia" w:ascii="宋体" w:hAnsi="宋体" w:eastAsia="宋体" w:cs="宋体"/>
                <w:b/>
                <w:bCs/>
                <w:spacing w:val="2"/>
                <w:sz w:val="25"/>
                <w:szCs w:val="25"/>
                <w:lang w:bidi="ar"/>
              </w:rPr>
              <w:t xml:space="preserve">件</w:t>
            </w:r>
            <w:r>
              <w:rPr>
                <w:rFonts w:hint="eastAsia" w:ascii="宋体" w:hAnsi="宋体" w:cs="宋体"/>
                <w:b/>
                <w:bCs/>
                <w:spacing w:val="2"/>
                <w:sz w:val="25"/>
                <w:szCs w:val="25"/>
                <w:lang w:bidi="ar"/>
              </w:rPr>
              <w:t xml:space="preserve">或租赁合同</w:t>
            </w:r>
            <w:r>
              <w:rPr>
                <w:rFonts w:hint="eastAsia" w:ascii="宋体" w:hAnsi="宋体" w:cs="宋体"/>
                <w:b/>
                <w:bCs/>
                <w:spacing w:val="2"/>
                <w:sz w:val="25"/>
                <w:szCs w:val="25"/>
                <w:lang w:bidi="ar"/>
              </w:rPr>
              <w:t xml:space="preserve">扫描件</w:t>
            </w:r>
            <w:r>
              <w:rPr>
                <w:rFonts w:hint="eastAsia" w:ascii="宋体" w:hAnsi="宋体" w:eastAsia="宋体" w:cs="宋体"/>
                <w:b/>
                <w:bCs/>
                <w:spacing w:val="2"/>
                <w:sz w:val="25"/>
                <w:szCs w:val="25"/>
                <w:lang w:bidi="ar"/>
              </w:rPr>
              <w:t xml:space="preserve">并加盖</w:t>
            </w:r>
            <w:r>
              <w:rPr>
                <w:rFonts w:hint="eastAsia" w:ascii="宋体" w:hAnsi="宋体" w:eastAsia="宋体" w:cs="宋体"/>
                <w:b/>
                <w:bCs/>
                <w:spacing w:val="2"/>
                <w:sz w:val="25"/>
                <w:szCs w:val="25"/>
                <w:lang w:bidi="ar"/>
              </w:rPr>
              <w:t xml:space="preserve">供应商公章，否则不得分。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5</w:t>
            </w:r>
            <w:r/>
          </w:p>
        </w:tc>
      </w:tr>
      <w:tr>
        <w:trPr>
          <w:trHeight w:val="262"/>
        </w:trPr>
        <w:tc>
          <w:tcPr>
            <w:tcW w:w="704"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2268" w:type="dxa"/>
            <w:vAlign w:val="center"/>
            <w:vMerge w:val="continue"/>
            <w:textDirection w:val="lrTb"/>
            <w:noWrap w:val="false"/>
          </w:tcPr>
          <w:p>
            <w:pPr>
              <w:jc w:val="center"/>
              <w:tabs>
                <w:tab w:val="left" w:pos="3304" w:leader="none"/>
              </w:tabs>
              <w:rPr>
                <w:rFonts w:hint="eastAsia" w:ascii="宋体" w:hAnsi="宋体"/>
                <w:sz w:val="24"/>
              </w:rPr>
            </w:pPr>
            <w:r>
              <w:rPr>
                <w:rFonts w:hint="eastAsia" w:ascii="宋体" w:hAnsi="宋体"/>
                <w:sz w:val="24"/>
              </w:rPr>
            </w:r>
            <w:r/>
          </w:p>
        </w:tc>
        <w:tc>
          <w:tcPr>
            <w:tcW w:w="5390" w:type="dxa"/>
            <w:vAlign w:val="center"/>
            <w:textDirection w:val="lrTb"/>
            <w:noWrap w:val="false"/>
          </w:tcPr>
          <w:p>
            <w:pPr>
              <w:tabs>
                <w:tab w:val="left" w:pos="3304" w:leader="none"/>
              </w:tabs>
              <w:rPr>
                <w:rFonts w:hint="eastAsia" w:ascii="宋体" w:hAnsi="宋体"/>
                <w:sz w:val="24"/>
              </w:rPr>
            </w:pPr>
            <w:r>
              <w:rPr>
                <w:rFonts w:hint="eastAsia" w:ascii="宋体" w:hAnsi="宋体"/>
                <w:sz w:val="24"/>
              </w:rPr>
              <w:t xml:space="preserve">3.运输车辆情况：供应商为本项目投入的运输车为自有车辆的（以供应商自有名称的行驶证或车辆登记证登记的车辆为准），每有一辆车得</w:t>
            </w:r>
            <w:r>
              <w:rPr>
                <w:rFonts w:ascii="宋体" w:hAnsi="宋体"/>
                <w:sz w:val="24"/>
              </w:rPr>
              <w:t xml:space="preserve">1</w:t>
            </w:r>
            <w:r>
              <w:rPr>
                <w:rFonts w:hint="eastAsia" w:ascii="宋体" w:hAnsi="宋体"/>
                <w:sz w:val="24"/>
              </w:rPr>
              <w:t xml:space="preserve">分，最高得</w:t>
            </w:r>
            <w:r>
              <w:rPr>
                <w:rFonts w:ascii="宋体" w:hAnsi="宋体"/>
                <w:sz w:val="24"/>
              </w:rPr>
              <w:t xml:space="preserve">8</w:t>
            </w:r>
            <w:r>
              <w:rPr>
                <w:rFonts w:hint="eastAsia" w:ascii="宋体" w:hAnsi="宋体"/>
                <w:sz w:val="24"/>
              </w:rPr>
              <w:t xml:space="preserve">分；</w:t>
            </w:r>
            <w:r>
              <w:rPr>
                <w:rFonts w:hint="eastAsia" w:ascii="宋体" w:hAnsi="宋体" w:cs="仿宋_GB2312"/>
                <w:sz w:val="24"/>
                <w:lang w:val="zh-CN" w:bidi="zh-CN"/>
              </w:rPr>
              <w:t xml:space="preserve">为供应商租赁车辆的</w:t>
            </w:r>
            <w:r>
              <w:rPr>
                <w:rFonts w:hint="eastAsia" w:ascii="宋体" w:hAnsi="宋体"/>
                <w:sz w:val="24"/>
              </w:rPr>
              <w:t xml:space="preserve">（以供应商租赁车辆租赁协议及近一年付款凭证、发票及租赁车辆行驶证或车辆登记证登记为准）</w:t>
            </w:r>
            <w:r>
              <w:rPr>
                <w:rFonts w:hint="eastAsia" w:ascii="宋体" w:hAnsi="宋体" w:cs="仿宋_GB2312"/>
                <w:sz w:val="24"/>
                <w:lang w:val="zh-CN" w:bidi="zh-CN"/>
              </w:rPr>
              <w:t xml:space="preserve">，</w:t>
            </w:r>
            <w:r>
              <w:rPr>
                <w:rFonts w:hint="eastAsia" w:ascii="宋体" w:hAnsi="宋体"/>
                <w:sz w:val="24"/>
              </w:rPr>
              <w:t xml:space="preserve">每有一辆车得</w:t>
            </w:r>
            <w:r>
              <w:rPr>
                <w:rFonts w:ascii="宋体" w:hAnsi="宋体"/>
                <w:sz w:val="24"/>
              </w:rPr>
              <w:t xml:space="preserve">0.5</w:t>
            </w:r>
            <w:r>
              <w:rPr>
                <w:rFonts w:hint="eastAsia" w:ascii="宋体" w:hAnsi="宋体"/>
                <w:sz w:val="24"/>
              </w:rPr>
              <w:t xml:space="preserve">分，最高得</w:t>
            </w:r>
            <w:r>
              <w:rPr>
                <w:rFonts w:ascii="宋体" w:hAnsi="宋体"/>
                <w:sz w:val="24"/>
              </w:rPr>
              <w:t xml:space="preserve">4</w:t>
            </w:r>
            <w:r>
              <w:rPr>
                <w:rFonts w:hint="eastAsia" w:ascii="宋体" w:hAnsi="宋体"/>
                <w:sz w:val="24"/>
              </w:rPr>
              <w:t xml:space="preserve">分；。</w:t>
            </w:r>
            <w:r/>
          </w:p>
          <w:p>
            <w:pPr>
              <w:tabs>
                <w:tab w:val="left" w:pos="3304" w:leader="none"/>
              </w:tabs>
              <w:rPr>
                <w:rFonts w:hint="eastAsia" w:ascii="宋体" w:hAnsi="宋体"/>
                <w:sz w:val="24"/>
              </w:rPr>
            </w:pPr>
            <w:r>
              <w:rPr>
                <w:rFonts w:hint="eastAsia" w:ascii="宋体" w:hAnsi="宋体"/>
                <w:b/>
                <w:bCs/>
                <w:sz w:val="24"/>
              </w:rPr>
              <w:t xml:space="preserve">注：响应文件中提供车辆图片及车辆登记证书或行驶证、车辆租赁协议及付款凭证、发票等</w:t>
            </w:r>
            <w:r>
              <w:rPr>
                <w:rFonts w:hint="eastAsia" w:ascii="宋体" w:hAnsi="宋体"/>
                <w:b/>
                <w:bCs/>
                <w:sz w:val="24"/>
              </w:rPr>
              <w:t xml:space="preserve">扫描件并加盖</w:t>
            </w:r>
            <w:r>
              <w:rPr>
                <w:rFonts w:hint="eastAsia" w:ascii="宋体" w:hAnsi="宋体"/>
                <w:b/>
                <w:bCs/>
                <w:sz w:val="24"/>
              </w:rPr>
              <w:t xml:space="preserve">供应商公章，否则不得分。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8</w:t>
            </w:r>
            <w:r/>
          </w:p>
        </w:tc>
      </w:tr>
      <w:tr>
        <w:trPr>
          <w:trHeight w:val="567"/>
        </w:trPr>
        <w:tc>
          <w:tcPr>
            <w:tcW w:w="704"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8</w:t>
            </w:r>
            <w:r/>
          </w:p>
        </w:tc>
        <w:tc>
          <w:tcPr>
            <w:tcW w:w="2268" w:type="dxa"/>
            <w:vAlign w:val="center"/>
            <w:textDirection w:val="lrTb"/>
            <w:noWrap w:val="false"/>
          </w:tcPr>
          <w:p>
            <w:pPr>
              <w:jc w:val="center"/>
              <w:tabs>
                <w:tab w:val="left" w:pos="3304" w:leader="none"/>
              </w:tabs>
              <w:rPr>
                <w:rFonts w:hint="eastAsia" w:ascii="宋体" w:hAnsi="宋体"/>
                <w:sz w:val="24"/>
              </w:rPr>
            </w:pPr>
            <w:r>
              <w:rPr>
                <w:rFonts w:hint="eastAsia" w:ascii="宋体" w:hAnsi="宋体"/>
                <w:sz w:val="24"/>
              </w:rPr>
              <w:t xml:space="preserve">服务团队</w:t>
            </w:r>
            <w:r/>
          </w:p>
          <w:p>
            <w:pPr>
              <w:jc w:val="center"/>
              <w:tabs>
                <w:tab w:val="left" w:pos="3304" w:leader="none"/>
              </w:tabs>
              <w:rPr>
                <w:rFonts w:hint="eastAsia" w:ascii="宋体" w:hAnsi="宋体"/>
                <w:sz w:val="24"/>
              </w:rPr>
            </w:pPr>
            <w:r>
              <w:rPr>
                <w:rFonts w:hint="eastAsia" w:ascii="宋体" w:hAnsi="宋体"/>
                <w:sz w:val="24"/>
              </w:rPr>
              <w:t xml:space="preserve">（13分）</w:t>
            </w:r>
            <w:r/>
          </w:p>
        </w:tc>
        <w:tc>
          <w:tcPr>
            <w:tcW w:w="5390" w:type="dxa"/>
            <w:vAlign w:val="center"/>
            <w:textDirection w:val="lrTb"/>
            <w:noWrap w:val="false"/>
          </w:tcPr>
          <w:p>
            <w:pPr>
              <w:tabs>
                <w:tab w:val="left" w:pos="3304" w:leader="none"/>
              </w:tabs>
              <w:rPr>
                <w:rFonts w:hint="eastAsia" w:ascii="宋体" w:hAnsi="宋体"/>
                <w:sz w:val="24"/>
              </w:rPr>
            </w:pPr>
            <w:r>
              <w:rPr>
                <w:rFonts w:ascii="宋体" w:hAnsi="宋体"/>
                <w:sz w:val="24"/>
              </w:rPr>
              <w:t xml:space="preserve">1</w:t>
            </w:r>
            <w:r>
              <w:rPr>
                <w:rFonts w:hint="eastAsia" w:ascii="宋体" w:hAnsi="宋体"/>
                <w:sz w:val="24"/>
              </w:rPr>
              <w:t xml:space="preserve">.项目负责人：针对本项目有固定的项目负责人，有一年及一年以上食品行业经验且在本公司工作一年以上的，并承诺项目负责人在本项目协议供货期内不得更换，完全满足要求的得3分，否则不得分；</w:t>
            </w:r>
            <w:r/>
          </w:p>
          <w:p>
            <w:pPr>
              <w:tabs>
                <w:tab w:val="left" w:pos="3304" w:leader="none"/>
              </w:tabs>
              <w:rPr>
                <w:rFonts w:hint="eastAsia" w:ascii="宋体" w:hAnsi="宋体"/>
                <w:sz w:val="24"/>
              </w:rPr>
            </w:pPr>
            <w:r>
              <w:rPr>
                <w:rFonts w:hint="eastAsia" w:ascii="宋体" w:hAnsi="宋体"/>
                <w:sz w:val="24"/>
              </w:rPr>
              <w:t xml:space="preserve">2.项目其他人员：针对本项目配备专业的服务人员，</w:t>
            </w:r>
            <w:r>
              <w:rPr>
                <w:rFonts w:hint="eastAsia" w:ascii="宋体" w:hAnsi="宋体"/>
                <w:sz w:val="24"/>
              </w:rPr>
              <w:t xml:space="preserve">从事食材配送</w:t>
            </w:r>
            <w:r>
              <w:rPr>
                <w:rFonts w:hint="eastAsia" w:ascii="宋体" w:hAnsi="宋体"/>
                <w:sz w:val="24"/>
              </w:rPr>
              <w:t xml:space="preserve">工作一年以上且在本公司工作满6个月的，有1人得</w:t>
            </w:r>
            <w:r>
              <w:rPr>
                <w:rFonts w:ascii="宋体" w:hAnsi="宋体"/>
                <w:sz w:val="24"/>
              </w:rPr>
              <w:t xml:space="preserve">1</w:t>
            </w:r>
            <w:r>
              <w:rPr>
                <w:rFonts w:hint="eastAsia" w:ascii="宋体" w:hAnsi="宋体"/>
                <w:sz w:val="24"/>
              </w:rPr>
              <w:t xml:space="preserve">分，最高得6分。</w:t>
            </w:r>
            <w:r/>
          </w:p>
          <w:p>
            <w:pPr>
              <w:tabs>
                <w:tab w:val="left" w:pos="3304" w:leader="none"/>
              </w:tabs>
              <w:rPr>
                <w:rFonts w:hint="eastAsia" w:ascii="宋体" w:hAnsi="宋体"/>
                <w:sz w:val="24"/>
              </w:rPr>
            </w:pPr>
            <w:r>
              <w:rPr>
                <w:rFonts w:hint="eastAsia" w:ascii="宋体" w:hAnsi="宋体"/>
                <w:sz w:val="24"/>
              </w:rPr>
              <w:t xml:space="preserve">3.供应商具有专职检测人员，</w:t>
            </w:r>
            <w:r>
              <w:rPr>
                <w:rFonts w:ascii="宋体" w:hAnsi="宋体"/>
                <w:sz w:val="24"/>
              </w:rPr>
              <w:t xml:space="preserve">每</w:t>
            </w:r>
            <w:r>
              <w:rPr>
                <w:rFonts w:hint="eastAsia" w:ascii="宋体" w:hAnsi="宋体"/>
                <w:sz w:val="24"/>
              </w:rPr>
              <w:t xml:space="preserve">有</w:t>
            </w:r>
            <w:r>
              <w:rPr>
                <w:rFonts w:ascii="宋体" w:hAnsi="宋体"/>
                <w:sz w:val="24"/>
              </w:rPr>
              <w:t xml:space="preserve">1人得</w:t>
            </w:r>
            <w:r>
              <w:rPr>
                <w:rFonts w:hint="eastAsia" w:ascii="宋体" w:hAnsi="宋体"/>
                <w:sz w:val="24"/>
              </w:rPr>
              <w:t xml:space="preserve">2</w:t>
            </w:r>
            <w:r>
              <w:rPr>
                <w:rFonts w:ascii="宋体" w:hAnsi="宋体"/>
                <w:sz w:val="24"/>
              </w:rPr>
              <w:t xml:space="preserve">分，本项最多得</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w:t>
            </w:r>
            <w:r/>
          </w:p>
          <w:p>
            <w:pPr>
              <w:tabs>
                <w:tab w:val="left" w:pos="3304" w:leader="none"/>
              </w:tabs>
              <w:rPr>
                <w:rFonts w:hint="eastAsia" w:ascii="宋体" w:hAnsi="宋体"/>
                <w:sz w:val="24"/>
              </w:rPr>
            </w:pPr>
            <w:r>
              <w:rPr>
                <w:rFonts w:hint="eastAsia" w:ascii="宋体" w:hAnsi="宋体"/>
                <w:b/>
                <w:bCs/>
                <w:sz w:val="24"/>
              </w:rPr>
              <w:t xml:space="preserve">注：响应文件中提供人员简历、检测人员证书、截止开标日近三个月任意一个月社保缴纳证明和健康证以及承诺扫描件加盖公章，材料不全则本项不得分。</w:t>
            </w:r>
            <w:r/>
          </w:p>
        </w:tc>
        <w:tc>
          <w:tcPr>
            <w:tcW w:w="791" w:type="dxa"/>
            <w:vAlign w:val="center"/>
            <w:textDirection w:val="lrTb"/>
            <w:noWrap w:val="false"/>
          </w:tcPr>
          <w:p>
            <w:pPr>
              <w:jc w:val="center"/>
              <w:tabs>
                <w:tab w:val="left" w:pos="3304" w:leader="none"/>
              </w:tabs>
              <w:rPr>
                <w:rFonts w:hint="eastAsia" w:ascii="宋体" w:hAnsi="宋体"/>
                <w:sz w:val="24"/>
              </w:rPr>
            </w:pPr>
            <w:r>
              <w:rPr>
                <w:rFonts w:ascii="宋体" w:hAnsi="宋体"/>
                <w:sz w:val="24"/>
              </w:rPr>
              <w:t xml:space="preserve">13</w:t>
            </w:r>
            <w:r/>
          </w:p>
        </w:tc>
      </w:tr>
    </w:tbl>
    <w:p>
      <w:pPr>
        <w:rPr>
          <w:rFonts w:hint="eastAsia" w:ascii="宋体" w:hAnsi="宋体" w:eastAsia="宋体" w:cs="宋体"/>
          <w:b/>
          <w:sz w:val="28"/>
          <w:szCs w:val="28"/>
        </w:rPr>
      </w:pPr>
      <w:r>
        <w:rPr>
          <w:rFonts w:ascii="宋体" w:hAnsi="宋体" w:eastAsia="宋体" w:cs="宋体"/>
          <w:b/>
          <w:sz w:val="28"/>
          <w:szCs w:val="28"/>
        </w:rPr>
        <w:br w:type="textWrapping" w:clear="all"/>
      </w:r>
      <w:r>
        <w:rPr>
          <w:rFonts w:hint="eastAsia" w:ascii="宋体" w:hAnsi="宋体" w:eastAsia="宋体" w:cs="宋体"/>
          <w:b/>
          <w:sz w:val="28"/>
          <w:szCs w:val="28"/>
        </w:rPr>
        <w:br w:type="page" w:clear="all"/>
      </w:r>
      <w:r/>
    </w:p>
    <w:p>
      <w:pPr>
        <w:pStyle w:val="869"/>
      </w:pPr>
      <w:r/>
      <w:bookmarkStart w:id="513" w:name="_Toc19013"/>
      <w:r/>
      <w:bookmarkStart w:id="514" w:name="OLE_LINK6"/>
      <w:r>
        <w:rPr>
          <w:rFonts w:hint="eastAsia"/>
        </w:rPr>
        <w:t xml:space="preserve">第五章</w:t>
      </w:r>
      <w:r>
        <w:rPr>
          <w:rFonts w:hint="eastAsia"/>
        </w:rPr>
        <w:t xml:space="preserve"> </w:t>
      </w:r>
      <w:r>
        <w:rPr>
          <w:rFonts w:hint="eastAsia"/>
        </w:rPr>
        <w:t xml:space="preserve">采购需求</w:t>
      </w:r>
      <w:bookmarkEnd w:id="513"/>
      <w:r/>
      <w:r/>
    </w:p>
    <w:p>
      <w:pPr>
        <w:pStyle w:val="878"/>
        <w:jc w:val="left"/>
        <w:spacing w:line="360" w:lineRule="auto"/>
        <w:rPr>
          <w:rFonts w:hint="eastAsia" w:cs="宋体"/>
          <w:b/>
          <w:sz w:val="21"/>
          <w:szCs w:val="21"/>
        </w:rPr>
      </w:pPr>
      <w:r/>
      <w:bookmarkStart w:id="515" w:name="_Hlk152514175"/>
      <w:r>
        <w:rPr>
          <w:rFonts w:hint="eastAsia" w:cs="宋体"/>
          <w:b/>
          <w:sz w:val="21"/>
          <w:szCs w:val="21"/>
        </w:rPr>
        <w:t xml:space="preserve">一、项目概况</w:t>
      </w:r>
      <w:bookmarkEnd w:id="515"/>
      <w:r/>
      <w:r/>
    </w:p>
    <w:p>
      <w:pPr>
        <w:ind w:firstLine="480"/>
        <w:spacing w:line="360" w:lineRule="auto"/>
        <w:rPr>
          <w:rFonts w:hint="eastAsia" w:ascii="宋体" w:hAnsi="宋体" w:cs="宋体"/>
          <w:sz w:val="24"/>
        </w:rPr>
      </w:pPr>
      <w:r>
        <w:rPr>
          <w:rFonts w:hint="eastAsia" w:ascii="宋体" w:hAnsi="宋体" w:cs="宋体"/>
          <w:sz w:val="24"/>
        </w:rPr>
        <w:t xml:space="preserve">为切实加强常州市儿童医院食堂食品卫生安全管理及物资采购管理，进一步提高食堂饭菜质量，确保原材料采购价格公开、透明、合理，推动食堂后勤服务的“集约化”和“专业化”，现开始统一实施自办食堂所需食材“集中采购、定点配送”的原则。</w:t>
      </w:r>
      <w:r/>
    </w:p>
    <w:p>
      <w:pPr>
        <w:ind w:firstLine="482"/>
        <w:spacing w:line="360" w:lineRule="auto"/>
        <w:rPr>
          <w:rFonts w:hint="eastAsia" w:ascii="宋体" w:hAnsi="宋体" w:cs="宋体"/>
          <w:b/>
          <w:bCs/>
          <w:sz w:val="24"/>
        </w:rPr>
      </w:pPr>
      <w:r>
        <w:rPr>
          <w:rFonts w:hint="eastAsia" w:ascii="宋体" w:hAnsi="宋体" w:cs="宋体"/>
          <w:b/>
          <w:bCs/>
          <w:sz w:val="24"/>
        </w:rPr>
        <w:t xml:space="preserve">二、供货及配送服务内容及期限：</w:t>
      </w:r>
      <w:r/>
    </w:p>
    <w:p>
      <w:pPr>
        <w:ind w:firstLine="480"/>
        <w:spacing w:line="360" w:lineRule="auto"/>
        <w:rPr>
          <w:rFonts w:hint="eastAsia" w:ascii="宋体" w:hAnsi="宋体" w:cs="宋体"/>
          <w:b/>
          <w:bCs/>
          <w:sz w:val="24"/>
        </w:rPr>
      </w:pPr>
      <w:r>
        <w:rPr>
          <w:sz w:val="24"/>
        </w:rPr>
        <w:t xml:space="preserve">项目预算金额：</w:t>
      </w:r>
      <w:r>
        <w:rPr>
          <w:rFonts w:hint="eastAsia" w:ascii="宋体" w:hAnsi="宋体" w:eastAsia="宋体" w:cs="宋体"/>
          <w:sz w:val="24"/>
          <w:szCs w:val="24"/>
        </w:rPr>
        <w:t xml:space="preserve">1080万元/三年（360万/年。其中</w:t>
      </w:r>
      <w:r>
        <w:rPr>
          <w:rFonts w:hint="eastAsia"/>
          <w:sz w:val="24"/>
        </w:rPr>
        <w:t xml:space="preserve">包</w:t>
      </w:r>
      <w:r>
        <w:rPr>
          <w:rFonts w:hint="eastAsia"/>
          <w:sz w:val="24"/>
        </w:rPr>
        <w:t xml:space="preserve">1</w:t>
      </w:r>
      <w:r>
        <w:rPr>
          <w:rFonts w:hint="eastAsia"/>
          <w:sz w:val="24"/>
        </w:rPr>
        <w:t xml:space="preserve">：</w:t>
      </w:r>
      <w:r>
        <w:rPr>
          <w:rFonts w:hint="eastAsia"/>
          <w:sz w:val="24"/>
        </w:rPr>
        <w:t xml:space="preserve">180</w:t>
      </w:r>
      <w:r>
        <w:rPr>
          <w:rFonts w:hint="eastAsia"/>
          <w:sz w:val="24"/>
        </w:rPr>
        <w:t xml:space="preserve">万元</w:t>
      </w:r>
      <w:r>
        <w:rPr>
          <w:rFonts w:hint="eastAsia"/>
          <w:sz w:val="24"/>
        </w:rPr>
        <w:t xml:space="preserve">/</w:t>
      </w:r>
      <w:r>
        <w:rPr>
          <w:rFonts w:hint="eastAsia"/>
          <w:sz w:val="24"/>
        </w:rPr>
        <w:t xml:space="preserve">年；包</w:t>
      </w:r>
      <w:r>
        <w:rPr>
          <w:rFonts w:hint="eastAsia"/>
          <w:sz w:val="24"/>
        </w:rPr>
        <w:t xml:space="preserve">2</w:t>
      </w:r>
      <w:r>
        <w:rPr>
          <w:rFonts w:hint="eastAsia"/>
          <w:sz w:val="24"/>
        </w:rPr>
        <w:t xml:space="preserve">：</w:t>
      </w:r>
      <w:r>
        <w:rPr>
          <w:rFonts w:hint="eastAsia"/>
          <w:sz w:val="24"/>
        </w:rPr>
        <w:t xml:space="preserve">180</w:t>
      </w:r>
      <w:r>
        <w:rPr>
          <w:rFonts w:hint="eastAsia"/>
          <w:sz w:val="24"/>
        </w:rPr>
        <w:t xml:space="preserve">万元</w:t>
      </w:r>
      <w:r>
        <w:rPr>
          <w:rFonts w:hint="eastAsia"/>
          <w:sz w:val="24"/>
        </w:rPr>
        <w:t xml:space="preserve">/</w:t>
      </w:r>
      <w:r>
        <w:rPr>
          <w:rFonts w:hint="eastAsia"/>
          <w:sz w:val="24"/>
        </w:rPr>
        <w:t xml:space="preserve">年</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sz w:val="24"/>
        </w:rPr>
      </w:pPr>
      <w:r>
        <w:rPr>
          <w:rFonts w:hint="eastAsia" w:ascii="宋体" w:hAnsi="宋体" w:cs="宋体"/>
          <w:b/>
          <w:bCs/>
          <w:sz w:val="24"/>
        </w:rPr>
        <w:t xml:space="preserve">本项目采购内容包括</w:t>
      </w:r>
      <w:r>
        <w:rPr>
          <w:rFonts w:hint="eastAsia" w:ascii="宋体" w:hAnsi="宋体" w:cs="宋体"/>
          <w:sz w:val="24"/>
        </w:rPr>
        <w:t xml:space="preserve">米面食用油、干货调料、食堂日用品、荤菜（含冷冻食品、蛋类、水产类）、蔬菜、水果、豆制品等。</w:t>
      </w:r>
      <w:r>
        <w:rPr>
          <w:rFonts w:hint="eastAsia"/>
          <w:sz w:val="24"/>
        </w:rPr>
        <w:t xml:space="preserve">本项目共</w:t>
      </w:r>
      <w:r>
        <w:rPr>
          <w:rFonts w:hint="eastAsia"/>
          <w:sz w:val="24"/>
        </w:rPr>
        <w:t xml:space="preserve">2</w:t>
      </w:r>
      <w:r>
        <w:rPr>
          <w:rFonts w:hint="eastAsia"/>
          <w:sz w:val="24"/>
        </w:rPr>
        <w:t xml:space="preserve">个采购包，投标人可任意</w:t>
      </w:r>
      <w:r>
        <w:rPr>
          <w:rFonts w:hint="eastAsia"/>
          <w:sz w:val="24"/>
        </w:rPr>
        <w:t xml:space="preserve">投其中</w:t>
      </w:r>
      <w:r>
        <w:rPr>
          <w:rFonts w:hint="eastAsia"/>
          <w:sz w:val="24"/>
        </w:rPr>
        <w:t xml:space="preserve">一个包，只能中一个包，按分包顺序确定中标候选人，前一采购</w:t>
      </w:r>
      <w:r>
        <w:rPr>
          <w:rFonts w:hint="eastAsia"/>
          <w:sz w:val="24"/>
        </w:rPr>
        <w:t xml:space="preserve">包确定</w:t>
      </w:r>
      <w:r>
        <w:rPr>
          <w:rFonts w:hint="eastAsia"/>
          <w:sz w:val="24"/>
        </w:rPr>
        <w:t xml:space="preserve">为中标候选人则自动放弃后一采购包的中标资格。具体供货原则按采购人食堂经营情况确定，两中标人轮流配送，原则上每供应商</w:t>
      </w:r>
      <w:r>
        <w:rPr>
          <w:rFonts w:hint="eastAsia"/>
          <w:sz w:val="24"/>
        </w:rPr>
        <w:t xml:space="preserve">每年需供</w:t>
      </w:r>
      <w:r>
        <w:rPr>
          <w:rFonts w:hint="eastAsia"/>
          <w:sz w:val="24"/>
        </w:rPr>
        <w:t xml:space="preserve">6</w:t>
      </w:r>
      <w:r>
        <w:rPr>
          <w:rFonts w:hint="eastAsia"/>
          <w:sz w:val="24"/>
        </w:rPr>
        <w:t xml:space="preserve">个月</w:t>
      </w:r>
      <w:r>
        <w:rPr>
          <w:rFonts w:hint="eastAsia"/>
          <w:sz w:val="24"/>
        </w:rPr>
        <w:t xml:space="preserve">的食材。</w:t>
      </w:r>
      <w:r/>
    </w:p>
    <w:p>
      <w:pPr>
        <w:ind w:firstLine="480"/>
        <w:spacing w:line="360" w:lineRule="auto"/>
        <w:rPr>
          <w:sz w:val="24"/>
        </w:rPr>
      </w:pPr>
      <w:r>
        <w:rPr>
          <w:rFonts w:hint="eastAsia"/>
          <w:sz w:val="24"/>
        </w:rPr>
        <w:t xml:space="preserve">本项目一招三年，合同一年一签，具体以合同签订时间为准。续约条件：根据相关规定，经招标人考核合格，可在服务期限内按照合同约定进行续签；具体项目内容、采购范围及所应达到的具体要求，以招标文件相应规定为准。</w:t>
      </w:r>
      <w:r>
        <w:rPr>
          <w:rFonts w:hint="eastAsia"/>
          <w:sz w:val="24"/>
        </w:rPr>
        <w:t xml:space="preserve"> </w:t>
      </w:r>
      <w:r/>
    </w:p>
    <w:p>
      <w:pPr>
        <w:ind w:firstLine="482"/>
        <w:spacing w:line="360" w:lineRule="auto"/>
        <w:rPr>
          <w:rFonts w:hint="eastAsia" w:ascii="宋体" w:hAnsi="宋体" w:cs="宋体"/>
          <w:sz w:val="24"/>
        </w:rPr>
      </w:pPr>
      <w:r>
        <w:rPr>
          <w:rFonts w:hint="eastAsia" w:ascii="宋体" w:hAnsi="宋体" w:cs="宋体"/>
          <w:b/>
          <w:bCs/>
          <w:sz w:val="24"/>
        </w:rPr>
        <w:t xml:space="preserve">三、配送地点：</w:t>
      </w:r>
      <w:r>
        <w:rPr>
          <w:rFonts w:hint="eastAsia" w:ascii="宋体" w:hAnsi="宋体" w:cs="宋体"/>
          <w:sz w:val="24"/>
        </w:rPr>
        <w:t xml:space="preserve">常州市儿童医院。</w:t>
      </w:r>
      <w:r/>
    </w:p>
    <w:p>
      <w:pPr>
        <w:ind w:firstLine="482"/>
        <w:spacing w:line="360" w:lineRule="auto"/>
        <w:rPr>
          <w:rFonts w:hint="eastAsia" w:ascii="宋体" w:hAnsi="宋体" w:cs="宋体"/>
          <w:b/>
          <w:bCs/>
          <w:sz w:val="24"/>
        </w:rPr>
      </w:pPr>
      <w:r>
        <w:rPr>
          <w:rFonts w:hint="eastAsia" w:ascii="宋体" w:hAnsi="宋体" w:cs="宋体"/>
          <w:b/>
          <w:bCs/>
          <w:sz w:val="24"/>
        </w:rPr>
        <w:t xml:space="preserve">四、配送范围及质量标准：</w:t>
      </w:r>
      <w:r/>
    </w:p>
    <w:p>
      <w:pPr>
        <w:ind w:firstLine="480"/>
        <w:spacing w:line="360" w:lineRule="auto"/>
        <w:rPr>
          <w:rFonts w:hint="eastAsia" w:ascii="宋体" w:hAnsi="宋体" w:cs="宋体"/>
          <w:sz w:val="24"/>
        </w:rPr>
      </w:pPr>
      <w:r>
        <w:rPr>
          <w:rFonts w:hint="eastAsia" w:ascii="宋体" w:hAnsi="宋体" w:cs="宋体"/>
          <w:sz w:val="24"/>
        </w:rPr>
        <w:t xml:space="preserve">（一）配送范围：对常州市儿童医院食堂所需的主要包括畜类、禽类、蛋类、水产类、米面食用油、豆制品、蔬菜水果类、干货调料、冷冻食品、食堂日用品等进行统一配送。</w:t>
      </w:r>
      <w:r/>
    </w:p>
    <w:p>
      <w:pPr>
        <w:ind w:firstLine="480"/>
        <w:spacing w:line="360" w:lineRule="auto"/>
        <w:rPr>
          <w:rFonts w:hint="eastAsia" w:ascii="宋体" w:hAnsi="宋体" w:cs="宋体"/>
          <w:sz w:val="24"/>
        </w:rPr>
      </w:pPr>
      <w:r>
        <w:rPr>
          <w:rFonts w:hint="eastAsia" w:ascii="宋体" w:hAnsi="宋体" w:cs="宋体"/>
          <w:sz w:val="24"/>
        </w:rPr>
        <w:t xml:space="preserve">（二）质量标准：</w:t>
      </w:r>
      <w:r/>
    </w:p>
    <w:p>
      <w:pPr>
        <w:ind w:firstLine="480"/>
        <w:spacing w:line="360" w:lineRule="auto"/>
        <w:rPr>
          <w:rFonts w:hint="eastAsia" w:ascii="宋体" w:hAnsi="宋体" w:cs="宋体"/>
          <w:sz w:val="24"/>
        </w:rPr>
      </w:pPr>
      <w:r>
        <w:rPr>
          <w:rFonts w:hint="eastAsia" w:ascii="宋体" w:hAnsi="宋体" w:cs="宋体"/>
          <w:sz w:val="24"/>
        </w:rPr>
        <w:t xml:space="preserve">1.米面食用油质量要求：须提供该批次的检测报告和产品合格证，标签上应有品名、厂名、厂址、生产日期、保质期等内容。验收确认产品的色、香、味、形等感官性状正常；</w:t>
      </w:r>
      <w:r/>
    </w:p>
    <w:p>
      <w:pPr>
        <w:ind w:firstLine="480"/>
        <w:spacing w:line="360" w:lineRule="auto"/>
        <w:rPr>
          <w:rFonts w:hint="eastAsia" w:ascii="宋体" w:hAnsi="宋体" w:cs="宋体"/>
          <w:sz w:val="24"/>
        </w:rPr>
      </w:pPr>
      <w:r>
        <w:rPr>
          <w:rFonts w:hint="eastAsia" w:ascii="宋体" w:hAnsi="宋体" w:cs="宋体"/>
          <w:sz w:val="24"/>
        </w:rPr>
        <w:t xml:space="preserve">2.食堂日用品：须提供生产商的质量证明材料；标签上应有品名、厂名、厂址、生产日期、贮藏条件等内容。</w:t>
      </w:r>
      <w:r/>
    </w:p>
    <w:p>
      <w:pPr>
        <w:ind w:firstLine="480"/>
        <w:spacing w:line="360" w:lineRule="auto"/>
        <w:rPr>
          <w:rFonts w:hint="eastAsia" w:ascii="宋体" w:hAnsi="宋体" w:cs="宋体"/>
          <w:sz w:val="24"/>
        </w:rPr>
      </w:pPr>
      <w:r>
        <w:rPr>
          <w:rFonts w:hint="eastAsia" w:ascii="宋体" w:hAnsi="宋体" w:cs="宋体"/>
          <w:sz w:val="24"/>
        </w:rPr>
        <w:t xml:space="preserve">3.猪肉配送标准：使用冷鲜肉品牌产品，猪肉质量必须符合 GB/T 9959.1-2019标准，主要产品包括大排、肉丝、肉片、方肉、小排、肉酱、猪蹄、鲜猪肝等。其中：排</w:t>
      </w:r>
      <w:r>
        <w:rPr>
          <w:rFonts w:hint="eastAsia" w:ascii="宋体" w:hAnsi="宋体" w:cs="宋体"/>
          <w:sz w:val="24"/>
        </w:rPr>
        <w:t xml:space="preserve">肉是指无骨腿肉和无骨夹心肉，腿肉要求剔除大股骨，夹心</w:t>
      </w:r>
      <w:r>
        <w:rPr>
          <w:rFonts w:hint="eastAsia" w:ascii="宋体" w:hAnsi="宋体" w:cs="宋体"/>
          <w:sz w:val="24"/>
        </w:rPr>
        <w:t xml:space="preserve">肉要求割除下懒</w:t>
      </w:r>
      <w:r>
        <w:rPr>
          <w:rFonts w:hint="eastAsia" w:ascii="宋体" w:hAnsi="宋体" w:cs="宋体"/>
          <w:sz w:val="24"/>
        </w:rPr>
        <w:t xml:space="preserve">肉，</w:t>
      </w:r>
      <w:r>
        <w:rPr>
          <w:rFonts w:hint="eastAsia" w:ascii="宋体" w:hAnsi="宋体" w:cs="宋体"/>
          <w:sz w:val="24"/>
        </w:rPr>
        <w:t xml:space="preserve">整方供应</w:t>
      </w:r>
      <w:r>
        <w:rPr>
          <w:rFonts w:hint="eastAsia" w:ascii="宋体" w:hAnsi="宋体" w:cs="宋体"/>
          <w:sz w:val="24"/>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80"/>
        <w:spacing w:line="360" w:lineRule="auto"/>
        <w:rPr>
          <w:rFonts w:hint="eastAsia" w:ascii="宋体" w:hAnsi="宋体" w:cs="宋体"/>
          <w:sz w:val="24"/>
        </w:rPr>
      </w:pPr>
      <w:r>
        <w:rPr>
          <w:rFonts w:hint="eastAsia" w:ascii="宋体" w:hAnsi="宋体" w:cs="宋体"/>
          <w:sz w:val="24"/>
        </w:rPr>
        <w:t xml:space="preserve">4.家禽冻品（鸡腿、鸡翅、</w:t>
      </w:r>
      <w:r>
        <w:rPr>
          <w:rFonts w:hint="eastAsia" w:ascii="宋体" w:hAnsi="宋体" w:cs="宋体"/>
          <w:sz w:val="24"/>
        </w:rPr>
        <w:t xml:space="preserve">鸡尖等</w:t>
      </w:r>
      <w:r>
        <w:rPr>
          <w:rFonts w:hint="eastAsia" w:ascii="宋体" w:hAnsi="宋体" w:cs="宋体"/>
          <w:sz w:val="24"/>
        </w:rPr>
        <w:t xml:space="preserve">）质量要求：配送单位须提供产品合格证明文件，动物产品提供《动物或动物产品分销信息凭证》或《动物检疫合格证》。</w:t>
      </w:r>
      <w:r/>
    </w:p>
    <w:p>
      <w:pPr>
        <w:ind w:firstLine="480"/>
        <w:spacing w:line="360" w:lineRule="auto"/>
        <w:rPr>
          <w:rFonts w:hint="eastAsia" w:ascii="宋体" w:hAnsi="宋体" w:cs="宋体"/>
          <w:sz w:val="24"/>
        </w:rPr>
      </w:pPr>
      <w:r>
        <w:rPr>
          <w:rFonts w:hint="eastAsia" w:ascii="宋体" w:hAnsi="宋体" w:cs="宋体"/>
          <w:sz w:val="24"/>
        </w:rPr>
        <w:t xml:space="preserve">5.豆制品质量要求：发酵性豆制品必须符合GB 2712-2014标准，非发酵豆制品必须符合GB/T 22106-2008标准、面筋制品必须符合GB 2711-2014标准，对豆制品的有关安全健康指标符合国家规定，并具有“QS”食品质量安全认证。</w:t>
      </w:r>
      <w:r/>
    </w:p>
    <w:p>
      <w:pPr>
        <w:ind w:firstLine="480"/>
        <w:spacing w:line="360" w:lineRule="auto"/>
        <w:rPr>
          <w:rFonts w:hint="eastAsia" w:ascii="宋体" w:hAnsi="宋体" w:cs="宋体"/>
          <w:sz w:val="24"/>
        </w:rPr>
      </w:pPr>
      <w:r>
        <w:rPr>
          <w:rFonts w:hint="eastAsia" w:ascii="宋体" w:hAnsi="宋体" w:cs="宋体"/>
          <w:sz w:val="24"/>
        </w:rPr>
        <w:t xml:space="preserve">6.水产品质量要求：必须符合 GB 2733-2015《食品安全国家标准 鲜、冻动物性水产品》、 GB 10136-2015《食品安全国家标准 动物性水产制品》、GB 10133-2005《水产调味品卫生标准》、GB 19643-2016《食品安全国家标准 藻类及其制品》等。产品的感观、安全、卫生、稳定性等指标符合相关规定。</w:t>
      </w:r>
      <w:r/>
    </w:p>
    <w:p>
      <w:pPr>
        <w:ind w:firstLine="480"/>
        <w:spacing w:line="360" w:lineRule="auto"/>
        <w:rPr>
          <w:rFonts w:hint="eastAsia" w:ascii="宋体" w:hAnsi="宋体" w:cs="宋体"/>
          <w:sz w:val="24"/>
        </w:rPr>
      </w:pPr>
      <w:r>
        <w:rPr>
          <w:rFonts w:hint="eastAsia" w:ascii="宋体" w:hAnsi="宋体" w:cs="宋体"/>
          <w:sz w:val="24"/>
        </w:rPr>
        <w:t xml:space="preserve">7.无公害蔬菜质量要求：必须符合</w:t>
      </w:r>
      <w:r>
        <w:rPr>
          <w:rFonts w:ascii="宋体" w:hAnsi="宋体" w:eastAsia="宋体" w:cs="宋体"/>
          <w:sz w:val="24"/>
          <w:szCs w:val="24"/>
        </w:rPr>
        <w:t xml:space="preserve">GB 2762-2022《食品安全国家标准 食品中污染物限量》</w:t>
      </w:r>
      <w:r>
        <w:rPr>
          <w:rFonts w:hint="eastAsia" w:ascii="宋体" w:hAnsi="宋体" w:eastAsia="宋体" w:cs="宋体"/>
          <w:sz w:val="24"/>
          <w:szCs w:val="24"/>
        </w:rPr>
        <w:t xml:space="preserve">、</w:t>
      </w:r>
      <w:r>
        <w:rPr>
          <w:rFonts w:ascii="宋体" w:hAnsi="宋体" w:eastAsia="宋体" w:cs="宋体"/>
          <w:sz w:val="24"/>
          <w:szCs w:val="24"/>
        </w:rPr>
        <w:t xml:space="preserve">GB 2762-2022《食品安全国家标准 食品中污染物限量》</w:t>
      </w:r>
      <w:r>
        <w:rPr>
          <w:rFonts w:hint="eastAsia" w:ascii="宋体" w:hAnsi="宋体" w:cs="宋体"/>
          <w:sz w:val="24"/>
        </w:rPr>
        <w:t xml:space="preserve">要求，对蔬菜中有害物质严格控制在标准规定范围之内。</w:t>
      </w:r>
      <w:r/>
    </w:p>
    <w:p>
      <w:pPr>
        <w:ind w:firstLine="480"/>
        <w:spacing w:line="360" w:lineRule="auto"/>
        <w:rPr>
          <w:rFonts w:hint="eastAsia" w:ascii="宋体" w:hAnsi="宋体" w:cs="宋体"/>
          <w:sz w:val="24"/>
        </w:rPr>
      </w:pPr>
      <w:r>
        <w:rPr>
          <w:rFonts w:hint="eastAsia" w:ascii="宋体" w:hAnsi="宋体" w:cs="宋体"/>
          <w:sz w:val="24"/>
        </w:rPr>
        <w:t xml:space="preserve">8.水果质量要求：须提供该批次产品的农药残留检测报告，验收确认产品的色、香、味、形等感官性状正常；</w:t>
      </w:r>
      <w:r/>
    </w:p>
    <w:p>
      <w:pPr>
        <w:ind w:firstLine="480"/>
        <w:spacing w:line="360" w:lineRule="auto"/>
        <w:rPr>
          <w:rFonts w:hint="eastAsia" w:ascii="宋体" w:hAnsi="宋体" w:cs="宋体"/>
          <w:sz w:val="24"/>
        </w:rPr>
      </w:pPr>
      <w:r>
        <w:rPr>
          <w:rFonts w:hint="eastAsia" w:ascii="宋体" w:hAnsi="宋体" w:cs="宋体"/>
          <w:sz w:val="24"/>
        </w:rPr>
        <w:t xml:space="preserve">9.调味品质量要求：食用</w:t>
      </w:r>
      <w:r>
        <w:rPr>
          <w:rFonts w:hint="eastAsia" w:ascii="宋体" w:hAnsi="宋体" w:cs="宋体"/>
          <w:sz w:val="24"/>
        </w:rPr>
        <w:t xml:space="preserve">盐符合</w:t>
      </w:r>
      <w:r>
        <w:rPr>
          <w:rFonts w:hint="eastAsia" w:ascii="宋体" w:hAnsi="宋体" w:cs="宋体"/>
          <w:sz w:val="24"/>
        </w:rPr>
        <w:t xml:space="preserve"> GB 2721-2015、GB/T 5461-2016标准，酱油符合GB18186-2000标准，味精符合GB 2720-2015标准，生粉（淀粉制品）符合</w:t>
      </w:r>
      <w:r>
        <w:rPr>
          <w:rFonts w:ascii="宋体" w:hAnsi="宋体" w:eastAsia="宋体" w:cs="宋体"/>
          <w:sz w:val="24"/>
          <w:szCs w:val="24"/>
        </w:rPr>
        <w:t xml:space="preserve">GB 2713-2015</w:t>
      </w:r>
      <w:r>
        <w:rPr>
          <w:rFonts w:hint="eastAsia" w:ascii="宋体" w:hAnsi="宋体" w:cs="宋体"/>
          <w:sz w:val="24"/>
        </w:rPr>
        <w:t xml:space="preserve">标准，食糖符合</w:t>
      </w:r>
      <w:r>
        <w:rPr>
          <w:rFonts w:ascii="宋体" w:hAnsi="宋体" w:eastAsia="宋体" w:cs="宋体"/>
          <w:sz w:val="24"/>
          <w:szCs w:val="24"/>
        </w:rPr>
        <w:t xml:space="preserve">GB 13104-2014</w:t>
      </w:r>
      <w:r>
        <w:rPr>
          <w:rFonts w:hint="eastAsia" w:ascii="宋体" w:hAnsi="宋体" w:cs="宋体"/>
          <w:sz w:val="24"/>
        </w:rPr>
        <w:t xml:space="preserve">卫生标准，镇江香醋符合GB/T18623-2011标准,酿造食醋符合GB18187-2000标准。</w:t>
      </w:r>
      <w:r/>
    </w:p>
    <w:p>
      <w:pPr>
        <w:ind w:firstLine="480"/>
        <w:spacing w:line="360" w:lineRule="auto"/>
        <w:rPr>
          <w:rFonts w:hint="eastAsia" w:ascii="宋体" w:hAnsi="宋体" w:cs="宋体"/>
          <w:sz w:val="24"/>
        </w:rPr>
      </w:pPr>
      <w:r>
        <w:rPr>
          <w:rFonts w:hint="eastAsia" w:ascii="宋体" w:hAnsi="宋体" w:cs="宋体"/>
          <w:sz w:val="24"/>
        </w:rPr>
        <w:t xml:space="preserve">10.食品添加剂质量要求：食品添加剂应符合相应的食品安全标准，添加剂的使用必须符合</w:t>
      </w:r>
      <w:r>
        <w:rPr>
          <w:rFonts w:ascii="宋体" w:hAnsi="宋体" w:eastAsia="宋体" w:cs="宋体"/>
          <w:sz w:val="24"/>
          <w:szCs w:val="24"/>
        </w:rPr>
        <w:t xml:space="preserve">GB 2719-2018</w:t>
      </w:r>
      <w:r>
        <w:rPr>
          <w:rFonts w:hint="eastAsia" w:ascii="宋体" w:hAnsi="宋体" w:cs="宋体"/>
          <w:sz w:val="24"/>
        </w:rPr>
        <w:t xml:space="preserve">标准，对食品的添加</w:t>
      </w:r>
      <w:r>
        <w:rPr>
          <w:rFonts w:hint="eastAsia" w:ascii="宋体" w:hAnsi="宋体" w:cs="宋体"/>
          <w:sz w:val="24"/>
        </w:rPr>
        <w:t xml:space="preserve">量严格</w:t>
      </w:r>
      <w:r>
        <w:rPr>
          <w:rFonts w:hint="eastAsia" w:ascii="宋体" w:hAnsi="宋体" w:cs="宋体"/>
          <w:sz w:val="24"/>
        </w:rPr>
        <w:t xml:space="preserve">控制在标准规定范围之内。</w:t>
      </w:r>
      <w:r/>
    </w:p>
    <w:p>
      <w:pPr>
        <w:ind w:firstLine="480"/>
        <w:spacing w:line="360" w:lineRule="auto"/>
        <w:rPr>
          <w:rFonts w:hint="eastAsia" w:ascii="宋体" w:hAnsi="宋体" w:cs="宋体"/>
          <w:sz w:val="24"/>
        </w:rPr>
      </w:pPr>
      <w:r>
        <w:rPr>
          <w:rFonts w:hint="eastAsia" w:ascii="宋体" w:hAnsi="宋体" w:cs="宋体"/>
          <w:sz w:val="24"/>
        </w:rPr>
        <w:t xml:space="preserve">11.鲜蛋质量要求：鸡蛋等新鲜蛋类必须符合GB 2749-2015标准。</w:t>
      </w:r>
      <w:r/>
    </w:p>
    <w:p>
      <w:pPr>
        <w:ind w:firstLine="422"/>
        <w:spacing w:line="360" w:lineRule="auto"/>
        <w:rPr>
          <w:rFonts w:hint="eastAsia" w:ascii="宋体" w:hAnsi="宋体" w:cs="宋体"/>
          <w:sz w:val="24"/>
        </w:rPr>
      </w:pPr>
      <w:r>
        <w:rPr>
          <w:rFonts w:hint="eastAsia" w:ascii="宋体" w:hAnsi="宋体" w:eastAsia="宋体" w:cs="Times New Roman"/>
          <w:b/>
          <w:szCs w:val="21"/>
        </w:rPr>
        <w:t xml:space="preserve">注：</w:t>
      </w:r>
      <w:r>
        <w:rPr>
          <w:rFonts w:hint="eastAsia" w:ascii="宋体" w:hAnsi="宋体" w:eastAsia="宋体" w:cs="宋体"/>
          <w:b/>
          <w:szCs w:val="21"/>
        </w:rPr>
        <w:t xml:space="preserve">以上仅是对</w:t>
      </w:r>
      <w:r>
        <w:rPr>
          <w:rFonts w:hint="eastAsia" w:ascii="宋体" w:hAnsi="宋体" w:eastAsia="宋体" w:cs="宋体"/>
          <w:b/>
          <w:szCs w:val="21"/>
        </w:rPr>
        <w:t xml:space="preserve">部分食材类别</w:t>
      </w:r>
      <w:r>
        <w:rPr>
          <w:rFonts w:hint="eastAsia" w:ascii="宋体" w:hAnsi="宋体" w:eastAsia="宋体" w:cs="宋体"/>
          <w:b/>
          <w:szCs w:val="21"/>
        </w:rPr>
        <w:t xml:space="preserve">提出相关质量要求，但并不意味其他类别均无相关质量标准，本项目所有</w:t>
      </w:r>
      <w:r>
        <w:rPr>
          <w:rFonts w:hint="eastAsia" w:ascii="宋体" w:hAnsi="宋体" w:eastAsia="宋体" w:cs="宋体"/>
          <w:b/>
          <w:szCs w:val="21"/>
        </w:rPr>
        <w:t xml:space="preserve">食材均</w:t>
      </w:r>
      <w:r>
        <w:rPr>
          <w:rFonts w:hint="eastAsia" w:ascii="宋体" w:hAnsi="宋体" w:eastAsia="宋体" w:cs="宋体"/>
          <w:b/>
          <w:szCs w:val="21"/>
        </w:rPr>
        <w:t xml:space="preserve">必须符合相关国家规范标准，如</w:t>
      </w:r>
      <w:r>
        <w:rPr>
          <w:rFonts w:hint="eastAsia" w:ascii="宋体" w:hAnsi="宋体" w:eastAsia="宋体" w:cs="宋体"/>
          <w:b/>
          <w:szCs w:val="21"/>
        </w:rPr>
        <w:t xml:space="preserve">遇相关</w:t>
      </w:r>
      <w:r>
        <w:rPr>
          <w:rFonts w:hint="eastAsia" w:ascii="宋体" w:hAnsi="宋体" w:eastAsia="宋体" w:cs="宋体"/>
          <w:b/>
          <w:szCs w:val="21"/>
        </w:rPr>
        <w:t xml:space="preserve">政策调整的，必须按最新政策执行。</w:t>
      </w:r>
      <w:r/>
    </w:p>
    <w:p>
      <w:pPr>
        <w:ind w:firstLine="480"/>
        <w:spacing w:line="360" w:lineRule="auto"/>
        <w:rPr>
          <w:rFonts w:hint="eastAsia" w:ascii="宋体" w:hAnsi="宋体" w:cs="宋体"/>
          <w:sz w:val="24"/>
        </w:rPr>
      </w:pPr>
      <w:r>
        <w:rPr>
          <w:rFonts w:hint="eastAsia" w:ascii="宋体" w:hAnsi="宋体" w:cs="宋体"/>
          <w:sz w:val="24"/>
        </w:rPr>
        <w:t xml:space="preserve">（三）品牌及检测报告要求：</w:t>
      </w:r>
      <w:r/>
    </w:p>
    <w:p>
      <w:pPr>
        <w:ind w:firstLine="480"/>
        <w:spacing w:line="360" w:lineRule="auto"/>
        <w:rPr>
          <w:rFonts w:hint="eastAsia" w:ascii="宋体" w:hAnsi="宋体" w:cs="宋体"/>
          <w:sz w:val="24"/>
        </w:rPr>
      </w:pPr>
      <w:r>
        <w:rPr>
          <w:rFonts w:hint="eastAsia" w:ascii="宋体" w:hAnsi="宋体" w:cs="宋体"/>
          <w:sz w:val="24"/>
        </w:rPr>
        <w:t xml:space="preserve">1.肉类（主要指冷冻肉）、豆制品、调味品、必须使用品牌产品，即由所处经营领</w:t>
      </w:r>
      <w:r>
        <w:rPr>
          <w:rFonts w:hint="eastAsia" w:ascii="宋体" w:hAnsi="宋体" w:cs="宋体"/>
          <w:sz w:val="24"/>
        </w:rPr>
        <w:t xml:space="preserve">域中有较高知名度与美誉度的大型企业提供，其产品可以追根溯源。</w:t>
      </w:r>
      <w:r/>
    </w:p>
    <w:p>
      <w:pPr>
        <w:ind w:firstLine="480"/>
        <w:spacing w:line="360" w:lineRule="auto"/>
        <w:rPr>
          <w:rFonts w:hint="eastAsia" w:ascii="宋体" w:hAnsi="宋体" w:cs="宋体"/>
          <w:sz w:val="24"/>
        </w:rPr>
      </w:pPr>
      <w:r>
        <w:rPr>
          <w:rFonts w:hint="eastAsia" w:ascii="宋体" w:hAnsi="宋体" w:cs="宋体"/>
          <w:sz w:val="24"/>
        </w:rPr>
        <w:t xml:space="preserve">2.采购单位将委托权威部门不定期对配送单位提供</w:t>
      </w:r>
      <w:r>
        <w:rPr>
          <w:rFonts w:hint="eastAsia" w:ascii="宋体" w:hAnsi="宋体" w:cs="宋体"/>
          <w:sz w:val="24"/>
        </w:rPr>
        <w:t xml:space="preserve">的食材进行</w:t>
      </w:r>
      <w:r>
        <w:rPr>
          <w:rFonts w:hint="eastAsia" w:ascii="宋体" w:hAnsi="宋体" w:cs="宋体"/>
          <w:sz w:val="24"/>
        </w:rPr>
        <w:t xml:space="preserve">检测。如检测发现质量问题，由配送单位承担检测费用。</w:t>
      </w:r>
      <w:r/>
    </w:p>
    <w:p>
      <w:pPr>
        <w:ind w:firstLine="482"/>
        <w:spacing w:line="360" w:lineRule="auto"/>
        <w:rPr>
          <w:rFonts w:hint="eastAsia" w:ascii="宋体" w:hAnsi="宋体" w:cs="宋体"/>
          <w:b/>
          <w:bCs/>
          <w:sz w:val="24"/>
        </w:rPr>
      </w:pPr>
      <w:r>
        <w:rPr>
          <w:rFonts w:hint="eastAsia" w:ascii="宋体" w:hAnsi="宋体" w:cs="宋体"/>
          <w:b/>
          <w:bCs/>
          <w:sz w:val="24"/>
        </w:rPr>
        <w:t xml:space="preserve">3.严禁使用转基因食品。</w:t>
      </w:r>
      <w:r/>
    </w:p>
    <w:p>
      <w:pPr>
        <w:ind w:firstLine="482"/>
        <w:spacing w:line="360" w:lineRule="auto"/>
        <w:rPr>
          <w:rFonts w:hint="eastAsia" w:ascii="宋体" w:hAnsi="宋体" w:cs="宋体"/>
          <w:b/>
          <w:bCs/>
          <w:sz w:val="24"/>
        </w:rPr>
      </w:pPr>
      <w:r>
        <w:rPr>
          <w:rFonts w:hint="eastAsia" w:ascii="宋体" w:hAnsi="宋体" w:cs="宋体"/>
          <w:b/>
          <w:bCs/>
          <w:sz w:val="24"/>
        </w:rPr>
        <w:t xml:space="preserve">五、卫生要求：</w:t>
      </w:r>
      <w:r/>
    </w:p>
    <w:p>
      <w:pPr>
        <w:ind w:firstLine="480"/>
        <w:spacing w:line="360" w:lineRule="auto"/>
        <w:rPr>
          <w:rFonts w:hint="eastAsia" w:ascii="宋体" w:hAnsi="宋体" w:cs="宋体"/>
          <w:sz w:val="24"/>
        </w:rPr>
      </w:pPr>
      <w:r>
        <w:rPr>
          <w:rFonts w:hint="eastAsia" w:ascii="宋体" w:hAnsi="宋体" w:cs="宋体"/>
          <w:sz w:val="24"/>
        </w:rPr>
        <w:t xml:space="preserve">1.成交供应商供应的</w:t>
      </w:r>
      <w:r>
        <w:rPr>
          <w:rFonts w:hint="eastAsia" w:ascii="宋体" w:hAnsi="宋体" w:cs="宋体"/>
          <w:sz w:val="24"/>
        </w:rPr>
        <w:t xml:space="preserve">食材必须</w:t>
      </w:r>
      <w:r>
        <w:rPr>
          <w:rFonts w:hint="eastAsia" w:ascii="宋体" w:hAnsi="宋体" w:cs="宋体"/>
          <w:sz w:val="24"/>
        </w:rPr>
        <w:t xml:space="preserve">符合《中华人民共和国食品安全法》标准，并根据协议约定和食堂提出的品种、规格、品牌、数量、质量要求在规定的时间内及时送到。每日的配送清单须是打印稿，如发现</w:t>
      </w:r>
      <w:r>
        <w:rPr>
          <w:rFonts w:hint="eastAsia" w:ascii="宋体" w:hAnsi="宋体" w:cs="宋体"/>
          <w:sz w:val="24"/>
        </w:rPr>
        <w:t xml:space="preserve">食材卫生</w:t>
      </w:r>
      <w:r>
        <w:rPr>
          <w:rFonts w:hint="eastAsia" w:ascii="宋体" w:hAnsi="宋体" w:cs="宋体"/>
          <w:sz w:val="24"/>
        </w:rPr>
        <w:t xml:space="preserve">质量问题或者以次充好，采购单位可立即无条件退货或换货，并对配送单位扣除该货物品种金额5-10倍的货款作为违约金。</w:t>
      </w:r>
      <w:r/>
    </w:p>
    <w:p>
      <w:pPr>
        <w:ind w:firstLine="480"/>
        <w:spacing w:line="360" w:lineRule="auto"/>
        <w:rPr>
          <w:rFonts w:hint="eastAsia" w:ascii="宋体" w:hAnsi="宋体" w:cs="宋体"/>
          <w:sz w:val="24"/>
        </w:rPr>
      </w:pPr>
      <w:r>
        <w:rPr>
          <w:rFonts w:hint="eastAsia" w:ascii="宋体" w:hAnsi="宋体" w:cs="宋体"/>
          <w:sz w:val="24"/>
        </w:rPr>
        <w:t xml:space="preserve">2.配送单位严禁提供以下食品：</w:t>
      </w:r>
      <w:r/>
    </w:p>
    <w:p>
      <w:pPr>
        <w:ind w:firstLine="480"/>
        <w:spacing w:line="360" w:lineRule="auto"/>
        <w:rPr>
          <w:rFonts w:hint="eastAsia" w:ascii="宋体" w:hAnsi="宋体" w:cs="宋体"/>
          <w:sz w:val="24"/>
        </w:rPr>
      </w:pPr>
      <w:r>
        <w:rPr>
          <w:rFonts w:hint="eastAsia" w:ascii="宋体" w:hAnsi="宋体" w:cs="宋体"/>
          <w:sz w:val="24"/>
        </w:rPr>
        <w:t xml:space="preserve">（1）无品名、产地、厂名、生产日期、保质期及中文标识及原料说明的定型包装食品（除蔬菜、面点、早点等非定型包装食品）；</w:t>
      </w:r>
      <w:r/>
    </w:p>
    <w:p>
      <w:pPr>
        <w:ind w:firstLine="480"/>
        <w:spacing w:line="360" w:lineRule="auto"/>
        <w:rPr>
          <w:rFonts w:hint="eastAsia" w:ascii="宋体" w:hAnsi="宋体" w:cs="宋体"/>
          <w:sz w:val="24"/>
        </w:rPr>
      </w:pPr>
      <w:r>
        <w:rPr>
          <w:rFonts w:hint="eastAsia" w:ascii="宋体" w:hAnsi="宋体" w:cs="宋体"/>
          <w:sz w:val="24"/>
        </w:rPr>
        <w:t xml:space="preserve">（2）超过保质期限或不符合食品标签规定的定型包装食品；</w:t>
      </w:r>
      <w:r/>
    </w:p>
    <w:p>
      <w:pPr>
        <w:ind w:firstLine="480"/>
        <w:spacing w:line="360" w:lineRule="auto"/>
        <w:rPr>
          <w:rFonts w:hint="eastAsia" w:ascii="宋体" w:hAnsi="宋体" w:cs="宋体"/>
          <w:sz w:val="24"/>
        </w:rPr>
      </w:pPr>
      <w:r>
        <w:rPr>
          <w:rFonts w:hint="eastAsia" w:ascii="宋体" w:hAnsi="宋体" w:cs="宋体"/>
          <w:sz w:val="24"/>
        </w:rPr>
        <w:t xml:space="preserve">（3）腐败变质、油脂酸败、霉变、生虫、污秽不洁、混有异物或者其他感官性状异常，含有毒、有害物质或者被有毒、有害物质污染，可能对人体健康有害的食品；</w:t>
      </w:r>
      <w:r/>
    </w:p>
    <w:p>
      <w:pPr>
        <w:ind w:firstLine="480"/>
        <w:spacing w:line="360" w:lineRule="auto"/>
        <w:rPr>
          <w:rFonts w:hint="eastAsia" w:ascii="宋体" w:hAnsi="宋体" w:cs="宋体"/>
          <w:sz w:val="24"/>
        </w:rPr>
      </w:pPr>
      <w:r>
        <w:rPr>
          <w:rFonts w:hint="eastAsia" w:ascii="宋体" w:hAnsi="宋体" w:cs="宋体"/>
          <w:sz w:val="24"/>
        </w:rPr>
        <w:t xml:space="preserve">（4）病死、死因不明或从疫区采购的水产品、畜、禽及其制品，不合格调味品，工业用盐，非碘盐或非食品原料和滥用食品添加剂，农药残留超标的水果、蔬菜等；</w:t>
      </w:r>
      <w:r/>
    </w:p>
    <w:p>
      <w:pPr>
        <w:ind w:firstLine="480"/>
        <w:spacing w:line="360" w:lineRule="auto"/>
        <w:rPr>
          <w:rFonts w:hint="eastAsia" w:ascii="宋体" w:hAnsi="宋体" w:cs="宋体"/>
          <w:sz w:val="24"/>
        </w:rPr>
      </w:pPr>
      <w:r>
        <w:rPr>
          <w:rFonts w:hint="eastAsia" w:ascii="宋体" w:hAnsi="宋体" w:cs="宋体"/>
          <w:sz w:val="24"/>
        </w:rPr>
        <w:t xml:space="preserve">（5）其他不符合食品卫生标准和要求的食品。</w:t>
      </w:r>
      <w:r/>
    </w:p>
    <w:p>
      <w:pPr>
        <w:ind w:firstLine="482"/>
        <w:spacing w:line="360" w:lineRule="auto"/>
        <w:rPr>
          <w:rFonts w:hint="eastAsia" w:ascii="宋体" w:hAnsi="宋体" w:cs="宋体"/>
          <w:b/>
          <w:bCs/>
          <w:sz w:val="24"/>
        </w:rPr>
      </w:pPr>
      <w:r>
        <w:rPr>
          <w:rFonts w:hint="eastAsia" w:ascii="宋体" w:hAnsi="宋体" w:cs="宋体"/>
          <w:b/>
          <w:bCs/>
          <w:sz w:val="24"/>
        </w:rPr>
        <w:t xml:space="preserve">如因食品的质量问题引起食物中毒等食源性疾病的发生或其他事故，由配送单位负全部责任，并承担由此而引起的全部经济损失及相关法律责任。情节较为严重的，采购单位有权立即终止供货协议，并按相关法律处理。</w:t>
      </w:r>
      <w:r/>
    </w:p>
    <w:p>
      <w:pPr>
        <w:ind w:firstLine="482"/>
        <w:spacing w:line="360" w:lineRule="auto"/>
        <w:rPr>
          <w:rFonts w:hint="eastAsia" w:ascii="宋体" w:hAnsi="宋体" w:cs="宋体"/>
          <w:b/>
          <w:bCs/>
          <w:sz w:val="24"/>
        </w:rPr>
      </w:pPr>
      <w:r>
        <w:rPr>
          <w:rFonts w:hint="eastAsia" w:ascii="宋体" w:hAnsi="宋体" w:cs="宋体"/>
          <w:b/>
          <w:bCs/>
          <w:sz w:val="24"/>
        </w:rPr>
        <w:t xml:space="preserve">六、供应商报价要求：</w:t>
      </w:r>
      <w:r/>
    </w:p>
    <w:p>
      <w:pPr>
        <w:ind w:firstLine="480"/>
        <w:spacing w:line="360" w:lineRule="auto"/>
        <w:rPr>
          <w:rFonts w:hint="eastAsia" w:ascii="宋体" w:hAnsi="宋体" w:cs="宋体"/>
          <w:sz w:val="24"/>
        </w:rPr>
      </w:pPr>
      <w:r>
        <w:rPr>
          <w:rFonts w:hint="eastAsia" w:ascii="宋体" w:hAnsi="宋体" w:cs="宋体"/>
          <w:sz w:val="24"/>
        </w:rPr>
        <w:t xml:space="preserve">各供应商需对本项目及自身情况（包括但不限于人工（</w:t>
      </w:r>
      <w:r>
        <w:rPr>
          <w:rFonts w:hint="eastAsia" w:ascii="宋体" w:hAnsi="宋体" w:cs="宋体"/>
          <w:sz w:val="24"/>
        </w:rPr>
        <w:t xml:space="preserve">含运输</w:t>
      </w:r>
      <w:r>
        <w:rPr>
          <w:rFonts w:hint="eastAsia" w:ascii="宋体" w:hAnsi="宋体" w:cs="宋体"/>
          <w:sz w:val="24"/>
        </w:rPr>
        <w:t xml:space="preserve">及粗加工）、专用设备、工具、车辆、办公设备、场地、通讯、保险、各种税费、利润、政策性文件规定及合同包含的所有风险、责任等的费用）报出优惠率（下浮率），结算价为货物含税价*（1-优惠率）。</w:t>
      </w:r>
      <w:r/>
    </w:p>
    <w:p>
      <w:pPr>
        <w:ind w:firstLine="482"/>
        <w:spacing w:line="360" w:lineRule="auto"/>
        <w:rPr>
          <w:rFonts w:hint="eastAsia" w:ascii="宋体" w:hAnsi="宋体" w:cs="宋体"/>
          <w:b/>
          <w:bCs/>
          <w:sz w:val="24"/>
        </w:rPr>
      </w:pPr>
      <w:r>
        <w:rPr>
          <w:rFonts w:hint="eastAsia" w:ascii="宋体" w:hAnsi="宋体" w:cs="宋体"/>
          <w:b/>
          <w:bCs/>
          <w:sz w:val="24"/>
        </w:rPr>
        <w:t xml:space="preserve">七、配送频率要求：</w:t>
      </w:r>
      <w:r/>
    </w:p>
    <w:p>
      <w:pPr>
        <w:ind w:firstLine="480"/>
        <w:spacing w:line="360" w:lineRule="auto"/>
        <w:rPr>
          <w:rFonts w:hint="eastAsia" w:ascii="宋体" w:hAnsi="宋体" w:cs="宋体"/>
          <w:b/>
          <w:bCs/>
          <w:sz w:val="24"/>
        </w:rPr>
      </w:pPr>
      <w:r>
        <w:rPr>
          <w:rFonts w:hint="eastAsia" w:ascii="宋体" w:hAnsi="宋体" w:cs="宋体"/>
          <w:sz w:val="24"/>
        </w:rPr>
        <w:t xml:space="preserve">1.正常情况每天送货至少一次，应急配送的在收到通知后半小时内响应，1小时内完成或提出解决方案</w:t>
      </w:r>
      <w:r>
        <w:rPr>
          <w:rFonts w:hint="eastAsia" w:ascii="宋体" w:hAnsi="宋体" w:cs="宋体"/>
          <w:b/>
          <w:bCs/>
          <w:sz w:val="24"/>
        </w:rPr>
        <w:t xml:space="preserve">。如不能及时响应采购单位需求的，则采购单位可选择自行采购、开具配送单位抬头的发票后，在配送单位货款中直接扣除该次应急采购货款。</w:t>
      </w:r>
      <w:r/>
    </w:p>
    <w:p>
      <w:pPr>
        <w:ind w:firstLine="480"/>
        <w:spacing w:line="360" w:lineRule="auto"/>
        <w:rPr>
          <w:rFonts w:hint="eastAsia" w:ascii="宋体" w:hAnsi="宋体" w:cs="宋体"/>
          <w:sz w:val="24"/>
        </w:rPr>
      </w:pPr>
      <w:r>
        <w:rPr>
          <w:rFonts w:hint="eastAsia" w:ascii="宋体" w:hAnsi="宋体" w:cs="宋体"/>
          <w:sz w:val="24"/>
        </w:rPr>
        <w:t xml:space="preserve">2.配送单位必须仔细核对采购清单，确保食堂所需的食品原材料品种、规格、品牌、数量、质量等准确无误，并在规定时间内及时送达。配送单位必须按采购单位要求提供商品，</w:t>
      </w:r>
      <w:r>
        <w:rPr>
          <w:rFonts w:hint="eastAsia" w:ascii="宋体" w:hAnsi="宋体" w:cs="宋体"/>
          <w:b/>
          <w:bCs/>
          <w:sz w:val="24"/>
        </w:rPr>
        <w:t xml:space="preserve">并按采购单位要求格式提供A4纸打印的供货表</w:t>
      </w:r>
      <w:r>
        <w:rPr>
          <w:rFonts w:hint="eastAsia" w:ascii="宋体" w:hAnsi="宋体" w:cs="宋体"/>
          <w:sz w:val="24"/>
        </w:rPr>
        <w:t xml:space="preserve">，严禁擅自更换商品品牌、规格。</w:t>
      </w:r>
      <w:r/>
    </w:p>
    <w:p>
      <w:pPr>
        <w:ind w:firstLine="482"/>
        <w:spacing w:line="360" w:lineRule="auto"/>
        <w:rPr>
          <w:rFonts w:hint="eastAsia" w:ascii="宋体" w:hAnsi="宋体" w:cs="宋体"/>
          <w:b/>
          <w:bCs/>
          <w:sz w:val="24"/>
        </w:rPr>
      </w:pPr>
      <w:r>
        <w:rPr>
          <w:rFonts w:hint="eastAsia" w:ascii="宋体" w:hAnsi="宋体" w:cs="宋体"/>
          <w:b/>
          <w:bCs/>
          <w:sz w:val="24"/>
        </w:rPr>
        <w:t xml:space="preserve">八、考核管理：</w:t>
      </w:r>
      <w:r/>
    </w:p>
    <w:p>
      <w:pPr>
        <w:ind w:firstLine="480"/>
        <w:spacing w:line="360" w:lineRule="auto"/>
        <w:rPr>
          <w:rFonts w:hint="eastAsia" w:ascii="宋体" w:hAnsi="宋体" w:cs="宋体"/>
          <w:sz w:val="24"/>
        </w:rPr>
      </w:pPr>
      <w:r>
        <w:rPr>
          <w:rFonts w:hint="eastAsia" w:ascii="宋体" w:hAnsi="宋体" w:cs="宋体"/>
          <w:sz w:val="24"/>
        </w:rPr>
        <w:t xml:space="preserve">1.服务期：合同期叁年，合同一年一签，具体以合同签订时间为准。</w:t>
      </w:r>
      <w:r>
        <w:rPr>
          <w:rFonts w:hint="eastAsia"/>
          <w:sz w:val="24"/>
        </w:rPr>
        <w:t xml:space="preserve">具体供货原则按采购人食堂经营情况确定，两中标人轮流配送，原则上每供应商</w:t>
      </w:r>
      <w:r>
        <w:rPr>
          <w:rFonts w:hint="eastAsia"/>
          <w:sz w:val="24"/>
        </w:rPr>
        <w:t xml:space="preserve">每年需供</w:t>
      </w:r>
      <w:r>
        <w:rPr>
          <w:rFonts w:hint="eastAsia"/>
          <w:sz w:val="24"/>
        </w:rPr>
        <w:t xml:space="preserve">6</w:t>
      </w:r>
      <w:r>
        <w:rPr>
          <w:rFonts w:hint="eastAsia"/>
          <w:sz w:val="24"/>
        </w:rPr>
        <w:t xml:space="preserve">个月</w:t>
      </w:r>
      <w:r>
        <w:rPr>
          <w:rFonts w:hint="eastAsia"/>
          <w:sz w:val="24"/>
        </w:rPr>
        <w:t xml:space="preserve">的食材。</w:t>
      </w:r>
      <w:r>
        <w:rPr>
          <w:rFonts w:hint="eastAsia" w:ascii="宋体" w:hAnsi="宋体" w:cs="宋体"/>
          <w:sz w:val="24"/>
        </w:rPr>
        <w:t xml:space="preserve">如成交供应商服务、质量好，可续签下一年合同（具体时间以合同签订时间为准）。</w:t>
      </w:r>
      <w:r/>
    </w:p>
    <w:p>
      <w:pPr>
        <w:ind w:firstLine="480"/>
        <w:spacing w:line="360" w:lineRule="auto"/>
        <w:rPr>
          <w:rFonts w:hint="eastAsia" w:ascii="宋体" w:hAnsi="宋体" w:cs="宋体"/>
          <w:sz w:val="24"/>
        </w:rPr>
      </w:pPr>
      <w:r>
        <w:rPr>
          <w:rFonts w:hint="eastAsia" w:ascii="宋体" w:hAnsi="宋体" w:cs="宋体"/>
          <w:sz w:val="24"/>
        </w:rPr>
        <w:t xml:space="preserve">2.经考核有下列情形之一者采购方有权立即终止配送单位的配送工作，并终止与之签订的食堂配送合同：</w:t>
      </w:r>
      <w:r/>
    </w:p>
    <w:p>
      <w:pPr>
        <w:ind w:firstLine="480"/>
        <w:spacing w:line="360" w:lineRule="auto"/>
        <w:rPr>
          <w:rFonts w:hint="eastAsia" w:ascii="宋体" w:hAnsi="宋体" w:cs="宋体"/>
          <w:sz w:val="24"/>
        </w:rPr>
      </w:pPr>
      <w:r>
        <w:rPr>
          <w:rFonts w:hint="eastAsia" w:ascii="宋体" w:hAnsi="宋体" w:cs="宋体"/>
          <w:sz w:val="24"/>
        </w:rPr>
        <w:t xml:space="preserve">（1）原材料问题引起的食物中毒等食源性疾病的发生；</w:t>
      </w:r>
      <w:r/>
    </w:p>
    <w:p>
      <w:pPr>
        <w:ind w:firstLine="480"/>
        <w:spacing w:line="360" w:lineRule="auto"/>
        <w:rPr>
          <w:rFonts w:hint="eastAsia" w:ascii="宋体" w:hAnsi="宋体" w:cs="宋体"/>
          <w:sz w:val="24"/>
        </w:rPr>
      </w:pPr>
      <w:r>
        <w:rPr>
          <w:rFonts w:hint="eastAsia" w:ascii="宋体" w:hAnsi="宋体" w:cs="宋体"/>
          <w:sz w:val="24"/>
        </w:rPr>
        <w:t xml:space="preserve">（2）配送的不满意率达到15%以上；</w:t>
      </w:r>
      <w:r/>
    </w:p>
    <w:p>
      <w:pPr>
        <w:ind w:firstLine="480"/>
        <w:spacing w:line="360" w:lineRule="auto"/>
        <w:rPr>
          <w:rFonts w:hint="eastAsia" w:ascii="宋体" w:hAnsi="宋体" w:cs="宋体"/>
          <w:sz w:val="24"/>
        </w:rPr>
      </w:pPr>
      <w:r>
        <w:rPr>
          <w:rFonts w:hint="eastAsia" w:ascii="宋体" w:hAnsi="宋体" w:cs="宋体"/>
          <w:sz w:val="24"/>
        </w:rPr>
        <w:t xml:space="preserve">（3）被政府监管部门查到故意销售假冒伪劣商品；</w:t>
      </w:r>
      <w:r/>
    </w:p>
    <w:p>
      <w:pPr>
        <w:ind w:firstLine="480"/>
        <w:spacing w:line="360" w:lineRule="auto"/>
        <w:rPr>
          <w:rFonts w:hint="eastAsia" w:ascii="宋体" w:hAnsi="宋体" w:cs="宋体"/>
          <w:sz w:val="24"/>
        </w:rPr>
      </w:pPr>
      <w:r>
        <w:rPr>
          <w:rFonts w:hint="eastAsia" w:ascii="宋体" w:hAnsi="宋体" w:cs="宋体"/>
          <w:sz w:val="24"/>
        </w:rPr>
        <w:t xml:space="preserve">（4）经查实，将部分配送工作分包或转包给他人或其他单位。</w:t>
      </w:r>
      <w:r/>
    </w:p>
    <w:p>
      <w:pPr>
        <w:ind w:firstLine="482"/>
        <w:spacing w:line="360" w:lineRule="auto"/>
        <w:rPr>
          <w:rFonts w:hint="eastAsia" w:ascii="宋体" w:hAnsi="宋体" w:cs="宋体"/>
          <w:b/>
          <w:bCs/>
          <w:sz w:val="24"/>
        </w:rPr>
      </w:pPr>
      <w:r>
        <w:rPr>
          <w:rFonts w:hint="eastAsia" w:ascii="宋体" w:hAnsi="宋体" w:cs="宋体"/>
          <w:b/>
          <w:bCs/>
          <w:sz w:val="24"/>
        </w:rPr>
        <w:t xml:space="preserve">九、结算要求：</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按食材价格</w:t>
      </w:r>
      <w:r>
        <w:rPr>
          <w:rFonts w:hint="eastAsia" w:ascii="宋体" w:hAnsi="宋体" w:cs="宋体"/>
          <w:sz w:val="24"/>
        </w:rPr>
        <w:t xml:space="preserve">定价方式确定的配送价格并结合考核结果进行结算。具体为采购单位每月与配送单位结算上一月货款，并进入支付环节。供应商需开具正规的税务发票并及时送达采购单位，逾期产生的责任由供应商自行承担。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2.采购单位按规定将货款支付给配送单位。</w:t>
      </w:r>
      <w:r/>
    </w:p>
    <w:p>
      <w:pPr>
        <w:ind w:firstLine="480"/>
        <w:spacing w:line="360" w:lineRule="auto"/>
        <w:rPr>
          <w:rFonts w:hint="eastAsia" w:ascii="宋体" w:hAnsi="宋体" w:cs="宋体"/>
          <w:sz w:val="24"/>
        </w:rPr>
      </w:pPr>
      <w:r>
        <w:rPr>
          <w:rFonts w:hint="eastAsia" w:ascii="宋体" w:hAnsi="宋体" w:cs="宋体"/>
          <w:sz w:val="24"/>
        </w:rPr>
        <w:t xml:space="preserve">3.采购单位统计好每日采购</w:t>
      </w:r>
      <w:r>
        <w:rPr>
          <w:rFonts w:hint="eastAsia" w:ascii="宋体" w:hAnsi="宋体" w:cs="宋体"/>
          <w:sz w:val="24"/>
        </w:rPr>
        <w:t xml:space="preserve">的食材明细</w:t>
      </w:r>
      <w:r>
        <w:rPr>
          <w:rFonts w:hint="eastAsia" w:ascii="宋体" w:hAnsi="宋体" w:cs="宋体"/>
          <w:sz w:val="24"/>
        </w:rPr>
        <w:t xml:space="preserve">，供应商做好成本核算分析。</w:t>
      </w:r>
      <w:r/>
    </w:p>
    <w:p>
      <w:pPr>
        <w:ind w:firstLine="482"/>
        <w:spacing w:line="360" w:lineRule="auto"/>
        <w:rPr>
          <w:rFonts w:hint="eastAsia" w:ascii="宋体" w:hAnsi="宋体" w:cs="宋体"/>
          <w:b/>
          <w:bCs/>
          <w:sz w:val="24"/>
        </w:rPr>
      </w:pPr>
      <w:r>
        <w:rPr>
          <w:rFonts w:hint="eastAsia" w:ascii="宋体" w:hAnsi="宋体" w:cs="宋体"/>
          <w:b/>
          <w:bCs/>
          <w:sz w:val="24"/>
        </w:rPr>
        <w:t xml:space="preserve">十、签约要求：</w:t>
      </w:r>
      <w:r/>
    </w:p>
    <w:p>
      <w:pPr>
        <w:ind w:firstLine="480"/>
        <w:spacing w:line="360" w:lineRule="auto"/>
        <w:rPr>
          <w:rFonts w:hint="eastAsia" w:ascii="宋体" w:hAnsi="宋体" w:cs="宋体"/>
          <w:sz w:val="24"/>
        </w:rPr>
      </w:pPr>
      <w:r>
        <w:rPr>
          <w:rFonts w:hint="eastAsia" w:ascii="宋体" w:hAnsi="宋体" w:cs="宋体"/>
          <w:sz w:val="24"/>
        </w:rPr>
        <w:t xml:space="preserve">成交后由采购单位与配送单位签订配送合同。</w:t>
      </w:r>
      <w:r/>
    </w:p>
    <w:p>
      <w:pPr>
        <w:ind w:firstLine="482"/>
        <w:spacing w:line="360" w:lineRule="auto"/>
        <w:rPr>
          <w:rFonts w:hint="eastAsia" w:ascii="宋体" w:hAnsi="宋体" w:cs="宋体"/>
          <w:b/>
          <w:bCs/>
          <w:strike/>
          <w:sz w:val="24"/>
        </w:rPr>
      </w:pPr>
      <w:r>
        <w:rPr>
          <w:rFonts w:hint="eastAsia" w:ascii="宋体" w:hAnsi="宋体" w:cs="宋体"/>
          <w:b/>
          <w:sz w:val="24"/>
        </w:rPr>
        <w:t xml:space="preserve">★</w:t>
      </w:r>
      <w:r>
        <w:rPr>
          <w:rFonts w:hint="eastAsia" w:ascii="宋体" w:hAnsi="宋体" w:cs="宋体"/>
          <w:b/>
          <w:bCs/>
          <w:sz w:val="24"/>
        </w:rPr>
        <w:t xml:space="preserve">本次采购后的配送工作实行淘汰制，配送过程中，严格按照采购文件中的有关惩戒条款，对未达到配送资格款项的单位实行淘汰。（提供承诺函，格式自拟，否则视为无效响应）</w:t>
      </w:r>
      <w:r/>
    </w:p>
    <w:p>
      <w:pPr>
        <w:ind w:firstLine="482"/>
        <w:spacing w:line="360" w:lineRule="auto"/>
        <w:rPr>
          <w:rFonts w:hint="eastAsia" w:ascii="宋体" w:hAnsi="宋体" w:cs="宋体"/>
          <w:b/>
          <w:bCs/>
          <w:sz w:val="24"/>
        </w:rPr>
      </w:pPr>
      <w:r>
        <w:rPr>
          <w:rFonts w:hint="eastAsia" w:ascii="宋体" w:hAnsi="宋体" w:cs="宋体"/>
          <w:b/>
          <w:bCs/>
          <w:sz w:val="24"/>
        </w:rPr>
        <w:t xml:space="preserve">十一、综合说明：</w:t>
      </w:r>
      <w:r/>
    </w:p>
    <w:p>
      <w:pPr>
        <w:ind w:firstLine="480"/>
        <w:spacing w:line="360" w:lineRule="auto"/>
        <w:rPr>
          <w:rFonts w:hint="eastAsia" w:ascii="宋体" w:hAnsi="宋体" w:cs="宋体"/>
          <w:sz w:val="24"/>
        </w:rPr>
      </w:pPr>
      <w:r>
        <w:rPr>
          <w:rFonts w:hint="eastAsia" w:ascii="宋体" w:hAnsi="宋体" w:cs="宋体"/>
          <w:sz w:val="24"/>
        </w:rPr>
        <w:t xml:space="preserve">1.原材料配送价格包括产品本身、包装、运输、配送、人工（含粗加工）、保险、利润、税金、政策性文件规定及合同包含的所有风险、责任等各项应有费用。</w:t>
      </w:r>
      <w:r/>
    </w:p>
    <w:p>
      <w:pPr>
        <w:ind w:firstLine="480"/>
        <w:spacing w:line="360" w:lineRule="auto"/>
        <w:rPr>
          <w:rFonts w:hint="eastAsia" w:ascii="宋体" w:hAnsi="宋体" w:cs="宋体"/>
          <w:sz w:val="24"/>
        </w:rPr>
      </w:pPr>
      <w:r>
        <w:rPr>
          <w:rFonts w:hint="eastAsia" w:ascii="宋体" w:hAnsi="宋体" w:cs="宋体"/>
          <w:sz w:val="24"/>
        </w:rPr>
        <w:t xml:space="preserve">2.禽类需经过粗加工后方可配送。</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活鱼需至</w:t>
      </w:r>
      <w:r>
        <w:rPr>
          <w:rFonts w:hint="eastAsia" w:ascii="宋体" w:hAnsi="宋体" w:cs="宋体"/>
          <w:sz w:val="24"/>
        </w:rPr>
        <w:t xml:space="preserve">甲方</w:t>
      </w:r>
      <w:r>
        <w:rPr>
          <w:rFonts w:hint="eastAsia" w:ascii="宋体" w:hAnsi="宋体" w:cs="宋体"/>
          <w:sz w:val="24"/>
        </w:rPr>
        <w:t xml:space="preserve">单位现场宰杀。</w:t>
      </w:r>
      <w:r/>
    </w:p>
    <w:p>
      <w:pPr>
        <w:ind w:firstLine="480"/>
        <w:spacing w:line="360" w:lineRule="auto"/>
        <w:rPr>
          <w:rFonts w:hint="eastAsia" w:ascii="宋体" w:hAnsi="宋体" w:cs="宋体"/>
          <w:sz w:val="24"/>
        </w:rPr>
      </w:pPr>
      <w:r>
        <w:rPr>
          <w:rFonts w:hint="eastAsia" w:ascii="宋体" w:hAnsi="宋体" w:cs="宋体"/>
          <w:sz w:val="24"/>
        </w:rPr>
        <w:t xml:space="preserve">4.蔬菜需粗加工（去泥、去黄叶、去根茎）。</w:t>
      </w:r>
      <w:r/>
    </w:p>
    <w:p>
      <w:pPr>
        <w:ind w:firstLine="480"/>
        <w:spacing w:line="360" w:lineRule="auto"/>
        <w:rPr>
          <w:rFonts w:hint="eastAsia" w:ascii="宋体" w:hAnsi="宋体" w:cs="宋体"/>
          <w:sz w:val="24"/>
        </w:rPr>
      </w:pPr>
      <w:r>
        <w:rPr>
          <w:rFonts w:hint="eastAsia" w:ascii="宋体" w:hAnsi="宋体" w:cs="宋体"/>
          <w:sz w:val="24"/>
        </w:rPr>
        <w:t xml:space="preserve">5.活禽粗加工后按35%损耗计算，冷冻类不计损耗。</w:t>
      </w:r>
      <w:r/>
    </w:p>
    <w:p>
      <w:pPr>
        <w:ind w:firstLine="482"/>
        <w:spacing w:line="360" w:lineRule="auto"/>
        <w:rPr>
          <w:rFonts w:hint="eastAsia" w:ascii="宋体" w:hAnsi="宋体" w:cs="宋体"/>
          <w:b/>
          <w:bCs/>
          <w:sz w:val="24"/>
        </w:rPr>
      </w:pPr>
      <w:r>
        <w:rPr>
          <w:rFonts w:hint="eastAsia" w:ascii="宋体" w:hAnsi="宋体" w:cs="宋体"/>
          <w:b/>
          <w:bCs/>
          <w:sz w:val="24"/>
        </w:rPr>
        <w:t xml:space="preserve">十二、报价要求</w:t>
      </w:r>
      <w:r/>
    </w:p>
    <w:p>
      <w:pPr>
        <w:ind w:firstLine="482"/>
        <w:spacing w:line="360" w:lineRule="auto"/>
        <w:rPr>
          <w:rFonts w:hint="eastAsia" w:ascii="宋体" w:hAnsi="宋体" w:eastAsia="宋体" w:cs="宋体"/>
          <w:b/>
          <w:bCs/>
          <w:sz w:val="24"/>
        </w:rPr>
      </w:pPr>
      <w:r>
        <w:rPr>
          <w:rFonts w:hint="eastAsia" w:ascii="宋体" w:hAnsi="宋体" w:cs="宋体"/>
          <w:b/>
          <w:bCs/>
          <w:sz w:val="24"/>
        </w:rPr>
        <w:t xml:space="preserve">本项目按优惠率（下浮率）的方式进行报价。结算价=价格</w:t>
      </w:r>
      <w:r>
        <w:rPr>
          <w:rFonts w:hint="eastAsia" w:ascii="宋体" w:hAnsi="宋体" w:cs="宋体"/>
          <w:b/>
          <w:bCs/>
          <w:sz w:val="24"/>
        </w:rPr>
        <w:t xml:space="preserve">通指导</w:t>
      </w:r>
      <w:r>
        <w:rPr>
          <w:rFonts w:hint="eastAsia" w:ascii="宋体" w:hAnsi="宋体" w:cs="宋体"/>
          <w:b/>
          <w:bCs/>
          <w:sz w:val="24"/>
        </w:rPr>
        <w:t xml:space="preserve">价</w:t>
      </w:r>
      <w:r>
        <w:rPr>
          <w:rFonts w:hint="eastAsia" w:ascii="宋体" w:hAnsi="宋体" w:cs="宋体"/>
          <w:sz w:val="24"/>
        </w:rPr>
        <w:t xml:space="preserve">*</w:t>
      </w:r>
      <w:r>
        <w:rPr>
          <w:rFonts w:hint="eastAsia" w:ascii="宋体" w:hAnsi="宋体" w:cs="宋体"/>
          <w:b/>
          <w:bCs/>
          <w:sz w:val="24"/>
        </w:rPr>
        <w:t xml:space="preserve">（1-优惠率）进行结算。注：如常州价格通网站上没有的，参照</w:t>
      </w:r>
      <w:r>
        <w:rPr>
          <w:rFonts w:hint="eastAsia" w:ascii="宋体" w:hAnsi="宋体" w:cs="宋体"/>
          <w:b/>
          <w:bCs/>
          <w:sz w:val="24"/>
        </w:rPr>
        <w:t xml:space="preserve">江苏凌家塘市场发展有限公司官网公布</w:t>
      </w:r>
      <w:r>
        <w:rPr>
          <w:rFonts w:hint="eastAsia" w:ascii="宋体" w:hAnsi="宋体" w:cs="宋体"/>
          <w:b/>
          <w:bCs/>
          <w:sz w:val="24"/>
        </w:rPr>
        <w:t xml:space="preserve">价格。食堂日用品的价格</w:t>
      </w:r>
      <w:r>
        <w:rPr>
          <w:rFonts w:hint="eastAsia" w:ascii="宋体" w:hAnsi="宋体" w:cs="宋体"/>
          <w:b/>
          <w:bCs/>
          <w:sz w:val="24"/>
        </w:rPr>
        <w:t xml:space="preserve">参照淘宝网上</w:t>
      </w:r>
      <w:r>
        <w:rPr>
          <w:rFonts w:hint="eastAsia" w:ascii="宋体" w:hAnsi="宋体" w:cs="宋体"/>
          <w:b/>
          <w:bCs/>
          <w:sz w:val="24"/>
        </w:rPr>
        <w:t xml:space="preserve">同规格，同品牌的产品价格由采购人最终确认。如都没有价格参考的，价格双方协商确认。</w:t>
      </w:r>
      <w:r/>
    </w:p>
    <w:p>
      <w:pPr>
        <w:ind w:firstLine="482"/>
        <w:spacing w:line="360" w:lineRule="auto"/>
        <w:rPr>
          <w:rFonts w:hint="eastAsia" w:ascii="宋体" w:hAnsi="宋体" w:cs="宋体"/>
          <w:b/>
          <w:bCs/>
          <w:sz w:val="24"/>
        </w:rPr>
      </w:pPr>
      <w:r>
        <w:rPr>
          <w:rFonts w:hint="eastAsia" w:ascii="宋体" w:hAnsi="宋体" w:cs="宋体"/>
          <w:b/>
          <w:bCs/>
          <w:sz w:val="24"/>
        </w:rPr>
        <w:t xml:space="preserve">十三、其他要求</w:t>
      </w:r>
      <w:r/>
    </w:p>
    <w:p>
      <w:pPr>
        <w:ind w:firstLine="480"/>
        <w:spacing w:line="360" w:lineRule="auto"/>
        <w:rPr>
          <w:rFonts w:hint="eastAsia" w:ascii="宋体" w:hAnsi="宋体" w:cs="宋体"/>
          <w:sz w:val="24"/>
        </w:rPr>
      </w:pPr>
      <w:r>
        <w:rPr>
          <w:rFonts w:hint="eastAsia" w:ascii="宋体" w:hAnsi="宋体" w:cs="宋体"/>
          <w:sz w:val="24"/>
        </w:rPr>
        <w:t xml:space="preserve">1.供应商应具有一定规模的原材料经营、加工、储存、配送、检测场所，经营配送必需的有效设备设施、</w:t>
      </w:r>
      <w:r>
        <w:rPr>
          <w:rFonts w:hint="eastAsia" w:ascii="宋体" w:hAnsi="宋体" w:cs="宋体"/>
          <w:sz w:val="24"/>
        </w:rPr>
        <w:t xml:space="preserve">配力和</w:t>
      </w:r>
      <w:r>
        <w:rPr>
          <w:rFonts w:hint="eastAsia" w:ascii="宋体" w:hAnsi="宋体" w:cs="宋体"/>
          <w:sz w:val="24"/>
        </w:rPr>
        <w:t xml:space="preserve">经验；</w:t>
      </w:r>
      <w:r/>
    </w:p>
    <w:p>
      <w:pPr>
        <w:ind w:firstLine="480"/>
        <w:spacing w:line="360" w:lineRule="auto"/>
        <w:rPr>
          <w:rFonts w:hint="eastAsia" w:ascii="宋体" w:hAnsi="宋体" w:cs="宋体"/>
          <w:sz w:val="24"/>
        </w:rPr>
      </w:pPr>
      <w:r>
        <w:rPr>
          <w:rFonts w:hint="eastAsia" w:ascii="宋体" w:hAnsi="宋体" w:cs="宋体"/>
          <w:sz w:val="24"/>
        </w:rPr>
        <w:t xml:space="preserve">2.供应</w:t>
      </w:r>
      <w:r>
        <w:rPr>
          <w:rFonts w:hint="eastAsia" w:ascii="宋体" w:hAnsi="宋体" w:cs="宋体"/>
          <w:sz w:val="24"/>
        </w:rPr>
        <w:t xml:space="preserve">商现有</w:t>
      </w:r>
      <w:r>
        <w:rPr>
          <w:rFonts w:hint="eastAsia" w:ascii="宋体" w:hAnsi="宋体" w:cs="宋体"/>
          <w:sz w:val="24"/>
        </w:rPr>
        <w:t xml:space="preserve">原材料资源介绍；提供所招标（经销）或自产的鲜肉（含生猪养殖基地）、豆制品、调味品、禽蛋、水产、家禽、蔬菜的来源渠道、品牌（如有）、生产厂家（如有）、养殖基地（如有）、生产基地（如有）</w:t>
      </w:r>
      <w:r/>
    </w:p>
    <w:p>
      <w:pPr>
        <w:ind w:firstLine="480"/>
        <w:spacing w:line="360" w:lineRule="auto"/>
        <w:rPr>
          <w:rFonts w:hint="eastAsia" w:ascii="宋体" w:hAnsi="宋体" w:cs="宋体"/>
          <w:sz w:val="24"/>
        </w:rPr>
      </w:pPr>
      <w:r>
        <w:rPr>
          <w:rFonts w:hint="eastAsia" w:ascii="宋体" w:hAnsi="宋体" w:cs="宋体"/>
          <w:sz w:val="24"/>
        </w:rPr>
        <w:t xml:space="preserve">3.经营或生产加工场地情况介绍，包括各功能区如仓储区域、肉类分割区、加工区、蔬菜农药残留检测室、</w:t>
      </w:r>
      <w:r>
        <w:rPr>
          <w:rFonts w:hint="eastAsia" w:ascii="宋体" w:hAnsi="宋体" w:cs="宋体"/>
          <w:sz w:val="24"/>
        </w:rPr>
        <w:t xml:space="preserve">筐箱清洗</w:t>
      </w:r>
      <w:r>
        <w:rPr>
          <w:rFonts w:hint="eastAsia" w:ascii="宋体" w:hAnsi="宋体" w:cs="宋体"/>
          <w:sz w:val="24"/>
        </w:rPr>
        <w:t xml:space="preserve">区、消毒区、蔬菜分拣区、冷冻、冷藏区、物资分发区、车辆装卸场地布局等，提供各区域现场拍摄彩色图片并予以详细说明；</w:t>
      </w:r>
      <w:r/>
    </w:p>
    <w:p>
      <w:pPr>
        <w:ind w:firstLine="480"/>
        <w:spacing w:line="360" w:lineRule="auto"/>
        <w:rPr>
          <w:rFonts w:hint="eastAsia" w:ascii="宋体" w:hAnsi="宋体" w:cs="宋体"/>
          <w:sz w:val="24"/>
        </w:rPr>
      </w:pPr>
      <w:r>
        <w:rPr>
          <w:rFonts w:hint="eastAsia" w:ascii="宋体" w:hAnsi="宋体" w:cs="宋体"/>
          <w:sz w:val="24"/>
        </w:rPr>
        <w:t xml:space="preserve">4.供应商针对本项目所投入的运输车辆及保温、冷藏、冷冻设备介绍，提供拍摄彩色图片并予以详细说明；</w:t>
      </w:r>
      <w:r/>
    </w:p>
    <w:p>
      <w:pPr>
        <w:ind w:firstLine="480"/>
        <w:spacing w:line="360" w:lineRule="auto"/>
        <w:rPr>
          <w:rFonts w:hint="eastAsia" w:ascii="宋体" w:hAnsi="宋体" w:cs="宋体"/>
          <w:sz w:val="24"/>
        </w:rPr>
      </w:pPr>
      <w:r>
        <w:rPr>
          <w:rFonts w:hint="eastAsia" w:ascii="宋体" w:hAnsi="宋体" w:cs="宋体"/>
          <w:sz w:val="24"/>
        </w:rPr>
        <w:t xml:space="preserve">5.供应商针对本项目所成立的服务团队介绍，包括人员数量、资历、工作经验等；</w:t>
      </w:r>
      <w:r/>
    </w:p>
    <w:p>
      <w:pPr>
        <w:ind w:firstLine="480"/>
        <w:spacing w:line="360" w:lineRule="auto"/>
        <w:rPr>
          <w:rFonts w:hint="eastAsia" w:ascii="宋体" w:hAnsi="宋体" w:cs="宋体"/>
          <w:sz w:val="24"/>
        </w:rPr>
      </w:pPr>
      <w:r>
        <w:rPr>
          <w:rFonts w:hint="eastAsia" w:ascii="宋体" w:hAnsi="宋体" w:cs="宋体"/>
          <w:sz w:val="24"/>
        </w:rPr>
        <w:t xml:space="preserve">6.针对本项目所制定的详细服务方案，包括但不限于：</w:t>
      </w:r>
      <w:r/>
    </w:p>
    <w:p>
      <w:pPr>
        <w:ind w:firstLine="480"/>
        <w:spacing w:line="360" w:lineRule="auto"/>
        <w:rPr>
          <w:rFonts w:hint="eastAsia" w:ascii="宋体" w:hAnsi="宋体" w:cs="宋体"/>
          <w:sz w:val="24"/>
        </w:rPr>
      </w:pPr>
      <w:r>
        <w:rPr>
          <w:rFonts w:hint="eastAsia" w:ascii="宋体" w:hAnsi="宋体" w:cs="宋体"/>
          <w:sz w:val="24"/>
        </w:rPr>
        <w:t xml:space="preserve">（1）货源充沛保障措施；</w:t>
      </w:r>
      <w:r/>
    </w:p>
    <w:p>
      <w:pPr>
        <w:ind w:firstLine="480"/>
        <w:spacing w:line="360" w:lineRule="auto"/>
        <w:rPr>
          <w:rFonts w:hint="eastAsia" w:ascii="宋体" w:hAnsi="宋体" w:cs="宋体"/>
          <w:sz w:val="24"/>
        </w:rPr>
      </w:pPr>
      <w:r>
        <w:rPr>
          <w:rFonts w:hint="eastAsia" w:ascii="宋体" w:hAnsi="宋体" w:cs="宋体"/>
          <w:sz w:val="24"/>
        </w:rPr>
        <w:t xml:space="preserve">（2）原材料安全、卫生、无毒无公害保障措施；</w:t>
      </w:r>
      <w:r/>
    </w:p>
    <w:p>
      <w:pPr>
        <w:ind w:firstLine="480"/>
        <w:spacing w:line="360" w:lineRule="auto"/>
        <w:rPr>
          <w:rFonts w:hint="eastAsia" w:ascii="宋体" w:hAnsi="宋体" w:cs="宋体"/>
          <w:sz w:val="24"/>
        </w:rPr>
      </w:pPr>
      <w:r>
        <w:rPr>
          <w:rFonts w:hint="eastAsia" w:ascii="宋体" w:hAnsi="宋体" w:cs="宋体"/>
          <w:sz w:val="24"/>
        </w:rPr>
        <w:t xml:space="preserve">（3）原材料配送及时及运输安全保障措施；</w:t>
      </w:r>
      <w:r/>
    </w:p>
    <w:p>
      <w:pPr>
        <w:ind w:firstLine="480"/>
        <w:spacing w:line="360" w:lineRule="auto"/>
        <w:rPr>
          <w:rFonts w:hint="eastAsia" w:ascii="宋体" w:hAnsi="宋体" w:cs="宋体"/>
          <w:sz w:val="24"/>
        </w:rPr>
      </w:pPr>
      <w:r>
        <w:rPr>
          <w:rFonts w:hint="eastAsia" w:ascii="宋体" w:hAnsi="宋体" w:cs="宋体"/>
          <w:sz w:val="24"/>
        </w:rPr>
        <w:t xml:space="preserve">（4）原材料中的时令蔬菜供货保障措施；</w:t>
      </w:r>
      <w:r/>
    </w:p>
    <w:p>
      <w:pPr>
        <w:ind w:firstLine="480"/>
        <w:spacing w:line="360" w:lineRule="auto"/>
        <w:rPr>
          <w:rFonts w:hint="eastAsia" w:ascii="宋体" w:hAnsi="宋体" w:cs="宋体"/>
          <w:sz w:val="24"/>
        </w:rPr>
      </w:pPr>
      <w:r>
        <w:rPr>
          <w:rFonts w:hint="eastAsia" w:ascii="宋体" w:hAnsi="宋体" w:cs="宋体"/>
          <w:sz w:val="24"/>
        </w:rPr>
        <w:t xml:space="preserve">（5）原材料新鲜及质保期保障措施；</w:t>
      </w:r>
      <w:r/>
    </w:p>
    <w:p>
      <w:pPr>
        <w:ind w:firstLine="480"/>
        <w:spacing w:line="360" w:lineRule="auto"/>
        <w:rPr>
          <w:rFonts w:hint="eastAsia" w:ascii="宋体" w:hAnsi="宋体" w:cs="宋体"/>
          <w:sz w:val="24"/>
        </w:rPr>
      </w:pPr>
      <w:r>
        <w:rPr>
          <w:rFonts w:hint="eastAsia" w:ascii="宋体" w:hAnsi="宋体" w:cs="宋体"/>
          <w:sz w:val="24"/>
        </w:rPr>
        <w:t xml:space="preserve">（6）原材料可追根溯源的保障措施；</w:t>
      </w:r>
      <w:r/>
    </w:p>
    <w:p>
      <w:pPr>
        <w:ind w:firstLine="480"/>
        <w:spacing w:line="360" w:lineRule="auto"/>
        <w:rPr>
          <w:rFonts w:hint="eastAsia" w:ascii="宋体" w:hAnsi="宋体" w:cs="宋体"/>
          <w:sz w:val="24"/>
        </w:rPr>
      </w:pPr>
      <w:r>
        <w:rPr>
          <w:rFonts w:hint="eastAsia" w:ascii="宋体" w:hAnsi="宋体" w:cs="宋体"/>
          <w:sz w:val="24"/>
        </w:rPr>
        <w:t xml:space="preserve">（7）供货价格不高于市场平均价保障措施；</w:t>
      </w:r>
      <w:r/>
    </w:p>
    <w:p>
      <w:pPr>
        <w:ind w:firstLine="480"/>
        <w:spacing w:line="360" w:lineRule="auto"/>
        <w:rPr>
          <w:rFonts w:hint="eastAsia" w:ascii="宋体" w:hAnsi="宋体" w:cs="宋体"/>
          <w:sz w:val="24"/>
        </w:rPr>
      </w:pPr>
      <w:r>
        <w:rPr>
          <w:rFonts w:hint="eastAsia" w:ascii="宋体" w:hAnsi="宋体" w:cs="宋体"/>
          <w:sz w:val="24"/>
        </w:rPr>
        <w:t xml:space="preserve">（8）微利经营方案及保障措施；</w:t>
      </w:r>
      <w:r/>
    </w:p>
    <w:p>
      <w:pPr>
        <w:ind w:firstLine="480"/>
        <w:spacing w:line="360" w:lineRule="auto"/>
        <w:rPr>
          <w:rFonts w:hint="eastAsia" w:ascii="宋体" w:hAnsi="宋体" w:cs="宋体"/>
          <w:sz w:val="24"/>
        </w:rPr>
      </w:pPr>
      <w:r>
        <w:rPr>
          <w:rFonts w:hint="eastAsia" w:ascii="宋体" w:hAnsi="宋体" w:cs="宋体"/>
          <w:sz w:val="24"/>
        </w:rPr>
        <w:t xml:space="preserve">（9）各主管部门的日常沟通、配合方案；</w:t>
      </w:r>
      <w:r/>
    </w:p>
    <w:p>
      <w:pPr>
        <w:ind w:firstLine="480"/>
        <w:spacing w:line="360" w:lineRule="auto"/>
        <w:rPr>
          <w:rFonts w:hint="eastAsia" w:ascii="宋体" w:hAnsi="宋体" w:cs="宋体"/>
          <w:sz w:val="24"/>
        </w:rPr>
      </w:pPr>
      <w:r>
        <w:rPr>
          <w:rFonts w:hint="eastAsia" w:ascii="宋体" w:hAnsi="宋体" w:cs="宋体"/>
          <w:sz w:val="24"/>
        </w:rPr>
        <w:t xml:space="preserve">（10）紧急情况如食物中毒等应急预备方案；</w:t>
      </w:r>
      <w:r/>
    </w:p>
    <w:p>
      <w:pPr>
        <w:ind w:firstLine="480"/>
        <w:jc w:val="left"/>
        <w:spacing w:line="360" w:lineRule="auto"/>
        <w:rPr>
          <w:rFonts w:hint="eastAsia" w:ascii="宋体" w:hAnsi="宋体"/>
          <w:sz w:val="24"/>
        </w:rPr>
      </w:pPr>
      <w:r>
        <w:rPr>
          <w:rFonts w:hint="eastAsia" w:ascii="宋体" w:hAnsi="宋体" w:cs="宋体"/>
          <w:sz w:val="24"/>
        </w:rPr>
        <w:t xml:space="preserve">7.供应</w:t>
      </w:r>
      <w:r>
        <w:rPr>
          <w:rFonts w:hint="eastAsia" w:ascii="宋体" w:hAnsi="宋体" w:cs="宋体"/>
          <w:sz w:val="24"/>
        </w:rPr>
        <w:t xml:space="preserve">商成交</w:t>
      </w:r>
      <w:r>
        <w:rPr>
          <w:rFonts w:hint="eastAsia" w:ascii="宋体" w:hAnsi="宋体" w:cs="宋体"/>
          <w:sz w:val="24"/>
        </w:rPr>
        <w:t xml:space="preserve">后，向采购人提供第</w:t>
      </w:r>
      <w:r>
        <w:rPr>
          <w:rFonts w:hint="eastAsia" w:ascii="宋体" w:hAnsi="宋体" w:cs="宋体"/>
          <w:sz w:val="24"/>
        </w:rPr>
        <w:t xml:space="preserve">四</w:t>
      </w:r>
      <w:r>
        <w:rPr>
          <w:rFonts w:hint="eastAsia" w:ascii="宋体" w:hAnsi="宋体" w:cs="宋体"/>
          <w:sz w:val="24"/>
        </w:rPr>
        <w:t xml:space="preserve">章评审办法中相关要求核查的原件，采购人</w:t>
      </w:r>
      <w:r>
        <w:rPr>
          <w:rFonts w:hint="eastAsia" w:ascii="宋体" w:hAnsi="宋体" w:cs="宋体"/>
          <w:sz w:val="24"/>
        </w:rPr>
        <w:t xml:space="preserve">确认无误后方可签订合同,如有作假取消成交资格，并承担相应的法律责任</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b/>
          <w:sz w:val="28"/>
          <w:szCs w:val="28"/>
        </w:rPr>
      </w:pPr>
      <w:r>
        <w:br w:type="page" w:clear="all"/>
      </w:r>
      <w:r/>
    </w:p>
    <w:p>
      <w:pPr>
        <w:pStyle w:val="869"/>
      </w:pPr>
      <w:r/>
      <w:bookmarkStart w:id="516" w:name="_Toc8588"/>
      <w:r/>
      <w:bookmarkStart w:id="517" w:name="_Toc15023"/>
      <w:r>
        <w:rPr>
          <w:rFonts w:hint="eastAsia"/>
        </w:rPr>
        <w:t xml:space="preserve">第六章</w:t>
      </w:r>
      <w:r>
        <w:rPr>
          <w:rFonts w:hint="eastAsia"/>
        </w:rPr>
        <w:t xml:space="preserve"> </w:t>
      </w:r>
      <w:bookmarkEnd w:id="516"/>
      <w:r>
        <w:rPr>
          <w:rFonts w:hint="eastAsia" w:ascii="宋体" w:hAnsi="宋体" w:eastAsia="宋体" w:cs="宋体"/>
        </w:rPr>
        <w:t xml:space="preserve">拟签订</w:t>
      </w:r>
      <w:r>
        <w:rPr>
          <w:rFonts w:hint="eastAsia" w:ascii="宋体" w:hAnsi="宋体" w:eastAsia="宋体" w:cs="宋体"/>
        </w:rPr>
        <w:t xml:space="preserve">的合同文本</w:t>
      </w:r>
      <w:bookmarkEnd w:id="517"/>
      <w:r/>
      <w:r/>
    </w:p>
    <w:p>
      <w:pPr>
        <w:ind w:firstLine="480"/>
        <w:spacing w:line="360" w:lineRule="auto"/>
        <w:rPr>
          <w:rFonts w:hint="eastAsia" w:ascii="宋体" w:hAnsi="宋体"/>
          <w:sz w:val="24"/>
        </w:rPr>
      </w:pPr>
      <w:r>
        <w:rPr>
          <w:rFonts w:hint="eastAsia" w:ascii="宋体" w:hAnsi="宋体"/>
          <w:sz w:val="24"/>
        </w:rPr>
        <w:t xml:space="preserve">甲方</w:t>
      </w:r>
      <w:r>
        <w:rPr>
          <w:rFonts w:ascii="宋体" w:hAnsi="宋体"/>
          <w:sz w:val="24"/>
        </w:rPr>
        <w:t xml:space="preserve">（</w:t>
      </w:r>
      <w:r>
        <w:rPr>
          <w:rFonts w:hint="eastAsia" w:ascii="宋体" w:hAnsi="宋体"/>
          <w:sz w:val="24"/>
        </w:rPr>
        <w:t xml:space="preserve">需方</w:t>
      </w:r>
      <w:r>
        <w:rPr>
          <w:rFonts w:ascii="宋体" w:hAnsi="宋体"/>
          <w:sz w:val="24"/>
        </w:rPr>
        <w:t xml:space="preserve">）</w:t>
      </w:r>
      <w:r>
        <w:rPr>
          <w:rFonts w:hint="eastAsia" w:ascii="宋体" w:hAnsi="宋体"/>
          <w:sz w:val="24"/>
        </w:rPr>
        <w:t xml:space="preserve">：                          合同编号：</w:t>
      </w:r>
      <w:r/>
    </w:p>
    <w:p>
      <w:pPr>
        <w:ind w:firstLine="480"/>
        <w:spacing w:line="360" w:lineRule="auto"/>
        <w:rPr>
          <w:rFonts w:hint="eastAsia" w:ascii="宋体" w:hAnsi="宋体"/>
          <w:sz w:val="24"/>
        </w:rPr>
      </w:pPr>
      <w:r>
        <w:rPr>
          <w:rFonts w:hint="eastAsia" w:ascii="宋体" w:hAnsi="宋体"/>
          <w:sz w:val="24"/>
        </w:rPr>
        <w:t xml:space="preserve">乙方</w:t>
      </w:r>
      <w:r>
        <w:rPr>
          <w:rFonts w:ascii="宋体" w:hAnsi="宋体"/>
          <w:sz w:val="24"/>
        </w:rPr>
        <w:t xml:space="preserve">（</w:t>
      </w:r>
      <w:r>
        <w:rPr>
          <w:rFonts w:hint="eastAsia" w:ascii="宋体" w:hAnsi="宋体"/>
          <w:sz w:val="24"/>
        </w:rPr>
        <w:t xml:space="preserve">供方</w:t>
      </w:r>
      <w:r>
        <w:rPr>
          <w:rFonts w:ascii="宋体" w:hAnsi="宋体"/>
          <w:sz w:val="24"/>
        </w:rPr>
        <w:t xml:space="preserve">）</w:t>
      </w:r>
      <w:r>
        <w:rPr>
          <w:rFonts w:hint="eastAsia" w:ascii="宋体" w:hAnsi="宋体"/>
          <w:sz w:val="24"/>
        </w:rPr>
        <w:t xml:space="preserve">：                          签订地点：</w:t>
      </w:r>
      <w:r/>
    </w:p>
    <w:p>
      <w:pPr>
        <w:ind w:firstLine="480"/>
        <w:spacing w:line="360" w:lineRule="auto"/>
        <w:rPr>
          <w:rFonts w:hint="eastAsia" w:ascii="宋体" w:hAnsi="宋体"/>
          <w:sz w:val="24"/>
        </w:rPr>
      </w:pPr>
      <w:r>
        <w:rPr>
          <w:rFonts w:hint="eastAsia" w:ascii="宋体" w:hAnsi="宋体"/>
          <w:sz w:val="24"/>
        </w:rPr>
        <w:t xml:space="preserve">合同时间</w:t>
      </w:r>
      <w:r>
        <w:rPr>
          <w:rFonts w:ascii="宋体" w:hAnsi="宋体"/>
          <w:sz w:val="24"/>
        </w:rPr>
        <w:t xml:space="preserve">:</w:t>
      </w:r>
      <w:r>
        <w:rPr>
          <w:rFonts w:hint="eastAsia" w:ascii="宋体" w:hAnsi="宋体"/>
          <w:sz w:val="24"/>
        </w:rPr>
        <w:t xml:space="preserve"> </w:t>
      </w:r>
      <w:r>
        <w:rPr>
          <w:rFonts w:ascii="宋体" w:hAnsi="宋体"/>
          <w:sz w:val="24"/>
        </w:rPr>
        <w:t xml:space="preserve">2026</w:t>
      </w:r>
      <w:r>
        <w:rPr>
          <w:rFonts w:hint="eastAsia" w:ascii="宋体" w:hAnsi="宋体"/>
          <w:sz w:val="24"/>
        </w:rPr>
        <w:t xml:space="preserve">年  月  日</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依据《中华人民共和国民法典》以及有关法律、法规的规定，甲方、乙方经协商一致订立本合同。</w:t>
      </w:r>
      <w:r/>
    </w:p>
    <w:p>
      <w:pPr>
        <w:ind w:firstLine="480"/>
        <w:spacing w:line="360" w:lineRule="auto"/>
        <w:rPr>
          <w:sz w:val="24"/>
        </w:rPr>
      </w:pPr>
      <w:r>
        <w:rPr>
          <w:rFonts w:hint="eastAsia"/>
          <w:sz w:val="24"/>
        </w:rPr>
        <w:t xml:space="preserve">根据采购编号为</w:t>
      </w:r>
      <w:r>
        <w:rPr>
          <w:sz w:val="24"/>
          <w:u w:val="single"/>
        </w:rPr>
        <w:t xml:space="preserve">         </w:t>
      </w:r>
      <w:r>
        <w:rPr>
          <w:rFonts w:hint="eastAsia"/>
          <w:sz w:val="24"/>
          <w:u w:val="single"/>
        </w:rPr>
        <w:t xml:space="preserve">号常州市</w:t>
      </w:r>
      <w:r>
        <w:rPr>
          <w:rFonts w:hint="eastAsia"/>
          <w:sz w:val="24"/>
          <w:u w:val="single"/>
        </w:rPr>
        <w:t xml:space="preserve">儿童医院</w:t>
      </w:r>
      <w:r>
        <w:rPr>
          <w:sz w:val="24"/>
          <w:u w:val="single"/>
        </w:rPr>
        <w:t xml:space="preserve">食堂食材配送</w:t>
      </w:r>
      <w:r>
        <w:rPr>
          <w:sz w:val="24"/>
          <w:u w:val="single"/>
        </w:rPr>
        <w:t xml:space="preserve">服务</w:t>
      </w:r>
      <w:r>
        <w:rPr>
          <w:rFonts w:hint="eastAsia"/>
          <w:sz w:val="24"/>
          <w:u w:val="single"/>
        </w:rPr>
        <w:t xml:space="preserve">项目</w:t>
      </w:r>
      <w:r>
        <w:rPr>
          <w:rFonts w:hint="eastAsia"/>
          <w:sz w:val="24"/>
        </w:rPr>
        <w:t xml:space="preserve">（以下简称：“本项目”）的采购结果，乙方为成交供应商。</w:t>
      </w:r>
      <w:r/>
    </w:p>
    <w:p>
      <w:pPr>
        <w:ind w:firstLine="480"/>
        <w:spacing w:line="360" w:lineRule="auto"/>
        <w:rPr>
          <w:bCs/>
          <w:sz w:val="24"/>
        </w:rPr>
      </w:pPr>
      <w:r>
        <w:rPr>
          <w:bCs/>
          <w:sz w:val="24"/>
        </w:rPr>
        <w:t xml:space="preserve">一、合同内容：</w:t>
      </w:r>
      <w:r/>
    </w:p>
    <w:p>
      <w:pPr>
        <w:ind w:firstLine="480"/>
        <w:spacing w:line="360" w:lineRule="auto"/>
        <w:rPr>
          <w:bCs/>
          <w:sz w:val="24"/>
        </w:rPr>
      </w:pPr>
      <w:r>
        <w:rPr>
          <w:bCs/>
          <w:sz w:val="24"/>
        </w:rPr>
        <w:t xml:space="preserve">1.</w:t>
      </w:r>
      <w:r>
        <w:rPr>
          <w:bCs/>
          <w:sz w:val="24"/>
        </w:rPr>
        <w:t xml:space="preserve">乙方负责甲方的副食品采购及配送服务。</w:t>
      </w:r>
      <w:r/>
    </w:p>
    <w:p>
      <w:pPr>
        <w:ind w:firstLine="480"/>
        <w:spacing w:line="360" w:lineRule="auto"/>
        <w:rPr>
          <w:bCs/>
          <w:sz w:val="24"/>
        </w:rPr>
      </w:pPr>
      <w:r>
        <w:rPr>
          <w:rFonts w:hint="eastAsia"/>
          <w:bCs/>
          <w:sz w:val="24"/>
        </w:rPr>
        <w:t xml:space="preserve">合同期</w:t>
      </w:r>
      <w:r>
        <w:rPr>
          <w:rFonts w:hint="eastAsia"/>
          <w:bCs/>
          <w:sz w:val="24"/>
          <w:u w:val="single"/>
        </w:rPr>
        <w:t xml:space="preserve">叁</w:t>
      </w:r>
      <w:r>
        <w:rPr>
          <w:rFonts w:hint="eastAsia"/>
          <w:bCs/>
          <w:sz w:val="24"/>
        </w:rPr>
        <w:t xml:space="preserve">年，合同一年一签，本合同</w:t>
      </w:r>
      <w:r>
        <w:rPr>
          <w:bCs/>
          <w:sz w:val="24"/>
        </w:rPr>
        <w:t xml:space="preserve">服务时间自</w:t>
      </w:r>
      <w:r>
        <w:rPr>
          <w:rFonts w:hint="eastAsia"/>
          <w:sz w:val="24"/>
          <w:u w:val="single"/>
        </w:rPr>
        <w:t xml:space="preserve">  </w:t>
      </w:r>
      <w:r>
        <w:rPr>
          <w:bCs/>
          <w:sz w:val="24"/>
        </w:rPr>
        <w:t xml:space="preserve">年</w:t>
      </w:r>
      <w:r>
        <w:rPr>
          <w:rFonts w:hint="eastAsia"/>
          <w:sz w:val="24"/>
          <w:u w:val="single"/>
        </w:rPr>
        <w:t xml:space="preserve">  </w:t>
      </w:r>
      <w:r>
        <w:rPr>
          <w:bCs/>
          <w:sz w:val="24"/>
        </w:rPr>
        <w:t xml:space="preserve">月</w:t>
      </w:r>
      <w:r>
        <w:rPr>
          <w:rFonts w:hint="eastAsia"/>
          <w:sz w:val="24"/>
          <w:u w:val="single"/>
        </w:rPr>
        <w:t xml:space="preserve">  </w:t>
      </w:r>
      <w:r>
        <w:rPr>
          <w:bCs/>
          <w:sz w:val="24"/>
        </w:rPr>
        <w:t xml:space="preserve">日至</w:t>
      </w:r>
      <w:r>
        <w:rPr>
          <w:rFonts w:hint="eastAsia"/>
          <w:sz w:val="24"/>
          <w:u w:val="single"/>
        </w:rPr>
        <w:t xml:space="preserve">  </w:t>
      </w:r>
      <w:r>
        <w:rPr>
          <w:bCs/>
          <w:sz w:val="24"/>
        </w:rPr>
        <w:t xml:space="preserve">年</w:t>
      </w:r>
      <w:r>
        <w:rPr>
          <w:rFonts w:hint="eastAsia"/>
          <w:sz w:val="24"/>
          <w:u w:val="single"/>
        </w:rPr>
        <w:t xml:space="preserve">  </w:t>
      </w:r>
      <w:r>
        <w:rPr>
          <w:bCs/>
          <w:sz w:val="24"/>
        </w:rPr>
        <w:t xml:space="preserve">月</w:t>
      </w:r>
      <w:r>
        <w:rPr>
          <w:rFonts w:hint="eastAsia"/>
          <w:sz w:val="24"/>
          <w:u w:val="single"/>
        </w:rPr>
        <w:t xml:space="preserve">  </w:t>
      </w:r>
      <w:r>
        <w:rPr>
          <w:bCs/>
          <w:sz w:val="24"/>
        </w:rPr>
        <w:t xml:space="preserve">日。在协议有效期</w:t>
      </w:r>
      <w:r>
        <w:rPr>
          <w:bCs/>
          <w:sz w:val="24"/>
        </w:rPr>
        <w:t xml:space="preserve">内一方</w:t>
      </w:r>
      <w:r>
        <w:rPr>
          <w:bCs/>
          <w:sz w:val="24"/>
        </w:rPr>
        <w:t xml:space="preserve">不得擅自变更或中止此项协议，如未经双方同意，擅自变更或中止此项的一方要负违约责任。此项协议需终止或续签，应在协议期内提前半个月通知对方。</w:t>
      </w:r>
      <w:r/>
    </w:p>
    <w:p>
      <w:pPr>
        <w:ind w:firstLine="480"/>
        <w:spacing w:line="360" w:lineRule="auto"/>
        <w:rPr>
          <w:bCs/>
          <w:sz w:val="24"/>
        </w:rPr>
      </w:pPr>
      <w:r>
        <w:rPr>
          <w:bCs/>
          <w:sz w:val="24"/>
        </w:rPr>
        <w:t xml:space="preserve">2.</w:t>
      </w:r>
      <w:r>
        <w:rPr>
          <w:bCs/>
          <w:sz w:val="24"/>
        </w:rPr>
        <w:t xml:space="preserve">下列文件为本合同不可分割部分：</w:t>
      </w:r>
      <w:r/>
    </w:p>
    <w:p>
      <w:pPr>
        <w:ind w:firstLine="480"/>
        <w:spacing w:line="360" w:lineRule="auto"/>
        <w:rPr>
          <w:bCs/>
          <w:sz w:val="24"/>
        </w:rPr>
      </w:pPr>
      <w:r>
        <w:rPr>
          <w:bCs/>
          <w:sz w:val="24"/>
        </w:rPr>
        <w:t xml:space="preserve">（</w:t>
      </w:r>
      <w:r>
        <w:rPr>
          <w:bCs/>
          <w:sz w:val="24"/>
        </w:rPr>
        <w:t xml:space="preserve">1</w:t>
      </w:r>
      <w:r>
        <w:rPr>
          <w:bCs/>
          <w:sz w:val="24"/>
        </w:rPr>
        <w:t xml:space="preserve">）</w:t>
      </w:r>
      <w:r>
        <w:rPr>
          <w:rFonts w:hint="eastAsia"/>
          <w:sz w:val="24"/>
          <w:u w:val="single"/>
        </w:rPr>
        <w:t xml:space="preserve">     </w:t>
      </w:r>
      <w:r>
        <w:rPr>
          <w:rFonts w:hint="eastAsia"/>
          <w:sz w:val="24"/>
          <w:u w:val="single"/>
        </w:rPr>
        <w:t xml:space="preserve">号</w:t>
      </w:r>
      <w:r>
        <w:rPr>
          <w:bCs/>
          <w:sz w:val="24"/>
        </w:rPr>
        <w:t xml:space="preserve">成交</w:t>
      </w:r>
      <w:r>
        <w:rPr>
          <w:bCs/>
          <w:sz w:val="24"/>
        </w:rPr>
        <w:t xml:space="preserve">通知书；</w:t>
      </w:r>
      <w:r/>
    </w:p>
    <w:p>
      <w:pPr>
        <w:ind w:firstLine="480"/>
        <w:spacing w:line="360" w:lineRule="auto"/>
        <w:rPr>
          <w:bCs/>
          <w:sz w:val="24"/>
        </w:rPr>
      </w:pPr>
      <w:r>
        <w:rPr>
          <w:bCs/>
          <w:sz w:val="24"/>
        </w:rPr>
        <w:t xml:space="preserve">（</w:t>
      </w:r>
      <w:r>
        <w:rPr>
          <w:bCs/>
          <w:sz w:val="24"/>
        </w:rPr>
        <w:t xml:space="preserve">2</w:t>
      </w:r>
      <w:r>
        <w:rPr>
          <w:bCs/>
          <w:sz w:val="24"/>
        </w:rPr>
        <w:t xml:space="preserve">）乙方的响应文件；</w:t>
      </w:r>
      <w:r/>
    </w:p>
    <w:p>
      <w:pPr>
        <w:ind w:firstLine="480"/>
        <w:spacing w:line="360" w:lineRule="auto"/>
        <w:rPr>
          <w:bCs/>
          <w:sz w:val="24"/>
        </w:rPr>
      </w:pPr>
      <w:r>
        <w:rPr>
          <w:bCs/>
          <w:sz w:val="24"/>
        </w:rPr>
        <w:t xml:space="preserve">（</w:t>
      </w:r>
      <w:r>
        <w:rPr>
          <w:bCs/>
          <w:sz w:val="24"/>
        </w:rPr>
        <w:t xml:space="preserve">3</w:t>
      </w:r>
      <w:r>
        <w:rPr>
          <w:bCs/>
          <w:sz w:val="24"/>
        </w:rPr>
        <w:t xml:space="preserve">）乙方在</w:t>
      </w:r>
      <w:r>
        <w:rPr>
          <w:rFonts w:hint="eastAsia"/>
          <w:bCs/>
          <w:sz w:val="24"/>
        </w:rPr>
        <w:t xml:space="preserve">采购</w:t>
      </w:r>
      <w:r>
        <w:rPr>
          <w:bCs/>
          <w:sz w:val="24"/>
        </w:rPr>
        <w:t xml:space="preserve">过程中所作的其它承诺、声明、书面澄清等；</w:t>
      </w:r>
      <w:r/>
    </w:p>
    <w:p>
      <w:pPr>
        <w:ind w:firstLine="480"/>
        <w:spacing w:line="360" w:lineRule="auto"/>
        <w:rPr>
          <w:bCs/>
          <w:sz w:val="24"/>
        </w:rPr>
      </w:pPr>
      <w:r>
        <w:rPr>
          <w:bCs/>
          <w:sz w:val="24"/>
        </w:rPr>
        <w:t xml:space="preserve">（</w:t>
      </w:r>
      <w:r>
        <w:rPr>
          <w:bCs/>
          <w:sz w:val="24"/>
        </w:rPr>
        <w:t xml:space="preserve">4</w:t>
      </w:r>
      <w:r>
        <w:rPr>
          <w:bCs/>
          <w:sz w:val="24"/>
        </w:rPr>
        <w:t xml:space="preserve">）</w:t>
      </w:r>
      <w:r>
        <w:rPr>
          <w:rFonts w:hint="eastAsia"/>
          <w:sz w:val="24"/>
          <w:u w:val="single"/>
        </w:rPr>
        <w:t xml:space="preserve">       </w:t>
      </w:r>
      <w:r>
        <w:rPr>
          <w:rFonts w:hint="eastAsia"/>
          <w:sz w:val="24"/>
          <w:u w:val="single"/>
        </w:rPr>
        <w:t xml:space="preserve">号</w:t>
      </w:r>
      <w:r>
        <w:rPr>
          <w:rFonts w:hint="eastAsia"/>
          <w:bCs/>
          <w:sz w:val="24"/>
        </w:rPr>
        <w:t xml:space="preserve">采购</w:t>
      </w:r>
      <w:r>
        <w:rPr>
          <w:bCs/>
          <w:sz w:val="24"/>
        </w:rPr>
        <w:t xml:space="preserve">文件及其附件；</w:t>
      </w:r>
      <w:r/>
    </w:p>
    <w:p>
      <w:pPr>
        <w:ind w:firstLine="480"/>
        <w:spacing w:line="360" w:lineRule="auto"/>
        <w:rPr>
          <w:bCs/>
          <w:sz w:val="24"/>
        </w:rPr>
      </w:pPr>
      <w:r>
        <w:rPr>
          <w:bCs/>
          <w:sz w:val="24"/>
        </w:rPr>
        <w:t xml:space="preserve">（</w:t>
      </w:r>
      <w:r>
        <w:rPr>
          <w:bCs/>
          <w:sz w:val="24"/>
        </w:rPr>
        <w:t xml:space="preserve">5</w:t>
      </w:r>
      <w:r>
        <w:rPr>
          <w:bCs/>
          <w:sz w:val="24"/>
        </w:rPr>
        <w:t xml:space="preserve">）合同附件。</w:t>
      </w:r>
      <w:r/>
    </w:p>
    <w:p>
      <w:pPr>
        <w:ind w:firstLine="480"/>
        <w:spacing w:line="360" w:lineRule="auto"/>
        <w:rPr>
          <w:bCs/>
          <w:sz w:val="24"/>
        </w:rPr>
      </w:pPr>
      <w:r>
        <w:rPr>
          <w:bCs/>
          <w:sz w:val="24"/>
        </w:rPr>
        <w:t xml:space="preserve">以上与本合同具有同等法律效力</w:t>
      </w:r>
      <w:r/>
    </w:p>
    <w:p>
      <w:pPr>
        <w:ind w:firstLine="480"/>
        <w:spacing w:line="360" w:lineRule="auto"/>
        <w:rPr>
          <w:sz w:val="24"/>
        </w:rPr>
      </w:pPr>
      <w:r>
        <w:rPr>
          <w:sz w:val="24"/>
        </w:rPr>
        <w:t xml:space="preserve">二、合同价格及费用结算：</w:t>
      </w:r>
      <w:r/>
    </w:p>
    <w:p>
      <w:pPr>
        <w:ind w:firstLine="480"/>
        <w:spacing w:line="360" w:lineRule="auto"/>
        <w:rPr>
          <w:sz w:val="24"/>
        </w:rPr>
      </w:pPr>
      <w:r>
        <w:rPr>
          <w:sz w:val="24"/>
        </w:rPr>
        <w:t xml:space="preserve">1.</w:t>
      </w:r>
      <w:r>
        <w:rPr>
          <w:sz w:val="24"/>
        </w:rPr>
        <w:t xml:space="preserve">价格确定</w:t>
      </w:r>
      <w:r/>
    </w:p>
    <w:tbl>
      <w:tblPr>
        <w:tblW w:w="7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13"/>
        <w:gridCol w:w="2939"/>
        <w:gridCol w:w="3026"/>
      </w:tblGrid>
      <w:tr>
        <w:trPr>
          <w:cantSplit/>
          <w:jc w:val="center"/>
          <w:trHeight w:val="297"/>
        </w:trPr>
        <w:tc>
          <w:tcPr>
            <w:tcBorders>
              <w:top w:val="single" w:color="auto" w:sz="4" w:space="0"/>
              <w:left w:val="single" w:color="auto" w:sz="4" w:space="0"/>
              <w:bottom w:val="single" w:color="auto" w:sz="4" w:space="0"/>
              <w:right w:val="single" w:color="auto" w:sz="4" w:space="0"/>
            </w:tcBorders>
            <w:tcW w:w="1165" w:type="pct"/>
            <w:vAlign w:val="center"/>
            <w:textDirection w:val="lrTb"/>
            <w:noWrap w:val="false"/>
          </w:tcPr>
          <w:p>
            <w:pPr>
              <w:jc w:val="center"/>
              <w:rPr>
                <w:bCs/>
                <w:sz w:val="24"/>
              </w:rPr>
            </w:pPr>
            <w:r>
              <w:rPr>
                <w:rFonts w:hint="eastAsia"/>
                <w:bCs/>
                <w:sz w:val="24"/>
              </w:rPr>
              <w:t xml:space="preserve">序号</w:t>
            </w:r>
            <w:r/>
          </w:p>
        </w:tc>
        <w:tc>
          <w:tcPr>
            <w:tcBorders>
              <w:top w:val="single" w:color="auto" w:sz="4" w:space="0"/>
              <w:left w:val="single" w:color="auto" w:sz="4" w:space="0"/>
              <w:bottom w:val="single" w:color="auto" w:sz="4" w:space="0"/>
              <w:right w:val="single" w:color="auto" w:sz="4" w:space="0"/>
            </w:tcBorders>
            <w:tcW w:w="1889" w:type="pct"/>
            <w:vAlign w:val="center"/>
            <w:textDirection w:val="lrTb"/>
            <w:noWrap w:val="false"/>
          </w:tcPr>
          <w:p>
            <w:pPr>
              <w:jc w:val="center"/>
              <w:rPr>
                <w:bCs/>
                <w:sz w:val="24"/>
              </w:rPr>
            </w:pPr>
            <w:r>
              <w:rPr>
                <w:rFonts w:hint="eastAsia"/>
                <w:bCs/>
                <w:sz w:val="24"/>
              </w:rPr>
              <w:t xml:space="preserve">项目名称</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jc w:val="center"/>
              <w:rPr>
                <w:bCs/>
                <w:sz w:val="24"/>
              </w:rPr>
            </w:pPr>
            <w:r>
              <w:rPr>
                <w:rFonts w:hint="eastAsia"/>
                <w:bCs/>
                <w:sz w:val="24"/>
              </w:rPr>
              <w:t xml:space="preserve">优惠率（下浮率）</w:t>
            </w:r>
            <w:r/>
          </w:p>
        </w:tc>
      </w:tr>
      <w:tr>
        <w:trPr>
          <w:cantSplit/>
          <w:jc w:val="center"/>
          <w:trHeight w:val="400"/>
        </w:trPr>
        <w:tc>
          <w:tcPr>
            <w:tcBorders>
              <w:top w:val="single" w:color="auto" w:sz="4" w:space="0"/>
              <w:left w:val="single" w:color="auto" w:sz="4" w:space="0"/>
              <w:bottom w:val="single" w:color="auto" w:sz="4" w:space="0"/>
              <w:right w:val="single" w:color="auto" w:sz="4" w:space="0"/>
            </w:tcBorders>
            <w:tcW w:w="1165" w:type="pct"/>
            <w:vAlign w:val="center"/>
            <w:textDirection w:val="lrTb"/>
            <w:noWrap w:val="false"/>
          </w:tcPr>
          <w:p>
            <w:pPr>
              <w:jc w:val="center"/>
              <w:spacing w:line="320" w:lineRule="exact"/>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889" w:type="pct"/>
            <w:vAlign w:val="center"/>
            <w:textDirection w:val="lrTb"/>
            <w:noWrap w:val="false"/>
          </w:tcPr>
          <w:p>
            <w:pPr>
              <w:jc w:val="center"/>
              <w:spacing w:line="320" w:lineRule="exact"/>
              <w:rPr>
                <w:sz w:val="24"/>
              </w:rPr>
            </w:pPr>
            <w:r>
              <w:rPr>
                <w:rFonts w:hint="eastAsia"/>
                <w:sz w:val="24"/>
              </w:rPr>
              <w:t xml:space="preserve">食堂食材配送</w:t>
            </w:r>
            <w:r>
              <w:rPr>
                <w:rFonts w:hint="eastAsia"/>
                <w:sz w:val="24"/>
              </w:rPr>
              <w:t xml:space="preserve">服务项目</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jc w:val="center"/>
              <w:spacing w:line="320" w:lineRule="exact"/>
              <w:rPr>
                <w:sz w:val="24"/>
              </w:rPr>
            </w:pPr>
            <w:r>
              <w:rPr>
                <w:rFonts w:hint="eastAsia"/>
                <w:sz w:val="24"/>
              </w:rPr>
              <w:t xml:space="preserve">      %</w:t>
            </w:r>
            <w:r/>
          </w:p>
        </w:tc>
      </w:tr>
    </w:tbl>
    <w:p>
      <w:pPr>
        <w:ind w:firstLine="480"/>
        <w:spacing w:line="360" w:lineRule="auto"/>
        <w:rPr>
          <w:rFonts w:hint="eastAsia" w:ascii="宋体" w:hAnsi="宋体" w:cs="宋体"/>
          <w:b/>
          <w:bCs/>
          <w:sz w:val="24"/>
        </w:rPr>
      </w:pPr>
      <w:r>
        <w:rPr>
          <w:rFonts w:hint="eastAsia"/>
          <w:bCs/>
          <w:sz w:val="24"/>
        </w:rPr>
        <w:t xml:space="preserve">注：结算价</w:t>
      </w:r>
      <w:r>
        <w:rPr>
          <w:sz w:val="24"/>
        </w:rPr>
        <w:t xml:space="preserve">不得高于常州价格通网站公示的价格</w:t>
      </w:r>
      <w:r>
        <w:rPr>
          <w:rFonts w:hint="eastAsia"/>
          <w:sz w:val="24"/>
        </w:rPr>
        <w:t xml:space="preserve">，</w:t>
      </w:r>
      <w:r>
        <w:rPr>
          <w:sz w:val="24"/>
        </w:rPr>
        <w:t xml:space="preserve">结算价为含税价</w:t>
      </w:r>
      <w:r>
        <w:rPr>
          <w:sz w:val="24"/>
        </w:rPr>
        <w:t xml:space="preserve">*</w:t>
      </w:r>
      <w:r>
        <w:rPr>
          <w:sz w:val="24"/>
        </w:rPr>
        <w:t xml:space="preserve">（</w:t>
      </w:r>
      <w:r>
        <w:rPr>
          <w:sz w:val="24"/>
        </w:rPr>
        <w:t xml:space="preserve">1-</w:t>
      </w:r>
      <w:r>
        <w:rPr>
          <w:sz w:val="24"/>
        </w:rPr>
        <w:t xml:space="preserve">下浮率）。</w:t>
      </w:r>
      <w:r>
        <w:rPr>
          <w:bCs/>
          <w:sz w:val="24"/>
        </w:rPr>
        <w:t xml:space="preserve">如常州价格通网站上没有的，参照</w:t>
      </w:r>
      <w:r>
        <w:rPr>
          <w:bCs/>
          <w:sz w:val="24"/>
        </w:rPr>
        <w:t xml:space="preserve">江苏凌家塘市场发展有限公司官网公布</w:t>
      </w:r>
      <w:r>
        <w:rPr>
          <w:bCs/>
          <w:sz w:val="24"/>
        </w:rPr>
        <w:t xml:space="preserve">价格。食堂日用品的价格</w:t>
      </w:r>
      <w:r>
        <w:rPr>
          <w:bCs/>
          <w:sz w:val="24"/>
        </w:rPr>
        <w:t xml:space="preserve">参照淘宝网上</w:t>
      </w:r>
      <w:r>
        <w:rPr>
          <w:bCs/>
          <w:sz w:val="24"/>
        </w:rPr>
        <w:t xml:space="preserve">同规格，同品牌的产品价格由采购人最终确认。</w:t>
      </w:r>
      <w:r>
        <w:rPr>
          <w:rFonts w:hint="eastAsia" w:ascii="宋体" w:hAnsi="宋体" w:cs="宋体"/>
          <w:b/>
          <w:bCs/>
          <w:sz w:val="24"/>
        </w:rPr>
        <w:t xml:space="preserve">如都没有价格参考的，价格双方协商确认。原则上每天有参照价格的产品不少于5个。</w:t>
      </w:r>
      <w:r/>
    </w:p>
    <w:p>
      <w:pPr>
        <w:ind w:firstLine="720"/>
        <w:spacing w:line="360" w:lineRule="auto"/>
        <w:rPr>
          <w:bCs/>
          <w:sz w:val="24"/>
        </w:rPr>
      </w:pPr>
      <w:r>
        <w:rPr>
          <w:rFonts w:hint="eastAsia"/>
          <w:bCs/>
          <w:sz w:val="24"/>
        </w:rPr>
        <w:t xml:space="preserve">例：若某种水果在常州价格通网的单价为</w:t>
      </w:r>
      <w:r>
        <w:rPr>
          <w:rFonts w:hint="eastAsia"/>
          <w:bCs/>
          <w:sz w:val="24"/>
        </w:rPr>
        <w:t xml:space="preserve">10</w:t>
      </w:r>
      <w:r>
        <w:rPr>
          <w:rFonts w:hint="eastAsia"/>
          <w:bCs/>
          <w:sz w:val="24"/>
        </w:rPr>
        <w:t xml:space="preserve">元</w:t>
      </w:r>
      <w:r>
        <w:rPr>
          <w:rFonts w:hint="eastAsia"/>
          <w:bCs/>
          <w:sz w:val="24"/>
        </w:rPr>
        <w:t xml:space="preserve">/Kg</w:t>
      </w:r>
      <w:r>
        <w:rPr>
          <w:rFonts w:hint="eastAsia"/>
          <w:bCs/>
          <w:sz w:val="24"/>
        </w:rPr>
        <w:t xml:space="preserve">，则该水果的结算单价为</w:t>
      </w:r>
      <w:r>
        <w:rPr>
          <w:rFonts w:hint="eastAsia"/>
          <w:bCs/>
          <w:sz w:val="24"/>
        </w:rPr>
        <w:t xml:space="preserve">10*</w:t>
      </w:r>
      <w:r>
        <w:rPr>
          <w:rFonts w:hint="eastAsia"/>
          <w:bCs/>
          <w:sz w:val="24"/>
        </w:rPr>
        <w:t xml:space="preserve">（</w:t>
      </w:r>
      <w:r>
        <w:rPr>
          <w:rFonts w:hint="eastAsia"/>
          <w:bCs/>
          <w:sz w:val="24"/>
        </w:rPr>
        <w:t xml:space="preserve">1-</w:t>
      </w:r>
      <w:r>
        <w:rPr>
          <w:rFonts w:hint="eastAsia"/>
          <w:bCs/>
          <w:sz w:val="24"/>
        </w:rPr>
        <w:t xml:space="preserve">优惠率），以此类推。</w:t>
      </w:r>
      <w:r/>
    </w:p>
    <w:p>
      <w:pPr>
        <w:ind w:firstLine="480"/>
        <w:spacing w:line="460" w:lineRule="exact"/>
        <w:rPr>
          <w:sz w:val="24"/>
        </w:rPr>
      </w:pPr>
      <w:r>
        <w:rPr>
          <w:sz w:val="24"/>
        </w:rPr>
        <w:t xml:space="preserve">2.</w:t>
      </w:r>
      <w:r>
        <w:rPr>
          <w:sz w:val="24"/>
        </w:rPr>
        <w:t xml:space="preserve">费用结算</w:t>
      </w:r>
      <w:r/>
    </w:p>
    <w:p>
      <w:pPr>
        <w:ind w:firstLine="480"/>
        <w:spacing w:line="460" w:lineRule="exact"/>
        <w:rPr>
          <w:sz w:val="24"/>
        </w:rPr>
      </w:pPr>
      <w:r>
        <w:rPr>
          <w:sz w:val="24"/>
        </w:rPr>
        <w:t xml:space="preserve">按食材价格</w:t>
      </w:r>
      <w:r>
        <w:rPr>
          <w:sz w:val="24"/>
        </w:rPr>
        <w:t xml:space="preserve">定价方式确定的配送价格并结合考核结果进行结算。具体为</w:t>
      </w:r>
      <w:r>
        <w:rPr>
          <w:rFonts w:hint="eastAsia"/>
          <w:sz w:val="24"/>
        </w:rPr>
        <w:t xml:space="preserve">甲方</w:t>
      </w:r>
      <w:r>
        <w:rPr>
          <w:sz w:val="24"/>
        </w:rPr>
        <w:t xml:space="preserve">每月与</w:t>
      </w:r>
      <w:r>
        <w:rPr>
          <w:rFonts w:hint="eastAsia"/>
          <w:sz w:val="24"/>
        </w:rPr>
        <w:t xml:space="preserve">乙方</w:t>
      </w:r>
      <w:r>
        <w:rPr>
          <w:sz w:val="24"/>
        </w:rPr>
        <w:t xml:space="preserve">结算上一月货款，并进入支付环节。</w:t>
      </w:r>
      <w:r>
        <w:rPr>
          <w:rFonts w:hint="eastAsia"/>
          <w:sz w:val="24"/>
        </w:rPr>
        <w:t xml:space="preserve">乙方</w:t>
      </w:r>
      <w:r>
        <w:rPr>
          <w:sz w:val="24"/>
        </w:rPr>
        <w:t xml:space="preserve">需开具正规的税务发票并及时送达</w:t>
      </w:r>
      <w:r>
        <w:rPr>
          <w:rFonts w:hint="eastAsia"/>
          <w:sz w:val="24"/>
        </w:rPr>
        <w:t xml:space="preserve">甲方</w:t>
      </w:r>
      <w:r>
        <w:rPr>
          <w:sz w:val="24"/>
        </w:rPr>
        <w:t xml:space="preserve">，逾期产生的责任由</w:t>
      </w:r>
      <w:r>
        <w:rPr>
          <w:rFonts w:hint="eastAsia"/>
          <w:sz w:val="24"/>
        </w:rPr>
        <w:t xml:space="preserve">乙方</w:t>
      </w:r>
      <w:r>
        <w:rPr>
          <w:sz w:val="24"/>
        </w:rPr>
        <w:t xml:space="preserve">承担。</w:t>
      </w:r>
      <w:r/>
    </w:p>
    <w:p>
      <w:pPr>
        <w:ind w:firstLine="480"/>
        <w:spacing w:line="460" w:lineRule="exact"/>
        <w:rPr>
          <w:sz w:val="24"/>
        </w:rPr>
      </w:pPr>
      <w:r>
        <w:rPr>
          <w:rFonts w:hint="eastAsia"/>
          <w:sz w:val="24"/>
        </w:rPr>
        <w:t xml:space="preserve">3.</w:t>
      </w:r>
      <w:r>
        <w:rPr>
          <w:rFonts w:hint="eastAsia"/>
          <w:sz w:val="24"/>
        </w:rPr>
        <w:t xml:space="preserve">其他</w:t>
      </w:r>
      <w:r/>
    </w:p>
    <w:p>
      <w:pPr>
        <w:ind w:firstLine="480"/>
        <w:spacing w:line="460" w:lineRule="exact"/>
        <w:rPr>
          <w:sz w:val="24"/>
        </w:rPr>
      </w:pPr>
      <w:r>
        <w:rPr>
          <w:rFonts w:hint="eastAsia"/>
          <w:sz w:val="24"/>
        </w:rPr>
        <w:t xml:space="preserve">合同履行中，甲方需追加与合同标的相同的货物或服务的，在不改变合同其他条款的前提下，可以与乙方协商签订补充合同，但所有补充合同的采购金额不超过原合同金额</w:t>
      </w:r>
      <w:r>
        <w:rPr>
          <w:sz w:val="24"/>
        </w:rPr>
        <w:t xml:space="preserve">10%</w:t>
      </w:r>
      <w:r>
        <w:rPr>
          <w:rFonts w:hint="eastAsia"/>
          <w:sz w:val="24"/>
        </w:rPr>
        <w:t xml:space="preserve">。</w:t>
      </w:r>
      <w:r/>
    </w:p>
    <w:p>
      <w:pPr>
        <w:ind w:firstLine="482"/>
        <w:spacing w:line="460" w:lineRule="exact"/>
        <w:rPr>
          <w:b/>
          <w:bCs/>
          <w:sz w:val="24"/>
        </w:rPr>
      </w:pPr>
      <w:r>
        <w:rPr>
          <w:b/>
          <w:bCs/>
          <w:sz w:val="24"/>
        </w:rPr>
        <w:t xml:space="preserve">三、甲、乙双方的责任</w:t>
      </w:r>
      <w:r/>
    </w:p>
    <w:p>
      <w:pPr>
        <w:ind w:firstLine="480"/>
        <w:spacing w:line="460" w:lineRule="exact"/>
        <w:rPr>
          <w:sz w:val="24"/>
        </w:rPr>
      </w:pPr>
      <w:r>
        <w:rPr>
          <w:sz w:val="24"/>
        </w:rPr>
        <w:t xml:space="preserve">（一）甲方责任：</w:t>
      </w:r>
      <w:r/>
    </w:p>
    <w:p>
      <w:pPr>
        <w:ind w:firstLine="480"/>
        <w:spacing w:line="460" w:lineRule="exact"/>
        <w:rPr>
          <w:sz w:val="24"/>
        </w:rPr>
      </w:pPr>
      <w:r>
        <w:rPr>
          <w:sz w:val="24"/>
        </w:rPr>
        <w:t xml:space="preserve">1.</w:t>
      </w:r>
      <w:r>
        <w:rPr>
          <w:sz w:val="24"/>
        </w:rPr>
        <w:t xml:space="preserve">合同有效期内，甲方所需</w:t>
      </w:r>
      <w:r>
        <w:rPr>
          <w:sz w:val="24"/>
        </w:rPr>
        <w:t xml:space="preserve">食材由</w:t>
      </w:r>
      <w:r>
        <w:rPr>
          <w:sz w:val="24"/>
        </w:rPr>
        <w:t xml:space="preserve">乙方配送。</w:t>
      </w:r>
      <w:r/>
    </w:p>
    <w:p>
      <w:pPr>
        <w:ind w:firstLine="480"/>
        <w:spacing w:line="460" w:lineRule="exact"/>
        <w:rPr>
          <w:sz w:val="24"/>
        </w:rPr>
      </w:pPr>
      <w:r>
        <w:rPr>
          <w:sz w:val="24"/>
        </w:rPr>
        <w:t xml:space="preserve">2.</w:t>
      </w:r>
      <w:r>
        <w:rPr>
          <w:sz w:val="24"/>
        </w:rPr>
        <w:t xml:space="preserve">甲方与乙方签订供货合同（可参考甲方提供的协议书样本，未尽事项可以补充）。合同条款中应包含违约追究经济责任及其他责任的内容。</w:t>
      </w:r>
      <w:r/>
    </w:p>
    <w:p>
      <w:pPr>
        <w:ind w:firstLine="480"/>
        <w:spacing w:line="460" w:lineRule="exact"/>
        <w:rPr>
          <w:sz w:val="24"/>
        </w:rPr>
      </w:pPr>
      <w:r>
        <w:rPr>
          <w:sz w:val="24"/>
        </w:rPr>
        <w:t xml:space="preserve">3.</w:t>
      </w:r>
      <w:r>
        <w:rPr>
          <w:sz w:val="24"/>
        </w:rPr>
        <w:t xml:space="preserve">食材每日</w:t>
      </w:r>
      <w:r>
        <w:rPr>
          <w:sz w:val="24"/>
        </w:rPr>
        <w:t xml:space="preserve">送货一次。甲方应于当日副食品配送实物验收后将次日副食品采购清单交由乙方。甲方遇特殊配送要求时，应视情况或提前</w:t>
      </w:r>
      <w:r>
        <w:rPr>
          <w:sz w:val="24"/>
        </w:rPr>
        <w:t xml:space="preserve">3</w:t>
      </w:r>
      <w:r>
        <w:rPr>
          <w:sz w:val="24"/>
        </w:rPr>
        <w:t xml:space="preserve">小时与乙方联系。</w:t>
      </w:r>
      <w:r>
        <w:rPr>
          <w:sz w:val="24"/>
        </w:rPr>
        <w:t xml:space="preserve"> </w:t>
      </w:r>
      <w:r/>
    </w:p>
    <w:p>
      <w:pPr>
        <w:ind w:firstLine="480"/>
        <w:spacing w:line="460" w:lineRule="exact"/>
        <w:rPr>
          <w:sz w:val="24"/>
        </w:rPr>
      </w:pPr>
      <w:r>
        <w:rPr>
          <w:rFonts w:hint="eastAsia"/>
          <w:sz w:val="24"/>
        </w:rPr>
        <w:t xml:space="preserve">4</w:t>
      </w:r>
      <w:r>
        <w:rPr>
          <w:sz w:val="24"/>
        </w:rPr>
        <w:t xml:space="preserve">.</w:t>
      </w:r>
      <w:r>
        <w:rPr>
          <w:sz w:val="24"/>
        </w:rPr>
        <w:t xml:space="preserve">甲方有权参与配送工作的全程监督与管理，及时收集群众意见，积极加强与乙方的业务联系。如有需要，可约见乙方，当面商定进一步完善工作的措施。每个月做好对乙方的考核工作。</w:t>
      </w:r>
      <w:r/>
    </w:p>
    <w:p>
      <w:pPr>
        <w:ind w:firstLine="480"/>
        <w:spacing w:line="460" w:lineRule="exact"/>
        <w:rPr>
          <w:sz w:val="24"/>
        </w:rPr>
      </w:pPr>
      <w:r>
        <w:rPr>
          <w:sz w:val="24"/>
        </w:rPr>
        <w:t xml:space="preserve">（二）乙方责任：</w:t>
      </w:r>
      <w:r/>
    </w:p>
    <w:p>
      <w:pPr>
        <w:ind w:firstLine="480"/>
        <w:spacing w:line="460" w:lineRule="exact"/>
        <w:rPr>
          <w:sz w:val="24"/>
        </w:rPr>
      </w:pPr>
      <w:r>
        <w:rPr>
          <w:sz w:val="24"/>
        </w:rPr>
        <w:t xml:space="preserve">1.</w:t>
      </w:r>
      <w:r>
        <w:rPr>
          <w:sz w:val="24"/>
        </w:rPr>
        <w:t xml:space="preserve">乙方必须严格履行投标时的一切承诺。</w:t>
      </w:r>
      <w:r/>
    </w:p>
    <w:p>
      <w:pPr>
        <w:ind w:firstLine="480"/>
        <w:spacing w:line="460" w:lineRule="exact"/>
        <w:rPr>
          <w:sz w:val="24"/>
        </w:rPr>
      </w:pPr>
      <w:r>
        <w:rPr>
          <w:sz w:val="24"/>
        </w:rPr>
        <w:t xml:space="preserve">2.</w:t>
      </w:r>
      <w:r>
        <w:rPr>
          <w:sz w:val="24"/>
        </w:rPr>
        <w:t xml:space="preserve">乙方承接甲方</w:t>
      </w:r>
      <w:r>
        <w:rPr>
          <w:sz w:val="24"/>
        </w:rPr>
        <w:t xml:space="preserve">的食材配送</w:t>
      </w:r>
      <w:r>
        <w:rPr>
          <w:sz w:val="24"/>
        </w:rPr>
        <w:t xml:space="preserve">工作，须拥有正规合法的配送运输设备及车辆，并保证其配送运输车辆具备冷藏功能，确保所配送的副食品保持新鲜优质（特别是天气炎热</w:t>
      </w:r>
      <w:r>
        <w:rPr>
          <w:rFonts w:hint="eastAsia"/>
          <w:sz w:val="24"/>
        </w:rPr>
        <w:t xml:space="preserve">时</w:t>
      </w:r>
      <w:r>
        <w:rPr>
          <w:sz w:val="24"/>
        </w:rPr>
        <w:t xml:space="preserve">）。</w:t>
      </w:r>
      <w:r/>
    </w:p>
    <w:p>
      <w:pPr>
        <w:ind w:firstLine="480"/>
        <w:spacing w:line="460" w:lineRule="exact"/>
        <w:rPr>
          <w:sz w:val="24"/>
        </w:rPr>
      </w:pPr>
      <w:r>
        <w:rPr>
          <w:sz w:val="24"/>
        </w:rPr>
        <w:t xml:space="preserve">3.</w:t>
      </w:r>
      <w:r>
        <w:rPr>
          <w:sz w:val="24"/>
        </w:rPr>
        <w:t xml:space="preserve">乙方应服从政府相关职能部门的业务指导和监管，服从甲方的管理，听取和接受甲方对副食品配送情况的意见和建议，对符合协议规定的相关要求，乙方须无条件执行。</w:t>
      </w:r>
      <w:r/>
    </w:p>
    <w:p>
      <w:pPr>
        <w:ind w:firstLine="480"/>
        <w:spacing w:line="460" w:lineRule="exact"/>
        <w:rPr>
          <w:sz w:val="24"/>
        </w:rPr>
      </w:pPr>
      <w:r>
        <w:rPr>
          <w:sz w:val="24"/>
        </w:rPr>
        <w:t xml:space="preserve">4.</w:t>
      </w:r>
      <w:r>
        <w:rPr>
          <w:sz w:val="24"/>
        </w:rPr>
        <w:t xml:space="preserve">乙方根据</w:t>
      </w:r>
      <w:r>
        <w:rPr>
          <w:rFonts w:hint="eastAsia"/>
          <w:sz w:val="24"/>
        </w:rPr>
        <w:t xml:space="preserve">响应文件</w:t>
      </w:r>
      <w:r>
        <w:rPr>
          <w:sz w:val="24"/>
        </w:rPr>
        <w:t xml:space="preserve">的有关承诺条款，联系配送工作的具体情况，严格执行食品法的规定，建立并自觉履行食品卫生安全和食品质量的保障机制，确保安全。乙方对当天配送的所有副食品均应留样待查，以便出现问题后进行反查。</w:t>
      </w:r>
      <w:r/>
    </w:p>
    <w:p>
      <w:pPr>
        <w:ind w:firstLine="480"/>
        <w:spacing w:line="460" w:lineRule="exact"/>
        <w:rPr>
          <w:sz w:val="24"/>
        </w:rPr>
      </w:pPr>
      <w:r>
        <w:rPr>
          <w:sz w:val="24"/>
        </w:rPr>
        <w:t xml:space="preserve">5.</w:t>
      </w:r>
      <w:r>
        <w:rPr>
          <w:sz w:val="24"/>
        </w:rPr>
        <w:t xml:space="preserve">乙方必须根据协议约定和甲方提出的品种、规格、品牌、数量、质量要求送货，并在规定的时间内及时送到。每日的配送清单须是打印稿。</w:t>
      </w:r>
      <w:r/>
    </w:p>
    <w:p>
      <w:pPr>
        <w:ind w:firstLine="480"/>
        <w:spacing w:line="460" w:lineRule="exact"/>
        <w:rPr>
          <w:sz w:val="24"/>
        </w:rPr>
      </w:pPr>
      <w:r>
        <w:rPr>
          <w:sz w:val="24"/>
        </w:rPr>
        <w:t xml:space="preserve">6. </w:t>
      </w:r>
      <w:r>
        <w:rPr>
          <w:sz w:val="24"/>
        </w:rPr>
        <w:t xml:space="preserve">乙方所供食材，必须符合食品法标准，如发现产品质量问题或者以次充好，甲方可立即无条件退货或换货，并要求乙方支付该配送货物金额</w:t>
      </w:r>
      <w:r>
        <w:rPr>
          <w:sz w:val="24"/>
        </w:rPr>
        <w:t xml:space="preserve">5-10</w:t>
      </w:r>
      <w:r>
        <w:rPr>
          <w:sz w:val="24"/>
        </w:rPr>
        <w:t xml:space="preserve">倍的违约金。</w:t>
      </w:r>
      <w:r/>
    </w:p>
    <w:p>
      <w:pPr>
        <w:ind w:firstLine="480"/>
        <w:spacing w:line="460" w:lineRule="exact"/>
        <w:rPr>
          <w:sz w:val="24"/>
        </w:rPr>
      </w:pPr>
      <w:r>
        <w:rPr>
          <w:sz w:val="24"/>
        </w:rPr>
        <w:t xml:space="preserve">7. </w:t>
      </w:r>
      <w:r>
        <w:rPr>
          <w:sz w:val="24"/>
        </w:rPr>
        <w:t xml:space="preserve">乙方在供货时应提供食品检验合格证或者化验单。如肉类制品必须是定点屠宰且经检疫合格。</w:t>
      </w:r>
      <w:r/>
    </w:p>
    <w:p>
      <w:pPr>
        <w:ind w:firstLine="480"/>
        <w:spacing w:line="460" w:lineRule="exact"/>
        <w:rPr>
          <w:sz w:val="24"/>
        </w:rPr>
      </w:pPr>
      <w:r>
        <w:rPr>
          <w:sz w:val="24"/>
        </w:rPr>
        <w:t xml:space="preserve">8.</w:t>
      </w:r>
      <w:r>
        <w:rPr>
          <w:sz w:val="24"/>
        </w:rPr>
        <w:t xml:space="preserve">乙方所配送的</w:t>
      </w:r>
      <w:r>
        <w:rPr>
          <w:sz w:val="24"/>
        </w:rPr>
        <w:t xml:space="preserve">食材根据</w:t>
      </w:r>
      <w:r>
        <w:rPr>
          <w:sz w:val="24"/>
        </w:rPr>
        <w:t xml:space="preserve">采购人需求须经过粗加工（鱼类不去腮）。</w:t>
      </w:r>
      <w:r/>
    </w:p>
    <w:p>
      <w:pPr>
        <w:ind w:firstLine="480"/>
        <w:spacing w:line="460" w:lineRule="exact"/>
        <w:rPr>
          <w:sz w:val="24"/>
        </w:rPr>
      </w:pPr>
      <w:r>
        <w:rPr>
          <w:sz w:val="24"/>
        </w:rPr>
        <w:t xml:space="preserve">9.</w:t>
      </w:r>
      <w:r>
        <w:rPr>
          <w:sz w:val="24"/>
        </w:rPr>
        <w:t xml:space="preserve">乙方供货时不得提供以下食品：</w:t>
      </w:r>
      <w:r/>
    </w:p>
    <w:p>
      <w:pPr>
        <w:ind w:firstLine="480"/>
        <w:spacing w:line="460" w:lineRule="exact"/>
        <w:rPr>
          <w:sz w:val="24"/>
        </w:rPr>
      </w:pPr>
      <w:r>
        <w:rPr>
          <w:sz w:val="24"/>
        </w:rPr>
        <w:t xml:space="preserve">（</w:t>
      </w:r>
      <w:r>
        <w:rPr>
          <w:sz w:val="24"/>
        </w:rPr>
        <w:t xml:space="preserve">1</w:t>
      </w:r>
      <w:r>
        <w:rPr>
          <w:sz w:val="24"/>
        </w:rPr>
        <w:t xml:space="preserve">）无品名、产地、厂名、生产日期、保质期及中文标识及原料说明的定型包装食品；</w:t>
      </w:r>
      <w:r/>
    </w:p>
    <w:p>
      <w:pPr>
        <w:ind w:firstLine="480"/>
        <w:spacing w:line="460" w:lineRule="exact"/>
        <w:rPr>
          <w:sz w:val="24"/>
        </w:rPr>
      </w:pPr>
      <w:r>
        <w:rPr>
          <w:sz w:val="24"/>
        </w:rPr>
        <w:t xml:space="preserve">（</w:t>
      </w:r>
      <w:r>
        <w:rPr>
          <w:sz w:val="24"/>
        </w:rPr>
        <w:t xml:space="preserve">2</w:t>
      </w:r>
      <w:r>
        <w:rPr>
          <w:sz w:val="24"/>
        </w:rPr>
        <w:t xml:space="preserve">）超过保质期限或不符合食品标签规定的定型包装食品；</w:t>
      </w:r>
      <w:r/>
    </w:p>
    <w:p>
      <w:pPr>
        <w:ind w:firstLine="480"/>
        <w:spacing w:line="460" w:lineRule="exact"/>
        <w:rPr>
          <w:sz w:val="24"/>
        </w:rPr>
      </w:pPr>
      <w:r>
        <w:rPr>
          <w:sz w:val="24"/>
        </w:rPr>
        <w:t xml:space="preserve">（</w:t>
      </w:r>
      <w:r>
        <w:rPr>
          <w:sz w:val="24"/>
        </w:rPr>
        <w:t xml:space="preserve">3</w:t>
      </w:r>
      <w:r>
        <w:rPr>
          <w:sz w:val="24"/>
        </w:rPr>
        <w:t xml:space="preserve">）腐败变质、油脂酸败、霉变、生虫、污秽不洁、混有异物或者其他感官性状异常，含有毒、有害物质或者被有毒、有害物质污染，可能对人体健康有害的食品；</w:t>
      </w:r>
      <w:r/>
    </w:p>
    <w:p>
      <w:pPr>
        <w:ind w:firstLine="480"/>
        <w:spacing w:line="460" w:lineRule="exact"/>
        <w:rPr>
          <w:sz w:val="24"/>
        </w:rPr>
      </w:pPr>
      <w:r>
        <w:rPr>
          <w:sz w:val="24"/>
        </w:rPr>
        <w:t xml:space="preserve">（</w:t>
      </w:r>
      <w:r>
        <w:rPr>
          <w:sz w:val="24"/>
        </w:rPr>
        <w:t xml:space="preserve">4</w:t>
      </w:r>
      <w:r>
        <w:rPr>
          <w:sz w:val="24"/>
        </w:rPr>
        <w:t xml:space="preserve">）病死、死因不明或从疫区采购的水产品、畜、禽及其制品，不合格调味品，工业用盐，非碘盐或非食品原料和滥用食品添加剂，农药残留超标的水果、蔬菜等；</w:t>
      </w:r>
      <w:r/>
    </w:p>
    <w:p>
      <w:pPr>
        <w:ind w:firstLine="480"/>
        <w:spacing w:line="460" w:lineRule="exact"/>
        <w:rPr>
          <w:sz w:val="24"/>
        </w:rPr>
      </w:pPr>
      <w:r>
        <w:rPr>
          <w:sz w:val="24"/>
        </w:rPr>
        <w:t xml:space="preserve">（</w:t>
      </w:r>
      <w:r>
        <w:rPr>
          <w:sz w:val="24"/>
        </w:rPr>
        <w:t xml:space="preserve">5</w:t>
      </w:r>
      <w:r>
        <w:rPr>
          <w:sz w:val="24"/>
        </w:rPr>
        <w:t xml:space="preserve">）其他不符合食品卫生标准和要求的食品。</w:t>
      </w:r>
      <w:r/>
    </w:p>
    <w:p>
      <w:pPr>
        <w:ind w:firstLine="480"/>
        <w:spacing w:line="460" w:lineRule="exact"/>
        <w:rPr>
          <w:sz w:val="24"/>
        </w:rPr>
      </w:pPr>
      <w:r>
        <w:rPr>
          <w:sz w:val="24"/>
        </w:rPr>
        <w:t xml:space="preserve">10.</w:t>
      </w:r>
      <w:r>
        <w:rPr>
          <w:sz w:val="24"/>
        </w:rPr>
        <w:t xml:space="preserve">乙方严禁擅自</w:t>
      </w:r>
      <w:r>
        <w:rPr>
          <w:sz w:val="24"/>
        </w:rPr>
        <w:t xml:space="preserve">更换食材品牌</w:t>
      </w:r>
      <w:r>
        <w:rPr>
          <w:sz w:val="24"/>
        </w:rPr>
        <w:t xml:space="preserve">、规格或者擅自提价。如乙方另有</w:t>
      </w:r>
      <w:r>
        <w:rPr>
          <w:sz w:val="24"/>
        </w:rPr>
        <w:t xml:space="preserve">所需食材而</w:t>
      </w:r>
      <w:r>
        <w:rPr>
          <w:sz w:val="24"/>
        </w:rPr>
        <w:t xml:space="preserve">网上尚未公示，应先与甲方商定</w:t>
      </w:r>
      <w:r>
        <w:rPr>
          <w:sz w:val="24"/>
        </w:rPr>
        <w:t xml:space="preserve">该食材品牌</w:t>
      </w:r>
      <w:r>
        <w:rPr>
          <w:sz w:val="24"/>
        </w:rPr>
        <w:t xml:space="preserve">、规格、等地、数量、质量、价格（批发价）、提供实样等事项后再进行配送。</w:t>
      </w:r>
      <w:r/>
    </w:p>
    <w:p>
      <w:pPr>
        <w:ind w:firstLine="480"/>
        <w:spacing w:line="460" w:lineRule="exact"/>
        <w:rPr>
          <w:sz w:val="24"/>
        </w:rPr>
      </w:pPr>
      <w:r>
        <w:rPr>
          <w:sz w:val="24"/>
        </w:rPr>
        <w:t xml:space="preserve">11.</w:t>
      </w:r>
      <w:r>
        <w:rPr>
          <w:sz w:val="24"/>
        </w:rPr>
        <w:t xml:space="preserve">乙方凡有短斤缺两、擅自涨价、质量问题以及其它违规行为均记入诚信档案，作为影响以后招投标的重要因素。情节较为严重的（详见《协议书》相关条款），甲方有权终止供货协议，并按相关法律处理。</w:t>
      </w:r>
      <w:r/>
    </w:p>
    <w:p>
      <w:pPr>
        <w:ind w:firstLine="480"/>
        <w:spacing w:line="460" w:lineRule="exact"/>
        <w:rPr>
          <w:sz w:val="24"/>
        </w:rPr>
      </w:pPr>
      <w:r>
        <w:rPr>
          <w:sz w:val="24"/>
        </w:rPr>
        <w:t xml:space="preserve">12.</w:t>
      </w:r>
      <w:r>
        <w:rPr>
          <w:sz w:val="24"/>
        </w:rPr>
        <w:t xml:space="preserve">签订合同前，乙方向甲方交纳履约保证金</w:t>
      </w:r>
      <w:r>
        <w:rPr>
          <w:rFonts w:hint="eastAsia"/>
          <w:sz w:val="24"/>
        </w:rPr>
        <w:t xml:space="preserve">，</w:t>
      </w:r>
      <w:r>
        <w:rPr>
          <w:sz w:val="24"/>
        </w:rPr>
        <w:t xml:space="preserve">因所</w:t>
      </w:r>
      <w:r>
        <w:rPr>
          <w:sz w:val="24"/>
        </w:rPr>
        <w:t xml:space="preserve">供应食材的</w:t>
      </w:r>
      <w:r>
        <w:rPr>
          <w:sz w:val="24"/>
        </w:rPr>
        <w:t xml:space="preserve">质量问题引起人员食物中毒等食源性疾病的发生或引起其他事故由供货方负全部责任，承担由此而引起的全部经济损失及相关法律责任，并终止与</w:t>
      </w:r>
      <w:r>
        <w:rPr>
          <w:sz w:val="24"/>
        </w:rPr>
        <w:t xml:space="preserve">乙方签署</w:t>
      </w:r>
      <w:r>
        <w:rPr>
          <w:sz w:val="24"/>
        </w:rPr>
        <w:t xml:space="preserve">的协议。合同期内无服务质量问题，合同期满</w:t>
      </w:r>
      <w:r>
        <w:rPr>
          <w:rFonts w:hint="eastAsia"/>
          <w:sz w:val="24"/>
        </w:rPr>
        <w:t xml:space="preserve">后</w:t>
      </w:r>
      <w:r>
        <w:rPr>
          <w:rFonts w:hint="eastAsia"/>
          <w:sz w:val="24"/>
        </w:rPr>
        <w:t xml:space="preserve">7</w:t>
      </w:r>
      <w:r>
        <w:rPr>
          <w:rFonts w:hint="eastAsia"/>
          <w:sz w:val="24"/>
        </w:rPr>
        <w:t xml:space="preserve">日内甲方</w:t>
      </w:r>
      <w:r>
        <w:rPr>
          <w:sz w:val="24"/>
        </w:rPr>
        <w:t xml:space="preserve">无息归还履约保证金</w:t>
      </w:r>
      <w:r>
        <w:rPr>
          <w:rFonts w:hint="eastAsia"/>
          <w:sz w:val="24"/>
        </w:rPr>
        <w:t xml:space="preserve">给乙方</w:t>
      </w:r>
      <w:r>
        <w:rPr>
          <w:sz w:val="24"/>
        </w:rPr>
        <w:t xml:space="preserve">。</w:t>
      </w:r>
      <w:r/>
    </w:p>
    <w:p>
      <w:pPr>
        <w:ind w:firstLine="480"/>
        <w:spacing w:line="460" w:lineRule="exact"/>
        <w:rPr>
          <w:sz w:val="24"/>
        </w:rPr>
      </w:pPr>
      <w:r>
        <w:rPr>
          <w:sz w:val="24"/>
        </w:rPr>
        <w:t xml:space="preserve">13.</w:t>
      </w:r>
      <w:r>
        <w:rPr>
          <w:sz w:val="24"/>
        </w:rPr>
        <w:t xml:space="preserve">乙方自觉遵守国家有关法律、法规。接受政府有关职能部门以及甲方的监管。</w:t>
      </w:r>
      <w:r/>
    </w:p>
    <w:p>
      <w:pPr>
        <w:ind w:firstLine="480"/>
        <w:spacing w:line="460" w:lineRule="exact"/>
        <w:rPr>
          <w:sz w:val="24"/>
        </w:rPr>
      </w:pPr>
      <w:r>
        <w:rPr>
          <w:sz w:val="24"/>
        </w:rPr>
        <w:t xml:space="preserve">14.</w:t>
      </w:r>
      <w:r>
        <w:rPr>
          <w:sz w:val="24"/>
        </w:rPr>
        <w:t xml:space="preserve">乙方建立台帐制度，对配送的</w:t>
      </w:r>
      <w:r>
        <w:rPr>
          <w:sz w:val="24"/>
        </w:rPr>
        <w:t xml:space="preserve">食材做到证货</w:t>
      </w:r>
      <w:r>
        <w:rPr>
          <w:sz w:val="24"/>
        </w:rPr>
        <w:t xml:space="preserve">同行、</w:t>
      </w:r>
      <w:r>
        <w:rPr>
          <w:sz w:val="24"/>
        </w:rPr>
        <w:t xml:space="preserve">证货相符</w:t>
      </w:r>
      <w:r>
        <w:rPr>
          <w:sz w:val="24"/>
        </w:rPr>
        <w:t xml:space="preserve">。坚持配送的严格性、严肃性、严密性。</w:t>
      </w:r>
      <w:r/>
    </w:p>
    <w:p>
      <w:pPr>
        <w:ind w:firstLine="480"/>
        <w:spacing w:line="460" w:lineRule="exact"/>
        <w:rPr>
          <w:sz w:val="24"/>
        </w:rPr>
      </w:pPr>
      <w:r>
        <w:rPr>
          <w:sz w:val="24"/>
        </w:rPr>
        <w:t xml:space="preserve">1</w:t>
      </w:r>
      <w:r>
        <w:rPr>
          <w:rFonts w:hint="eastAsia"/>
          <w:sz w:val="24"/>
        </w:rPr>
        <w:t xml:space="preserve">5</w:t>
      </w:r>
      <w:r>
        <w:rPr>
          <w:sz w:val="24"/>
        </w:rPr>
        <w:t xml:space="preserve">.</w:t>
      </w:r>
      <w:r>
        <w:rPr>
          <w:sz w:val="24"/>
        </w:rPr>
        <w:t xml:space="preserve">退出机制。有下列情形之一者甲方有权立即终止乙方的配送工作，并终止与之签订的配送协议，并可要求乙方支付相当于前三个月总货款的违约金：</w:t>
      </w:r>
      <w:r/>
    </w:p>
    <w:p>
      <w:pPr>
        <w:ind w:firstLine="480"/>
        <w:spacing w:line="460" w:lineRule="exact"/>
        <w:rPr>
          <w:sz w:val="24"/>
        </w:rPr>
      </w:pPr>
      <w:r>
        <w:rPr>
          <w:sz w:val="24"/>
        </w:rPr>
        <w:t xml:space="preserve">①</w:t>
      </w:r>
      <w:r>
        <w:rPr>
          <w:sz w:val="24"/>
        </w:rPr>
        <w:t xml:space="preserve">原材料问题引起的食物中毒等食源性疾病的发生；</w:t>
      </w:r>
      <w:r/>
    </w:p>
    <w:p>
      <w:pPr>
        <w:ind w:firstLine="480"/>
        <w:spacing w:line="460" w:lineRule="exact"/>
        <w:rPr>
          <w:sz w:val="24"/>
        </w:rPr>
      </w:pPr>
      <w:r>
        <w:rPr>
          <w:sz w:val="24"/>
        </w:rPr>
        <w:t xml:space="preserve">②</w:t>
      </w:r>
      <w:r>
        <w:rPr>
          <w:sz w:val="24"/>
        </w:rPr>
        <w:t xml:space="preserve">甲方员工对乙方不满意率达到</w:t>
      </w:r>
      <w:r>
        <w:rPr>
          <w:sz w:val="24"/>
        </w:rPr>
        <w:t xml:space="preserve">15%</w:t>
      </w:r>
      <w:r>
        <w:rPr>
          <w:sz w:val="24"/>
        </w:rPr>
        <w:t xml:space="preserve">以上；</w:t>
      </w:r>
      <w:r/>
    </w:p>
    <w:p>
      <w:pPr>
        <w:ind w:firstLine="480"/>
        <w:spacing w:line="460" w:lineRule="exact"/>
        <w:rPr>
          <w:sz w:val="24"/>
        </w:rPr>
      </w:pPr>
      <w:r>
        <w:rPr>
          <w:sz w:val="24"/>
        </w:rPr>
        <w:t xml:space="preserve">③</w:t>
      </w:r>
      <w:r>
        <w:rPr>
          <w:sz w:val="24"/>
        </w:rPr>
        <w:t xml:space="preserve">被政府监管部门查到故意向乙方销售假冒伪劣商品；</w:t>
      </w:r>
      <w:r/>
    </w:p>
    <w:p>
      <w:pPr>
        <w:ind w:firstLine="480"/>
        <w:spacing w:line="460" w:lineRule="exact"/>
        <w:rPr>
          <w:sz w:val="24"/>
        </w:rPr>
      </w:pPr>
      <w:r>
        <w:rPr>
          <w:sz w:val="24"/>
        </w:rPr>
        <w:t xml:space="preserve">④</w:t>
      </w:r>
      <w:r>
        <w:rPr>
          <w:sz w:val="24"/>
        </w:rPr>
        <w:t xml:space="preserve">经查实，将部分配送工作分包或转包给他人或其他单位。</w:t>
      </w:r>
      <w:r/>
    </w:p>
    <w:p>
      <w:pPr>
        <w:ind w:firstLine="480"/>
        <w:spacing w:line="460" w:lineRule="exact"/>
        <w:rPr>
          <w:sz w:val="24"/>
        </w:rPr>
      </w:pPr>
      <w:r>
        <w:rPr>
          <w:sz w:val="24"/>
        </w:rPr>
        <w:t xml:space="preserve">四、违约责任</w:t>
      </w:r>
      <w:r/>
    </w:p>
    <w:p>
      <w:pPr>
        <w:ind w:firstLine="480"/>
        <w:spacing w:line="460" w:lineRule="exact"/>
        <w:rPr>
          <w:sz w:val="24"/>
        </w:rPr>
      </w:pPr>
      <w:r>
        <w:rPr>
          <w:sz w:val="24"/>
        </w:rPr>
        <w:t xml:space="preserve">由于副食品配送对安全性、及时性要求很高，为加强配送质量，提供配送效益，强化双方责任意识，</w:t>
      </w:r>
      <w:r>
        <w:rPr>
          <w:sz w:val="24"/>
        </w:rPr>
        <w:t xml:space="preserve">现明确</w:t>
      </w:r>
      <w:r>
        <w:rPr>
          <w:sz w:val="24"/>
        </w:rPr>
        <w:t xml:space="preserve">有关违约责任如下：</w:t>
      </w:r>
      <w:r/>
    </w:p>
    <w:p>
      <w:pPr>
        <w:ind w:firstLine="480"/>
        <w:spacing w:line="460" w:lineRule="exact"/>
        <w:rPr>
          <w:sz w:val="24"/>
        </w:rPr>
      </w:pPr>
      <w:r>
        <w:rPr>
          <w:sz w:val="24"/>
        </w:rPr>
        <w:t xml:space="preserve">（一）甲方违约责任区分及处罚：</w:t>
      </w:r>
      <w:r/>
    </w:p>
    <w:p>
      <w:pPr>
        <w:ind w:firstLine="480"/>
        <w:spacing w:line="460" w:lineRule="exact"/>
        <w:rPr>
          <w:sz w:val="24"/>
        </w:rPr>
      </w:pPr>
      <w:r>
        <w:rPr>
          <w:sz w:val="24"/>
        </w:rPr>
        <w:t xml:space="preserve">1.</w:t>
      </w:r>
      <w:r>
        <w:rPr>
          <w:sz w:val="24"/>
        </w:rPr>
        <w:t xml:space="preserve">由于甲方工作失误，没有及时通知乙方配送采购计划，导致乙方无法正常配送的，后果由甲方承担。</w:t>
      </w:r>
      <w:r/>
    </w:p>
    <w:p>
      <w:pPr>
        <w:ind w:firstLine="480"/>
        <w:spacing w:line="460" w:lineRule="exact"/>
        <w:rPr>
          <w:sz w:val="24"/>
        </w:rPr>
      </w:pPr>
      <w:r>
        <w:rPr>
          <w:sz w:val="24"/>
        </w:rPr>
        <w:t xml:space="preserve">2.</w:t>
      </w:r>
      <w:r>
        <w:rPr>
          <w:sz w:val="24"/>
        </w:rPr>
        <w:t xml:space="preserve">在结算经费时，由于甲方工作失误，没有及时告知乙方原因，导致乙方不能及时收到货款的，由甲方按支付结算金额每日</w:t>
      </w:r>
      <w:r>
        <w:rPr>
          <w:sz w:val="24"/>
        </w:rPr>
        <w:t xml:space="preserve">0.1%</w:t>
      </w:r>
      <w:r>
        <w:rPr>
          <w:sz w:val="24"/>
        </w:rPr>
        <w:t xml:space="preserve">交付滞纳金。（甲方领导未签字除外）</w:t>
      </w:r>
      <w:r/>
    </w:p>
    <w:p>
      <w:pPr>
        <w:ind w:firstLine="480"/>
        <w:spacing w:line="460" w:lineRule="exact"/>
        <w:rPr>
          <w:sz w:val="24"/>
        </w:rPr>
      </w:pPr>
      <w:r>
        <w:rPr>
          <w:sz w:val="24"/>
        </w:rPr>
        <w:t xml:space="preserve">（二）乙方违约责任区分及处罚</w:t>
      </w:r>
      <w:r/>
    </w:p>
    <w:p>
      <w:pPr>
        <w:ind w:firstLine="480"/>
        <w:spacing w:line="460" w:lineRule="exact"/>
        <w:rPr>
          <w:sz w:val="24"/>
        </w:rPr>
      </w:pPr>
      <w:r>
        <w:rPr>
          <w:sz w:val="24"/>
        </w:rPr>
        <w:t xml:space="preserve">1.</w:t>
      </w:r>
      <w:r>
        <w:rPr>
          <w:sz w:val="24"/>
        </w:rPr>
        <w:t xml:space="preserve">由于乙方工作失误，未能及时通知甲方导致配送不能按实到达，造成甲方损失的，由乙方承担，视情况扣除履约保证金</w:t>
      </w:r>
      <w:r>
        <w:rPr>
          <w:sz w:val="24"/>
        </w:rPr>
        <w:t xml:space="preserve">500</w:t>
      </w:r>
      <w:r>
        <w:rPr>
          <w:sz w:val="24"/>
        </w:rPr>
        <w:t xml:space="preserve">至</w:t>
      </w:r>
      <w:r>
        <w:rPr>
          <w:sz w:val="24"/>
        </w:rPr>
        <w:t xml:space="preserve">1000</w:t>
      </w:r>
      <w:r>
        <w:rPr>
          <w:sz w:val="24"/>
        </w:rPr>
        <w:t xml:space="preserve">元（不可抗力因素除外）。</w:t>
      </w:r>
      <w:r/>
    </w:p>
    <w:p>
      <w:pPr>
        <w:ind w:firstLine="480"/>
        <w:spacing w:line="460" w:lineRule="exact"/>
        <w:rPr>
          <w:sz w:val="24"/>
        </w:rPr>
      </w:pPr>
      <w:r>
        <w:rPr>
          <w:sz w:val="24"/>
        </w:rPr>
        <w:t xml:space="preserve">2.</w:t>
      </w:r>
      <w:r>
        <w:rPr>
          <w:sz w:val="24"/>
        </w:rPr>
        <w:t xml:space="preserve">乙方配送的副食品不符合食品卫生标准和要求的，经甲方发现，第一次扣除履约保证金</w:t>
      </w:r>
      <w:r>
        <w:rPr>
          <w:sz w:val="24"/>
        </w:rPr>
        <w:t xml:space="preserve">500</w:t>
      </w:r>
      <w:r>
        <w:rPr>
          <w:sz w:val="24"/>
        </w:rPr>
        <w:t xml:space="preserve">元，第二次扣除履约保证金</w:t>
      </w:r>
      <w:r>
        <w:rPr>
          <w:sz w:val="24"/>
        </w:rPr>
        <w:t xml:space="preserve">1000</w:t>
      </w:r>
      <w:r>
        <w:rPr>
          <w:sz w:val="24"/>
        </w:rPr>
        <w:t xml:space="preserve">元，第三次扣除履约保证金</w:t>
      </w:r>
      <w:r>
        <w:rPr>
          <w:sz w:val="24"/>
        </w:rPr>
        <w:t xml:space="preserve">2000</w:t>
      </w:r>
      <w:r>
        <w:rPr>
          <w:sz w:val="24"/>
        </w:rPr>
        <w:t xml:space="preserve">元，并取消乙方的配送资格。</w:t>
      </w:r>
      <w:r/>
    </w:p>
    <w:p>
      <w:pPr>
        <w:ind w:firstLine="480"/>
        <w:spacing w:line="460" w:lineRule="exact"/>
        <w:rPr>
          <w:sz w:val="24"/>
        </w:rPr>
      </w:pPr>
      <w:r>
        <w:rPr>
          <w:sz w:val="24"/>
        </w:rPr>
        <w:t xml:space="preserve">3.</w:t>
      </w:r>
      <w:r>
        <w:rPr>
          <w:sz w:val="24"/>
        </w:rPr>
        <w:t xml:space="preserve">乙方供应的禽肉类、水产不新鲜，蔬菜枯萎、菜叶破损严重，乙方有权提出退换；乙方提供的副食品不符合甲方需求或缺斤少两，甲方有权要求补足数量或按实际重量结算付款；乙方供应的调料非甲方要求的品牌，甲方有权要求退还。如一个月内累计出现问题次数</w:t>
      </w:r>
      <w:r>
        <w:rPr>
          <w:sz w:val="24"/>
        </w:rPr>
        <w:t xml:space="preserve">2</w:t>
      </w:r>
      <w:r>
        <w:rPr>
          <w:sz w:val="24"/>
        </w:rPr>
        <w:t xml:space="preserve">次以上，甲方有权扣除履约保证金</w:t>
      </w:r>
      <w:r>
        <w:rPr>
          <w:sz w:val="24"/>
        </w:rPr>
        <w:t xml:space="preserve">500</w:t>
      </w:r>
      <w:r>
        <w:rPr>
          <w:sz w:val="24"/>
        </w:rPr>
        <w:t xml:space="preserve">元；</w:t>
      </w:r>
      <w:r>
        <w:rPr>
          <w:sz w:val="24"/>
        </w:rPr>
        <w:t xml:space="preserve">4</w:t>
      </w:r>
      <w:r>
        <w:rPr>
          <w:sz w:val="24"/>
        </w:rPr>
        <w:t xml:space="preserve">次以上，甲方有权扣除履约保证金</w:t>
      </w:r>
      <w:r>
        <w:rPr>
          <w:sz w:val="24"/>
        </w:rPr>
        <w:t xml:space="preserve">1000</w:t>
      </w:r>
      <w:r>
        <w:rPr>
          <w:sz w:val="24"/>
        </w:rPr>
        <w:t xml:space="preserve">元；</w:t>
      </w:r>
      <w:r>
        <w:rPr>
          <w:sz w:val="24"/>
        </w:rPr>
        <w:t xml:space="preserve">8</w:t>
      </w:r>
      <w:r>
        <w:rPr>
          <w:sz w:val="24"/>
        </w:rPr>
        <w:t xml:space="preserve">次以上，甲方有权次扣除履约保证金</w:t>
      </w:r>
      <w:r>
        <w:rPr>
          <w:sz w:val="24"/>
        </w:rPr>
        <w:t xml:space="preserve">2000</w:t>
      </w:r>
      <w:r>
        <w:rPr>
          <w:sz w:val="24"/>
        </w:rPr>
        <w:t xml:space="preserve">元，并取消乙方的配送资格。</w:t>
      </w:r>
      <w:r/>
    </w:p>
    <w:p>
      <w:pPr>
        <w:ind w:firstLine="480"/>
        <w:spacing w:line="460" w:lineRule="exact"/>
        <w:rPr>
          <w:sz w:val="24"/>
        </w:rPr>
      </w:pPr>
      <w:r>
        <w:rPr>
          <w:sz w:val="24"/>
        </w:rPr>
        <w:t xml:space="preserve">4.</w:t>
      </w:r>
      <w:r>
        <w:rPr>
          <w:sz w:val="24"/>
        </w:rPr>
        <w:t xml:space="preserve">乙方配送的副食品存在卫生安全问题，导致甲方发生群体性食物中毒事故，由乙方承担所有事故责任和费用，没收履约保证金，取消配送资格。造成严重后果的，甲方将依法提起诉讼，追究乙方的法律责任。</w:t>
      </w:r>
      <w:r>
        <w:rPr>
          <w:rFonts w:hint="eastAsia"/>
          <w:sz w:val="24"/>
        </w:rPr>
        <w:t xml:space="preserve">乙方承担法律责任后，有权向供货商进行追偿，甲方应为乙方追偿提供必要的协助。</w:t>
      </w:r>
      <w:r/>
    </w:p>
    <w:p>
      <w:pPr>
        <w:ind w:firstLine="480"/>
        <w:spacing w:line="460" w:lineRule="exact"/>
        <w:rPr>
          <w:sz w:val="24"/>
        </w:rPr>
      </w:pPr>
      <w:r>
        <w:rPr>
          <w:sz w:val="24"/>
        </w:rPr>
        <w:t xml:space="preserve">5.</w:t>
      </w:r>
      <w:r>
        <w:rPr>
          <w:sz w:val="24"/>
        </w:rPr>
        <w:t xml:space="preserve">乙方必须保证帐物（量）相符，任何情况下，严禁与所配送基层单位篡改、伪造配送清单，一经查实，一律由乙方承担责任。第一次扣除履约保证金</w:t>
      </w:r>
      <w:r>
        <w:rPr>
          <w:sz w:val="24"/>
        </w:rPr>
        <w:t xml:space="preserve">5000</w:t>
      </w:r>
      <w:r>
        <w:rPr>
          <w:sz w:val="24"/>
        </w:rPr>
        <w:t xml:space="preserve">元，第二次扣除履约保证金</w:t>
      </w:r>
      <w:r>
        <w:rPr>
          <w:sz w:val="24"/>
        </w:rPr>
        <w:t xml:space="preserve">10000</w:t>
      </w:r>
      <w:r>
        <w:rPr>
          <w:sz w:val="24"/>
        </w:rPr>
        <w:t xml:space="preserve">元，并取消配送资格。</w:t>
      </w:r>
      <w:r/>
    </w:p>
    <w:p>
      <w:pPr>
        <w:ind w:firstLine="480"/>
        <w:spacing w:line="460" w:lineRule="exact"/>
        <w:rPr>
          <w:sz w:val="24"/>
        </w:rPr>
      </w:pPr>
      <w:r>
        <w:rPr>
          <w:sz w:val="24"/>
        </w:rPr>
        <w:t xml:space="preserve">6.</w:t>
      </w:r>
      <w:r>
        <w:rPr>
          <w:sz w:val="24"/>
        </w:rPr>
        <w:t xml:space="preserve">乙方配送达不到甲方要求，甲方基层单位意见较大的，甲方对乙方下发整改通知</w:t>
      </w:r>
      <w:r>
        <w:rPr>
          <w:sz w:val="24"/>
        </w:rPr>
        <w:t xml:space="preserve">书，并进行具体指导，如乙方无法达到甲方要求，甲方有权随时</w:t>
      </w:r>
      <w:r>
        <w:rPr>
          <w:rFonts w:hint="eastAsia"/>
          <w:sz w:val="24"/>
        </w:rPr>
        <w:t xml:space="preserve">取消</w:t>
      </w:r>
      <w:r>
        <w:rPr>
          <w:sz w:val="24"/>
        </w:rPr>
        <w:t xml:space="preserve">乙方配送资格，并退回其履约保证金。</w:t>
      </w:r>
      <w:r/>
    </w:p>
    <w:p>
      <w:pPr>
        <w:ind w:firstLine="480"/>
        <w:spacing w:line="460" w:lineRule="exact"/>
        <w:rPr>
          <w:sz w:val="24"/>
        </w:rPr>
      </w:pPr>
      <w:r>
        <w:rPr>
          <w:sz w:val="24"/>
        </w:rPr>
        <w:t xml:space="preserve">四、合同的解除和转让</w:t>
      </w:r>
      <w:r/>
    </w:p>
    <w:p>
      <w:pPr>
        <w:ind w:firstLine="480"/>
        <w:spacing w:line="460" w:lineRule="exact"/>
        <w:rPr>
          <w:sz w:val="24"/>
        </w:rPr>
      </w:pPr>
      <w:r>
        <w:rPr>
          <w:sz w:val="24"/>
        </w:rPr>
        <w:t xml:space="preserve">1.</w:t>
      </w:r>
      <w:r>
        <w:rPr>
          <w:sz w:val="24"/>
        </w:rPr>
        <w:t xml:space="preserve">合同的解除</w:t>
      </w:r>
      <w:r/>
    </w:p>
    <w:p>
      <w:pPr>
        <w:ind w:firstLine="480"/>
        <w:spacing w:line="460" w:lineRule="exact"/>
        <w:rPr>
          <w:sz w:val="24"/>
        </w:rPr>
      </w:pPr>
      <w:r>
        <w:rPr>
          <w:sz w:val="24"/>
        </w:rPr>
        <w:t xml:space="preserve">（</w:t>
      </w:r>
      <w:r>
        <w:rPr>
          <w:sz w:val="24"/>
        </w:rPr>
        <w:t xml:space="preserve">1</w:t>
      </w:r>
      <w:r>
        <w:rPr>
          <w:sz w:val="24"/>
        </w:rPr>
        <w:t xml:space="preserve">）有下列情形之一，合同一方可以解除合同：</w:t>
      </w:r>
      <w:r/>
    </w:p>
    <w:p>
      <w:pPr>
        <w:ind w:firstLine="480"/>
        <w:spacing w:line="460" w:lineRule="exact"/>
        <w:rPr>
          <w:sz w:val="24"/>
        </w:rPr>
      </w:pPr>
      <w:r>
        <w:rPr>
          <w:sz w:val="24"/>
        </w:rPr>
        <w:t xml:space="preserve">①</w:t>
      </w:r>
      <w:r>
        <w:rPr>
          <w:sz w:val="24"/>
        </w:rPr>
        <w:t xml:space="preserve">因不可抗力致使不能实现合同目的，未受不可抗力影响的一方有权解除合同；</w:t>
      </w:r>
      <w:r/>
    </w:p>
    <w:p>
      <w:pPr>
        <w:ind w:firstLine="480"/>
        <w:spacing w:line="460" w:lineRule="exact"/>
        <w:rPr>
          <w:sz w:val="24"/>
        </w:rPr>
      </w:pPr>
      <w:r>
        <w:rPr>
          <w:sz w:val="24"/>
        </w:rPr>
        <w:t xml:space="preserve">②</w:t>
      </w:r>
      <w:r>
        <w:rPr>
          <w:sz w:val="24"/>
        </w:rPr>
        <w:t xml:space="preserve">因合同一方违约导致合同不能履行，另一方有权解除合同。</w:t>
      </w:r>
      <w:r/>
    </w:p>
    <w:p>
      <w:pPr>
        <w:ind w:firstLine="480"/>
        <w:spacing w:line="460" w:lineRule="exact"/>
        <w:rPr>
          <w:sz w:val="24"/>
        </w:rPr>
      </w:pPr>
      <w:r>
        <w:rPr>
          <w:sz w:val="24"/>
        </w:rPr>
        <w:t xml:space="preserve">③</w:t>
      </w:r>
      <w:r>
        <w:rPr>
          <w:sz w:val="24"/>
        </w:rPr>
        <w:t xml:space="preserve">未经甲方同意，</w:t>
      </w:r>
      <w:r>
        <w:rPr>
          <w:sz w:val="24"/>
        </w:rPr>
        <w:t xml:space="preserve">擅自由</w:t>
      </w:r>
      <w:r>
        <w:rPr>
          <w:sz w:val="24"/>
        </w:rPr>
        <w:t xml:space="preserve">第三方配送达到一次以上，或将合同部分或全部转让的，甲方有权单方解除本合同，并不承担任何责任。</w:t>
      </w:r>
      <w:r/>
    </w:p>
    <w:p>
      <w:pPr>
        <w:ind w:firstLine="480"/>
        <w:spacing w:line="460" w:lineRule="exact"/>
        <w:rPr>
          <w:sz w:val="24"/>
        </w:rPr>
      </w:pPr>
      <w:r>
        <w:rPr>
          <w:sz w:val="24"/>
        </w:rPr>
        <w:t xml:space="preserve">④</w:t>
      </w:r>
      <w:r>
        <w:rPr>
          <w:sz w:val="24"/>
        </w:rPr>
        <w:t xml:space="preserve">本合同阐述的</w:t>
      </w:r>
      <w:r>
        <w:rPr>
          <w:sz w:val="24"/>
        </w:rPr>
        <w:t xml:space="preserve">“</w:t>
      </w:r>
      <w:r>
        <w:rPr>
          <w:sz w:val="24"/>
        </w:rPr>
        <w:t xml:space="preserve">取消乙方的配送资格</w:t>
      </w:r>
      <w:r>
        <w:rPr>
          <w:sz w:val="24"/>
        </w:rPr>
        <w:t xml:space="preserve">”</w:t>
      </w:r>
      <w:r>
        <w:rPr>
          <w:sz w:val="24"/>
        </w:rPr>
        <w:t xml:space="preserve">、</w:t>
      </w:r>
      <w:r>
        <w:rPr>
          <w:sz w:val="24"/>
        </w:rPr>
        <w:t xml:space="preserve">“</w:t>
      </w:r>
      <w:r>
        <w:rPr>
          <w:sz w:val="24"/>
        </w:rPr>
        <w:t xml:space="preserve">终止配送协议</w:t>
      </w:r>
      <w:r>
        <w:rPr>
          <w:sz w:val="24"/>
        </w:rPr>
        <w:t xml:space="preserve">”</w:t>
      </w:r>
      <w:r>
        <w:rPr>
          <w:sz w:val="24"/>
        </w:rPr>
        <w:t xml:space="preserve">等条款的意思表示是甲方有权单方解除本合同并不承担任何责任。</w:t>
      </w:r>
      <w:r/>
    </w:p>
    <w:p>
      <w:pPr>
        <w:ind w:firstLine="480"/>
        <w:spacing w:line="460" w:lineRule="exact"/>
        <w:rPr>
          <w:sz w:val="24"/>
        </w:rPr>
      </w:pPr>
      <w:r>
        <w:rPr>
          <w:sz w:val="24"/>
        </w:rPr>
        <w:t xml:space="preserve">⑤</w:t>
      </w:r>
      <w:r>
        <w:rPr>
          <w:sz w:val="24"/>
        </w:rPr>
        <w:t xml:space="preserve">本合同其他条款约定的终止协议的约定。</w:t>
      </w:r>
      <w:r/>
    </w:p>
    <w:p>
      <w:pPr>
        <w:ind w:firstLine="480"/>
        <w:spacing w:line="460" w:lineRule="exact"/>
        <w:rPr>
          <w:sz w:val="24"/>
        </w:rPr>
      </w:pPr>
      <w:r>
        <w:rPr>
          <w:sz w:val="24"/>
        </w:rPr>
        <w:t xml:space="preserve">（</w:t>
      </w:r>
      <w:r>
        <w:rPr>
          <w:sz w:val="24"/>
        </w:rPr>
        <w:t xml:space="preserve">2</w:t>
      </w:r>
      <w:r>
        <w:rPr>
          <w:sz w:val="24"/>
        </w:rPr>
        <w:t xml:space="preserve">）有权解除合同的一方，应当在违约事实或不可抗力发生之后三十天内书面通知对方以主张解除合同，合同在书面通知到达对方时解除。</w:t>
      </w:r>
      <w:r/>
    </w:p>
    <w:p>
      <w:pPr>
        <w:ind w:firstLine="480"/>
        <w:spacing w:line="460" w:lineRule="exact"/>
        <w:rPr>
          <w:sz w:val="24"/>
        </w:rPr>
      </w:pPr>
      <w:r>
        <w:rPr>
          <w:sz w:val="24"/>
        </w:rPr>
        <w:t xml:space="preserve">2.</w:t>
      </w:r>
      <w:r>
        <w:rPr>
          <w:sz w:val="24"/>
        </w:rPr>
        <w:t xml:space="preserve">合同的转让</w:t>
      </w:r>
      <w:r/>
    </w:p>
    <w:p>
      <w:pPr>
        <w:ind w:firstLine="480"/>
        <w:spacing w:line="460" w:lineRule="exact"/>
        <w:rPr>
          <w:sz w:val="24"/>
        </w:rPr>
      </w:pPr>
      <w:r>
        <w:rPr>
          <w:sz w:val="24"/>
        </w:rPr>
        <w:t xml:space="preserve">合同的部分和全部都不得转让。</w:t>
      </w:r>
      <w:r/>
    </w:p>
    <w:p>
      <w:pPr>
        <w:ind w:firstLine="480"/>
        <w:spacing w:line="460" w:lineRule="exact"/>
        <w:rPr>
          <w:sz w:val="24"/>
        </w:rPr>
      </w:pPr>
      <w:r>
        <w:rPr>
          <w:sz w:val="24"/>
        </w:rPr>
        <w:t xml:space="preserve">五、履约保证金</w:t>
      </w:r>
      <w:r/>
    </w:p>
    <w:p>
      <w:pPr>
        <w:ind w:firstLine="480"/>
        <w:spacing w:line="460" w:lineRule="exact"/>
        <w:rPr>
          <w:sz w:val="24"/>
        </w:rPr>
      </w:pPr>
      <w:r>
        <w:rPr>
          <w:sz w:val="24"/>
        </w:rPr>
        <w:t xml:space="preserve">1.</w:t>
      </w:r>
      <w:r>
        <w:rPr>
          <w:sz w:val="24"/>
        </w:rPr>
        <w:t xml:space="preserve">乙方应在本合同签订前向采购人提供金额为人民币</w:t>
      </w:r>
      <w:r>
        <w:rPr>
          <w:sz w:val="24"/>
          <w:u w:val="single"/>
        </w:rPr>
        <w:t xml:space="preserve">   </w:t>
      </w:r>
      <w:r>
        <w:rPr>
          <w:rFonts w:hint="eastAsia"/>
          <w:sz w:val="24"/>
          <w:u w:val="single"/>
        </w:rPr>
        <w:t xml:space="preserve">    </w:t>
      </w:r>
      <w:r>
        <w:rPr>
          <w:sz w:val="24"/>
          <w:u w:val="single"/>
        </w:rPr>
        <w:t xml:space="preserve">  </w:t>
      </w:r>
      <w:r>
        <w:rPr>
          <w:sz w:val="24"/>
        </w:rPr>
        <w:t xml:space="preserve">万元整的履约保证金。</w:t>
      </w:r>
      <w:r/>
    </w:p>
    <w:p>
      <w:pPr>
        <w:ind w:firstLine="480"/>
        <w:spacing w:line="460" w:lineRule="exact"/>
        <w:rPr>
          <w:sz w:val="24"/>
        </w:rPr>
      </w:pPr>
      <w:r>
        <w:rPr>
          <w:sz w:val="24"/>
        </w:rPr>
        <w:t xml:space="preserve">2.</w:t>
      </w:r>
      <w:r>
        <w:rPr>
          <w:sz w:val="24"/>
        </w:rPr>
        <w:t xml:space="preserve">如果乙方未能履行合同规定的任何义务，甲方有权从履约保证金中取得补偿。</w:t>
      </w:r>
      <w:r/>
    </w:p>
    <w:p>
      <w:pPr>
        <w:ind w:firstLine="480"/>
        <w:spacing w:line="460" w:lineRule="exact"/>
        <w:rPr>
          <w:sz w:val="24"/>
        </w:rPr>
      </w:pPr>
      <w:r>
        <w:rPr>
          <w:sz w:val="24"/>
        </w:rPr>
        <w:t xml:space="preserve">3.</w:t>
      </w:r>
      <w:r>
        <w:rPr>
          <w:sz w:val="24"/>
        </w:rPr>
        <w:t xml:space="preserve">履约保证金将在项目结束后</w:t>
      </w:r>
      <w:r>
        <w:rPr>
          <w:rFonts w:hint="eastAsia"/>
          <w:sz w:val="24"/>
        </w:rPr>
        <w:t xml:space="preserve">7</w:t>
      </w:r>
      <w:r>
        <w:rPr>
          <w:rFonts w:hint="eastAsia"/>
          <w:sz w:val="24"/>
        </w:rPr>
        <w:t xml:space="preserve">日内</w:t>
      </w:r>
      <w:r>
        <w:rPr>
          <w:sz w:val="24"/>
        </w:rPr>
        <w:t xml:space="preserve">（无息）退返乙方。</w:t>
      </w:r>
      <w:r/>
    </w:p>
    <w:p>
      <w:pPr>
        <w:ind w:firstLine="480"/>
        <w:spacing w:line="460" w:lineRule="exact"/>
        <w:rPr>
          <w:sz w:val="24"/>
        </w:rPr>
      </w:pPr>
      <w:r>
        <w:rPr>
          <w:sz w:val="24"/>
        </w:rPr>
        <w:t xml:space="preserve">六、合同的生效</w:t>
      </w:r>
      <w:r/>
    </w:p>
    <w:p>
      <w:pPr>
        <w:ind w:firstLine="480"/>
        <w:spacing w:line="460" w:lineRule="exact"/>
        <w:rPr>
          <w:sz w:val="24"/>
        </w:rPr>
      </w:pPr>
      <w:r>
        <w:rPr>
          <w:sz w:val="24"/>
        </w:rPr>
        <w:t xml:space="preserve">本合同在双方签字盖章后生效，同时须至采购代理机构备案。</w:t>
      </w:r>
      <w:r/>
    </w:p>
    <w:p>
      <w:pPr>
        <w:ind w:firstLine="480"/>
        <w:spacing w:line="460" w:lineRule="exact"/>
        <w:rPr>
          <w:sz w:val="24"/>
        </w:rPr>
      </w:pPr>
      <w:r>
        <w:rPr>
          <w:sz w:val="24"/>
        </w:rPr>
        <w:t xml:space="preserve">七、争议解决</w:t>
      </w:r>
      <w:r/>
    </w:p>
    <w:p>
      <w:pPr>
        <w:ind w:firstLine="480"/>
        <w:spacing w:line="460" w:lineRule="exact"/>
        <w:rPr>
          <w:sz w:val="24"/>
        </w:rPr>
      </w:pPr>
      <w:r>
        <w:rPr>
          <w:sz w:val="24"/>
        </w:rPr>
        <w:t xml:space="preserve">在执行过程中如发生争议，甲乙双方应协商解决，协商不成时，可依法向甲方所在地人民法院起诉。</w:t>
      </w:r>
      <w:r/>
    </w:p>
    <w:p>
      <w:pPr>
        <w:ind w:firstLine="480"/>
        <w:spacing w:line="460" w:lineRule="exact"/>
        <w:rPr>
          <w:sz w:val="24"/>
        </w:rPr>
      </w:pPr>
      <w:r>
        <w:rPr>
          <w:sz w:val="24"/>
        </w:rPr>
        <w:t xml:space="preserve">八、附则</w:t>
      </w:r>
      <w:r/>
    </w:p>
    <w:p>
      <w:pPr>
        <w:ind w:firstLine="480"/>
        <w:spacing w:line="460" w:lineRule="exact"/>
        <w:rPr>
          <w:sz w:val="24"/>
        </w:rPr>
      </w:pPr>
      <w:r>
        <w:rPr>
          <w:sz w:val="24"/>
        </w:rPr>
        <w:t xml:space="preserve">1.</w:t>
      </w:r>
      <w:r>
        <w:rPr>
          <w:sz w:val="24"/>
        </w:rPr>
        <w:t xml:space="preserve">合同份数：本合同一式伍份，甲乙双方各执贰份，见证方执</w:t>
      </w:r>
      <w:r>
        <w:rPr>
          <w:rFonts w:hint="eastAsia"/>
          <w:sz w:val="24"/>
        </w:rPr>
        <w:t xml:space="preserve">壹</w:t>
      </w:r>
      <w:r>
        <w:rPr>
          <w:sz w:val="24"/>
        </w:rPr>
        <w:t xml:space="preserve">份。</w:t>
      </w:r>
      <w:r/>
    </w:p>
    <w:p>
      <w:pPr>
        <w:ind w:firstLine="480"/>
        <w:spacing w:line="460" w:lineRule="exact"/>
        <w:rPr>
          <w:sz w:val="24"/>
        </w:rPr>
      </w:pPr>
      <w:r>
        <w:rPr>
          <w:sz w:val="24"/>
        </w:rPr>
        <w:t xml:space="preserve">2.</w:t>
      </w:r>
      <w:r>
        <w:rPr>
          <w:rFonts w:hint="eastAsia"/>
          <w:sz w:val="24"/>
        </w:rPr>
        <w:t xml:space="preserve"> </w:t>
      </w:r>
      <w:r>
        <w:rPr>
          <w:rFonts w:hint="eastAsia"/>
          <w:sz w:val="24"/>
        </w:rPr>
        <w:t xml:space="preserve">本合同未尽事宜应按《中华人民共和国民法典》以及其同相关法律、法规之规定解释。</w:t>
      </w:r>
      <w:r/>
    </w:p>
    <w:p>
      <w:pPr>
        <w:ind w:firstLine="480"/>
        <w:spacing w:line="460" w:lineRule="exact"/>
        <w:rPr>
          <w:sz w:val="24"/>
        </w:rPr>
      </w:pPr>
      <w:r>
        <w:rPr>
          <w:sz w:val="24"/>
        </w:rPr>
        <w:t xml:space="preserve">3.</w:t>
      </w:r>
      <w:r>
        <w:rPr>
          <w:sz w:val="24"/>
        </w:rPr>
        <w:t xml:space="preserve">本合同约定的乙方支付的违约金或履约保证金不足以弥补甲方实际损失的，甲方有权要求乙方补足实际损失。</w:t>
      </w:r>
      <w:r/>
    </w:p>
    <w:p>
      <w:pPr>
        <w:spacing w:line="460" w:lineRule="exact"/>
        <w:rPr>
          <w:sz w:val="24"/>
        </w:rPr>
      </w:pPr>
      <w:r>
        <w:rPr>
          <w:sz w:val="24"/>
        </w:rPr>
      </w:r>
      <w:r/>
    </w:p>
    <w:p>
      <w:pPr>
        <w:pStyle w:val="878"/>
        <w:rPr>
          <w:rFonts w:hint="eastAsia" w:cs="宋体"/>
        </w:rPr>
      </w:pPr>
      <w:r>
        <w:rPr>
          <w:rFonts w:hint="eastAsia" w:cs="宋体"/>
        </w:rPr>
      </w:r>
      <w:r/>
    </w:p>
    <w:p>
      <w:pPr>
        <w:rPr>
          <w:rFonts w:hint="eastAsia" w:ascii="宋体" w:hAnsi="宋体" w:cs="宋体"/>
          <w:sz w:val="24"/>
        </w:rPr>
      </w:pPr>
      <w:r>
        <w:rPr>
          <w:rFonts w:hint="eastAsia" w:ascii="宋体" w:hAnsi="宋体" w:cs="宋体"/>
          <w:sz w:val="24"/>
        </w:rPr>
      </w:r>
      <w:r/>
    </w:p>
    <w:p>
      <w:pPr>
        <w:pStyle w:val="878"/>
        <w:rPr>
          <w:rFonts w:hint="eastAsia"/>
        </w:rPr>
      </w:pPr>
      <w:r>
        <w:rPr>
          <w:rFonts w:hint="eastAsia"/>
        </w:rPr>
      </w:r>
      <w:r/>
    </w:p>
    <w:p>
      <w:pPr>
        <w:ind w:firstLine="240"/>
        <w:spacing w:line="360" w:lineRule="auto"/>
        <w:rPr>
          <w:rFonts w:hint="eastAsia" w:ascii="宋体" w:hAnsi="宋体" w:cs="宋体"/>
          <w:sz w:val="24"/>
        </w:rPr>
      </w:pPr>
      <w:r>
        <w:rPr>
          <w:rFonts w:hint="eastAsia" w:ascii="宋体" w:hAnsi="宋体" w:cs="宋体"/>
          <w:sz w:val="24"/>
        </w:rPr>
        <w:t xml:space="preserve">甲方（采购人）：   （盖章）                 乙方（供应商）：  （盖章）</w:t>
      </w:r>
      <w:r/>
    </w:p>
    <w:p>
      <w:pPr>
        <w:ind w:firstLine="240"/>
        <w:spacing w:line="360" w:lineRule="auto"/>
        <w:rPr>
          <w:rFonts w:hint="eastAsia" w:ascii="宋体" w:hAnsi="宋体" w:cs="宋体"/>
          <w:sz w:val="24"/>
        </w:rPr>
      </w:pPr>
      <w:r>
        <w:rPr>
          <w:rFonts w:hint="eastAsia" w:ascii="宋体" w:hAnsi="宋体" w:cs="宋体"/>
          <w:sz w:val="24"/>
        </w:rPr>
        <w:t xml:space="preserve">法定代表人：                                法定代表人：</w:t>
      </w:r>
      <w:r/>
    </w:p>
    <w:p>
      <w:pPr>
        <w:ind w:firstLine="240"/>
        <w:spacing w:line="360" w:lineRule="auto"/>
        <w:rPr>
          <w:rFonts w:hint="eastAsia" w:ascii="宋体" w:hAnsi="宋体" w:cs="宋体"/>
          <w:sz w:val="24"/>
        </w:rPr>
      </w:pPr>
      <w:r>
        <w:rPr>
          <w:rFonts w:hint="eastAsia" w:ascii="宋体" w:hAnsi="宋体" w:cs="宋体"/>
          <w:sz w:val="24"/>
        </w:rPr>
        <w:t xml:space="preserve">委托代理人：                                委托代理人： </w:t>
      </w:r>
      <w:r/>
    </w:p>
    <w:p>
      <w:pPr>
        <w:ind w:firstLine="240"/>
        <w:spacing w:line="360" w:lineRule="auto"/>
        <w:rPr>
          <w:rFonts w:hint="eastAsia" w:ascii="宋体" w:hAnsi="宋体" w:cs="宋体"/>
          <w:sz w:val="24"/>
        </w:rPr>
      </w:pPr>
      <w:r>
        <w:rPr>
          <w:rFonts w:hint="eastAsia" w:ascii="宋体" w:hAnsi="宋体" w:cs="宋体"/>
          <w:sz w:val="24"/>
        </w:rPr>
        <w:t xml:space="preserve">电话：                                      电话：</w:t>
      </w:r>
      <w:r/>
    </w:p>
    <w:p>
      <w:pPr>
        <w:ind w:firstLine="240"/>
        <w:spacing w:line="360" w:lineRule="auto"/>
        <w:rPr>
          <w:rFonts w:hint="eastAsia" w:ascii="宋体" w:hAnsi="宋体" w:cs="宋体"/>
          <w:sz w:val="24"/>
        </w:rPr>
      </w:pPr>
      <w:r>
        <w:rPr>
          <w:rFonts w:hint="eastAsia" w:ascii="宋体" w:hAnsi="宋体" w:cs="宋体"/>
          <w:sz w:val="24"/>
        </w:rPr>
        <w:t xml:space="preserve">日期：     年  月  日                       日期：     年  月  日</w:t>
      </w:r>
      <w:r/>
    </w:p>
    <w:p>
      <w:pPr>
        <w:jc w:val="center"/>
        <w:spacing w:line="360" w:lineRule="auto"/>
        <w:rPr>
          <w:b/>
          <w:sz w:val="36"/>
          <w:szCs w:val="36"/>
        </w:rPr>
        <w:sectPr>
          <w:footnotePr/>
          <w:endnotePr/>
          <w:type w:val="nextPage"/>
          <w:pgSz w:w="11907" w:h="16840" w:orient="portrait"/>
          <w:pgMar w:top="1418" w:right="1134" w:bottom="1418" w:left="1701" w:header="794" w:footer="851" w:gutter="0"/>
          <w:cols w:num="1" w:sep="0" w:space="720" w:equalWidth="1"/>
          <w:docGrid w:linePitch="360"/>
        </w:sectPr>
        <w:outlineLvl w:val="0"/>
      </w:pPr>
      <w:r>
        <w:rPr>
          <w:b/>
          <w:sz w:val="36"/>
          <w:szCs w:val="36"/>
        </w:rPr>
      </w:r>
      <w:r/>
    </w:p>
    <w:p>
      <w:pPr>
        <w:rPr>
          <w:b/>
          <w:sz w:val="24"/>
        </w:rPr>
      </w:pPr>
      <w:r>
        <w:rPr>
          <w:rFonts w:hint="eastAsia"/>
          <w:b/>
          <w:sz w:val="24"/>
        </w:rPr>
        <w:t xml:space="preserve">附件：管理与服务考评的标准</w:t>
      </w:r>
      <w:r/>
    </w:p>
    <w:p>
      <w:pPr>
        <w:jc w:val="center"/>
        <w:rPr>
          <w:rFonts w:hint="eastAsia" w:ascii="宋体" w:hAnsi="宋体"/>
          <w:b/>
          <w:bCs/>
          <w:sz w:val="24"/>
        </w:rPr>
      </w:pPr>
      <w:r>
        <w:rPr>
          <w:rFonts w:hint="eastAsia" w:ascii="宋体" w:hAnsi="宋体"/>
          <w:b/>
          <w:bCs/>
          <w:sz w:val="24"/>
        </w:rPr>
        <w:t xml:space="preserve">餐厅考核标准</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6"/>
        <w:gridCol w:w="1176"/>
        <w:gridCol w:w="4618"/>
        <w:gridCol w:w="1326"/>
      </w:tblGrid>
      <w:tr>
        <w:trPr>
          <w:trHeight w:val="276"/>
        </w:trPr>
        <w:tc>
          <w:tcPr>
            <w:tcW w:w="661"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违规等级</w:t>
            </w:r>
            <w:r/>
          </w:p>
        </w:tc>
        <w:tc>
          <w:tcPr>
            <w:tcW w:w="661"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违规项</w:t>
            </w:r>
            <w:r/>
          </w:p>
        </w:tc>
        <w:tc>
          <w:tcPr>
            <w:shd w:val="clear" w:color="000000" w:fill="ffffff"/>
            <w:tcW w:w="2831"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具体内容</w:t>
            </w:r>
            <w:r/>
          </w:p>
        </w:tc>
        <w:tc>
          <w:tcPr>
            <w:tcW w:w="84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处罚标准</w:t>
            </w:r>
            <w:r/>
          </w:p>
        </w:tc>
      </w:tr>
      <w:tr>
        <w:trPr>
          <w:trHeight w:val="300"/>
        </w:trPr>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A级</w:t>
            </w:r>
            <w:r/>
          </w:p>
        </w:tc>
        <w:tc>
          <w:tcPr>
            <w:tcW w:w="66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食品安全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造成伤害人数30人以上的食品安全事故</w:t>
            </w:r>
            <w:r/>
          </w:p>
        </w:tc>
        <w:tc>
          <w:tcPr>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每项扣20分，当月考核不合格，视情节轻重可提前解除合同</w:t>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消防安全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引起火灾或发生人员重伤的消防安全事故</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人员管理</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员工泄露甲方相关重要信息导致甲方遭受损失的</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其他</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年度内因乙方原因造成误餐</w:t>
            </w:r>
            <w:r>
              <w:rPr>
                <w:rFonts w:hint="eastAsia" w:ascii="宋体" w:hAnsi="宋体" w:cs="宋体"/>
                <w:sz w:val="24"/>
              </w:rPr>
              <w:t xml:space="preserve">或停餐累计</w:t>
            </w:r>
            <w:r>
              <w:rPr>
                <w:rFonts w:hint="eastAsia" w:ascii="宋体" w:hAnsi="宋体" w:cs="宋体"/>
                <w:sz w:val="24"/>
              </w:rPr>
              <w:t xml:space="preserve">超过三次</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提供的经营资质或相关材料有虚假行为，资不抵债或与第三方发生经济纠纷</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私自将项目转包给第三方管理</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B级</w:t>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食品安全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使用过期或变质原材料，员工食用后有不良反应</w:t>
            </w:r>
            <w:r/>
          </w:p>
        </w:tc>
        <w:tc>
          <w:tcPr>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每项每出现一次扣10分，罚款</w:t>
            </w:r>
            <w:r>
              <w:rPr>
                <w:rFonts w:ascii="宋体" w:hAnsi="宋体" w:cs="宋体"/>
                <w:sz w:val="24"/>
              </w:rPr>
              <w:t xml:space="preserve">1000</w:t>
            </w:r>
            <w:r>
              <w:rPr>
                <w:rFonts w:hint="eastAsia" w:ascii="宋体" w:hAnsi="宋体" w:cs="宋体"/>
                <w:sz w:val="24"/>
              </w:rPr>
              <w:t xml:space="preserve">元</w:t>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未按冷藏（冻）要求储存食品，或加工后未及时进行冷藏（冻），导致食物变质，致使员工食用后有不良反应</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未按操作要求，</w:t>
            </w:r>
            <w:r>
              <w:rPr>
                <w:rFonts w:hint="eastAsia" w:ascii="宋体" w:hAnsi="宋体" w:cs="宋体"/>
                <w:sz w:val="24"/>
              </w:rPr>
              <w:t xml:space="preserve">导致食材污染</w:t>
            </w:r>
            <w:r>
              <w:rPr>
                <w:rFonts w:hint="eastAsia" w:ascii="宋体" w:hAnsi="宋体" w:cs="宋体"/>
                <w:sz w:val="24"/>
              </w:rPr>
              <w:t xml:space="preserve">，员工食用后有不良反应</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生熟食品加工工具及容器未分开使用导致交叉污染，致使员工食用后有不良反应</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餐具未按规定进行清洗消毒直接使用的，致使员工食用后有不良反应</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生产安全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后厨机械设备未做安全防护，导致工作人员重伤</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私自布置电线，私接大功率电器，接电不规范等原因导致重大安全隐患</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人员管理</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员工私自携带甲方贵重物品（1000元以上）离开院区</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66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其他</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因乙方原因未及时报备，导致造成误餐、</w:t>
            </w:r>
            <w:r>
              <w:rPr>
                <w:rFonts w:hint="eastAsia" w:ascii="宋体" w:hAnsi="宋体" w:cs="宋体"/>
                <w:sz w:val="24"/>
              </w:rPr>
              <w:t xml:space="preserve">停餐的</w:t>
            </w:r>
            <w:r>
              <w:rPr>
                <w:rFonts w:hint="eastAsia" w:ascii="宋体" w:hAnsi="宋体" w:cs="宋体"/>
                <w:sz w:val="24"/>
              </w:rPr>
              <w:t xml:space="preserve">情况</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C级</w:t>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食品安全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并使用未经报备的三无产品，或对</w:t>
            </w:r>
            <w:r>
              <w:rPr>
                <w:rFonts w:hint="eastAsia" w:ascii="宋体" w:hAnsi="宋体" w:cs="宋体"/>
                <w:sz w:val="24"/>
              </w:rPr>
              <w:t xml:space="preserve">供应商无索证</w:t>
            </w:r>
            <w:r>
              <w:rPr>
                <w:rFonts w:hint="eastAsia" w:ascii="宋体" w:hAnsi="宋体" w:cs="宋体"/>
                <w:sz w:val="24"/>
              </w:rPr>
              <w:t xml:space="preserve">、无农残药残检测报告的情况</w:t>
            </w:r>
            <w:r/>
          </w:p>
        </w:tc>
        <w:tc>
          <w:tcPr>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每项每出现一次扣3分，罚款</w:t>
            </w:r>
            <w:r>
              <w:rPr>
                <w:rFonts w:ascii="宋体" w:hAnsi="宋体" w:cs="宋体"/>
                <w:sz w:val="24"/>
              </w:rPr>
              <w:t xml:space="preserve">5</w:t>
            </w:r>
            <w:r>
              <w:rPr>
                <w:rFonts w:hint="eastAsia" w:ascii="宋体" w:hAnsi="宋体" w:cs="宋体"/>
                <w:sz w:val="24"/>
              </w:rPr>
              <w:t xml:space="preserve">00元</w:t>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使用甲方明确禁止使用</w:t>
            </w:r>
            <w:r>
              <w:rPr>
                <w:rFonts w:hint="eastAsia" w:ascii="宋体" w:hAnsi="宋体" w:cs="宋体"/>
                <w:sz w:val="24"/>
              </w:rPr>
              <w:t xml:space="preserve">的食材</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出现针头、铁钉、玻璃、烟头等伤害性异物</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生产安全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后厨机械设备故障未及时维修或做标识，导致工作人员受伤</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地面油污、积水严重未及时清理，导致员工摔成重伤</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未及时清理下水管道或人为原因造成管道堵塞，损坏相关设备造成财产损失</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消防安全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员工操作不当引起灶台着火，但及时扑灭未造成人员伤害或财产损失</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员工未按规定在非吸烟区吸烟，引起火灾，但及时扑灭未造成人员伤害、财产损失</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人员管理</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员工患传染性疾病或手部受伤化脓未及时调离岗位</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未对员工进行安全相关培训，导致员工操作不当受伤或造成经济损失</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其他</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对甲方提出的重要需求推诿或者未能在规定时间内给予配合支持</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D级</w:t>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食品安全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未按先进先出原则进行库存管理，</w:t>
            </w:r>
            <w:r>
              <w:rPr>
                <w:rFonts w:hint="eastAsia" w:ascii="宋体" w:hAnsi="宋体" w:cs="宋体"/>
                <w:sz w:val="24"/>
              </w:rPr>
              <w:t xml:space="preserve">导致食材变质</w:t>
            </w:r>
            <w:r>
              <w:rPr>
                <w:rFonts w:hint="eastAsia" w:ascii="宋体" w:hAnsi="宋体" w:cs="宋体"/>
                <w:sz w:val="24"/>
              </w:rPr>
              <w:t xml:space="preserve">腐坏</w:t>
            </w:r>
            <w:r/>
          </w:p>
        </w:tc>
        <w:tc>
          <w:tcPr>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每项每出现一次扣0.5分，罚款100元</w:t>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剩菜未</w:t>
            </w:r>
            <w:r>
              <w:rPr>
                <w:rFonts w:hint="eastAsia" w:ascii="宋体" w:hAnsi="宋体" w:cs="宋体"/>
                <w:sz w:val="24"/>
              </w:rPr>
              <w:t xml:space="preserve">按规定及时销毁，隔夜继续进行售卖的</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检查中发现有原材料过期、变质，未及时处置的</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食品添加剂未专柜管理，使用时未称量准确，未按照规定进行记录</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出现苍蝇、蟑螂、创口贴、</w:t>
            </w:r>
            <w:r>
              <w:rPr>
                <w:rFonts w:hint="eastAsia" w:ascii="宋体" w:hAnsi="宋体" w:cs="宋体"/>
                <w:sz w:val="24"/>
              </w:rPr>
              <w:t xml:space="preserve">清洁球丝</w:t>
            </w:r>
            <w:r>
              <w:rPr>
                <w:rFonts w:hint="eastAsia" w:ascii="宋体" w:hAnsi="宋体" w:cs="宋体"/>
                <w:sz w:val="24"/>
              </w:rPr>
              <w:t xml:space="preserve">等严重异物</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消防安全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未按规定配置灭火</w:t>
            </w:r>
            <w:r>
              <w:rPr>
                <w:rFonts w:hint="eastAsia" w:ascii="宋体" w:hAnsi="宋体" w:cs="宋体"/>
                <w:sz w:val="24"/>
              </w:rPr>
              <w:t xml:space="preserve">毯</w:t>
            </w:r>
            <w:r>
              <w:rPr>
                <w:rFonts w:hint="eastAsia" w:ascii="宋体" w:hAnsi="宋体" w:cs="宋体"/>
                <w:sz w:val="24"/>
              </w:rPr>
              <w:t xml:space="preserve">，消防设备堵塞消防通道，消防设施器材损坏未及时报修</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未按规定要求，在非吸烟区吸烟或乱扔烟头</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人员管理</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人员配置不足影响供餐服务品质导致投诉</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员工入职未及时办理健康证或健康证过期未及时更新</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其他</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未经审核私自售卖菜品</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菜品分量不足或随意标价</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未按垃圾分类要求处理垃圾，导致环境问题</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未对设备及时进行维修保养，导致设备损坏无法使用，或人为导致设备损坏</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E级</w:t>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食品安全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原材料</w:t>
            </w:r>
            <w:r>
              <w:rPr>
                <w:rFonts w:hint="eastAsia" w:ascii="宋体" w:hAnsi="宋体" w:cs="宋体"/>
                <w:sz w:val="24"/>
              </w:rPr>
              <w:t xml:space="preserve">进货台账及</w:t>
            </w:r>
            <w:r>
              <w:rPr>
                <w:rFonts w:hint="eastAsia" w:ascii="宋体" w:hAnsi="宋体" w:cs="宋体"/>
                <w:sz w:val="24"/>
              </w:rPr>
              <w:t xml:space="preserve">相关证明报告未及时留存或做好记录</w:t>
            </w:r>
            <w:r/>
          </w:p>
        </w:tc>
        <w:tc>
          <w:tcPr>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每项每出现一次扣0.2</w:t>
            </w:r>
            <w:r>
              <w:rPr>
                <w:rFonts w:ascii="宋体" w:hAnsi="宋体" w:cs="宋体"/>
                <w:sz w:val="24"/>
              </w:rPr>
              <w:t xml:space="preserve">5</w:t>
            </w:r>
            <w:r>
              <w:rPr>
                <w:rFonts w:hint="eastAsia" w:ascii="宋体" w:hAnsi="宋体" w:cs="宋体"/>
                <w:sz w:val="24"/>
              </w:rPr>
              <w:t xml:space="preserve">分，罚款50元</w:t>
            </w:r>
            <w:r/>
          </w:p>
        </w:tc>
      </w:tr>
      <w:tr>
        <w:trPr>
          <w:trHeight w:val="9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原材料及容器未按储存规定离地摆放，未将不同原料及半成品、成品进行分区、分类存放，未进行防护及正确张贴相关标识标签</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加工区无明确划分，标识缺失，有混用现象</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刀具、砧板、容器、毛巾等未按规定分类使用，破损未及时更新</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冰箱、冷库未配置温湿度计，设置温度不符合标准要求，未及时清理除霜</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后厨或售卖未按规范进行操作，有食品安全隐患</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未按规定配置紫外线消毒灯或未按规定时间进行消毒，并做好记录</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未按规定进行食品留样或留样分量不符合要求，未进行相关留样信息登记</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出现头发、竹屑、石子、菜虫等轻中度异物</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餐具防护不到位，卫生不合格，餐具上有明显污渍或餐具短缺、破损不及时更换</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餐厅现场环境卫生不达标</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按规范要求需进行的记录未填写完整或记录不真实</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未布置或未使用防蚊、</w:t>
            </w:r>
            <w:r>
              <w:rPr>
                <w:rFonts w:hint="eastAsia" w:ascii="宋体" w:hAnsi="宋体" w:cs="宋体"/>
                <w:sz w:val="24"/>
              </w:rPr>
              <w:t xml:space="preserve">灭鼠等灭四害</w:t>
            </w:r>
            <w:r>
              <w:rPr>
                <w:rFonts w:hint="eastAsia" w:ascii="宋体" w:hAnsi="宋体" w:cs="宋体"/>
                <w:sz w:val="24"/>
              </w:rPr>
              <w:t xml:space="preserve">设施设备，未及时协调甲方进行消杀，现场有虫害活动迹象</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能源环境</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未按甲方规定开关空调，或未及时关闭水电造成浪费</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未按要求处理垃圾，出现垃圾满溢、</w:t>
            </w:r>
            <w:r>
              <w:rPr>
                <w:rFonts w:hint="eastAsia" w:ascii="宋体" w:hAnsi="宋体" w:cs="宋体"/>
                <w:sz w:val="24"/>
              </w:rPr>
              <w:t xml:space="preserve">桶未清洁</w:t>
            </w:r>
            <w:r>
              <w:rPr>
                <w:rFonts w:hint="eastAsia" w:ascii="宋体" w:hAnsi="宋体" w:cs="宋体"/>
                <w:sz w:val="24"/>
              </w:rPr>
              <w:t xml:space="preserve">归位等情况</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生产安全</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设备防护损坏未及时维修，导致有安全隐患的</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化学品定位，出现随意乱摆乱放</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配电箱未保持</w:t>
            </w:r>
            <w:r>
              <w:rPr>
                <w:rFonts w:hint="eastAsia" w:ascii="宋体" w:hAnsi="宋体" w:cs="宋体"/>
                <w:sz w:val="24"/>
              </w:rPr>
              <w:t xml:space="preserve">上锁状态，无安全标识，内部及附近堆放杂物，插座不符合规范</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燃气管道堆放易燃易爆及其他杂物，灶台点火棒胶存放使用不规范</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restart"/>
            <w:textDirection w:val="lrTb"/>
            <w:noWrap/>
          </w:tcPr>
          <w:p>
            <w:pPr>
              <w:jc w:val="center"/>
              <w:widowControl/>
              <w:rPr>
                <w:rFonts w:hint="eastAsia" w:ascii="宋体" w:hAnsi="宋体" w:cs="宋体"/>
                <w:sz w:val="24"/>
              </w:rPr>
            </w:pPr>
            <w:r>
              <w:rPr>
                <w:rFonts w:hint="eastAsia" w:ascii="宋体" w:hAnsi="宋体" w:cs="宋体"/>
                <w:sz w:val="24"/>
              </w:rPr>
              <w:t xml:space="preserve">服务管理</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甲方员工对现场投诉未及时处理</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投诉未按规定进行记录</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对投诉处理标准不清楚，未向员工解释说明或未按标准赔偿</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因收银</w:t>
            </w:r>
            <w:r>
              <w:rPr>
                <w:rFonts w:hint="eastAsia" w:ascii="宋体" w:hAnsi="宋体" w:cs="宋体"/>
                <w:sz w:val="24"/>
              </w:rPr>
              <w:t xml:space="preserve">员计算</w:t>
            </w:r>
            <w:r>
              <w:rPr>
                <w:rFonts w:hint="eastAsia" w:ascii="宋体" w:hAnsi="宋体" w:cs="宋体"/>
                <w:sz w:val="24"/>
              </w:rPr>
              <w:t xml:space="preserve">错误导致的刷卡错误且处理方式不当，导致员工投诉</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未按规定对菜品进行明码标价或菜价牌摆放错误</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快餐线菜品供应品种少，菜品供应量不足</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病房订餐未及时送达，导致病人投诉</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未按规定对员工进行卫生、操作规范、消防安全、投诉处理等相关培训，无培训记录</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66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餐厅对我方提出的合理需求推诿或者未能在在需求时间内给予配合支持</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600"/>
        </w:trPr>
        <w:tc>
          <w:tcPr>
            <w:gridSpan w:val="2"/>
            <w:shd w:val="clear" w:color="000000" w:fill="ffffff"/>
            <w:tcW w:w="1322"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激励表扬</w:t>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员工通过论坛、表扬信等渠道主动对餐厅进行表扬或感谢，经核实确有其事</w:t>
            </w:r>
            <w:r/>
          </w:p>
        </w:tc>
        <w:tc>
          <w:tcPr>
            <w:shd w:val="clear" w:color="000000" w:fill="ffffff"/>
            <w:tcW w:w="84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每项加1分</w:t>
            </w:r>
            <w:r/>
          </w:p>
        </w:tc>
      </w:tr>
      <w:tr>
        <w:trPr>
          <w:trHeight w:val="300"/>
        </w:trPr>
        <w:tc>
          <w:tcPr>
            <w:gridSpan w:val="2"/>
            <w:tcW w:w="132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餐厅主动策划员工活动且反响较好</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gridSpan w:val="2"/>
            <w:tcW w:w="132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餐厅主动提升服务并得到员工的认可</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300"/>
        </w:trPr>
        <w:tc>
          <w:tcPr>
            <w:gridSpan w:val="2"/>
            <w:tcW w:w="1322"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shd w:val="clear" w:color="000000" w:fill="ffffff"/>
            <w:tcW w:w="283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当月管理有较大提升，扣分累积小于等于3分</w:t>
            </w:r>
            <w:r/>
          </w:p>
        </w:tc>
        <w:tc>
          <w:tcPr>
            <w:tcW w:w="84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423"/>
        </w:trPr>
        <w:tc>
          <w:tcPr>
            <w:gridSpan w:val="4"/>
            <w:tcW w:w="5000" w:type="pct"/>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备注：                                                                                                                                                                                                                                         </w:t>
            </w:r>
            <w:r>
              <w:rPr>
                <w:rFonts w:ascii="宋体" w:hAnsi="宋体" w:cs="宋体"/>
                <w:sz w:val="24"/>
              </w:rPr>
              <w:t xml:space="preserve">1</w:t>
            </w:r>
            <w:r>
              <w:rPr>
                <w:rFonts w:hint="eastAsia" w:ascii="宋体" w:hAnsi="宋体" w:cs="宋体"/>
                <w:sz w:val="24"/>
              </w:rPr>
              <w:t xml:space="preserve">、以月度考核分值为10</w:t>
            </w:r>
            <w:r>
              <w:rPr>
                <w:rFonts w:ascii="宋体" w:hAnsi="宋体" w:cs="宋体"/>
                <w:sz w:val="24"/>
              </w:rPr>
              <w:t xml:space="preserve">0</w:t>
            </w:r>
            <w:r>
              <w:rPr>
                <w:rFonts w:hint="eastAsia" w:ascii="宋体" w:hAnsi="宋体" w:cs="宋体"/>
                <w:sz w:val="24"/>
              </w:rPr>
              <w:t xml:space="preserve">分，当月考核扣分超过20分，则当月考核不合格，按考核扣分对应的罚款。                                                                                                                                                                               </w:t>
            </w:r>
            <w:r>
              <w:rPr>
                <w:rFonts w:ascii="宋体" w:hAnsi="宋体" w:cs="宋体"/>
                <w:sz w:val="24"/>
              </w:rPr>
              <w:t xml:space="preserve">2</w:t>
            </w:r>
            <w:r>
              <w:rPr>
                <w:rFonts w:hint="eastAsia" w:ascii="宋体" w:hAnsi="宋体" w:cs="宋体"/>
                <w:sz w:val="24"/>
              </w:rPr>
              <w:t xml:space="preserve">、若当月扣分少于20分，月度考核为合格，则根据单项违规进行考核。                                                                                                                                                                                                                  </w:t>
            </w:r>
            <w:r/>
          </w:p>
          <w:p>
            <w:pPr>
              <w:jc w:val="left"/>
              <w:spacing w:line="360" w:lineRule="auto"/>
              <w:widowControl/>
              <w:rPr>
                <w:rFonts w:hint="eastAsia" w:ascii="宋体" w:hAnsi="宋体" w:cs="宋体"/>
                <w:sz w:val="24"/>
              </w:rPr>
            </w:pPr>
            <w:r>
              <w:rPr>
                <w:rFonts w:hint="eastAsia" w:ascii="宋体" w:hAnsi="宋体" w:cs="宋体"/>
                <w:sz w:val="24"/>
              </w:rPr>
              <w:t xml:space="preserve">3、招标人有权视实际情况的变化修正考核表。  </w:t>
            </w:r>
            <w:r/>
          </w:p>
        </w:tc>
      </w:tr>
    </w:tbl>
    <w:p>
      <w:pPr>
        <w:pStyle w:val="878"/>
        <w:jc w:val="left"/>
        <w:spacing w:line="360" w:lineRule="auto"/>
        <w:rPr>
          <w:rFonts w:hint="eastAsia" w:cs="宋体"/>
          <w:b/>
          <w:bCs/>
          <w:sz w:val="21"/>
          <w:szCs w:val="21"/>
        </w:rPr>
      </w:pPr>
      <w:r>
        <w:rPr>
          <w:rFonts w:hint="eastAsia" w:cs="宋体"/>
          <w:b/>
          <w:bCs/>
          <w:sz w:val="21"/>
          <w:szCs w:val="21"/>
        </w:rPr>
      </w:r>
      <w:r/>
    </w:p>
    <w:p>
      <w:pPr>
        <w:pStyle w:val="878"/>
        <w:jc w:val="left"/>
        <w:spacing w:line="360" w:lineRule="auto"/>
        <w:rPr>
          <w:rFonts w:hint="eastAsia" w:cs="宋体"/>
          <w:b/>
          <w:bCs/>
          <w:sz w:val="21"/>
          <w:szCs w:val="21"/>
        </w:rPr>
      </w:pPr>
      <w:r>
        <w:rPr>
          <w:rFonts w:hint="eastAsia" w:cs="宋体"/>
          <w:b/>
          <w:bCs/>
          <w:sz w:val="21"/>
          <w:szCs w:val="21"/>
        </w:rPr>
      </w:r>
      <w:r/>
    </w:p>
    <w:p>
      <w:pPr>
        <w:pStyle w:val="881"/>
        <w:ind w:firstLine="482"/>
        <w:spacing w:line="360" w:lineRule="auto"/>
        <w:rPr>
          <w:rFonts w:hAnsi="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bCs/>
          <w:sz w:val="24"/>
          <w:szCs w:val="24"/>
        </w:rPr>
        <w:t xml:space="preserve">注：上述格式及内容仅供参考，具体以甲方签订合同时内容为准。</w:t>
      </w:r>
      <w:r/>
    </w:p>
    <w:p>
      <w:pPr>
        <w:pStyle w:val="869"/>
        <w:rPr>
          <w:rFonts w:hint="eastAsia" w:ascii="宋体" w:hAnsi="宋体" w:eastAsia="宋体" w:cs="宋体"/>
        </w:rPr>
      </w:pPr>
      <w:r/>
      <w:bookmarkStart w:id="518" w:name="_Toc26106"/>
      <w:r/>
      <w:bookmarkStart w:id="519" w:name="_Toc104818930"/>
      <w:r/>
      <w:bookmarkEnd w:id="512"/>
      <w:r/>
      <w:bookmarkEnd w:id="514"/>
      <w:r>
        <w:rPr>
          <w:rFonts w:hint="eastAsia" w:ascii="宋体" w:hAnsi="宋体" w:eastAsia="宋体" w:cs="宋体"/>
        </w:rPr>
        <w:t xml:space="preserve">第七章 投标文件格式</w:t>
      </w:r>
      <w:bookmarkEnd w:id="518"/>
      <w:r/>
      <w:bookmarkEnd w:id="519"/>
      <w:r/>
      <w:r/>
    </w:p>
    <w:p>
      <w:pPr>
        <w:pStyle w:val="920"/>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920"/>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w:t>
      </w:r>
      <w:r>
        <w:rPr>
          <w:rFonts w:hint="eastAsia" w:eastAsia="宋体" w:cs="宋体"/>
          <w:sz w:val="24"/>
          <w:szCs w:val="24"/>
        </w:rPr>
        <w:t xml:space="preserve">分提供</w:t>
      </w:r>
      <w:r>
        <w:rPr>
          <w:rFonts w:hint="eastAsia" w:eastAsia="宋体" w:cs="宋体"/>
          <w:sz w:val="24"/>
          <w:szCs w:val="24"/>
        </w:rPr>
        <w:t xml:space="preserve">的内容和格式（所有表格的格式可扩展）填写提交。</w:t>
      </w:r>
      <w:r/>
    </w:p>
    <w:p>
      <w:pPr>
        <w:pStyle w:val="920"/>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sz w:val="24"/>
          <w:szCs w:val="24"/>
        </w:rPr>
        <w:t xml:space="preserve">不</w:t>
      </w:r>
      <w:r>
        <w:rPr>
          <w:rFonts w:hint="eastAsia" w:eastAsia="宋体" w:cs="宋体"/>
          <w:sz w:val="24"/>
          <w:szCs w:val="24"/>
        </w:rPr>
        <w:t xml:space="preserve">实质性响应，否则投标无效。未标记“实质性格式”的文件和招标文件未提供格式的内容，可由投标人自行编写。</w:t>
      </w:r>
      <w:r/>
    </w:p>
    <w:p>
      <w:pPr>
        <w:pStyle w:val="920"/>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920"/>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w:t>
      </w:r>
      <w:r>
        <w:rPr>
          <w:rFonts w:hint="eastAsia" w:ascii="宋体" w:hAnsi="宋体" w:eastAsia="宋体" w:cs="宋体"/>
          <w:bCs/>
          <w:sz w:val="24"/>
        </w:rPr>
        <w:t xml:space="preserve">无以下</w:t>
      </w:r>
      <w:r>
        <w:rPr>
          <w:rFonts w:hint="eastAsia" w:ascii="宋体" w:hAnsi="宋体" w:eastAsia="宋体" w:cs="宋体"/>
          <w:bCs/>
          <w:sz w:val="24"/>
        </w:rPr>
        <w:t xml:space="preserve">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r>
        <w:rPr>
          <w:rFonts w:hint="eastAsia"/>
        </w:rPr>
        <w:t xml:space="preserve">  </w:t>
      </w:r>
      <w:r/>
    </w:p>
    <w:p>
      <w:pPr>
        <w:spacing w:line="360" w:lineRule="auto"/>
        <w:rPr>
          <w:sz w:val="24"/>
          <w:szCs w:val="28"/>
        </w:rPr>
      </w:pPr>
      <w:r>
        <w:rPr>
          <w:rFonts w:hint="eastAsia"/>
        </w:rPr>
        <w:t xml:space="preserve"> </w:t>
      </w:r>
      <w:r>
        <w:rPr>
          <w:rFonts w:hint="eastAsia"/>
          <w:sz w:val="24"/>
          <w:szCs w:val="28"/>
        </w:rPr>
        <w:t xml:space="preserve">投标人须具有有效的《食品经营许可证》</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sz w:val="24"/>
          <w:szCs w:val="28"/>
        </w:rPr>
        <w:t xml:space="preserve">提供相关资质扫描件加盖公章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w:t>
      </w:r>
      <w:r>
        <w:rPr>
          <w:rFonts w:hint="eastAsia" w:ascii="宋体" w:hAnsi="宋体" w:eastAsia="宋体" w:cs="宋体"/>
          <w:bCs/>
          <w:sz w:val="24"/>
        </w:rPr>
        <w:t xml:space="preserve">作出</w:t>
      </w:r>
      <w:r>
        <w:rPr>
          <w:rFonts w:hint="eastAsia" w:ascii="宋体" w:hAnsi="宋体" w:eastAsia="宋体" w:cs="宋体"/>
          <w:bCs/>
          <w:sz w:val="24"/>
        </w:rPr>
        <w:t xml:space="preserve">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w:t>
      </w:r>
      <w:r>
        <w:rPr>
          <w:rFonts w:hint="eastAsia" w:ascii="宋体" w:hAnsi="宋体" w:eastAsia="宋体" w:cs="宋体"/>
          <w:bCs/>
          <w:sz w:val="24"/>
        </w:rPr>
        <w:t xml:space="preserve">不</w:t>
      </w:r>
      <w:r>
        <w:rPr>
          <w:rFonts w:hint="eastAsia" w:ascii="宋体" w:hAnsi="宋体" w:eastAsia="宋体" w:cs="宋体"/>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w:t>
      </w:r>
      <w:r>
        <w:rPr>
          <w:rFonts w:hint="eastAsia" w:ascii="宋体" w:hAnsi="宋体" w:eastAsia="宋体" w:cs="宋体"/>
          <w:bCs/>
          <w:sz w:val="24"/>
        </w:rPr>
        <w:t xml:space="preserve">作出</w:t>
      </w:r>
      <w:r>
        <w:rPr>
          <w:rFonts w:hint="eastAsia" w:ascii="宋体" w:hAnsi="宋体" w:eastAsia="宋体" w:cs="宋体"/>
          <w:bCs/>
          <w:sz w:val="24"/>
        </w:rPr>
        <w:t xml:space="preserve">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20" w:name="_Toc195842923"/>
      <w:r/>
      <w:bookmarkStart w:id="521" w:name="_Toc305158900"/>
      <w:r/>
      <w:bookmarkStart w:id="522" w:name="_Toc226965831"/>
      <w:r/>
      <w:bookmarkStart w:id="523" w:name="_Toc226337254"/>
      <w:r/>
      <w:bookmarkStart w:id="524" w:name="_Toc164608672"/>
      <w:r/>
      <w:bookmarkStart w:id="525" w:name="_Toc226309802"/>
      <w:r/>
      <w:bookmarkStart w:id="526" w:name="_Toc226965748"/>
      <w:r/>
      <w:bookmarkStart w:id="527" w:name="_Toc164608827"/>
      <w:r/>
      <w:bookmarkStart w:id="528" w:name="_Toc264969248"/>
      <w:r/>
      <w:bookmarkStart w:id="529" w:name="_Toc305158826"/>
      <w:r/>
      <w:bookmarkStart w:id="530" w:name="_Toc265228396"/>
      <w:r>
        <w:rPr>
          <w:rFonts w:hint="eastAsia" w:ascii="宋体" w:hAnsi="宋体" w:eastAsia="宋体" w:cs="宋体"/>
          <w:b/>
          <w:sz w:val="36"/>
          <w:szCs w:val="36"/>
        </w:rPr>
        <w:t xml:space="preserve">开标一览表</w:t>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w:t>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2"/>
        <w:gridCol w:w="3708"/>
        <w:gridCol w:w="3971"/>
      </w:tblGrid>
      <w:tr>
        <w:trPr>
          <w:jc w:val="center"/>
          <w:trHeight w:val="1215"/>
        </w:trPr>
        <w:tc>
          <w:tcPr>
            <w:tcW w:w="413" w:type="pct"/>
            <w:vAlign w:val="center"/>
            <w:textDirection w:val="lrTb"/>
            <w:noWrap w:val="false"/>
          </w:tcPr>
          <w:p>
            <w:pPr>
              <w:jc w:val="center"/>
              <w:tabs>
                <w:tab w:val="left" w:pos="5580" w:leader="none"/>
              </w:tabs>
              <w:rPr>
                <w:b/>
                <w:sz w:val="24"/>
              </w:rPr>
            </w:pPr>
            <w:r>
              <w:rPr>
                <w:b/>
                <w:sz w:val="24"/>
              </w:rPr>
              <w:t xml:space="preserve">序号</w:t>
            </w:r>
            <w:r/>
          </w:p>
        </w:tc>
        <w:tc>
          <w:tcPr>
            <w:tcW w:w="2215" w:type="pct"/>
            <w:vAlign w:val="center"/>
            <w:textDirection w:val="lrTb"/>
            <w:noWrap w:val="false"/>
          </w:tcPr>
          <w:p>
            <w:pPr>
              <w:jc w:val="center"/>
              <w:tabs>
                <w:tab w:val="left" w:pos="5580" w:leader="none"/>
              </w:tabs>
              <w:rPr>
                <w:b/>
                <w:sz w:val="24"/>
              </w:rPr>
            </w:pPr>
            <w:r>
              <w:rPr>
                <w:b/>
                <w:sz w:val="24"/>
              </w:rPr>
              <w:t xml:space="preserve">投标人名称</w:t>
            </w:r>
            <w:r/>
          </w:p>
        </w:tc>
        <w:tc>
          <w:tcPr>
            <w:tcW w:w="2372" w:type="pct"/>
            <w:vAlign w:val="center"/>
            <w:textDirection w:val="lrTb"/>
            <w:noWrap w:val="false"/>
          </w:tcPr>
          <w:p>
            <w:pPr>
              <w:jc w:val="center"/>
              <w:tabs>
                <w:tab w:val="left" w:pos="5580" w:leader="none"/>
              </w:tabs>
              <w:rPr>
                <w:b/>
                <w:sz w:val="24"/>
              </w:rPr>
            </w:pPr>
            <w:r>
              <w:rPr>
                <w:b/>
                <w:sz w:val="24"/>
              </w:rPr>
              <w:t xml:space="preserve">投标</w:t>
            </w:r>
            <w:r>
              <w:rPr>
                <w:rFonts w:hint="eastAsia"/>
                <w:b/>
                <w:sz w:val="24"/>
              </w:rPr>
              <w:t xml:space="preserve">优惠率（</w:t>
            </w:r>
            <w:r>
              <w:rPr>
                <w:rFonts w:hint="eastAsia"/>
                <w:b/>
                <w:sz w:val="24"/>
              </w:rPr>
              <w:t xml:space="preserve">%</w:t>
            </w:r>
            <w:r>
              <w:rPr>
                <w:rFonts w:hint="eastAsia"/>
                <w:b/>
                <w:sz w:val="24"/>
              </w:rPr>
              <w:t xml:space="preserve">）</w:t>
            </w:r>
            <w:r/>
          </w:p>
        </w:tc>
      </w:tr>
      <w:tr>
        <w:trPr>
          <w:jc w:val="center"/>
          <w:trHeight w:val="976"/>
        </w:trPr>
        <w:tc>
          <w:tcPr>
            <w:tcW w:w="413"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2372"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rPr>
          <w:sz w:val="24"/>
        </w:rPr>
      </w:pPr>
      <w:r>
        <w:rPr>
          <w:sz w:val="24"/>
        </w:rPr>
        <w:t xml:space="preserve">注：</w:t>
      </w:r>
      <w:r/>
    </w:p>
    <w:p>
      <w:pPr>
        <w:ind w:firstLine="482"/>
        <w:spacing w:line="360" w:lineRule="auto"/>
        <w:tabs>
          <w:tab w:val="left" w:pos="5580" w:leader="none"/>
        </w:tabs>
        <w:rPr>
          <w:rFonts w:hint="eastAsia" w:ascii="宋体" w:hAnsi="宋体" w:eastAsia="宋体"/>
          <w:b/>
          <w:bCs/>
          <w:sz w:val="24"/>
          <w:szCs w:val="20"/>
        </w:rPr>
      </w:pPr>
      <w:r>
        <w:rPr>
          <w:rFonts w:ascii="宋体" w:hAnsi="宋体" w:eastAsia="宋体"/>
          <w:b/>
          <w:bCs/>
          <w:sz w:val="24"/>
          <w:szCs w:val="20"/>
        </w:rPr>
        <w:t xml:space="preserve">1.</w:t>
      </w:r>
      <w:r>
        <w:rPr>
          <w:rFonts w:hint="eastAsia" w:ascii="宋体" w:hAnsi="宋体" w:eastAsia="宋体"/>
          <w:b/>
          <w:bCs/>
          <w:sz w:val="24"/>
          <w:szCs w:val="20"/>
        </w:rPr>
        <w:t xml:space="preserve"> 本项目按优惠率（下浮率）的方式进行报价。结算价=价格</w:t>
      </w:r>
      <w:r>
        <w:rPr>
          <w:rFonts w:hint="eastAsia" w:ascii="宋体" w:hAnsi="宋体" w:eastAsia="宋体"/>
          <w:b/>
          <w:bCs/>
          <w:sz w:val="24"/>
          <w:szCs w:val="20"/>
        </w:rPr>
        <w:t xml:space="preserve">通指导</w:t>
      </w:r>
      <w:r>
        <w:rPr>
          <w:rFonts w:hint="eastAsia" w:ascii="宋体" w:hAnsi="宋体" w:eastAsia="宋体"/>
          <w:b/>
          <w:bCs/>
          <w:sz w:val="24"/>
          <w:szCs w:val="20"/>
        </w:rPr>
        <w:t xml:space="preserve">价*（1-优惠率）进行结算。</w:t>
      </w:r>
      <w:r/>
    </w:p>
    <w:p>
      <w:pPr>
        <w:ind w:firstLine="482"/>
        <w:spacing w:line="360" w:lineRule="auto"/>
        <w:tabs>
          <w:tab w:val="left" w:pos="5580" w:leader="none"/>
        </w:tabs>
        <w:rPr>
          <w:rFonts w:hint="eastAsia" w:ascii="宋体" w:hAnsi="宋体" w:eastAsia="宋体"/>
          <w:b/>
          <w:bCs/>
          <w:sz w:val="24"/>
          <w:szCs w:val="20"/>
        </w:rPr>
      </w:pPr>
      <w:r>
        <w:rPr>
          <w:rFonts w:ascii="宋体" w:hAnsi="宋体" w:eastAsia="宋体"/>
          <w:b/>
          <w:bCs/>
          <w:sz w:val="24"/>
          <w:szCs w:val="20"/>
        </w:rPr>
        <w:t xml:space="preserve">2.</w:t>
      </w:r>
      <w:r>
        <w:rPr>
          <w:rFonts w:hint="eastAsia" w:ascii="宋体" w:hAnsi="宋体" w:eastAsia="宋体"/>
          <w:b/>
          <w:bCs/>
          <w:sz w:val="24"/>
          <w:szCs w:val="20"/>
        </w:rPr>
        <w:t xml:space="preserve">报价不得高于常州价格通网站公示的价格；如常州价格通网站上没有的，参照</w:t>
      </w:r>
      <w:r>
        <w:rPr>
          <w:rFonts w:hint="eastAsia" w:ascii="宋体" w:hAnsi="宋体" w:eastAsia="宋体"/>
          <w:b/>
          <w:bCs/>
          <w:sz w:val="24"/>
          <w:szCs w:val="20"/>
        </w:rPr>
        <w:t xml:space="preserve">江苏凌家塘市场发展有限公司官网公布</w:t>
      </w:r>
      <w:r>
        <w:rPr>
          <w:rFonts w:hint="eastAsia" w:ascii="宋体" w:hAnsi="宋体" w:eastAsia="宋体"/>
          <w:b/>
          <w:bCs/>
          <w:sz w:val="24"/>
          <w:szCs w:val="20"/>
        </w:rPr>
        <w:t xml:space="preserve">价格。食堂日用品的价格</w:t>
      </w:r>
      <w:r>
        <w:rPr>
          <w:rFonts w:hint="eastAsia" w:ascii="宋体" w:hAnsi="宋体" w:eastAsia="宋体"/>
          <w:b/>
          <w:bCs/>
          <w:sz w:val="24"/>
          <w:szCs w:val="20"/>
        </w:rPr>
        <w:t xml:space="preserve">参照淘宝网上</w:t>
      </w:r>
      <w:r>
        <w:rPr>
          <w:rFonts w:hint="eastAsia" w:ascii="宋体" w:hAnsi="宋体" w:eastAsia="宋体"/>
          <w:b/>
          <w:bCs/>
          <w:sz w:val="24"/>
          <w:szCs w:val="20"/>
        </w:rPr>
        <w:t xml:space="preserve">同规格，同品牌的产品价格由采购人最终确认。如都没有价格参考的，价格双方协商确认。</w:t>
      </w:r>
      <w:r/>
    </w:p>
    <w:p>
      <w:pPr>
        <w:ind w:firstLine="482"/>
        <w:spacing w:line="360" w:lineRule="auto"/>
        <w:tabs>
          <w:tab w:val="left" w:pos="5580" w:leader="none"/>
        </w:tabs>
        <w:rPr>
          <w:rFonts w:hint="eastAsia" w:ascii="宋体" w:hAnsi="宋体" w:eastAsia="宋体"/>
          <w:b/>
          <w:bCs/>
          <w:sz w:val="24"/>
          <w:szCs w:val="20"/>
        </w:rPr>
      </w:pPr>
      <w:r>
        <w:rPr>
          <w:rFonts w:hint="eastAsia" w:ascii="宋体" w:hAnsi="宋体" w:eastAsia="宋体"/>
          <w:b/>
          <w:bCs/>
          <w:sz w:val="24"/>
          <w:szCs w:val="20"/>
        </w:rPr>
        <w:t xml:space="preserve">3.本表需按包填写。</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w:t>
            </w:r>
            <w:r>
              <w:rPr>
                <w:rFonts w:hint="eastAsia" w:ascii="宋体" w:hAnsi="宋体" w:eastAsia="宋体" w:cs="宋体"/>
                <w:bCs/>
                <w:sz w:val="24"/>
              </w:rPr>
              <w:t xml:space="preserve">勾选无</w:t>
            </w:r>
            <w:r>
              <w:rPr>
                <w:rFonts w:hint="eastAsia" w:ascii="宋体" w:hAnsi="宋体" w:eastAsia="宋体" w:cs="宋体"/>
                <w:bCs/>
                <w:sz w:val="24"/>
              </w:rPr>
              <w:t xml:space="preserve">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“偏离情况”列应据实</w:t>
      </w:r>
      <w:r>
        <w:rPr>
          <w:rFonts w:hint="eastAsia" w:ascii="宋体" w:hAnsi="宋体" w:eastAsia="宋体" w:cs="宋体"/>
          <w:bCs/>
          <w:sz w:val="24"/>
        </w:rPr>
        <w:t xml:space="preserve">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w:t>
            </w:r>
            <w:r>
              <w:rPr>
                <w:rFonts w:ascii="等线" w:hAnsi="等线"/>
                <w:bCs/>
                <w:sz w:val="24"/>
              </w:rPr>
              <w:t xml:space="preserve">勾选无</w:t>
            </w:r>
            <w:r>
              <w:rPr>
                <w:rFonts w:ascii="等线" w:hAnsi="等线"/>
                <w:bCs/>
                <w:sz w:val="24"/>
              </w:rPr>
              <w:t xml:space="preserve">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878"/>
        <w:rPr>
          <w:rFonts w:hint="eastAsia"/>
        </w:rPr>
      </w:pPr>
      <w:r>
        <w:rPr>
          <w:rFonts w:hint="eastAsia"/>
        </w:rPr>
      </w:r>
      <w:r/>
    </w:p>
    <w:p>
      <w:pPr>
        <w:rPr>
          <w:sz w:val="24"/>
        </w:rPr>
      </w:pPr>
      <w:r>
        <w:rPr>
          <w:sz w:val="24"/>
        </w:rPr>
      </w:r>
      <w:r/>
    </w:p>
    <w:p>
      <w:pPr>
        <w:pStyle w:val="878"/>
        <w:rPr>
          <w:rFonts w:hint="eastAsia"/>
        </w:rPr>
      </w:pPr>
      <w:r>
        <w:rPr>
          <w:rFonts w:hint="eastAsia"/>
        </w:rPr>
      </w:r>
      <w:r/>
    </w:p>
    <w:p>
      <w:pPr>
        <w:ind w:firstLine="360"/>
        <w:jc w:val="left"/>
        <w:spacing w:line="360" w:lineRule="auto"/>
        <w:tabs>
          <w:tab w:val="left" w:pos="1800" w:leader="none"/>
          <w:tab w:val="left" w:pos="5580" w:leader="none"/>
        </w:tabs>
        <w:rPr>
          <w:sz w:val="24"/>
        </w:rPr>
      </w:pPr>
      <w:r>
        <w:rPr>
          <w:sz w:val="24"/>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w:t>
      </w:r>
      <w:r>
        <w:rPr>
          <w:rFonts w:hint="eastAsia" w:ascii="宋体" w:hAnsi="宋体" w:eastAsia="宋体" w:cs="宋体"/>
          <w:bCs/>
          <w:sz w:val="24"/>
          <w:szCs w:val="24"/>
        </w:rPr>
        <w:t xml:space="preserve">填写“正偏离”、“负偏离”或“无偏离”。</w:t>
      </w:r>
      <w:r/>
    </w:p>
    <w:p>
      <w:pPr>
        <w:pStyle w:val="877"/>
      </w:pPr>
      <w:r/>
      <w:r/>
    </w:p>
    <w:p>
      <w:pPr>
        <w:pStyle w:val="878"/>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 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制造货物的，不享受小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w:t>
            </w:r>
            <w:r>
              <w:rPr>
                <w:rFonts w:asciiTheme="minorEastAsia" w:hAnsiTheme="minorEastAsia"/>
                <w:bCs/>
                <w:sz w:val="24"/>
              </w:rPr>
              <w:t xml:space="preserve">一</w:t>
            </w:r>
            <w:r>
              <w:rPr>
                <w:rFonts w:asciiTheme="minorEastAsia" w:hAnsiTheme="minorEastAsia"/>
                <w:bCs/>
                <w:sz w:val="24"/>
              </w:rPr>
              <w:t xml:space="preserve">年度数据的新成立企业可不填报。</w:t>
            </w:r>
            <w:r/>
          </w:p>
        </w:tc>
      </w:tr>
    </w:tbl>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8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9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31" w:name="_Toc288738839"/>
      <w:r/>
      <w:bookmarkStart w:id="532"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10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31"/>
      <w:r/>
      <w:bookmarkEnd w:id="532"/>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11 招标文件要求提供或</w:t>
      </w:r>
      <w:bookmarkStart w:id="533" w:name="OLE_LINK3"/>
      <w:r>
        <w:rPr>
          <w:rFonts w:hint="eastAsia" w:ascii="宋体" w:hAnsi="宋体" w:eastAsia="宋体" w:cs="宋体"/>
          <w:sz w:val="24"/>
        </w:rPr>
        <w:t xml:space="preserve">投标人认为应附的其他材料</w:t>
      </w:r>
      <w:bookmarkEnd w:id="533"/>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3"/>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3"/>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2"/>
    <w:link w:val="869"/>
    <w:uiPriority w:val="9"/>
    <w:rPr>
      <w:rFonts w:ascii="Arial" w:hAnsi="Arial" w:eastAsia="Arial" w:cs="Arial"/>
      <w:sz w:val="40"/>
      <w:szCs w:val="40"/>
    </w:rPr>
  </w:style>
  <w:style w:type="character" w:styleId="703">
    <w:name w:val="Heading 2 Char"/>
    <w:basedOn w:val="872"/>
    <w:link w:val="870"/>
    <w:uiPriority w:val="9"/>
    <w:rPr>
      <w:rFonts w:ascii="Arial" w:hAnsi="Arial" w:eastAsia="Arial" w:cs="Arial"/>
      <w:sz w:val="34"/>
    </w:rPr>
  </w:style>
  <w:style w:type="paragraph" w:styleId="704">
    <w:name w:val="Heading 4"/>
    <w:basedOn w:val="868"/>
    <w:next w:val="868"/>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2"/>
    <w:link w:val="704"/>
    <w:uiPriority w:val="9"/>
    <w:rPr>
      <w:rFonts w:ascii="Arial" w:hAnsi="Arial" w:eastAsia="Arial" w:cs="Arial"/>
      <w:b/>
      <w:bCs/>
      <w:sz w:val="26"/>
      <w:szCs w:val="26"/>
    </w:rPr>
  </w:style>
  <w:style w:type="paragraph" w:styleId="706">
    <w:name w:val="Heading 5"/>
    <w:basedOn w:val="868"/>
    <w:next w:val="868"/>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2"/>
    <w:link w:val="706"/>
    <w:uiPriority w:val="9"/>
    <w:rPr>
      <w:rFonts w:ascii="Arial" w:hAnsi="Arial" w:eastAsia="Arial" w:cs="Arial"/>
      <w:b/>
      <w:bCs/>
      <w:sz w:val="24"/>
      <w:szCs w:val="24"/>
    </w:rPr>
  </w:style>
  <w:style w:type="paragraph" w:styleId="708">
    <w:name w:val="Heading 6"/>
    <w:basedOn w:val="868"/>
    <w:next w:val="868"/>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2"/>
    <w:link w:val="708"/>
    <w:uiPriority w:val="9"/>
    <w:rPr>
      <w:rFonts w:ascii="Arial" w:hAnsi="Arial" w:eastAsia="Arial" w:cs="Arial"/>
      <w:b/>
      <w:bCs/>
      <w:sz w:val="22"/>
      <w:szCs w:val="22"/>
    </w:rPr>
  </w:style>
  <w:style w:type="paragraph" w:styleId="710">
    <w:name w:val="Heading 7"/>
    <w:basedOn w:val="868"/>
    <w:next w:val="868"/>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2"/>
    <w:link w:val="710"/>
    <w:uiPriority w:val="9"/>
    <w:rPr>
      <w:rFonts w:ascii="Arial" w:hAnsi="Arial" w:eastAsia="Arial" w:cs="Arial"/>
      <w:b/>
      <w:bCs/>
      <w:i/>
      <w:iCs/>
      <w:sz w:val="22"/>
      <w:szCs w:val="22"/>
    </w:rPr>
  </w:style>
  <w:style w:type="paragraph" w:styleId="712">
    <w:name w:val="Heading 8"/>
    <w:basedOn w:val="868"/>
    <w:next w:val="868"/>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2"/>
    <w:link w:val="712"/>
    <w:uiPriority w:val="9"/>
    <w:rPr>
      <w:rFonts w:ascii="Arial" w:hAnsi="Arial" w:eastAsia="Arial" w:cs="Arial"/>
      <w:i/>
      <w:iCs/>
      <w:sz w:val="22"/>
      <w:szCs w:val="22"/>
    </w:rPr>
  </w:style>
  <w:style w:type="paragraph" w:styleId="714">
    <w:name w:val="Heading 9"/>
    <w:basedOn w:val="868"/>
    <w:next w:val="868"/>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2"/>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68"/>
    <w:next w:val="868"/>
    <w:link w:val="718"/>
    <w:uiPriority w:val="10"/>
    <w:qFormat/>
    <w:pPr>
      <w:contextualSpacing/>
      <w:spacing w:before="300" w:after="200"/>
    </w:pPr>
    <w:rPr>
      <w:sz w:val="48"/>
      <w:szCs w:val="48"/>
    </w:rPr>
  </w:style>
  <w:style w:type="character" w:styleId="718">
    <w:name w:val="Title Char"/>
    <w:basedOn w:val="872"/>
    <w:link w:val="717"/>
    <w:uiPriority w:val="10"/>
    <w:rPr>
      <w:sz w:val="48"/>
      <w:szCs w:val="48"/>
    </w:rPr>
  </w:style>
  <w:style w:type="paragraph" w:styleId="719">
    <w:name w:val="Subtitle"/>
    <w:basedOn w:val="868"/>
    <w:next w:val="868"/>
    <w:link w:val="720"/>
    <w:uiPriority w:val="11"/>
    <w:qFormat/>
    <w:pPr>
      <w:spacing w:before="200" w:after="200"/>
    </w:pPr>
    <w:rPr>
      <w:sz w:val="24"/>
      <w:szCs w:val="24"/>
    </w:rPr>
  </w:style>
  <w:style w:type="character" w:styleId="720">
    <w:name w:val="Subtitle Char"/>
    <w:basedOn w:val="872"/>
    <w:link w:val="719"/>
    <w:uiPriority w:val="11"/>
    <w:rPr>
      <w:sz w:val="24"/>
      <w:szCs w:val="24"/>
    </w:rPr>
  </w:style>
  <w:style w:type="paragraph" w:styleId="721">
    <w:name w:val="Quote"/>
    <w:basedOn w:val="868"/>
    <w:next w:val="868"/>
    <w:link w:val="722"/>
    <w:uiPriority w:val="29"/>
    <w:qFormat/>
    <w:pPr>
      <w:ind w:left="720" w:right="720"/>
    </w:pPr>
    <w:rPr>
      <w:i/>
    </w:rPr>
  </w:style>
  <w:style w:type="character" w:styleId="722">
    <w:name w:val="Quote Char"/>
    <w:link w:val="721"/>
    <w:uiPriority w:val="29"/>
    <w:rPr>
      <w:i/>
    </w:rPr>
  </w:style>
  <w:style w:type="paragraph" w:styleId="723">
    <w:name w:val="Intense Quote"/>
    <w:basedOn w:val="868"/>
    <w:next w:val="868"/>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2"/>
    <w:link w:val="885"/>
    <w:uiPriority w:val="99"/>
  </w:style>
  <w:style w:type="character" w:styleId="726">
    <w:name w:val="Footer Char"/>
    <w:basedOn w:val="872"/>
    <w:link w:val="883"/>
    <w:uiPriority w:val="99"/>
  </w:style>
  <w:style w:type="paragraph" w:styleId="727">
    <w:name w:val="Caption"/>
    <w:basedOn w:val="868"/>
    <w:next w:val="868"/>
    <w:uiPriority w:val="35"/>
    <w:semiHidden/>
    <w:unhideWhenUsed/>
    <w:qFormat/>
    <w:pPr>
      <w:spacing w:line="276" w:lineRule="auto"/>
    </w:pPr>
    <w:rPr>
      <w:b/>
      <w:bCs/>
      <w:color w:val="4f81bd" w:themeColor="accent1"/>
      <w:sz w:val="18"/>
      <w:szCs w:val="18"/>
    </w:rPr>
  </w:style>
  <w:style w:type="character" w:styleId="728">
    <w:name w:val="Caption Char"/>
    <w:basedOn w:val="727"/>
    <w:link w:val="883"/>
    <w:uiPriority w:val="99"/>
  </w:style>
  <w:style w:type="table" w:styleId="729">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68"/>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2"/>
    <w:uiPriority w:val="99"/>
    <w:unhideWhenUsed/>
    <w:rPr>
      <w:vertAlign w:val="superscript"/>
    </w:rPr>
  </w:style>
  <w:style w:type="paragraph" w:styleId="857">
    <w:name w:val="endnote text"/>
    <w:basedOn w:val="868"/>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2"/>
    <w:uiPriority w:val="99"/>
    <w:semiHidden/>
    <w:unhideWhenUsed/>
    <w:rPr>
      <w:vertAlign w:val="superscript"/>
    </w:rPr>
  </w:style>
  <w:style w:type="paragraph" w:styleId="860">
    <w:name w:val="toc 3"/>
    <w:basedOn w:val="868"/>
    <w:next w:val="868"/>
    <w:uiPriority w:val="39"/>
    <w:unhideWhenUsed/>
    <w:pPr>
      <w:ind w:left="567"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qFormat/>
    <w:pPr>
      <w:jc w:val="both"/>
      <w:widowControl w:val="off"/>
    </w:pPr>
    <w:rPr>
      <w:rFonts w:asciiTheme="minorHAnsi" w:hAnsiTheme="minorHAnsi" w:eastAsiaTheme="minorEastAsia" w:cstheme="minorBidi"/>
      <w:sz w:val="21"/>
      <w:szCs w:val="22"/>
    </w:rPr>
  </w:style>
  <w:style w:type="paragraph" w:styleId="869">
    <w:name w:val="Heading 1"/>
    <w:basedOn w:val="868"/>
    <w:next w:val="868"/>
    <w:link w:val="903"/>
    <w:uiPriority w:val="9"/>
    <w:qFormat/>
    <w:pPr>
      <w:jc w:val="center"/>
      <w:spacing w:line="360" w:lineRule="auto"/>
      <w:outlineLvl w:val="0"/>
    </w:pPr>
    <w:rPr>
      <w:b/>
      <w:sz w:val="36"/>
      <w:szCs w:val="36"/>
    </w:rPr>
  </w:style>
  <w:style w:type="paragraph" w:styleId="870">
    <w:name w:val="Heading 2"/>
    <w:basedOn w:val="868"/>
    <w:next w:val="868"/>
    <w:link w:val="90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1">
    <w:name w:val="Heading 3"/>
    <w:basedOn w:val="868"/>
    <w:next w:val="868"/>
    <w:link w:val="914"/>
    <w:uiPriority w:val="9"/>
    <w:semiHidden/>
    <w:unhideWhenUsed/>
    <w:qFormat/>
    <w:pPr>
      <w:keepLines/>
      <w:keepNext/>
      <w:spacing w:before="260" w:after="260" w:line="416" w:lineRule="auto"/>
      <w:outlineLvl w:val="2"/>
    </w:pPr>
    <w:rPr>
      <w:b/>
      <w:bCs/>
      <w:sz w:val="32"/>
      <w:szCs w:val="32"/>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Normal Indent"/>
    <w:basedOn w:val="868"/>
    <w:next w:val="868"/>
    <w:link w:val="915"/>
    <w:uiPriority w:val="99"/>
    <w:qFormat/>
    <w:pPr>
      <w:ind w:firstLine="420"/>
      <w:jc w:val="left"/>
    </w:pPr>
    <w:rPr>
      <w:rFonts w:ascii="宋体" w:hAnsi="Times New Roman" w:eastAsia="宋体" w:cs="Times New Roman"/>
      <w:sz w:val="24"/>
      <w:szCs w:val="24"/>
    </w:rPr>
  </w:style>
  <w:style w:type="paragraph" w:styleId="876">
    <w:name w:val="Document Map"/>
    <w:basedOn w:val="868"/>
    <w:link w:val="922"/>
    <w:uiPriority w:val="99"/>
    <w:semiHidden/>
    <w:unhideWhenUsed/>
    <w:qFormat/>
    <w:rPr>
      <w:rFonts w:ascii="宋体" w:eastAsia="宋体"/>
      <w:sz w:val="18"/>
      <w:szCs w:val="18"/>
    </w:rPr>
  </w:style>
  <w:style w:type="paragraph" w:styleId="877">
    <w:name w:val="annotation text"/>
    <w:basedOn w:val="868"/>
    <w:link w:val="910"/>
    <w:uiPriority w:val="99"/>
    <w:qFormat/>
    <w:pPr>
      <w:jc w:val="left"/>
    </w:pPr>
    <w:rPr>
      <w:rFonts w:ascii="Times New Roman" w:hAnsi="Times New Roman" w:eastAsia="宋体" w:cs="Times New Roman"/>
      <w:szCs w:val="24"/>
    </w:rPr>
  </w:style>
  <w:style w:type="paragraph" w:styleId="878">
    <w:name w:val="Body Text"/>
    <w:basedOn w:val="868"/>
    <w:next w:val="868"/>
    <w:link w:val="905"/>
    <w:qFormat/>
    <w:pPr>
      <w:spacing w:before="120" w:line="22" w:lineRule="atLeast"/>
      <w:tabs>
        <w:tab w:val="left" w:pos="567" w:leader="none"/>
      </w:tabs>
    </w:pPr>
    <w:rPr>
      <w:rFonts w:ascii="宋体" w:hAnsi="宋体" w:eastAsia="宋体" w:cs="Times New Roman"/>
      <w:sz w:val="24"/>
      <w:szCs w:val="24"/>
    </w:rPr>
  </w:style>
  <w:style w:type="paragraph" w:styleId="879">
    <w:name w:val="Body Text Indent"/>
    <w:basedOn w:val="868"/>
    <w:unhideWhenUsed/>
    <w:qFormat/>
    <w:pPr>
      <w:ind w:left="420"/>
      <w:spacing w:after="120"/>
    </w:pPr>
    <w:rPr>
      <w:rFonts w:eastAsia="Calibri"/>
      <w:sz w:val="20"/>
      <w:szCs w:val="20"/>
      <w:lang w:val="zh-CN"/>
    </w:rPr>
  </w:style>
  <w:style w:type="paragraph" w:styleId="880">
    <w:name w:val="Block Text"/>
    <w:basedOn w:val="868"/>
    <w:uiPriority w:val="99"/>
    <w:qFormat/>
    <w:pPr>
      <w:ind w:left="480" w:right="-341" w:firstLine="513"/>
      <w:widowControl/>
    </w:pPr>
    <w:rPr>
      <w:sz w:val="24"/>
      <w:szCs w:val="20"/>
    </w:rPr>
  </w:style>
  <w:style w:type="paragraph" w:styleId="881">
    <w:name w:val="Plain Text"/>
    <w:basedOn w:val="868"/>
    <w:link w:val="907"/>
    <w:qFormat/>
    <w:rPr>
      <w:rFonts w:hint="eastAsia" w:ascii="宋体" w:hAnsi="Courier New" w:eastAsia="宋体" w:cs="Times New Roman"/>
      <w:szCs w:val="20"/>
    </w:rPr>
  </w:style>
  <w:style w:type="paragraph" w:styleId="882">
    <w:name w:val="Balloon Text"/>
    <w:basedOn w:val="868"/>
    <w:link w:val="911"/>
    <w:uiPriority w:val="99"/>
    <w:semiHidden/>
    <w:unhideWhenUsed/>
    <w:qFormat/>
    <w:rPr>
      <w:sz w:val="18"/>
      <w:szCs w:val="18"/>
    </w:rPr>
  </w:style>
  <w:style w:type="paragraph" w:styleId="883">
    <w:name w:val="Footer"/>
    <w:basedOn w:val="868"/>
    <w:link w:val="902"/>
    <w:uiPriority w:val="99"/>
    <w:unhideWhenUsed/>
    <w:qFormat/>
    <w:pPr>
      <w:jc w:val="left"/>
      <w:tabs>
        <w:tab w:val="center" w:pos="4153" w:leader="none"/>
        <w:tab w:val="right" w:pos="8306" w:leader="none"/>
      </w:tabs>
    </w:pPr>
    <w:rPr>
      <w:sz w:val="18"/>
      <w:szCs w:val="18"/>
    </w:rPr>
  </w:style>
  <w:style w:type="paragraph" w:styleId="884">
    <w:name w:val="envelope return"/>
    <w:basedOn w:val="868"/>
    <w:qFormat/>
    <w:rPr>
      <w:rFonts w:ascii="Arial" w:hAnsi="Arial"/>
      <w:szCs w:val="24"/>
    </w:rPr>
  </w:style>
  <w:style w:type="paragraph" w:styleId="885">
    <w:name w:val="Header"/>
    <w:basedOn w:val="868"/>
    <w:link w:val="90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68"/>
    <w:next w:val="868"/>
    <w:uiPriority w:val="39"/>
    <w:unhideWhenUsed/>
    <w:qFormat/>
    <w:rPr>
      <w:rFonts w:ascii="宋体" w:hAnsi="宋体" w:eastAsia="宋体" w:cs="宋体"/>
      <w:b/>
      <w:sz w:val="32"/>
    </w:rPr>
  </w:style>
  <w:style w:type="paragraph" w:styleId="887">
    <w:name w:val="toc 4"/>
    <w:basedOn w:val="868"/>
    <w:next w:val="868"/>
    <w:uiPriority w:val="39"/>
    <w:semiHidden/>
    <w:unhideWhenUsed/>
    <w:qFormat/>
    <w:pPr>
      <w:ind w:left="1260"/>
    </w:pPr>
  </w:style>
  <w:style w:type="paragraph" w:styleId="888">
    <w:name w:val="toc 2"/>
    <w:basedOn w:val="868"/>
    <w:next w:val="868"/>
    <w:uiPriority w:val="39"/>
    <w:qFormat/>
    <w:pPr>
      <w:ind w:left="420"/>
    </w:pPr>
  </w:style>
  <w:style w:type="paragraph" w:styleId="889">
    <w:name w:val="Normal (Web)"/>
    <w:basedOn w:val="868"/>
    <w:link w:val="921"/>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0">
    <w:name w:val="annotation subject"/>
    <w:basedOn w:val="877"/>
    <w:next w:val="877"/>
    <w:link w:val="923"/>
    <w:uiPriority w:val="99"/>
    <w:unhideWhenUsed/>
    <w:qFormat/>
    <w:rPr>
      <w:rFonts w:asciiTheme="minorHAnsi" w:hAnsiTheme="minorHAnsi" w:eastAsiaTheme="minorEastAsia" w:cstheme="minorBidi"/>
      <w:b/>
      <w:bCs/>
      <w:szCs w:val="22"/>
    </w:rPr>
  </w:style>
  <w:style w:type="paragraph" w:styleId="891">
    <w:name w:val="Body Text First Indent 2"/>
    <w:basedOn w:val="879"/>
    <w:next w:val="868"/>
    <w:uiPriority w:val="99"/>
    <w:qFormat/>
    <w:pPr>
      <w:ind w:firstLine="420"/>
    </w:pPr>
    <w:rPr>
      <w:sz w:val="24"/>
    </w:rPr>
  </w:style>
  <w:style w:type="table" w:styleId="892">
    <w:name w:val="Table Grid"/>
    <w:basedOn w:val="87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3">
    <w:name w:val="Strong"/>
    <w:basedOn w:val="872"/>
    <w:uiPriority w:val="22"/>
    <w:qFormat/>
    <w:rPr>
      <w:rFonts w:ascii="Times New Roman" w:hAnsi="Times New Roman" w:eastAsia="宋体" w:cs="Times New Roman"/>
      <w:b/>
    </w:rPr>
  </w:style>
  <w:style w:type="character" w:styleId="894">
    <w:name w:val="FollowedHyperlink"/>
    <w:basedOn w:val="872"/>
    <w:qFormat/>
    <w:rPr>
      <w:color w:val="800080"/>
      <w:u w:val="single"/>
    </w:rPr>
  </w:style>
  <w:style w:type="character" w:styleId="895">
    <w:name w:val="Emphasis"/>
    <w:basedOn w:val="872"/>
    <w:uiPriority w:val="20"/>
    <w:qFormat/>
    <w:rPr>
      <w:i/>
      <w:iCs/>
    </w:rPr>
  </w:style>
  <w:style w:type="character" w:styleId="896">
    <w:name w:val="Hyperlink"/>
    <w:uiPriority w:val="99"/>
    <w:qFormat/>
    <w:rPr>
      <w:color w:val="0000ff"/>
      <w:u w:val="single"/>
    </w:rPr>
  </w:style>
  <w:style w:type="character" w:styleId="897">
    <w:name w:val="annotation reference"/>
    <w:basedOn w:val="872"/>
    <w:qFormat/>
    <w:rPr>
      <w:sz w:val="21"/>
      <w:szCs w:val="21"/>
    </w:rPr>
  </w:style>
  <w:style w:type="paragraph" w:styleId="898" w:customStyle="1">
    <w:name w:val="正文首行缩进 21"/>
    <w:basedOn w:val="899"/>
    <w:qFormat/>
    <w:pPr>
      <w:ind w:left="420" w:firstLine="420"/>
      <w:spacing w:after="120" w:line="480" w:lineRule="exact"/>
    </w:pPr>
    <w:rPr>
      <w:szCs w:val="20"/>
    </w:rPr>
  </w:style>
  <w:style w:type="paragraph" w:styleId="899" w:customStyle="1">
    <w:name w:val="正文文本缩进11"/>
    <w:basedOn w:val="868"/>
    <w:next w:val="868"/>
    <w:qFormat/>
    <w:pPr>
      <w:ind w:firstLine="570"/>
      <w:spacing w:line="360" w:lineRule="auto"/>
    </w:pPr>
    <w:rPr>
      <w:sz w:val="24"/>
    </w:rPr>
  </w:style>
  <w:style w:type="paragraph" w:styleId="900" w:customStyle="1">
    <w:name w:val="Default"/>
    <w:qFormat/>
    <w:pPr>
      <w:widowControl w:val="off"/>
    </w:pPr>
    <w:rPr>
      <w:rFonts w:ascii="宋体" w:cs="宋体" w:hAnsiTheme="minorHAnsi"/>
      <w:color w:val="000000"/>
      <w:sz w:val="24"/>
      <w:szCs w:val="24"/>
    </w:rPr>
  </w:style>
  <w:style w:type="character" w:styleId="901" w:customStyle="1">
    <w:name w:val="页眉 字符"/>
    <w:basedOn w:val="872"/>
    <w:link w:val="885"/>
    <w:uiPriority w:val="99"/>
    <w:qFormat/>
    <w:rPr>
      <w:sz w:val="18"/>
      <w:szCs w:val="18"/>
    </w:rPr>
  </w:style>
  <w:style w:type="character" w:styleId="902" w:customStyle="1">
    <w:name w:val="页脚 字符"/>
    <w:basedOn w:val="872"/>
    <w:link w:val="883"/>
    <w:uiPriority w:val="99"/>
    <w:qFormat/>
    <w:rPr>
      <w:sz w:val="18"/>
      <w:szCs w:val="18"/>
    </w:rPr>
  </w:style>
  <w:style w:type="character" w:styleId="903" w:customStyle="1">
    <w:name w:val="标题 1 字符1"/>
    <w:basedOn w:val="872"/>
    <w:link w:val="869"/>
    <w:uiPriority w:val="9"/>
    <w:qFormat/>
    <w:rPr>
      <w:b/>
      <w:sz w:val="36"/>
      <w:szCs w:val="36"/>
    </w:rPr>
  </w:style>
  <w:style w:type="character" w:styleId="904" w:customStyle="1">
    <w:name w:val="NormalCharacter"/>
    <w:basedOn w:val="872"/>
    <w:qFormat/>
  </w:style>
  <w:style w:type="character" w:styleId="905" w:customStyle="1">
    <w:name w:val="正文文本 字符"/>
    <w:basedOn w:val="872"/>
    <w:link w:val="878"/>
    <w:qFormat/>
    <w:rPr>
      <w:rFonts w:ascii="宋体" w:hAnsi="宋体" w:eastAsia="宋体" w:cs="Times New Roman"/>
      <w:sz w:val="24"/>
      <w:szCs w:val="24"/>
    </w:rPr>
  </w:style>
  <w:style w:type="character" w:styleId="906" w:customStyle="1">
    <w:name w:val="标题 2 字符1"/>
    <w:basedOn w:val="872"/>
    <w:link w:val="870"/>
    <w:uiPriority w:val="9"/>
    <w:semiHidden/>
    <w:qFormat/>
    <w:rPr>
      <w:rFonts w:asciiTheme="majorHAnsi" w:hAnsiTheme="majorHAnsi" w:eastAsiaTheme="majorEastAsia" w:cstheme="majorBidi"/>
      <w:b/>
      <w:bCs/>
      <w:sz w:val="32"/>
      <w:szCs w:val="32"/>
    </w:rPr>
  </w:style>
  <w:style w:type="character" w:styleId="907" w:customStyle="1">
    <w:name w:val="纯文本 字符"/>
    <w:basedOn w:val="872"/>
    <w:link w:val="881"/>
    <w:qFormat/>
    <w:rPr>
      <w:rFonts w:ascii="宋体" w:hAnsi="Courier New" w:eastAsia="宋体" w:cs="Times New Roman"/>
      <w:szCs w:val="20"/>
    </w:rPr>
  </w:style>
  <w:style w:type="paragraph" w:styleId="908">
    <w:name w:val="List Paragraph"/>
    <w:basedOn w:val="868"/>
    <w:link w:val="913"/>
    <w:uiPriority w:val="34"/>
    <w:qFormat/>
    <w:pPr>
      <w:ind w:firstLine="420"/>
    </w:pPr>
  </w:style>
  <w:style w:type="character" w:styleId="909" w:customStyle="1">
    <w:name w:val="批注文字 Char"/>
    <w:basedOn w:val="872"/>
    <w:uiPriority w:val="99"/>
    <w:qFormat/>
  </w:style>
  <w:style w:type="character" w:styleId="910" w:customStyle="1">
    <w:name w:val="批注文字 字符"/>
    <w:link w:val="877"/>
    <w:uiPriority w:val="99"/>
    <w:qFormat/>
    <w:rPr>
      <w:rFonts w:ascii="Times New Roman" w:hAnsi="Times New Roman" w:eastAsia="宋体" w:cs="Times New Roman"/>
      <w:szCs w:val="24"/>
    </w:rPr>
  </w:style>
  <w:style w:type="character" w:styleId="911" w:customStyle="1">
    <w:name w:val="批注框文本 字符"/>
    <w:basedOn w:val="872"/>
    <w:link w:val="882"/>
    <w:uiPriority w:val="99"/>
    <w:semiHidden/>
    <w:qFormat/>
    <w:rPr>
      <w:sz w:val="18"/>
      <w:szCs w:val="18"/>
    </w:rPr>
  </w:style>
  <w:style w:type="paragraph" w:styleId="912" w:customStyle="1">
    <w:name w:val="图例"/>
    <w:basedOn w:val="868"/>
    <w:qFormat/>
    <w:pPr>
      <w:jc w:val="center"/>
      <w:spacing w:before="120" w:after="120" w:line="360" w:lineRule="auto"/>
    </w:pPr>
    <w:rPr>
      <w:rFonts w:ascii="Times New Roman" w:hAnsi="Times New Roman" w:eastAsia="仿宋_GB2312" w:cs="Times New Roman"/>
      <w:b/>
      <w:sz w:val="24"/>
      <w:szCs w:val="20"/>
    </w:rPr>
  </w:style>
  <w:style w:type="character" w:styleId="913" w:customStyle="1">
    <w:name w:val="列表段落 字符1"/>
    <w:link w:val="908"/>
    <w:uiPriority w:val="34"/>
    <w:qFormat/>
  </w:style>
  <w:style w:type="character" w:styleId="914" w:customStyle="1">
    <w:name w:val="标题 3 字符"/>
    <w:basedOn w:val="872"/>
    <w:link w:val="871"/>
    <w:uiPriority w:val="9"/>
    <w:semiHidden/>
    <w:qFormat/>
    <w:rPr>
      <w:b/>
      <w:bCs/>
      <w:sz w:val="32"/>
      <w:szCs w:val="32"/>
    </w:rPr>
  </w:style>
  <w:style w:type="character" w:styleId="915" w:customStyle="1">
    <w:name w:val="正文缩进 字符"/>
    <w:link w:val="875"/>
    <w:uiPriority w:val="99"/>
    <w:qFormat/>
    <w:rPr>
      <w:rFonts w:ascii="宋体" w:hAnsi="Times New Roman" w:eastAsia="宋体" w:cs="Times New Roman"/>
      <w:sz w:val="24"/>
      <w:szCs w:val="24"/>
    </w:rPr>
  </w:style>
  <w:style w:type="paragraph" w:styleId="916" w:customStyle="1">
    <w:name w:val="Table Paragraph"/>
    <w:basedOn w:val="868"/>
    <w:uiPriority w:val="1"/>
    <w:qFormat/>
    <w:pPr>
      <w:jc w:val="left"/>
    </w:pPr>
    <w:rPr>
      <w:rFonts w:ascii="宋体" w:hAnsi="宋体" w:eastAsia="宋体" w:cs="宋体"/>
      <w:sz w:val="22"/>
      <w:lang w:eastAsia="en-US"/>
    </w:rPr>
  </w:style>
  <w:style w:type="paragraph" w:styleId="917" w:customStyle="1">
    <w:name w:val="179"/>
    <w:basedOn w:val="868"/>
    <w:qFormat/>
    <w:pPr>
      <w:ind w:firstLine="420"/>
    </w:pPr>
    <w:rPr>
      <w:rFonts w:ascii="Calibri" w:hAnsi="Calibri" w:eastAsia="宋体" w:cs="Times New Roman"/>
    </w:rPr>
  </w:style>
  <w:style w:type="paragraph" w:styleId="918" w:customStyle="1">
    <w:name w:val="成文日期"/>
    <w:basedOn w:val="868"/>
    <w:link w:val="919"/>
    <w:qFormat/>
    <w:pPr>
      <w:ind w:right="400" w:firstLine="200"/>
      <w:jc w:val="right"/>
      <w:spacing w:line="570" w:lineRule="exact"/>
    </w:pPr>
    <w:rPr>
      <w:rFonts w:ascii="仿宋_GB2312" w:hAnsi="Times New Roman" w:eastAsia="仿宋_GB2312" w:cs="Times New Roman"/>
      <w:sz w:val="32"/>
      <w:szCs w:val="20"/>
    </w:rPr>
  </w:style>
  <w:style w:type="character" w:styleId="919" w:customStyle="1">
    <w:name w:val="成文日期 Char"/>
    <w:link w:val="918"/>
    <w:qFormat/>
    <w:rPr>
      <w:rFonts w:ascii="仿宋_GB2312" w:hAnsi="Times New Roman" w:eastAsia="仿宋_GB2312" w:cs="Times New Roman"/>
      <w:sz w:val="32"/>
      <w:szCs w:val="20"/>
    </w:rPr>
  </w:style>
  <w:style w:type="paragraph" w:styleId="920" w:customStyle="1">
    <w:name w:val="Plain Text1"/>
    <w:next w:val="887"/>
    <w:qFormat/>
    <w:pPr>
      <w:jc w:val="both"/>
      <w:widowControl w:val="off"/>
    </w:pPr>
    <w:rPr>
      <w:rFonts w:ascii="宋体" w:hAnsi="宋体" w:eastAsia="楷体_GB2312"/>
      <w:sz w:val="26"/>
      <w:szCs w:val="22"/>
    </w:rPr>
  </w:style>
  <w:style w:type="character" w:styleId="921" w:customStyle="1">
    <w:name w:val="普通(网站) 字符1"/>
    <w:link w:val="889"/>
    <w:qFormat/>
    <w:rPr>
      <w:rFonts w:ascii="Arial Unicode MS" w:hAnsi="Arial Unicode MS" w:eastAsia="Arial Unicode MS" w:cs="Arial Unicode MS"/>
      <w:sz w:val="24"/>
      <w:szCs w:val="24"/>
    </w:rPr>
  </w:style>
  <w:style w:type="character" w:styleId="922" w:customStyle="1">
    <w:name w:val="文档结构图 字符"/>
    <w:basedOn w:val="872"/>
    <w:link w:val="876"/>
    <w:uiPriority w:val="99"/>
    <w:semiHidden/>
    <w:qFormat/>
    <w:rPr>
      <w:rFonts w:ascii="宋体" w:eastAsia="宋体"/>
      <w:sz w:val="18"/>
      <w:szCs w:val="18"/>
    </w:rPr>
  </w:style>
  <w:style w:type="character" w:styleId="923" w:customStyle="1">
    <w:name w:val="批注主题 字符"/>
    <w:basedOn w:val="910"/>
    <w:link w:val="890"/>
    <w:uiPriority w:val="99"/>
    <w:semiHidden/>
    <w:qFormat/>
    <w:rPr>
      <w:rFonts w:ascii="Times New Roman" w:hAnsi="Times New Roman" w:eastAsia="宋体" w:cs="Times New Roman"/>
      <w:b/>
      <w:bCs/>
      <w:szCs w:val="24"/>
    </w:rPr>
  </w:style>
  <w:style w:type="character" w:styleId="924" w:customStyle="1">
    <w:name w:val="正文缩进 Char1"/>
    <w:uiPriority w:val="99"/>
    <w:qFormat/>
    <w:rPr>
      <w:rFonts w:ascii="宋体" w:eastAsia="宋体"/>
      <w:sz w:val="24"/>
      <w:szCs w:val="24"/>
      <w:lang w:val="en-US" w:eastAsia="zh-CN" w:bidi="ar-SA"/>
    </w:rPr>
  </w:style>
  <w:style w:type="paragraph" w:styleId="925" w:customStyle="1">
    <w:name w:val="列表段落1"/>
    <w:basedOn w:val="868"/>
    <w:qFormat/>
    <w:pPr>
      <w:ind w:firstLine="420"/>
      <w:jc w:val="left"/>
    </w:pPr>
    <w:rPr>
      <w:rFonts w:ascii="Calibri" w:hAnsi="Calibri" w:eastAsia="宋体" w:cs="Times New Roman"/>
      <w:sz w:val="20"/>
      <w:szCs w:val="20"/>
    </w:rPr>
  </w:style>
  <w:style w:type="paragraph" w:styleId="926" w:customStyle="1">
    <w:name w:val="p0"/>
    <w:basedOn w:val="868"/>
    <w:qFormat/>
    <w:pPr>
      <w:widowControl/>
    </w:pPr>
    <w:rPr>
      <w:rFonts w:ascii="Calibri" w:hAnsi="Calibri" w:eastAsia="宋体" w:cs="Times New Roman"/>
      <w:szCs w:val="24"/>
    </w:rPr>
  </w:style>
  <w:style w:type="character" w:styleId="927" w:customStyle="1">
    <w:name w:val="标题 2 字符"/>
    <w:qFormat/>
    <w:rPr>
      <w:rFonts w:ascii="Arial" w:hAnsi="Arial" w:eastAsia="黑体"/>
      <w:b/>
      <w:sz w:val="30"/>
      <w:lang w:val="en-US" w:eastAsia="zh-CN" w:bidi="ar-SA"/>
    </w:rPr>
  </w:style>
  <w:style w:type="character" w:styleId="928" w:customStyle="1">
    <w:name w:val="列表段落 字符"/>
    <w:link w:val="929"/>
    <w:uiPriority w:val="34"/>
    <w:qFormat/>
    <w:rPr>
      <w:rFonts w:ascii="Calibri" w:hAnsi="Calibri" w:eastAsia="宋体"/>
      <w:sz w:val="21"/>
      <w:szCs w:val="22"/>
      <w:lang w:val="en-US" w:eastAsia="zh-CN" w:bidi="ar-SA"/>
    </w:rPr>
  </w:style>
  <w:style w:type="paragraph" w:styleId="929" w:customStyle="1">
    <w:name w:val="_Style 50"/>
    <w:basedOn w:val="868"/>
    <w:next w:val="908"/>
    <w:link w:val="928"/>
    <w:uiPriority w:val="34"/>
    <w:qFormat/>
    <w:pPr>
      <w:ind w:firstLine="420"/>
    </w:pPr>
    <w:rPr>
      <w:rFonts w:ascii="Calibri" w:hAnsi="Calibri" w:eastAsia="宋体"/>
    </w:rPr>
  </w:style>
  <w:style w:type="character" w:styleId="930" w:customStyle="1">
    <w:name w:val="批注主题 Char1"/>
    <w:uiPriority w:val="99"/>
    <w:semiHidden/>
    <w:qFormat/>
    <w:rPr>
      <w:b/>
      <w:bCs/>
      <w:sz w:val="21"/>
      <w:szCs w:val="24"/>
    </w:rPr>
  </w:style>
  <w:style w:type="character" w:styleId="931" w:customStyle="1">
    <w:name w:val="纯文本 字符2"/>
    <w:qFormat/>
    <w:rPr>
      <w:rFonts w:hint="eastAsia" w:ascii="宋体" w:hAnsi="Courier New" w:eastAsia="宋体" w:cs="宋体"/>
      <w:sz w:val="21"/>
    </w:rPr>
  </w:style>
  <w:style w:type="character" w:styleId="932" w:customStyle="1">
    <w:name w:val="普通(网站) 字符"/>
    <w:uiPriority w:val="99"/>
    <w:qFormat/>
    <w:rPr>
      <w:rFonts w:ascii="宋体" w:hAnsi="宋体" w:cs="宋体"/>
      <w:sz w:val="24"/>
      <w:szCs w:val="24"/>
    </w:rPr>
  </w:style>
  <w:style w:type="character" w:styleId="933" w:customStyle="1">
    <w:name w:val="标题 1 字符"/>
    <w:qFormat/>
    <w:rPr>
      <w:rFonts w:ascii="宋体"/>
      <w:b/>
      <w:sz w:val="32"/>
    </w:rPr>
  </w:style>
  <w:style w:type="paragraph" w:styleId="934" w:customStyle="1">
    <w:name w:val="修订1"/>
    <w:hidden/>
    <w:uiPriority w:val="99"/>
    <w:unhideWhenUsed/>
    <w:qFormat/>
    <w:rPr>
      <w:rFonts w:asciiTheme="minorHAnsi" w:hAnsiTheme="minorHAnsi" w:eastAsiaTheme="minorEastAsia" w:cstheme="minorBidi"/>
      <w:sz w:val="21"/>
      <w:szCs w:val="22"/>
    </w:rPr>
  </w:style>
  <w:style w:type="paragraph" w:styleId="935" w:customStyle="1">
    <w:name w:val="标题 21"/>
    <w:basedOn w:val="868"/>
    <w:next w:val="868"/>
    <w:qFormat/>
    <w:pPr>
      <w:jc w:val="center"/>
      <w:keepLines/>
      <w:keepNext/>
      <w:spacing w:before="260" w:after="260" w:line="416" w:lineRule="auto"/>
      <w:outlineLvl w:val="1"/>
    </w:pPr>
    <w:rPr>
      <w:rFonts w:ascii="幼圆" w:hAnsi="Arial" w:eastAsia="楷体_GB2312"/>
      <w:b/>
      <w:sz w:val="44"/>
      <w:szCs w:val="20"/>
    </w:rPr>
  </w:style>
  <w:style w:type="paragraph" w:styleId="936" w:customStyle="1">
    <w:name w:val="UserStyle_80"/>
    <w:basedOn w:val="868"/>
    <w:next w:val="868"/>
    <w:qFormat/>
    <w:pPr>
      <w:ind w:firstLine="420"/>
      <w:widowControl/>
    </w:pPr>
    <w:rPr>
      <w:rFonts w:ascii="Times New Roman" w:hAnsi="Times New Roman" w:eastAsia="宋体" w:cs="Times New Roman"/>
      <w:sz w:val="24"/>
      <w:szCs w:val="20"/>
    </w:rPr>
  </w:style>
  <w:style w:type="character" w:styleId="937" w:customStyle="1">
    <w:name w:val="Heading 3 Char"/>
    <w:basedOn w:val="872"/>
    <w:uiPriority w:val="9"/>
    <w:qFormat/>
    <w:rPr>
      <w:rFonts w:ascii="Arial" w:hAnsi="Arial" w:eastAsia="Arial" w:cs="Arial"/>
      <w:sz w:val="30"/>
      <w:szCs w:val="30"/>
    </w:rPr>
  </w:style>
  <w:style w:type="paragraph" w:styleId="938" w:customStyle="1">
    <w:name w:val="**"/>
    <w:basedOn w:val="870"/>
    <w:qFormat/>
    <w:pPr>
      <w:spacing w:before="120" w:after="120" w:line="320" w:lineRule="exact"/>
      <w:tabs>
        <w:tab w:val="left" w:pos="900" w:leader="none"/>
      </w:tabs>
    </w:pPr>
    <w:rPr>
      <w:rFonts w:ascii="Arial" w:hAnsi="Arial" w:eastAsia="黑体"/>
      <w:sz w:val="28"/>
      <w:szCs w:val="28"/>
      <w:lang w:val="en-GB"/>
    </w:rPr>
  </w:style>
  <w:style w:type="paragraph" w:styleId="939" w:customStyle="1">
    <w:name w:val="表格"/>
    <w:basedOn w:val="868"/>
    <w:qFormat/>
    <w:pPr>
      <w:jc w:val="center"/>
    </w:pPr>
    <w:rPr>
      <w:rFonts w:ascii="Times New Roman" w:hAnsi="Times New Roman" w:cs="Times New Roman"/>
      <w:szCs w:val="24"/>
    </w:rPr>
  </w:style>
  <w:style w:type="paragraph" w:styleId="940" w:customStyle="1">
    <w:name w:val="文档结构图1"/>
    <w:qFormat/>
    <w:pPr>
      <w:jc w:val="both"/>
      <w:shd w:val="clear" w:color="auto" w:fill="000080"/>
      <w:widowControl w:val="off"/>
    </w:pPr>
    <w:rPr>
      <w:sz w:val="21"/>
    </w:rPr>
  </w:style>
  <w:style w:type="paragraph" w:styleId="941" w:customStyle="1">
    <w:name w:val="正文文本1"/>
    <w:basedOn w:val="868"/>
    <w:qFormat/>
    <w:pPr>
      <w:spacing w:after="120"/>
    </w:pPr>
  </w:style>
  <w:style w:type="paragraph" w:styleId="942" w:customStyle="1">
    <w:name w:val="pt-ad"/>
    <w:basedOn w:val="868"/>
    <w:qFormat/>
    <w:pPr>
      <w:jc w:val="left"/>
      <w:spacing w:before="100" w:beforeAutospacing="1" w:after="100" w:afterAutospacing="1"/>
      <w:widowControl/>
    </w:pPr>
    <w:rPr>
      <w:rFonts w:ascii="宋体" w:hAnsi="宋体" w:eastAsia="宋体" w:cs="宋体"/>
      <w:sz w:val="24"/>
    </w:rPr>
  </w:style>
  <w:style w:type="character" w:styleId="943" w:customStyle="1">
    <w:name w:val="pt-a0-000020"/>
    <w:basedOn w:val="872"/>
    <w:qFormat/>
  </w:style>
  <w:style w:type="paragraph" w:styleId="944" w:customStyle="1">
    <w:name w:val="pt-a-000025"/>
    <w:basedOn w:val="868"/>
    <w:qFormat/>
    <w:pPr>
      <w:jc w:val="left"/>
      <w:spacing w:before="100" w:beforeAutospacing="1" w:after="100" w:afterAutospacing="1"/>
      <w:widowControl/>
    </w:pPr>
    <w:rPr>
      <w:rFonts w:ascii="宋体" w:hAnsi="宋体" w:eastAsia="宋体" w:cs="宋体"/>
      <w:sz w:val="24"/>
    </w:rPr>
  </w:style>
  <w:style w:type="character" w:styleId="945" w:customStyle="1">
    <w:name w:val="pt-a0-000004"/>
    <w:basedOn w:val="872"/>
    <w:qFormat/>
  </w:style>
  <w:style w:type="character" w:styleId="946" w:customStyle="1">
    <w:name w:val="pt-a0-000005"/>
    <w:basedOn w:val="872"/>
    <w:qFormat/>
  </w:style>
  <w:style w:type="paragraph" w:styleId="947" w:customStyle="1">
    <w:name w:val="Table Text"/>
    <w:basedOn w:val="868"/>
    <w:qFormat/>
    <w:pPr>
      <w:jc w:val="left"/>
    </w:pPr>
    <w:rPr>
      <w:rFonts w:hint="eastAsia" w:ascii="宋体" w:hAnsi="宋体" w:eastAsia="宋体" w:cs="Times New Roman"/>
      <w:color w:val="000000"/>
      <w:sz w:val="26"/>
      <w:szCs w:val="26"/>
    </w:rPr>
  </w:style>
  <w:style w:type="character" w:styleId="948" w:customStyle="1">
    <w:name w:val="未处理的提及1"/>
    <w:basedOn w:val="87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287</cp:revision>
  <dcterms:created xsi:type="dcterms:W3CDTF">2024-01-01T02:41:00Z</dcterms:created>
  <dcterms:modified xsi:type="dcterms:W3CDTF">2026-03-30T03:11:36Z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5D1C243DE2264AC8948ACF57E4C7C8B3_13</vt:lpwstr>
  </property>
  <property fmtid="{D5CDD505-2E9C-101B-9397-08002B2CF9AE}" pid="4" name="KSOTemplateDocerSaveRecord">
    <vt:lpwstr>eyJoZGlkIjoiYWJkZjBhZjViNDBlOWQyZTllMDk4MzdmMWMyNjRiZDciLCJ1c2VySWQiOiI0NjU4NTEzMTAifQ==</vt:lpwstr>
  </property>
</Properties>
</file>