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JSZC-320206-JZCG-G2026-0007</w:t>
      </w:r>
    </w:p>
    <w:p w14:paraId="13259A55">
      <w:pPr>
        <w:spacing w:line="360" w:lineRule="auto"/>
        <w:ind w:left="3293" w:leftChars="568" w:hanging="2100" w:hangingChars="7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堰新苑4个安置小区物业管理服务采购项目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三月</w:t>
      </w:r>
    </w:p>
    <w:p w14:paraId="00FADB71">
      <w:pPr>
        <w:ind w:firstLine="960"/>
        <w:rPr>
          <w:rStyle w:val="241"/>
          <w:rFonts w:eastAsia="黑体"/>
          <w:bCs/>
          <w:color w:val="auto"/>
          <w:sz w:val="48"/>
          <w:highlight w:val="none"/>
        </w:rPr>
      </w:pPr>
    </w:p>
    <w:p w14:paraId="7D080F90">
      <w:pPr>
        <w:ind w:firstLine="960"/>
        <w:rPr>
          <w:rStyle w:val="241"/>
          <w:rFonts w:eastAsia="黑体"/>
          <w:bCs/>
          <w:color w:val="auto"/>
          <w:sz w:val="48"/>
          <w:highlight w:val="none"/>
        </w:rPr>
      </w:pPr>
    </w:p>
    <w:p w14:paraId="40B83A7B">
      <w:pPr>
        <w:ind w:firstLine="960"/>
        <w:rPr>
          <w:rStyle w:val="241"/>
          <w:rFonts w:eastAsia="黑体"/>
          <w:bCs/>
          <w:color w:val="auto"/>
          <w:sz w:val="48"/>
          <w:highlight w:val="none"/>
        </w:rPr>
        <w:sectPr>
          <w:headerReference r:id="rId3" w:type="default"/>
          <w:footerReference r:id="rId4" w:type="default"/>
          <w:footerReference r:id="rId5" w:type="even"/>
          <w:pgSz w:w="11906" w:h="16838"/>
          <w:pgMar w:top="567" w:right="851" w:bottom="567" w:left="1134" w:header="624" w:footer="907" w:gutter="0"/>
          <w:cols w:space="720" w:num="1"/>
          <w:titlePg/>
          <w:docGrid w:linePitch="360" w:charSpace="0"/>
        </w:sectPr>
      </w:pPr>
    </w:p>
    <w:p w14:paraId="28236539">
      <w:pPr>
        <w:pageBreakBefore/>
        <w:ind w:firstLine="960"/>
        <w:jc w:val="center"/>
        <w:rPr>
          <w:rStyle w:val="241"/>
          <w:rFonts w:eastAsia="黑体"/>
          <w:bCs/>
          <w:color w:val="auto"/>
          <w:sz w:val="48"/>
          <w:highlight w:val="none"/>
        </w:rPr>
      </w:pPr>
      <w:r>
        <w:rPr>
          <w:rStyle w:val="241"/>
          <w:rFonts w:hint="eastAsia" w:eastAsia="黑体"/>
          <w:bCs/>
          <w:color w:val="auto"/>
          <w:sz w:val="48"/>
          <w:highlight w:val="none"/>
        </w:rPr>
        <w:t>目</w:t>
      </w:r>
      <w:r>
        <w:rPr>
          <w:rStyle w:val="241"/>
          <w:rFonts w:eastAsia="黑体"/>
          <w:bCs/>
          <w:color w:val="auto"/>
          <w:sz w:val="48"/>
          <w:highlight w:val="none"/>
        </w:rPr>
        <w:t xml:space="preserve">     </w:t>
      </w:r>
      <w:r>
        <w:rPr>
          <w:rStyle w:val="241"/>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2"/>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3"/>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rPr>
        <w:t>3</w:t>
      </w:r>
      <w:r>
        <w:rPr>
          <w:rFonts w:hint="eastAsia" w:ascii="宋体" w:hAnsi="宋体"/>
          <w:color w:val="auto"/>
          <w:sz w:val="32"/>
          <w:szCs w:val="32"/>
          <w:highlight w:val="none"/>
        </w:rPr>
        <w:fldChar w:fldCharType="end"/>
      </w:r>
    </w:p>
    <w:p w14:paraId="6D407FED">
      <w:pPr>
        <w:pStyle w:val="222"/>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3"/>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rPr>
        <w:t>6</w:t>
      </w:r>
      <w:r>
        <w:rPr>
          <w:rFonts w:hint="eastAsia" w:ascii="宋体" w:hAnsi="宋体"/>
          <w:color w:val="auto"/>
          <w:sz w:val="32"/>
          <w:szCs w:val="32"/>
          <w:highlight w:val="none"/>
        </w:rPr>
        <w:fldChar w:fldCharType="end"/>
      </w:r>
    </w:p>
    <w:p w14:paraId="70F15297">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3"/>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rPr>
        <w:t>1</w:t>
      </w:r>
      <w:r>
        <w:rPr>
          <w:rStyle w:val="243"/>
          <w:rFonts w:hint="eastAsia" w:ascii="宋体" w:hAnsi="宋体"/>
          <w:color w:val="auto"/>
          <w:sz w:val="32"/>
          <w:szCs w:val="32"/>
          <w:highlight w:val="none"/>
          <w:lang w:val="en-US" w:eastAsia="zh-CN"/>
        </w:rPr>
        <w:t>8</w:t>
      </w:r>
    </w:p>
    <w:p w14:paraId="52F50D06">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3"/>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lang w:val="en-US" w:eastAsia="zh-CN"/>
        </w:rPr>
        <w:t>45</w:t>
      </w:r>
    </w:p>
    <w:p w14:paraId="023EAF18">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3"/>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lang w:val="en-US" w:eastAsia="zh-CN"/>
        </w:rPr>
        <w:t>50</w:t>
      </w:r>
    </w:p>
    <w:p w14:paraId="04ED4D09">
      <w:pPr>
        <w:pStyle w:val="222"/>
        <w:tabs>
          <w:tab w:val="right" w:leader="dot" w:pos="9911"/>
        </w:tabs>
        <w:spacing w:line="720" w:lineRule="auto"/>
        <w:ind w:firstLine="480"/>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3"/>
          <w:rFonts w:hint="eastAsia" w:ascii="宋体" w:hAnsi="宋体"/>
          <w:color w:val="auto"/>
          <w:sz w:val="32"/>
          <w:szCs w:val="32"/>
          <w:highlight w:val="none"/>
        </w:rPr>
        <w:t>六</w:t>
      </w:r>
      <w:r>
        <w:rPr>
          <w:rStyle w:val="243"/>
          <w:rFonts w:ascii="宋体" w:hAnsi="宋体"/>
          <w:color w:val="auto"/>
          <w:sz w:val="32"/>
          <w:szCs w:val="32"/>
          <w:highlight w:val="none"/>
        </w:rPr>
        <w:t>.</w:t>
      </w:r>
      <w:r>
        <w:rPr>
          <w:rStyle w:val="243"/>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3"/>
          <w:rFonts w:hint="eastAsia" w:ascii="宋体" w:hAnsi="宋体" w:eastAsia="黑体"/>
          <w:color w:val="auto"/>
          <w:sz w:val="32"/>
          <w:szCs w:val="32"/>
          <w:highlight w:val="none"/>
          <w:lang w:val="en-US" w:eastAsia="zh-CN"/>
        </w:rPr>
        <w:t>56</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0"/>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无锡市惠山区堰桥街道办事处</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堰新苑4个安置小区物业管理服务项目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堰新苑4个安置小区物业管理服务采购项目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JSZC-320206-JZCG-G2026-0007</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eastAsia="宋体"/>
          <w:sz w:val="24"/>
        </w:rPr>
        <w:t>1815.0712万元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eastAsia" w:ascii="宋体" w:hAnsi="宋体" w:eastAsia="宋体" w:cs="宋体"/>
          <w:color w:val="auto"/>
          <w:spacing w:val="-2"/>
          <w:sz w:val="24"/>
          <w:szCs w:val="24"/>
          <w:lang w:val="en-US" w:eastAsia="zh-CN"/>
        </w:rPr>
        <w:t>1692.0156万元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两年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无锡市惠山区堰桥街道办事处</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7"/>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23</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无锡市惠山区堰桥街道办事处</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址：无锡市惠山区堰玉路4号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人：周婉媛</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86"/>
      <w:bookmarkStart w:id="3" w:name="_Toc28359009"/>
      <w:r>
        <w:rPr>
          <w:rFonts w:hint="eastAsia" w:ascii="宋体" w:hAnsi="宋体" w:cs="宋体"/>
          <w:color w:val="auto"/>
          <w:sz w:val="24"/>
          <w:szCs w:val="24"/>
          <w:highlight w:val="none"/>
        </w:rPr>
        <w:t>0510-83591533</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0"/>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6"/>
        <w:keepNext w:val="0"/>
        <w:keepLines w:val="0"/>
        <w:spacing w:before="0" w:after="0"/>
        <w:ind w:left="0" w:leftChars="0" w:firstLine="643" w:firstLineChars="0"/>
        <w:rPr>
          <w:color w:val="auto"/>
          <w:szCs w:val="32"/>
          <w:highlight w:val="none"/>
        </w:rPr>
      </w:pPr>
      <w:bookmarkStart w:id="5" w:name="_Toc20823275"/>
      <w:bookmarkStart w:id="6" w:name="_Toc513029203"/>
      <w:bookmarkStart w:id="7" w:name="_Toc16938519"/>
      <w:bookmarkStart w:id="8" w:name="_Toc120614214"/>
      <w:r>
        <w:rPr>
          <w:rFonts w:hint="eastAsia"/>
          <w:color w:val="auto"/>
          <w:szCs w:val="32"/>
          <w:highlight w:val="none"/>
        </w:rPr>
        <w:t>一、总则</w:t>
      </w:r>
      <w:bookmarkEnd w:id="5"/>
      <w:bookmarkEnd w:id="6"/>
      <w:bookmarkEnd w:id="7"/>
      <w:bookmarkEnd w:id="8"/>
    </w:p>
    <w:p w14:paraId="0AC8AD17">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513029204"/>
      <w:bookmarkStart w:id="11" w:name="_Toc16938520"/>
      <w:bookmarkStart w:id="12" w:name="_Toc20823276"/>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16938521"/>
      <w:bookmarkStart w:id="14" w:name="_Toc513029205"/>
      <w:bookmarkStart w:id="15" w:name="_Toc20823277"/>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513029206"/>
      <w:bookmarkStart w:id="17" w:name="_Toc16938522"/>
      <w:bookmarkStart w:id="18" w:name="_Toc20823278"/>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513029207"/>
      <w:bookmarkStart w:id="20" w:name="_Toc462564067"/>
      <w:bookmarkStart w:id="21" w:name="_Toc16938523"/>
      <w:bookmarkStart w:id="22" w:name="_Toc20823279"/>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6"/>
        <w:keepNext w:val="0"/>
        <w:keepLines w:val="0"/>
        <w:spacing w:before="0" w:after="0" w:line="500" w:lineRule="exact"/>
        <w:jc w:val="center"/>
        <w:rPr>
          <w:rFonts w:hint="eastAsia"/>
          <w:i w:val="0"/>
          <w:iCs w:val="0"/>
          <w:color w:val="auto"/>
          <w:sz w:val="32"/>
          <w:szCs w:val="32"/>
          <w:highlight w:val="none"/>
        </w:rPr>
      </w:pPr>
      <w:bookmarkStart w:id="23" w:name="_Toc20823281"/>
      <w:bookmarkStart w:id="24" w:name="_Toc120614215"/>
      <w:bookmarkStart w:id="25" w:name="_Toc16938525"/>
      <w:bookmarkStart w:id="26" w:name="_Toc513029209"/>
      <w:r>
        <w:rPr>
          <w:rFonts w:hint="eastAsia"/>
          <w:i w:val="0"/>
          <w:iCs w:val="0"/>
          <w:color w:val="auto"/>
          <w:sz w:val="32"/>
          <w:szCs w:val="32"/>
          <w:highlight w:val="none"/>
        </w:rPr>
        <w:t>二、招标文件</w:t>
      </w:r>
      <w:bookmarkEnd w:id="23"/>
      <w:bookmarkEnd w:id="24"/>
      <w:bookmarkEnd w:id="25"/>
      <w:bookmarkEnd w:id="26"/>
    </w:p>
    <w:p w14:paraId="7C98BEF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513029210"/>
      <w:bookmarkStart w:id="28" w:name="_Toc16938526"/>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513029211"/>
      <w:bookmarkStart w:id="31" w:name="_Toc462564070"/>
      <w:bookmarkStart w:id="32" w:name="_Toc20823283"/>
      <w:bookmarkStart w:id="33" w:name="_Toc16938527"/>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513029212"/>
      <w:bookmarkStart w:id="35" w:name="_Toc20823284"/>
      <w:bookmarkStart w:id="36" w:name="_Toc16938528"/>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6"/>
        <w:keepNext w:val="0"/>
        <w:keepLines w:val="0"/>
        <w:spacing w:before="0" w:after="0" w:line="500" w:lineRule="exact"/>
        <w:jc w:val="center"/>
        <w:rPr>
          <w:rFonts w:hint="eastAsia"/>
          <w:i w:val="0"/>
          <w:iCs w:val="0"/>
          <w:color w:val="auto"/>
          <w:sz w:val="32"/>
          <w:szCs w:val="32"/>
          <w:highlight w:val="none"/>
        </w:rPr>
      </w:pPr>
      <w:bookmarkStart w:id="38" w:name="_Toc20823285"/>
      <w:bookmarkStart w:id="39" w:name="_Toc462564072"/>
      <w:bookmarkStart w:id="40" w:name="_Toc120614216"/>
      <w:bookmarkStart w:id="41" w:name="_Toc16938529"/>
      <w:bookmarkStart w:id="42" w:name="_Toc513029213"/>
      <w:r>
        <w:rPr>
          <w:rFonts w:hint="eastAsia"/>
          <w:i w:val="0"/>
          <w:iCs w:val="0"/>
          <w:color w:val="auto"/>
          <w:sz w:val="32"/>
          <w:szCs w:val="32"/>
          <w:highlight w:val="none"/>
        </w:rPr>
        <w:t>三、投标文件的编制</w:t>
      </w:r>
      <w:bookmarkEnd w:id="38"/>
      <w:bookmarkEnd w:id="39"/>
      <w:bookmarkEnd w:id="40"/>
      <w:bookmarkEnd w:id="41"/>
      <w:bookmarkEnd w:id="42"/>
    </w:p>
    <w:p w14:paraId="6CA59F8B">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3" w:name="_Toc513029214"/>
      <w:bookmarkStart w:id="44" w:name="_Toc462564073"/>
      <w:bookmarkStart w:id="45" w:name="_Toc16938530"/>
      <w:bookmarkStart w:id="46" w:name="_Toc20823286"/>
      <w:r>
        <w:rPr>
          <w:rFonts w:hint="eastAsia" w:ascii="宋体" w:hAnsi="宋体" w:eastAsia="宋体"/>
          <w:bCs w:val="0"/>
          <w:i w:val="0"/>
          <w:iCs w:val="0"/>
          <w:color w:val="auto"/>
          <w:sz w:val="24"/>
          <w:szCs w:val="24"/>
          <w:highlight w:val="none"/>
        </w:rPr>
        <w:t>9.投标文件的语言及度量衡单位</w:t>
      </w:r>
      <w:bookmarkEnd w:id="43"/>
      <w:bookmarkEnd w:id="44"/>
      <w:bookmarkEnd w:id="45"/>
      <w:bookmarkEnd w:id="46"/>
    </w:p>
    <w:p w14:paraId="2D5E73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9.1</w:t>
      </w:r>
      <w:r>
        <w:rPr>
          <w:rFonts w:hint="eastAsia" w:ascii="宋体" w:hAnsi="宋体"/>
          <w:i w:val="0"/>
          <w:iCs w:val="0"/>
          <w:color w:val="auto"/>
          <w:sz w:val="24"/>
          <w:szCs w:val="24"/>
          <w:highlight w:val="none"/>
        </w:rPr>
        <w:t>投标人提交的投标文件以及投标人与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就有关投标的所有来往通知、函件和文件均应使用</w:t>
      </w:r>
      <w:r>
        <w:rPr>
          <w:rFonts w:hint="eastAsia" w:ascii="宋体" w:hAnsi="宋体"/>
          <w:bCs/>
          <w:i w:val="0"/>
          <w:iCs w:val="0"/>
          <w:color w:val="auto"/>
          <w:sz w:val="24"/>
          <w:szCs w:val="24"/>
          <w:highlight w:val="none"/>
        </w:rPr>
        <w:t>简体中文（规格、型号辅助符号例外）</w:t>
      </w:r>
      <w:r>
        <w:rPr>
          <w:rFonts w:hint="eastAsia" w:ascii="宋体" w:hAnsi="宋体"/>
          <w:i w:val="0"/>
          <w:iCs w:val="0"/>
          <w:color w:val="auto"/>
          <w:sz w:val="24"/>
          <w:szCs w:val="24"/>
          <w:highlight w:val="none"/>
        </w:rPr>
        <w:t>。</w:t>
      </w:r>
    </w:p>
    <w:p w14:paraId="1C4F21FB">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9.2</w:t>
      </w:r>
      <w:r>
        <w:rPr>
          <w:rFonts w:hint="eastAsia" w:ascii="宋体" w:hAnsi="宋体"/>
          <w:i w:val="0"/>
          <w:iCs w:val="0"/>
          <w:color w:val="auto"/>
          <w:sz w:val="24"/>
          <w:szCs w:val="24"/>
          <w:highlight w:val="none"/>
        </w:rPr>
        <w:t>除技术性能另有规定外，投标文件所使用的度量衡单位，均须采用国家法定计量单位。</w:t>
      </w:r>
    </w:p>
    <w:p w14:paraId="0AD17D3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val="zh-CN"/>
        </w:rPr>
        <w:t>9.4如无特别说明，</w:t>
      </w:r>
      <w:r>
        <w:rPr>
          <w:rFonts w:hint="eastAsia" w:ascii="宋体" w:hAnsi="宋体"/>
          <w:bCs/>
          <w:color w:val="auto"/>
          <w:sz w:val="24"/>
          <w:szCs w:val="24"/>
          <w:highlight w:val="none"/>
        </w:rPr>
        <w:t>投标人报价一律以人民币为投标结算货币，结算单位为“元”。</w:t>
      </w:r>
    </w:p>
    <w:p w14:paraId="2B66418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9.5投标文件格式部分，应由投标人按给定格式提供，不得更改。</w:t>
      </w:r>
    </w:p>
    <w:p w14:paraId="7ADF886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9.7投标费用自理。</w:t>
      </w:r>
    </w:p>
    <w:p w14:paraId="071F8705">
      <w:pPr>
        <w:spacing w:line="500" w:lineRule="exact"/>
        <w:ind w:firstLine="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9.8在评分标准中除了投标报价外，还须包含明标（商务部分）和暗标（技术部分）两大部分，其暗标编制要求如下：</w:t>
      </w:r>
    </w:p>
    <w:p w14:paraId="1A65B2D5">
      <w:pPr>
        <w:spacing w:line="500" w:lineRule="exact"/>
        <w:ind w:firstLine="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（1）技术部分不得更改，不得在其中涂改、标注或做任何可以辨认投标人及所属人员身份的名称、印章、商标等标记；</w:t>
      </w:r>
    </w:p>
    <w:p w14:paraId="42A1B396">
      <w:pPr>
        <w:spacing w:line="500" w:lineRule="exact"/>
        <w:ind w:firstLine="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（2）技术部分应当版面整洁、字迹清楚、不许批注或进行底纹、阴影、水印等特殊设置，不得采用任何不符合常规、有别于其他投标人的特殊做法；</w:t>
      </w:r>
    </w:p>
    <w:p w14:paraId="6B031869">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（3）不得有其他体现投标人身份的内容。</w:t>
      </w:r>
    </w:p>
    <w:p w14:paraId="7B1EB53B">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w:t>
      </w:r>
      <w:r>
        <w:rPr>
          <w:rFonts w:hint="eastAsia" w:ascii="宋体" w:hAnsi="宋体"/>
          <w:i w:val="0"/>
          <w:iCs w:val="0"/>
          <w:color w:val="auto"/>
          <w:sz w:val="24"/>
          <w:szCs w:val="24"/>
          <w:highlight w:val="none"/>
          <w:lang w:eastAsia="zh-CN"/>
        </w:rPr>
        <w:t>需</w:t>
      </w:r>
      <w:r>
        <w:rPr>
          <w:rFonts w:hint="eastAsia" w:ascii="宋体" w:hAnsi="宋体"/>
          <w:i w:val="0"/>
          <w:iCs w:val="0"/>
          <w:color w:val="auto"/>
          <w:sz w:val="24"/>
          <w:szCs w:val="24"/>
          <w:highlight w:val="none"/>
        </w:rPr>
        <w:t>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7" w:name="_Hlt26670360"/>
      <w:bookmarkEnd w:id="47"/>
      <w:bookmarkStart w:id="48" w:name="_Hlt26668975"/>
      <w:bookmarkEnd w:id="48"/>
      <w:bookmarkStart w:id="49" w:name="_Hlt26954838"/>
      <w:bookmarkEnd w:id="49"/>
      <w:bookmarkStart w:id="50" w:name="_Toc14577357"/>
      <w:bookmarkStart w:id="51" w:name="_Toc49090509"/>
      <w:bookmarkStart w:id="52" w:name="_Toc513029219"/>
      <w:bookmarkStart w:id="53" w:name="_Toc49090507"/>
      <w:bookmarkStart w:id="54" w:name="_Toc14577354"/>
      <w:bookmarkStart w:id="55" w:name="_Toc513029216"/>
      <w:r>
        <w:rPr>
          <w:rFonts w:hint="eastAsia" w:ascii="宋体" w:hAnsi="宋体" w:eastAsia="宋体"/>
          <w:bCs w:val="0"/>
          <w:i w:val="0"/>
          <w:iCs w:val="0"/>
          <w:color w:val="auto"/>
          <w:sz w:val="24"/>
          <w:szCs w:val="24"/>
          <w:highlight w:val="none"/>
        </w:rPr>
        <w:t>11.证明投标人及投标标的符合招标文件规定的文件</w:t>
      </w:r>
      <w:bookmarkEnd w:id="50"/>
      <w:bookmarkEnd w:id="51"/>
      <w:bookmarkEnd w:id="52"/>
    </w:p>
    <w:bookmarkEnd w:id="53"/>
    <w:bookmarkEnd w:id="54"/>
    <w:bookmarkEnd w:id="55"/>
    <w:p w14:paraId="09C9178E">
      <w:pPr>
        <w:spacing w:line="500" w:lineRule="exact"/>
        <w:ind w:firstLine="480"/>
        <w:rPr>
          <w:rFonts w:hint="eastAsia" w:ascii="宋体" w:hAnsi="宋体"/>
          <w:bCs/>
          <w:i w:val="0"/>
          <w:iCs w:val="0"/>
          <w:color w:val="auto"/>
          <w:sz w:val="24"/>
          <w:szCs w:val="24"/>
          <w:highlight w:val="none"/>
        </w:rPr>
      </w:pPr>
      <w:bookmarkStart w:id="56" w:name="_Toc49090508"/>
      <w:bookmarkStart w:id="57"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8" w:name="_Toc49090510"/>
      <w:bookmarkStart w:id="59" w:name="_Toc14577359"/>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58"/>
    <w:bookmarkEnd w:id="59"/>
    <w:p w14:paraId="5AD02F31">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56"/>
      <w:bookmarkEnd w:id="57"/>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0" w:name="_Hlt26954840"/>
      <w:bookmarkEnd w:id="60"/>
      <w:r>
        <w:rPr>
          <w:rFonts w:hint="eastAsia" w:ascii="宋体" w:hAnsi="宋体"/>
          <w:i w:val="0"/>
          <w:iCs w:val="0"/>
          <w:color w:val="auto"/>
          <w:sz w:val="24"/>
          <w:szCs w:val="24"/>
          <w:highlight w:val="none"/>
        </w:rPr>
        <w:t>标人应按照招标文件规定格式填报</w:t>
      </w:r>
      <w:bookmarkStart w:id="61" w:name="_Hlt26670399"/>
      <w:bookmarkEnd w:id="61"/>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Hlt26954848"/>
      <w:bookmarkEnd w:id="62"/>
      <w:bookmarkStart w:id="63" w:name="_Hlt26954731"/>
      <w:bookmarkEnd w:id="63"/>
      <w:bookmarkStart w:id="64" w:name="_Hlt26670425"/>
      <w:bookmarkEnd w:id="64"/>
      <w:bookmarkStart w:id="65" w:name="_Hlt26954844"/>
      <w:bookmarkEnd w:id="65"/>
      <w:bookmarkStart w:id="66" w:name="_Hlt26954846"/>
      <w:bookmarkEnd w:id="66"/>
      <w:bookmarkStart w:id="67" w:name="_Hlt26670482"/>
      <w:bookmarkEnd w:id="67"/>
      <w:bookmarkStart w:id="68" w:name="_Hlt26670486"/>
      <w:bookmarkEnd w:id="68"/>
      <w:bookmarkStart w:id="69" w:name="_Hlt26954842"/>
      <w:bookmarkEnd w:id="69"/>
      <w:bookmarkStart w:id="70" w:name="_Hlt26668983"/>
      <w:bookmarkEnd w:id="70"/>
      <w:bookmarkStart w:id="71" w:name="_Hlt26670403"/>
      <w:bookmarkEnd w:id="71"/>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2" w:name="_Hlt26954850"/>
      <w:bookmarkEnd w:id="72"/>
      <w:bookmarkStart w:id="73" w:name="_Hlt26670489"/>
      <w:bookmarkEnd w:id="73"/>
      <w:bookmarkStart w:id="74" w:name="_Hlt26954734"/>
      <w:bookmarkEnd w:id="74"/>
      <w:bookmarkStart w:id="75" w:name="_Toc14577360"/>
      <w:bookmarkStart w:id="76" w:name="_Toc49090511"/>
      <w:r>
        <w:rPr>
          <w:rFonts w:hint="eastAsia" w:ascii="宋体" w:hAnsi="宋体" w:eastAsia="宋体"/>
          <w:bCs w:val="0"/>
          <w:i w:val="0"/>
          <w:iCs w:val="0"/>
          <w:color w:val="auto"/>
          <w:sz w:val="24"/>
          <w:szCs w:val="24"/>
          <w:highlight w:val="none"/>
        </w:rPr>
        <w:t>15.投标有效期</w:t>
      </w:r>
      <w:bookmarkEnd w:id="75"/>
      <w:bookmarkEnd w:id="76"/>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6"/>
        <w:keepNext w:val="0"/>
        <w:keepLines w:val="0"/>
        <w:spacing w:before="0" w:after="0" w:line="500" w:lineRule="exact"/>
        <w:jc w:val="center"/>
        <w:rPr>
          <w:rFonts w:hint="eastAsia"/>
          <w:i w:val="0"/>
          <w:iCs w:val="0"/>
          <w:color w:val="auto"/>
          <w:sz w:val="32"/>
          <w:szCs w:val="32"/>
          <w:highlight w:val="none"/>
        </w:rPr>
      </w:pPr>
      <w:bookmarkStart w:id="77" w:name="_Hlt26954852"/>
      <w:bookmarkEnd w:id="77"/>
      <w:bookmarkStart w:id="78" w:name="_Hlt26954739"/>
      <w:bookmarkEnd w:id="78"/>
      <w:bookmarkStart w:id="79" w:name="_Toc120614217"/>
      <w:bookmarkStart w:id="80" w:name="_Toc20823296"/>
      <w:bookmarkStart w:id="81" w:name="_Toc16938540"/>
      <w:bookmarkStart w:id="82" w:name="_Toc513029224"/>
      <w:r>
        <w:rPr>
          <w:rFonts w:hint="eastAsia"/>
          <w:i w:val="0"/>
          <w:iCs w:val="0"/>
          <w:color w:val="auto"/>
          <w:sz w:val="32"/>
          <w:szCs w:val="32"/>
          <w:highlight w:val="none"/>
        </w:rPr>
        <w:t>四、投标文件的递交</w:t>
      </w:r>
      <w:bookmarkEnd w:id="79"/>
      <w:bookmarkEnd w:id="80"/>
      <w:bookmarkEnd w:id="81"/>
      <w:bookmarkEnd w:id="82"/>
    </w:p>
    <w:p w14:paraId="0087F770">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3" w:name="_Toc462564084"/>
      <w:bookmarkStart w:id="84" w:name="_Toc16938541"/>
      <w:bookmarkStart w:id="85" w:name="_Toc20823297"/>
      <w:bookmarkStart w:id="86" w:name="_Toc513029225"/>
      <w:r>
        <w:rPr>
          <w:rFonts w:hint="eastAsia" w:ascii="宋体" w:hAnsi="宋体" w:eastAsia="宋体"/>
          <w:bCs w:val="0"/>
          <w:i w:val="0"/>
          <w:iCs w:val="0"/>
          <w:color w:val="auto"/>
          <w:sz w:val="24"/>
          <w:szCs w:val="24"/>
          <w:highlight w:val="none"/>
        </w:rPr>
        <w:t>17.投标文件</w:t>
      </w:r>
      <w:bookmarkEnd w:id="83"/>
      <w:bookmarkEnd w:id="84"/>
      <w:bookmarkEnd w:id="85"/>
      <w:bookmarkEnd w:id="86"/>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79"/>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87" w:name="_Toc513029226"/>
      <w:bookmarkStart w:id="88" w:name="_Toc16938542"/>
      <w:bookmarkStart w:id="89" w:name="_Toc20823298"/>
    </w:p>
    <w:p w14:paraId="2ECB804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87"/>
      <w:bookmarkEnd w:id="88"/>
      <w:bookmarkEnd w:id="89"/>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0" w:name="_Toc16938543"/>
      <w:bookmarkStart w:id="91" w:name="_Toc513029227"/>
      <w:bookmarkStart w:id="92" w:name="_Toc20823299"/>
      <w:r>
        <w:rPr>
          <w:rFonts w:hint="eastAsia" w:ascii="宋体" w:hAnsi="宋体" w:eastAsia="宋体"/>
          <w:bCs w:val="0"/>
          <w:i w:val="0"/>
          <w:iCs w:val="0"/>
          <w:color w:val="auto"/>
          <w:sz w:val="24"/>
          <w:szCs w:val="24"/>
          <w:highlight w:val="none"/>
        </w:rPr>
        <w:t>19.投标文件</w:t>
      </w:r>
      <w:bookmarkEnd w:id="90"/>
      <w:bookmarkEnd w:id="91"/>
      <w:bookmarkEnd w:id="92"/>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3" w:name="_Toc16938544"/>
      <w:bookmarkStart w:id="94" w:name="_Toc513029228"/>
      <w:bookmarkStart w:id="95" w:name="_Toc20823300"/>
      <w:r>
        <w:rPr>
          <w:rFonts w:hint="eastAsia" w:ascii="宋体" w:hAnsi="宋体" w:eastAsia="宋体"/>
          <w:bCs w:val="0"/>
          <w:i w:val="0"/>
          <w:iCs w:val="0"/>
          <w:color w:val="auto"/>
          <w:sz w:val="24"/>
          <w:szCs w:val="24"/>
          <w:highlight w:val="none"/>
        </w:rPr>
        <w:t>20.投标文件的撤回和修改</w:t>
      </w:r>
      <w:bookmarkEnd w:id="93"/>
      <w:bookmarkEnd w:id="94"/>
      <w:bookmarkEnd w:id="95"/>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6"/>
        <w:keepNext w:val="0"/>
        <w:keepLines w:val="0"/>
        <w:spacing w:before="0" w:after="0" w:line="500" w:lineRule="exact"/>
        <w:jc w:val="center"/>
        <w:rPr>
          <w:rFonts w:hint="eastAsia"/>
          <w:i w:val="0"/>
          <w:iCs w:val="0"/>
          <w:color w:val="auto"/>
          <w:sz w:val="32"/>
          <w:szCs w:val="32"/>
          <w:highlight w:val="none"/>
        </w:rPr>
      </w:pPr>
      <w:bookmarkStart w:id="96" w:name="_Toc20823301"/>
      <w:bookmarkStart w:id="97" w:name="_Toc16938545"/>
      <w:bookmarkStart w:id="98" w:name="_Toc120614218"/>
      <w:bookmarkStart w:id="99" w:name="_Toc513029229"/>
      <w:r>
        <w:rPr>
          <w:rFonts w:hint="eastAsia"/>
          <w:i w:val="0"/>
          <w:iCs w:val="0"/>
          <w:color w:val="auto"/>
          <w:sz w:val="32"/>
          <w:szCs w:val="32"/>
          <w:highlight w:val="none"/>
        </w:rPr>
        <w:t>五、开标与评标</w:t>
      </w:r>
      <w:bookmarkEnd w:id="96"/>
      <w:bookmarkEnd w:id="97"/>
      <w:bookmarkEnd w:id="98"/>
      <w:bookmarkEnd w:id="99"/>
    </w:p>
    <w:p w14:paraId="5B13937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0" w:name="_Toc16938546"/>
      <w:bookmarkStart w:id="101" w:name="_Toc513029230"/>
      <w:bookmarkStart w:id="102" w:name="_Toc20823302"/>
      <w:r>
        <w:rPr>
          <w:rFonts w:hint="eastAsia" w:ascii="宋体" w:hAnsi="宋体" w:eastAsia="宋体"/>
          <w:bCs w:val="0"/>
          <w:i w:val="0"/>
          <w:iCs w:val="0"/>
          <w:color w:val="auto"/>
          <w:sz w:val="24"/>
          <w:szCs w:val="24"/>
          <w:highlight w:val="none"/>
        </w:rPr>
        <w:t>21.开标</w:t>
      </w:r>
      <w:bookmarkEnd w:id="100"/>
      <w:bookmarkEnd w:id="101"/>
      <w:bookmarkEnd w:id="102"/>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3" w:name="_Toc513029231"/>
      <w:bookmarkStart w:id="104" w:name="_Toc16938547"/>
      <w:bookmarkStart w:id="105" w:name="_Toc20823303"/>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3"/>
    <w:bookmarkEnd w:id="104"/>
    <w:bookmarkEnd w:id="105"/>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6" w:name="_Toc20823304"/>
      <w:bookmarkStart w:id="107" w:name="_Toc16938548"/>
      <w:bookmarkStart w:id="108" w:name="_Toc513029232"/>
      <w:r>
        <w:rPr>
          <w:rFonts w:hint="eastAsia" w:ascii="宋体" w:hAnsi="宋体" w:eastAsia="宋体"/>
          <w:bCs w:val="0"/>
          <w:i w:val="0"/>
          <w:iCs w:val="0"/>
          <w:color w:val="auto"/>
          <w:sz w:val="24"/>
          <w:szCs w:val="24"/>
          <w:highlight w:val="none"/>
        </w:rPr>
        <w:t>24.投标文件的澄清</w:t>
      </w:r>
      <w:bookmarkEnd w:id="106"/>
      <w:bookmarkEnd w:id="107"/>
      <w:bookmarkEnd w:id="108"/>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9" w:name="_Toc16938549"/>
      <w:bookmarkStart w:id="110" w:name="_Toc20823305"/>
      <w:bookmarkStart w:id="111" w:name="_Toc513029233"/>
      <w:r>
        <w:rPr>
          <w:rFonts w:hint="eastAsia" w:ascii="宋体" w:hAnsi="宋体" w:eastAsia="宋体"/>
          <w:bCs w:val="0"/>
          <w:i w:val="0"/>
          <w:iCs w:val="0"/>
          <w:color w:val="auto"/>
          <w:sz w:val="24"/>
          <w:szCs w:val="24"/>
          <w:highlight w:val="none"/>
        </w:rPr>
        <w:t>25.对投标文件的初审</w:t>
      </w:r>
      <w:bookmarkEnd w:id="109"/>
      <w:bookmarkEnd w:id="110"/>
      <w:bookmarkEnd w:id="111"/>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2" w:name="_Toc16938550"/>
      <w:bookmarkStart w:id="113" w:name="_Toc513029234"/>
      <w:bookmarkStart w:id="114" w:name="_Toc20823306"/>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2"/>
      <w:bookmarkEnd w:id="113"/>
      <w:bookmarkEnd w:id="114"/>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5" w:name="_Toc20823307"/>
      <w:bookmarkStart w:id="116" w:name="_Toc513029235"/>
      <w:bookmarkStart w:id="117" w:name="_Toc16938551"/>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sz w:val="24"/>
          <w:szCs w:val="24"/>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64AE360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26.1.24投标系统中不同投标人的MAC地址一致或标书制作工具客户端标识码一致的。</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1911488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6"/>
        <w:keepNext w:val="0"/>
        <w:keepLines w:val="0"/>
        <w:spacing w:before="0" w:after="0" w:line="500" w:lineRule="exact"/>
        <w:jc w:val="center"/>
        <w:rPr>
          <w:rFonts w:hint="eastAsia"/>
          <w:i w:val="0"/>
          <w:iCs w:val="0"/>
          <w:color w:val="auto"/>
          <w:sz w:val="32"/>
          <w:szCs w:val="32"/>
          <w:highlight w:val="none"/>
        </w:rPr>
      </w:pPr>
      <w:bookmarkStart w:id="118" w:name="_Toc120614219"/>
      <w:r>
        <w:rPr>
          <w:rFonts w:hint="eastAsia"/>
          <w:i w:val="0"/>
          <w:iCs w:val="0"/>
          <w:color w:val="auto"/>
          <w:sz w:val="32"/>
          <w:szCs w:val="32"/>
          <w:highlight w:val="none"/>
        </w:rPr>
        <w:t>六、</w:t>
      </w:r>
      <w:bookmarkEnd w:id="115"/>
      <w:bookmarkEnd w:id="116"/>
      <w:bookmarkEnd w:id="117"/>
      <w:r>
        <w:rPr>
          <w:rFonts w:hint="eastAsia"/>
          <w:i w:val="0"/>
          <w:iCs w:val="0"/>
          <w:color w:val="auto"/>
          <w:sz w:val="32"/>
          <w:szCs w:val="32"/>
          <w:highlight w:val="none"/>
        </w:rPr>
        <w:t>定标</w:t>
      </w:r>
      <w:bookmarkEnd w:id="118"/>
    </w:p>
    <w:p w14:paraId="1095B432">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9" w:name="_Toc513029238"/>
      <w:bookmarkStart w:id="120" w:name="_Toc20823310"/>
      <w:bookmarkStart w:id="121" w:name="_Toc16938554"/>
      <w:r>
        <w:rPr>
          <w:rFonts w:hint="eastAsia" w:ascii="宋体" w:hAnsi="宋体" w:eastAsia="宋体"/>
          <w:bCs w:val="0"/>
          <w:i w:val="0"/>
          <w:iCs w:val="0"/>
          <w:color w:val="auto"/>
          <w:sz w:val="24"/>
          <w:szCs w:val="24"/>
          <w:highlight w:val="none"/>
        </w:rPr>
        <w:t>27、</w:t>
      </w:r>
      <w:bookmarkEnd w:id="119"/>
      <w:r>
        <w:rPr>
          <w:rFonts w:hint="eastAsia" w:ascii="宋体" w:hAnsi="宋体" w:eastAsia="宋体"/>
          <w:bCs w:val="0"/>
          <w:i w:val="0"/>
          <w:iCs w:val="0"/>
          <w:color w:val="auto"/>
          <w:sz w:val="24"/>
          <w:szCs w:val="24"/>
          <w:highlight w:val="none"/>
        </w:rPr>
        <w:t>确定</w:t>
      </w:r>
      <w:bookmarkEnd w:id="120"/>
      <w:bookmarkEnd w:id="121"/>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2"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2"/>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6"/>
        <w:keepNext w:val="0"/>
        <w:keepLines w:val="0"/>
        <w:spacing w:before="0" w:after="0" w:line="500" w:lineRule="exact"/>
        <w:jc w:val="center"/>
        <w:rPr>
          <w:rFonts w:hint="eastAsia"/>
          <w:i w:val="0"/>
          <w:iCs w:val="0"/>
          <w:color w:val="auto"/>
          <w:sz w:val="32"/>
          <w:szCs w:val="32"/>
          <w:highlight w:val="none"/>
        </w:rPr>
      </w:pPr>
      <w:bookmarkStart w:id="123" w:name="_Toc120614220"/>
      <w:bookmarkStart w:id="124" w:name="_Toc20823308"/>
      <w:bookmarkStart w:id="125" w:name="_Toc513029236"/>
      <w:bookmarkStart w:id="126" w:name="_Toc16938552"/>
      <w:r>
        <w:rPr>
          <w:rFonts w:hint="eastAsia"/>
          <w:i w:val="0"/>
          <w:iCs w:val="0"/>
          <w:color w:val="auto"/>
          <w:sz w:val="32"/>
          <w:szCs w:val="32"/>
          <w:highlight w:val="none"/>
        </w:rPr>
        <w:t>七、授予合同</w:t>
      </w:r>
      <w:bookmarkEnd w:id="123"/>
    </w:p>
    <w:bookmarkEnd w:id="124"/>
    <w:bookmarkEnd w:id="125"/>
    <w:bookmarkEnd w:id="126"/>
    <w:p w14:paraId="78ED804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0"/>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7EBD24EC">
      <w:pPr>
        <w:keepNext w:val="0"/>
        <w:keepLines w:val="0"/>
        <w:pageBreakBefore w:val="0"/>
        <w:widowControl/>
        <w:numPr>
          <w:ilvl w:val="0"/>
          <w:numId w:val="0"/>
        </w:numPr>
        <w:tabs>
          <w:tab w:val="left" w:pos="753"/>
        </w:tabs>
        <w:kinsoku w:val="0"/>
        <w:wordWrap/>
        <w:overflowPunct/>
        <w:topLinePunct w:val="0"/>
        <w:autoSpaceDE w:val="0"/>
        <w:autoSpaceDN w:val="0"/>
        <w:bidi w:val="0"/>
        <w:adjustRightInd w:val="0"/>
        <w:snapToGrid w:val="0"/>
        <w:spacing w:line="360" w:lineRule="auto"/>
        <w:ind w:firstLine="478" w:firstLineChars="200"/>
        <w:textAlignment w:val="baseline"/>
        <w:rPr>
          <w:rFonts w:hint="eastAsia" w:ascii="宋体" w:hAnsi="宋体" w:eastAsia="宋体" w:cs="宋体"/>
          <w:sz w:val="24"/>
          <w:lang w:val="zh-CN" w:eastAsia="zh-CN"/>
        </w:rPr>
      </w:pPr>
      <w:r>
        <w:rPr>
          <w:rFonts w:hint="eastAsia" w:ascii="宋体" w:hAnsi="宋体" w:eastAsia="宋体" w:cs="宋体"/>
          <w:b/>
          <w:bCs/>
          <w:spacing w:val="-1"/>
          <w:sz w:val="24"/>
          <w:szCs w:val="24"/>
          <w:lang w:val="en-US" w:eastAsia="zh-CN"/>
        </w:rPr>
        <w:t>一、项目</w:t>
      </w:r>
      <w:r>
        <w:rPr>
          <w:rFonts w:hint="eastAsia" w:ascii="宋体" w:hAnsi="宋体" w:eastAsia="宋体" w:cs="宋体"/>
          <w:b/>
          <w:bCs/>
          <w:spacing w:val="-1"/>
          <w:sz w:val="24"/>
          <w:szCs w:val="24"/>
        </w:rPr>
        <w:t>名称</w:t>
      </w:r>
      <w:r>
        <w:rPr>
          <w:rFonts w:hint="eastAsia" w:ascii="宋体" w:hAnsi="宋体" w:eastAsia="宋体" w:cs="宋体"/>
          <w:spacing w:val="-1"/>
          <w:sz w:val="24"/>
          <w:szCs w:val="24"/>
        </w:rPr>
        <w:t>：</w:t>
      </w:r>
      <w:r>
        <w:rPr>
          <w:rFonts w:hint="eastAsia" w:ascii="宋体" w:hAnsi="宋体" w:eastAsia="宋体" w:cs="宋体"/>
          <w:sz w:val="24"/>
          <w:lang w:val="en-US" w:eastAsia="zh-CN" w:bidi="ar-SA"/>
        </w:rPr>
        <w:t>堰新苑4个安置小区物业管理服务采购项目</w:t>
      </w:r>
    </w:p>
    <w:p w14:paraId="32A26DBE">
      <w:pPr>
        <w:keepNext w:val="0"/>
        <w:keepLines w:val="0"/>
        <w:pageBreakBefore w:val="0"/>
        <w:widowControl/>
        <w:numPr>
          <w:ilvl w:val="0"/>
          <w:numId w:val="0"/>
        </w:numPr>
        <w:tabs>
          <w:tab w:val="left" w:pos="753"/>
        </w:tabs>
        <w:kinsoku w:val="0"/>
        <w:wordWrap/>
        <w:overflowPunct/>
        <w:topLinePunct w:val="0"/>
        <w:autoSpaceDE w:val="0"/>
        <w:autoSpaceDN w:val="0"/>
        <w:bidi w:val="0"/>
        <w:adjustRightInd w:val="0"/>
        <w:snapToGrid w:val="0"/>
        <w:spacing w:line="360" w:lineRule="auto"/>
        <w:ind w:firstLine="474" w:firstLineChars="200"/>
        <w:textAlignment w:val="baseline"/>
        <w:rPr>
          <w:rFonts w:hint="default" w:ascii="宋体" w:hAnsi="宋体" w:eastAsia="宋体" w:cs="宋体"/>
          <w:color w:val="auto"/>
          <w:sz w:val="24"/>
          <w:szCs w:val="24"/>
          <w:lang w:val="en-US" w:eastAsia="zh-CN"/>
        </w:rPr>
      </w:pPr>
      <w:r>
        <w:rPr>
          <w:rFonts w:hint="eastAsia" w:ascii="宋体" w:hAnsi="宋体" w:eastAsia="宋体" w:cs="宋体"/>
          <w:b/>
          <w:bCs/>
          <w:spacing w:val="-2"/>
          <w:sz w:val="24"/>
          <w:szCs w:val="24"/>
        </w:rPr>
        <w:t>二、</w:t>
      </w:r>
      <w:r>
        <w:rPr>
          <w:rFonts w:hint="eastAsia" w:ascii="宋体" w:hAnsi="宋体" w:cs="宋体"/>
          <w:b/>
          <w:bCs/>
          <w:spacing w:val="-2"/>
          <w:sz w:val="24"/>
          <w:szCs w:val="24"/>
        </w:rPr>
        <w:t>项目预算/最高限价</w:t>
      </w:r>
      <w:r>
        <w:rPr>
          <w:rFonts w:hint="eastAsia" w:ascii="宋体" w:hAnsi="宋体" w:eastAsia="宋体" w:cs="宋体"/>
          <w:spacing w:val="-2"/>
          <w:sz w:val="24"/>
          <w:szCs w:val="24"/>
        </w:rPr>
        <w:t>：</w:t>
      </w:r>
      <w:r>
        <w:rPr>
          <w:rFonts w:hint="eastAsia" w:ascii="宋体" w:hAnsi="宋体" w:eastAsia="宋体" w:cs="宋体"/>
          <w:color w:val="auto"/>
          <w:spacing w:val="-2"/>
          <w:sz w:val="24"/>
          <w:szCs w:val="24"/>
          <w:lang w:val="en-US" w:eastAsia="zh-CN"/>
        </w:rPr>
        <w:t>1815.0712</w:t>
      </w:r>
      <w:r>
        <w:rPr>
          <w:rFonts w:hint="eastAsia" w:ascii="宋体" w:hAnsi="宋体" w:eastAsia="宋体" w:cs="宋体"/>
          <w:color w:val="auto"/>
          <w:spacing w:val="-2"/>
          <w:sz w:val="24"/>
          <w:szCs w:val="24"/>
        </w:rPr>
        <w:t>万元</w:t>
      </w:r>
      <w:r>
        <w:rPr>
          <w:rFonts w:hint="eastAsia" w:ascii="宋体" w:hAnsi="宋体" w:eastAsia="宋体" w:cs="宋体"/>
          <w:color w:val="auto"/>
          <w:spacing w:val="-2"/>
          <w:sz w:val="24"/>
          <w:szCs w:val="24"/>
          <w:lang w:val="en-US" w:eastAsia="zh-CN"/>
        </w:rPr>
        <w:t>/1692.0156万元</w:t>
      </w:r>
    </w:p>
    <w:p w14:paraId="2F4C7573">
      <w:pPr>
        <w:keepNext w:val="0"/>
        <w:keepLines w:val="0"/>
        <w:pageBreakBefore w:val="0"/>
        <w:widowControl/>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三、服务期限</w:t>
      </w:r>
      <w:r>
        <w:rPr>
          <w:rFonts w:hint="eastAsia" w:ascii="宋体" w:hAnsi="宋体" w:eastAsia="宋体" w:cs="宋体"/>
          <w:color w:val="auto"/>
          <w:spacing w:val="-2"/>
          <w:sz w:val="24"/>
          <w:szCs w:val="24"/>
        </w:rPr>
        <w:t>：</w:t>
      </w:r>
      <w:r>
        <w:rPr>
          <w:rFonts w:hint="eastAsia" w:ascii="宋体" w:hAnsi="宋体" w:eastAsia="宋体" w:cs="宋体"/>
          <w:color w:val="auto"/>
          <w:sz w:val="24"/>
          <w:lang w:val="en-US" w:eastAsia="zh-CN" w:bidi="ar-SA"/>
        </w:rPr>
        <w:t>两</w:t>
      </w:r>
      <w:r>
        <w:rPr>
          <w:rFonts w:hint="eastAsia" w:ascii="宋体" w:hAnsi="宋体" w:eastAsia="宋体" w:cs="宋体"/>
          <w:color w:val="auto"/>
          <w:sz w:val="24"/>
          <w:lang w:bidi="ar-SA"/>
        </w:rPr>
        <w:t>年</w:t>
      </w:r>
      <w:r>
        <w:rPr>
          <w:rFonts w:hint="eastAsia" w:ascii="宋体" w:hAnsi="宋体" w:eastAsia="宋体" w:cs="宋体"/>
          <w:color w:val="auto"/>
          <w:sz w:val="24"/>
          <w:lang w:eastAsia="zh-CN" w:bidi="ar-SA"/>
        </w:rPr>
        <w:t>（</w:t>
      </w:r>
      <w:r>
        <w:rPr>
          <w:rFonts w:hint="eastAsia" w:ascii="宋体" w:hAnsi="宋体" w:eastAsia="宋体" w:cs="宋体"/>
          <w:color w:val="auto"/>
          <w:sz w:val="24"/>
          <w:lang w:val="en-US" w:eastAsia="zh-CN" w:bidi="ar-SA"/>
        </w:rPr>
        <w:t>具体起始时间以合同签订日期为准</w:t>
      </w:r>
      <w:r>
        <w:rPr>
          <w:rFonts w:hint="eastAsia" w:ascii="宋体" w:hAnsi="宋体" w:eastAsia="宋体" w:cs="宋体"/>
          <w:color w:val="auto"/>
          <w:sz w:val="24"/>
          <w:lang w:eastAsia="zh-CN" w:bidi="ar-SA"/>
        </w:rPr>
        <w:t>）</w:t>
      </w:r>
      <w:r>
        <w:rPr>
          <w:rFonts w:hint="eastAsia" w:ascii="宋体" w:hAnsi="宋体" w:eastAsia="宋体" w:cs="宋体"/>
          <w:color w:val="auto"/>
          <w:sz w:val="24"/>
          <w:lang w:val="zh-CN" w:eastAsia="zh-CN" w:bidi="ar-SA"/>
        </w:rPr>
        <w:t>。采取“</w:t>
      </w:r>
      <w:r>
        <w:rPr>
          <w:rFonts w:hint="eastAsia" w:ascii="宋体" w:hAnsi="宋体" w:eastAsia="宋体" w:cs="宋体"/>
          <w:color w:val="auto"/>
          <w:sz w:val="24"/>
          <w:lang w:bidi="ar-SA"/>
        </w:rPr>
        <w:t>1+1</w:t>
      </w:r>
      <w:r>
        <w:rPr>
          <w:rFonts w:hint="eastAsia" w:ascii="宋体" w:hAnsi="宋体" w:eastAsia="宋体" w:cs="宋体"/>
          <w:color w:val="auto"/>
          <w:sz w:val="24"/>
          <w:lang w:val="zh-CN" w:eastAsia="zh-CN" w:bidi="ar-SA"/>
        </w:rPr>
        <w:t>”模式，合同一年一签，若上一年度的物业管理</w:t>
      </w:r>
      <w:r>
        <w:rPr>
          <w:rFonts w:hint="eastAsia" w:ascii="宋体" w:hAnsi="宋体" w:eastAsia="宋体" w:cs="宋体"/>
          <w:color w:val="auto"/>
          <w:sz w:val="24"/>
          <w:lang w:val="en-US" w:eastAsia="zh-CN" w:bidi="ar-SA"/>
        </w:rPr>
        <w:t>服务</w:t>
      </w:r>
      <w:r>
        <w:rPr>
          <w:rFonts w:hint="eastAsia" w:ascii="宋体" w:hAnsi="宋体" w:eastAsia="宋体" w:cs="宋体"/>
          <w:color w:val="auto"/>
          <w:sz w:val="24"/>
          <w:lang w:val="zh-CN" w:eastAsia="zh-CN" w:bidi="ar-SA"/>
        </w:rPr>
        <w:t>未达到</w:t>
      </w:r>
      <w:r>
        <w:rPr>
          <w:rFonts w:hint="eastAsia" w:ascii="宋体" w:hAnsi="宋体" w:eastAsia="宋体" w:cs="宋体"/>
          <w:color w:val="auto"/>
          <w:sz w:val="24"/>
          <w:lang w:val="en-US" w:eastAsia="zh-CN" w:bidi="ar-SA"/>
        </w:rPr>
        <w:t>采购人</w:t>
      </w:r>
      <w:r>
        <w:rPr>
          <w:rFonts w:hint="eastAsia" w:ascii="宋体" w:hAnsi="宋体" w:eastAsia="宋体" w:cs="宋体"/>
          <w:color w:val="auto"/>
          <w:sz w:val="24"/>
          <w:lang w:val="zh-CN" w:eastAsia="zh-CN" w:bidi="ar-SA"/>
        </w:rPr>
        <w:t>要求，</w:t>
      </w:r>
      <w:r>
        <w:rPr>
          <w:rFonts w:hint="eastAsia" w:ascii="宋体" w:hAnsi="宋体" w:eastAsia="宋体" w:cs="宋体"/>
          <w:color w:val="auto"/>
          <w:sz w:val="24"/>
          <w:lang w:val="en-US" w:eastAsia="zh-CN" w:bidi="ar-SA"/>
        </w:rPr>
        <w:t>采购人</w:t>
      </w:r>
      <w:r>
        <w:rPr>
          <w:rFonts w:hint="eastAsia" w:ascii="宋体" w:hAnsi="宋体" w:eastAsia="宋体" w:cs="宋体"/>
          <w:color w:val="auto"/>
          <w:sz w:val="24"/>
          <w:lang w:val="zh-CN" w:eastAsia="zh-CN" w:bidi="ar-SA"/>
        </w:rPr>
        <w:t>有权拒签下一年度的物业管理合同</w:t>
      </w:r>
      <w:r>
        <w:rPr>
          <w:rFonts w:hint="eastAsia" w:ascii="宋体" w:hAnsi="宋体" w:eastAsia="宋体" w:cs="宋体"/>
          <w:color w:val="auto"/>
          <w:spacing w:val="-2"/>
          <w:sz w:val="24"/>
          <w:szCs w:val="24"/>
        </w:rPr>
        <w:t>。</w:t>
      </w:r>
    </w:p>
    <w:p w14:paraId="2B0047A8">
      <w:pPr>
        <w:keepNext w:val="0"/>
        <w:keepLines w:val="0"/>
        <w:pageBreakBefore w:val="0"/>
        <w:widowControl/>
        <w:kinsoku w:val="0"/>
        <w:wordWrap/>
        <w:overflowPunct/>
        <w:topLinePunct w:val="0"/>
        <w:autoSpaceDE w:val="0"/>
        <w:autoSpaceDN w:val="0"/>
        <w:bidi w:val="0"/>
        <w:adjustRightInd w:val="0"/>
        <w:snapToGrid w:val="0"/>
        <w:spacing w:line="360" w:lineRule="auto"/>
        <w:ind w:left="2" w:firstLine="470" w:firstLineChars="200"/>
        <w:textAlignment w:val="baseline"/>
        <w:rPr>
          <w:rFonts w:hint="eastAsia" w:ascii="宋体" w:hAnsi="宋体" w:eastAsia="宋体" w:cs="宋体"/>
          <w:color w:val="auto"/>
          <w:spacing w:val="-3"/>
          <w:sz w:val="24"/>
          <w:szCs w:val="24"/>
        </w:rPr>
      </w:pPr>
      <w:r>
        <w:rPr>
          <w:rFonts w:hint="eastAsia" w:ascii="宋体" w:hAnsi="宋体" w:eastAsia="宋体" w:cs="宋体"/>
          <w:b/>
          <w:bCs/>
          <w:color w:val="auto"/>
          <w:spacing w:val="-3"/>
          <w:sz w:val="24"/>
          <w:szCs w:val="24"/>
        </w:rPr>
        <w:t>四、付款方式</w:t>
      </w:r>
      <w:r>
        <w:rPr>
          <w:rFonts w:hint="eastAsia" w:ascii="宋体" w:hAnsi="宋体" w:eastAsia="宋体" w:cs="宋体"/>
          <w:color w:val="auto"/>
          <w:spacing w:val="-3"/>
          <w:sz w:val="24"/>
          <w:szCs w:val="24"/>
        </w:rPr>
        <w:t>：</w:t>
      </w:r>
    </w:p>
    <w:p w14:paraId="7FAFC333">
      <w:pPr>
        <w:widowControl/>
        <w:kinsoku w:val="0"/>
        <w:autoSpaceDE w:val="0"/>
        <w:autoSpaceDN w:val="0"/>
        <w:adjustRightInd w:val="0"/>
        <w:snapToGrid w:val="0"/>
        <w:spacing w:line="360" w:lineRule="auto"/>
        <w:ind w:firstLine="480" w:firstLineChars="200"/>
        <w:jc w:val="both"/>
        <w:textAlignment w:val="baseline"/>
        <w:rPr>
          <w:rFonts w:ascii="宋体" w:hAnsi="宋体" w:eastAsia="宋体" w:cs="宋体"/>
          <w:snapToGrid/>
          <w:color w:val="auto"/>
          <w:kern w:val="0"/>
          <w:sz w:val="24"/>
          <w:szCs w:val="24"/>
          <w:lang w:eastAsia="zh-CN"/>
        </w:rPr>
      </w:pPr>
      <w:r>
        <w:rPr>
          <w:rFonts w:hint="eastAsia" w:ascii="宋体" w:hAnsi="宋体" w:eastAsia="宋体" w:cs="宋体"/>
          <w:snapToGrid/>
          <w:color w:val="auto"/>
          <w:kern w:val="0"/>
          <w:sz w:val="24"/>
          <w:szCs w:val="24"/>
          <w:lang w:eastAsia="zh-CN"/>
        </w:rPr>
        <w:t>物业管理费用按月、</w:t>
      </w:r>
      <w:r>
        <w:rPr>
          <w:rFonts w:hint="eastAsia" w:ascii="宋体" w:hAnsi="宋体" w:eastAsia="宋体" w:cs="宋体"/>
          <w:snapToGrid/>
          <w:color w:val="auto"/>
          <w:kern w:val="0"/>
          <w:sz w:val="24"/>
          <w:szCs w:val="24"/>
          <w:lang w:val="en-US" w:eastAsia="zh-CN"/>
        </w:rPr>
        <w:t>年度分别考核</w:t>
      </w:r>
      <w:r>
        <w:rPr>
          <w:rFonts w:hint="eastAsia" w:ascii="宋体" w:hAnsi="宋体" w:eastAsia="宋体" w:cs="宋体"/>
          <w:snapToGrid/>
          <w:color w:val="auto"/>
          <w:kern w:val="0"/>
          <w:sz w:val="24"/>
          <w:szCs w:val="24"/>
          <w:lang w:eastAsia="zh-CN"/>
        </w:rPr>
        <w:t>，</w:t>
      </w:r>
      <w:r>
        <w:rPr>
          <w:rFonts w:hint="eastAsia" w:ascii="宋体" w:hAnsi="宋体" w:eastAsia="宋体" w:cs="宋体"/>
          <w:snapToGrid/>
          <w:color w:val="auto"/>
          <w:kern w:val="0"/>
          <w:sz w:val="24"/>
          <w:szCs w:val="24"/>
          <w:lang w:val="en-US" w:eastAsia="zh-CN"/>
        </w:rPr>
        <w:t>每六个月</w:t>
      </w:r>
      <w:r>
        <w:rPr>
          <w:rFonts w:hint="eastAsia" w:ascii="宋体" w:hAnsi="宋体" w:eastAsia="宋体" w:cs="宋体"/>
          <w:snapToGrid/>
          <w:color w:val="auto"/>
          <w:kern w:val="0"/>
          <w:sz w:val="24"/>
          <w:szCs w:val="24"/>
          <w:lang w:eastAsia="zh-CN"/>
        </w:rPr>
        <w:t>支付，具体支付办法如下：</w:t>
      </w:r>
    </w:p>
    <w:p w14:paraId="6E6ACB29">
      <w:pPr>
        <w:widowControl/>
        <w:kinsoku w:val="0"/>
        <w:autoSpaceDE w:val="0"/>
        <w:autoSpaceDN w:val="0"/>
        <w:adjustRightInd w:val="0"/>
        <w:snapToGrid w:val="0"/>
        <w:spacing w:line="360" w:lineRule="auto"/>
        <w:ind w:left="2" w:firstLine="468" w:firstLineChars="200"/>
        <w:jc w:val="both"/>
        <w:textAlignment w:val="baseline"/>
        <w:rPr>
          <w:rFonts w:ascii="宋体" w:hAnsi="宋体" w:eastAsia="宋体" w:cs="宋体"/>
          <w:snapToGrid/>
          <w:color w:val="auto"/>
          <w:spacing w:val="-3"/>
          <w:kern w:val="0"/>
          <w:sz w:val="24"/>
          <w:szCs w:val="24"/>
          <w:lang w:eastAsia="zh-CN"/>
        </w:rPr>
      </w:pPr>
      <w:r>
        <w:rPr>
          <w:rFonts w:hint="eastAsia" w:ascii="宋体" w:hAnsi="宋体" w:eastAsia="宋体" w:cs="宋体"/>
          <w:snapToGrid/>
          <w:color w:val="auto"/>
          <w:spacing w:val="-3"/>
          <w:kern w:val="0"/>
          <w:sz w:val="24"/>
          <w:szCs w:val="24"/>
          <w:lang w:eastAsia="zh-CN"/>
        </w:rPr>
        <w:t>1.从中标供应商正式入驻</w:t>
      </w:r>
      <w:r>
        <w:rPr>
          <w:rFonts w:hint="eastAsia" w:ascii="宋体" w:hAnsi="宋体" w:eastAsia="宋体" w:cs="宋体"/>
          <w:snapToGrid/>
          <w:color w:val="auto"/>
          <w:spacing w:val="-3"/>
          <w:kern w:val="0"/>
          <w:sz w:val="24"/>
          <w:szCs w:val="24"/>
          <w:lang w:val="en-US" w:eastAsia="zh-CN"/>
        </w:rPr>
        <w:t>堰新苑4个安置小区</w:t>
      </w:r>
      <w:r>
        <w:rPr>
          <w:rFonts w:hint="eastAsia" w:ascii="宋体" w:hAnsi="宋体" w:eastAsia="宋体" w:cs="宋体"/>
          <w:snapToGrid/>
          <w:color w:val="auto"/>
          <w:spacing w:val="-3"/>
          <w:kern w:val="0"/>
          <w:sz w:val="24"/>
          <w:szCs w:val="24"/>
          <w:lang w:eastAsia="zh-CN"/>
        </w:rPr>
        <w:t>的</w:t>
      </w:r>
      <w:r>
        <w:rPr>
          <w:rFonts w:hint="eastAsia" w:ascii="宋体" w:hAnsi="宋体" w:eastAsia="宋体" w:cs="宋体"/>
          <w:snapToGrid/>
          <w:color w:val="auto"/>
          <w:spacing w:val="-3"/>
          <w:kern w:val="0"/>
          <w:sz w:val="24"/>
          <w:szCs w:val="24"/>
          <w:lang w:val="en-US" w:eastAsia="zh-CN"/>
        </w:rPr>
        <w:t>每满六个月的次月</w:t>
      </w:r>
      <w:r>
        <w:rPr>
          <w:rFonts w:hint="eastAsia" w:ascii="宋体" w:hAnsi="宋体" w:eastAsia="宋体" w:cs="宋体"/>
          <w:snapToGrid/>
          <w:color w:val="auto"/>
          <w:spacing w:val="-3"/>
          <w:kern w:val="0"/>
          <w:sz w:val="24"/>
          <w:szCs w:val="24"/>
          <w:lang w:eastAsia="zh-CN"/>
        </w:rPr>
        <w:t>10日前（如遇法定节假日顺延）</w:t>
      </w:r>
      <w:r>
        <w:rPr>
          <w:rFonts w:hint="eastAsia" w:ascii="宋体" w:hAnsi="宋体" w:eastAsia="宋体" w:cs="宋体"/>
          <w:snapToGrid/>
          <w:color w:val="auto"/>
          <w:kern w:val="0"/>
          <w:sz w:val="24"/>
          <w:szCs w:val="24"/>
          <w:lang w:eastAsia="zh-CN"/>
        </w:rPr>
        <w:t>，采购人向中标供应商支付</w:t>
      </w:r>
      <w:r>
        <w:rPr>
          <w:rFonts w:hint="eastAsia" w:ascii="宋体" w:hAnsi="宋体" w:eastAsia="宋体" w:cs="宋体"/>
          <w:snapToGrid/>
          <w:color w:val="auto"/>
          <w:kern w:val="0"/>
          <w:sz w:val="24"/>
          <w:szCs w:val="24"/>
          <w:lang w:val="en-US" w:eastAsia="zh-CN"/>
        </w:rPr>
        <w:t>前六个</w:t>
      </w:r>
      <w:r>
        <w:rPr>
          <w:rFonts w:hint="eastAsia" w:ascii="宋体" w:hAnsi="宋体" w:eastAsia="宋体" w:cs="宋体"/>
          <w:snapToGrid/>
          <w:color w:val="auto"/>
          <w:kern w:val="0"/>
          <w:sz w:val="24"/>
          <w:szCs w:val="24"/>
          <w:lang w:eastAsia="zh-CN"/>
        </w:rPr>
        <w:t>月实际应付物业管理服务费【实际应付物业管理服务费＝年度合同价款×95%÷</w:t>
      </w:r>
      <w:r>
        <w:rPr>
          <w:rFonts w:hint="eastAsia" w:ascii="宋体" w:hAnsi="宋体" w:eastAsia="宋体" w:cs="宋体"/>
          <w:snapToGrid/>
          <w:color w:val="auto"/>
          <w:kern w:val="0"/>
          <w:sz w:val="24"/>
          <w:szCs w:val="24"/>
          <w:lang w:val="en-US" w:eastAsia="zh-CN"/>
        </w:rPr>
        <w:t>2</w:t>
      </w:r>
      <w:r>
        <w:rPr>
          <w:rFonts w:hint="eastAsia" w:ascii="宋体" w:hAnsi="宋体" w:eastAsia="宋体" w:cs="宋体"/>
          <w:snapToGrid/>
          <w:color w:val="auto"/>
          <w:kern w:val="0"/>
          <w:sz w:val="24"/>
          <w:szCs w:val="24"/>
          <w:lang w:eastAsia="zh-CN"/>
        </w:rPr>
        <w:t>—</w:t>
      </w:r>
      <w:r>
        <w:rPr>
          <w:rFonts w:hint="eastAsia" w:ascii="宋体" w:hAnsi="宋体" w:eastAsia="宋体" w:cs="宋体"/>
          <w:snapToGrid/>
          <w:color w:val="auto"/>
          <w:kern w:val="0"/>
          <w:sz w:val="24"/>
          <w:szCs w:val="24"/>
          <w:lang w:val="en-US" w:eastAsia="zh-CN"/>
        </w:rPr>
        <w:t>每六个月</w:t>
      </w:r>
      <w:r>
        <w:rPr>
          <w:rFonts w:hint="eastAsia" w:ascii="宋体" w:hAnsi="宋体" w:eastAsia="宋体" w:cs="宋体"/>
          <w:snapToGrid/>
          <w:color w:val="auto"/>
          <w:kern w:val="0"/>
          <w:sz w:val="24"/>
          <w:szCs w:val="24"/>
          <w:lang w:eastAsia="zh-CN"/>
        </w:rPr>
        <w:t>考核</w:t>
      </w:r>
      <w:r>
        <w:rPr>
          <w:rFonts w:hint="eastAsia" w:ascii="宋体" w:hAnsi="宋体" w:eastAsia="宋体" w:cs="宋体"/>
          <w:snapToGrid/>
          <w:color w:val="auto"/>
          <w:kern w:val="0"/>
          <w:sz w:val="24"/>
          <w:szCs w:val="24"/>
          <w:lang w:val="en-US" w:eastAsia="zh-CN"/>
        </w:rPr>
        <w:t>累计</w:t>
      </w:r>
      <w:r>
        <w:rPr>
          <w:rFonts w:hint="eastAsia" w:ascii="宋体" w:hAnsi="宋体" w:eastAsia="宋体" w:cs="宋体"/>
          <w:snapToGrid/>
          <w:color w:val="auto"/>
          <w:kern w:val="0"/>
          <w:sz w:val="24"/>
          <w:szCs w:val="24"/>
          <w:lang w:eastAsia="zh-CN"/>
        </w:rPr>
        <w:t>扣款（如有）—</w:t>
      </w:r>
      <w:r>
        <w:rPr>
          <w:rFonts w:hint="eastAsia" w:ascii="宋体" w:hAnsi="宋体" w:eastAsia="宋体" w:cs="宋体"/>
          <w:snapToGrid/>
          <w:color w:val="auto"/>
          <w:kern w:val="0"/>
          <w:sz w:val="24"/>
          <w:szCs w:val="24"/>
          <w:lang w:val="en-US" w:eastAsia="zh-CN"/>
        </w:rPr>
        <w:t>每六个月</w:t>
      </w:r>
      <w:r>
        <w:rPr>
          <w:rFonts w:hint="eastAsia" w:ascii="宋体" w:hAnsi="宋体" w:eastAsia="宋体" w:cs="宋体"/>
          <w:snapToGrid/>
          <w:color w:val="auto"/>
          <w:kern w:val="0"/>
          <w:sz w:val="24"/>
          <w:szCs w:val="24"/>
          <w:lang w:eastAsia="zh-CN"/>
        </w:rPr>
        <w:t>违约</w:t>
      </w:r>
      <w:r>
        <w:rPr>
          <w:rFonts w:hint="eastAsia" w:ascii="宋体" w:hAnsi="宋体" w:eastAsia="宋体" w:cs="宋体"/>
          <w:snapToGrid/>
          <w:color w:val="auto"/>
          <w:kern w:val="0"/>
          <w:sz w:val="24"/>
          <w:szCs w:val="24"/>
          <w:lang w:val="en-US" w:eastAsia="zh-CN"/>
        </w:rPr>
        <w:t>累计</w:t>
      </w:r>
      <w:r>
        <w:rPr>
          <w:rFonts w:hint="eastAsia" w:ascii="宋体" w:hAnsi="宋体" w:eastAsia="宋体" w:cs="宋体"/>
          <w:snapToGrid/>
          <w:color w:val="auto"/>
          <w:kern w:val="0"/>
          <w:sz w:val="24"/>
          <w:szCs w:val="24"/>
          <w:lang w:eastAsia="zh-CN"/>
        </w:rPr>
        <w:t>扣款（如有）】；</w:t>
      </w:r>
    </w:p>
    <w:p w14:paraId="17A984D8">
      <w:pPr>
        <w:widowControl/>
        <w:kinsoku w:val="0"/>
        <w:autoSpaceDE w:val="0"/>
        <w:autoSpaceDN w:val="0"/>
        <w:adjustRightInd w:val="0"/>
        <w:snapToGrid w:val="0"/>
        <w:spacing w:line="360" w:lineRule="auto"/>
        <w:ind w:left="2" w:firstLine="468" w:firstLineChars="200"/>
        <w:jc w:val="both"/>
        <w:textAlignment w:val="baseline"/>
        <w:rPr>
          <w:rFonts w:ascii="宋体" w:hAnsi="宋体" w:eastAsia="宋体" w:cs="宋体"/>
          <w:snapToGrid/>
          <w:color w:val="auto"/>
          <w:kern w:val="0"/>
          <w:sz w:val="24"/>
          <w:szCs w:val="24"/>
          <w:lang w:eastAsia="zh-CN"/>
        </w:rPr>
      </w:pPr>
      <w:r>
        <w:rPr>
          <w:rFonts w:hint="eastAsia" w:ascii="宋体" w:hAnsi="宋体" w:eastAsia="宋体" w:cs="宋体"/>
          <w:snapToGrid/>
          <w:color w:val="auto"/>
          <w:spacing w:val="-3"/>
          <w:kern w:val="0"/>
          <w:sz w:val="24"/>
          <w:szCs w:val="24"/>
          <w:lang w:val="en-US" w:eastAsia="zh-CN"/>
        </w:rPr>
        <w:t>每月</w:t>
      </w:r>
      <w:r>
        <w:rPr>
          <w:rFonts w:hint="eastAsia" w:ascii="宋体" w:hAnsi="宋体" w:eastAsia="宋体" w:cs="宋体"/>
          <w:snapToGrid/>
          <w:color w:val="auto"/>
          <w:spacing w:val="-3"/>
          <w:kern w:val="0"/>
          <w:sz w:val="24"/>
          <w:szCs w:val="24"/>
          <w:lang w:eastAsia="zh-CN"/>
        </w:rPr>
        <w:t>考核扣款计算办法：考核分数低于95分（90分～94分</w:t>
      </w:r>
      <w:r>
        <w:rPr>
          <w:rFonts w:hint="eastAsia" w:ascii="宋体" w:hAnsi="宋体" w:eastAsia="宋体" w:cs="宋体"/>
          <w:snapToGrid/>
          <w:color w:val="auto"/>
          <w:spacing w:val="-8"/>
          <w:kern w:val="0"/>
          <w:sz w:val="24"/>
          <w:szCs w:val="24"/>
          <w:lang w:eastAsia="zh-CN"/>
        </w:rPr>
        <w:t>），</w:t>
      </w:r>
      <w:r>
        <w:rPr>
          <w:rFonts w:hint="eastAsia" w:ascii="宋体" w:hAnsi="宋体" w:eastAsia="宋体" w:cs="宋体"/>
          <w:snapToGrid/>
          <w:color w:val="auto"/>
          <w:spacing w:val="-3"/>
          <w:kern w:val="0"/>
          <w:sz w:val="24"/>
          <w:szCs w:val="24"/>
          <w:lang w:eastAsia="zh-CN"/>
        </w:rPr>
        <w:t>每分核减物</w:t>
      </w:r>
      <w:r>
        <w:rPr>
          <w:rFonts w:hint="eastAsia" w:ascii="宋体" w:hAnsi="宋体" w:eastAsia="宋体" w:cs="宋体"/>
          <w:snapToGrid/>
          <w:color w:val="auto"/>
          <w:kern w:val="0"/>
          <w:sz w:val="24"/>
          <w:szCs w:val="24"/>
          <w:lang w:eastAsia="zh-CN"/>
        </w:rPr>
        <w:t>业管理服务费0.005元/㎡/月；考核分数低于90分（85分～89分</w:t>
      </w:r>
      <w:r>
        <w:rPr>
          <w:rFonts w:hint="eastAsia" w:ascii="宋体" w:hAnsi="宋体" w:eastAsia="宋体" w:cs="宋体"/>
          <w:snapToGrid/>
          <w:color w:val="auto"/>
          <w:spacing w:val="8"/>
          <w:kern w:val="0"/>
          <w:sz w:val="24"/>
          <w:szCs w:val="24"/>
          <w:lang w:eastAsia="zh-CN"/>
        </w:rPr>
        <w:t>），</w:t>
      </w:r>
      <w:r>
        <w:rPr>
          <w:rFonts w:hint="eastAsia" w:ascii="宋体" w:hAnsi="宋体" w:eastAsia="宋体" w:cs="宋体"/>
          <w:snapToGrid/>
          <w:color w:val="auto"/>
          <w:kern w:val="0"/>
          <w:sz w:val="24"/>
          <w:szCs w:val="24"/>
          <w:lang w:eastAsia="zh-CN"/>
        </w:rPr>
        <w:t>每分核减物业管理服务费0.01</w:t>
      </w:r>
      <w:r>
        <w:rPr>
          <w:rFonts w:hint="eastAsia" w:ascii="宋体" w:hAnsi="宋体" w:eastAsia="宋体" w:cs="宋体"/>
          <w:snapToGrid/>
          <w:color w:val="auto"/>
          <w:spacing w:val="-2"/>
          <w:kern w:val="0"/>
          <w:sz w:val="24"/>
          <w:szCs w:val="24"/>
          <w:lang w:eastAsia="zh-CN"/>
        </w:rPr>
        <w:t>元/㎡/月；考核分数低于85分（不含），每分核减物业管理服务费0.02元/㎡</w:t>
      </w:r>
      <w:r>
        <w:rPr>
          <w:rFonts w:hint="eastAsia" w:ascii="宋体" w:hAnsi="宋体" w:eastAsia="宋体" w:cs="宋体"/>
          <w:snapToGrid/>
          <w:color w:val="auto"/>
          <w:spacing w:val="-3"/>
          <w:kern w:val="0"/>
          <w:sz w:val="24"/>
          <w:szCs w:val="24"/>
          <w:lang w:eastAsia="zh-CN"/>
        </w:rPr>
        <w:t>/月</w:t>
      </w:r>
      <w:r>
        <w:rPr>
          <w:rFonts w:hint="eastAsia" w:ascii="宋体" w:hAnsi="宋体" w:eastAsia="宋体" w:cs="宋体"/>
          <w:snapToGrid/>
          <w:color w:val="auto"/>
          <w:kern w:val="0"/>
          <w:sz w:val="24"/>
          <w:szCs w:val="24"/>
          <w:lang w:eastAsia="zh-CN"/>
        </w:rPr>
        <w:t>。</w:t>
      </w:r>
    </w:p>
    <w:p w14:paraId="7366B84C">
      <w:pPr>
        <w:widowControl/>
        <w:kinsoku w:val="0"/>
        <w:autoSpaceDE w:val="0"/>
        <w:autoSpaceDN w:val="0"/>
        <w:adjustRightInd w:val="0"/>
        <w:snapToGrid w:val="0"/>
        <w:spacing w:line="360" w:lineRule="auto"/>
        <w:ind w:left="2" w:firstLine="480" w:firstLineChars="200"/>
        <w:jc w:val="both"/>
        <w:textAlignment w:val="baseline"/>
        <w:rPr>
          <w:rFonts w:ascii="宋体" w:hAnsi="宋体" w:eastAsia="宋体" w:cs="宋体"/>
          <w:snapToGrid/>
          <w:spacing w:val="-2"/>
          <w:kern w:val="0"/>
          <w:sz w:val="24"/>
          <w:szCs w:val="24"/>
          <w:lang w:eastAsia="zh-CN"/>
        </w:rPr>
      </w:pPr>
      <w:r>
        <w:rPr>
          <w:rFonts w:hint="eastAsia" w:ascii="宋体" w:hAnsi="宋体" w:eastAsia="宋体" w:cs="宋体"/>
          <w:snapToGrid/>
          <w:color w:val="auto"/>
          <w:kern w:val="0"/>
          <w:sz w:val="24"/>
          <w:szCs w:val="24"/>
          <w:lang w:eastAsia="zh-CN"/>
        </w:rPr>
        <w:t>2.年度合同到期后，按年度考核结果核算年度考核费用</w:t>
      </w:r>
      <w:r>
        <w:rPr>
          <w:rFonts w:hint="eastAsia" w:ascii="宋体" w:hAnsi="宋体" w:eastAsia="宋体" w:cs="宋体"/>
          <w:snapToGrid/>
          <w:color w:val="auto"/>
          <w:spacing w:val="-12"/>
          <w:kern w:val="0"/>
          <w:sz w:val="24"/>
          <w:szCs w:val="24"/>
          <w:lang w:eastAsia="zh-CN"/>
        </w:rPr>
        <w:t>，与年度合同</w:t>
      </w:r>
      <w:r>
        <w:rPr>
          <w:rFonts w:hint="eastAsia" w:ascii="宋体" w:hAnsi="宋体" w:eastAsia="宋体" w:cs="宋体"/>
          <w:snapToGrid/>
          <w:color w:val="auto"/>
          <w:spacing w:val="-12"/>
          <w:kern w:val="0"/>
          <w:sz w:val="24"/>
          <w:szCs w:val="24"/>
          <w:lang w:val="en-US" w:eastAsia="zh-CN"/>
        </w:rPr>
        <w:t>第二</w:t>
      </w:r>
      <w:r>
        <w:rPr>
          <w:rFonts w:hint="eastAsia" w:ascii="宋体" w:hAnsi="宋体" w:eastAsia="宋体" w:cs="宋体"/>
          <w:snapToGrid/>
          <w:color w:val="auto"/>
          <w:spacing w:val="-12"/>
          <w:kern w:val="0"/>
          <w:sz w:val="24"/>
          <w:szCs w:val="24"/>
          <w:lang w:eastAsia="zh-CN"/>
        </w:rPr>
        <w:t>期</w:t>
      </w:r>
      <w:r>
        <w:rPr>
          <w:rFonts w:hint="eastAsia" w:ascii="宋体" w:hAnsi="宋体" w:eastAsia="宋体" w:cs="宋体"/>
          <w:snapToGrid/>
          <w:color w:val="auto"/>
          <w:spacing w:val="-12"/>
          <w:kern w:val="0"/>
          <w:sz w:val="24"/>
          <w:szCs w:val="24"/>
          <w:lang w:val="en-US" w:eastAsia="zh-CN"/>
        </w:rPr>
        <w:t>的</w:t>
      </w:r>
      <w:r>
        <w:rPr>
          <w:rFonts w:hint="eastAsia" w:ascii="宋体" w:hAnsi="宋体" w:eastAsia="宋体" w:cs="宋体"/>
          <w:snapToGrid/>
          <w:color w:val="auto"/>
          <w:spacing w:val="-2"/>
          <w:kern w:val="0"/>
          <w:sz w:val="24"/>
          <w:szCs w:val="24"/>
          <w:lang w:eastAsia="zh-CN"/>
        </w:rPr>
        <w:t>物业</w:t>
      </w:r>
      <w:r>
        <w:rPr>
          <w:rFonts w:hint="eastAsia" w:ascii="宋体" w:hAnsi="宋体" w:eastAsia="宋体" w:cs="宋体"/>
          <w:snapToGrid/>
          <w:spacing w:val="-2"/>
          <w:kern w:val="0"/>
          <w:sz w:val="24"/>
          <w:szCs w:val="24"/>
          <w:lang w:eastAsia="zh-CN"/>
        </w:rPr>
        <w:t>管理服务费同时支付。</w:t>
      </w:r>
    </w:p>
    <w:p w14:paraId="177E9A56">
      <w:pPr>
        <w:widowControl/>
        <w:kinsoku w:val="0"/>
        <w:autoSpaceDE w:val="0"/>
        <w:autoSpaceDN w:val="0"/>
        <w:adjustRightInd w:val="0"/>
        <w:snapToGrid w:val="0"/>
        <w:spacing w:line="360" w:lineRule="auto"/>
        <w:ind w:left="2" w:firstLine="472" w:firstLineChars="200"/>
        <w:jc w:val="both"/>
        <w:textAlignment w:val="baseline"/>
        <w:rPr>
          <w:rFonts w:ascii="宋体" w:hAnsi="宋体" w:eastAsia="宋体" w:cs="宋体"/>
          <w:snapToGrid/>
          <w:spacing w:val="-2"/>
          <w:kern w:val="0"/>
          <w:sz w:val="24"/>
          <w:szCs w:val="24"/>
          <w:lang w:eastAsia="zh-CN"/>
        </w:rPr>
      </w:pPr>
      <w:r>
        <w:rPr>
          <w:rFonts w:hint="eastAsia" w:ascii="宋体" w:hAnsi="宋体" w:eastAsia="宋体" w:cs="宋体"/>
          <w:snapToGrid/>
          <w:spacing w:val="-2"/>
          <w:kern w:val="0"/>
          <w:sz w:val="24"/>
          <w:szCs w:val="24"/>
          <w:lang w:eastAsia="zh-CN"/>
        </w:rPr>
        <w:t>【年度考核费用＝</w:t>
      </w:r>
      <w:r>
        <w:rPr>
          <w:rFonts w:hint="eastAsia" w:ascii="宋体" w:hAnsi="宋体" w:eastAsia="宋体" w:cs="宋体"/>
          <w:snapToGrid/>
          <w:kern w:val="0"/>
          <w:sz w:val="24"/>
          <w:szCs w:val="24"/>
          <w:lang w:eastAsia="zh-CN"/>
        </w:rPr>
        <w:t>全年物业管理服务费的5%</w:t>
      </w:r>
      <w:r>
        <w:rPr>
          <w:rFonts w:hint="eastAsia" w:ascii="宋体" w:hAnsi="宋体" w:eastAsia="宋体" w:cs="宋体"/>
          <w:snapToGrid/>
          <w:spacing w:val="-2"/>
          <w:kern w:val="0"/>
          <w:sz w:val="24"/>
          <w:szCs w:val="24"/>
          <w:lang w:eastAsia="zh-CN"/>
        </w:rPr>
        <w:t>—年度考核扣款】</w:t>
      </w:r>
    </w:p>
    <w:p w14:paraId="5DFBF6EA">
      <w:pPr>
        <w:widowControl/>
        <w:kinsoku w:val="0"/>
        <w:autoSpaceDE w:val="0"/>
        <w:autoSpaceDN w:val="0"/>
        <w:adjustRightInd w:val="0"/>
        <w:snapToGrid w:val="0"/>
        <w:spacing w:line="360" w:lineRule="auto"/>
        <w:ind w:left="2" w:firstLine="472" w:firstLineChars="200"/>
        <w:jc w:val="both"/>
        <w:textAlignment w:val="baseline"/>
        <w:rPr>
          <w:rFonts w:ascii="宋体" w:hAnsi="宋体" w:eastAsia="宋体" w:cs="宋体"/>
          <w:snapToGrid/>
          <w:kern w:val="0"/>
          <w:sz w:val="24"/>
          <w:szCs w:val="24"/>
          <w:lang w:eastAsia="zh-CN"/>
        </w:rPr>
      </w:pPr>
      <w:r>
        <w:rPr>
          <w:rFonts w:hint="eastAsia" w:ascii="宋体" w:hAnsi="宋体" w:eastAsia="宋体" w:cs="宋体"/>
          <w:snapToGrid/>
          <w:spacing w:val="-2"/>
          <w:kern w:val="0"/>
          <w:sz w:val="24"/>
          <w:szCs w:val="24"/>
          <w:lang w:eastAsia="zh-CN"/>
        </w:rPr>
        <w:t>注：合同履行期间，采购人和中标供应商均需严格执行堰桥街道安置房小区的物业管理工作考核办法及相关文</w:t>
      </w:r>
      <w:r>
        <w:rPr>
          <w:rFonts w:hint="eastAsia" w:ascii="宋体" w:hAnsi="宋体" w:eastAsia="宋体" w:cs="宋体"/>
          <w:snapToGrid/>
          <w:kern w:val="0"/>
          <w:sz w:val="24"/>
          <w:szCs w:val="24"/>
          <w:lang w:eastAsia="zh-CN"/>
        </w:rPr>
        <w:t>件规定。</w:t>
      </w:r>
    </w:p>
    <w:p w14:paraId="3FD827B5">
      <w:pPr>
        <w:keepNext w:val="0"/>
        <w:keepLines w:val="0"/>
        <w:pageBreakBefore w:val="0"/>
        <w:widowControl/>
        <w:kinsoku w:val="0"/>
        <w:wordWrap/>
        <w:overflowPunct/>
        <w:topLinePunct w:val="0"/>
        <w:autoSpaceDE w:val="0"/>
        <w:autoSpaceDN w:val="0"/>
        <w:bidi w:val="0"/>
        <w:adjustRightInd w:val="0"/>
        <w:snapToGrid w:val="0"/>
        <w:spacing w:line="360" w:lineRule="auto"/>
        <w:ind w:left="2" w:firstLine="480" w:firstLineChars="200"/>
        <w:textAlignment w:val="baseline"/>
        <w:rPr>
          <w:rFonts w:hint="eastAsia" w:ascii="宋体" w:hAnsi="宋体" w:eastAsia="宋体" w:cs="宋体"/>
          <w:color w:val="auto"/>
          <w:spacing w:val="-1"/>
          <w:sz w:val="24"/>
          <w:szCs w:val="24"/>
        </w:rPr>
      </w:pPr>
      <w:r>
        <w:rPr>
          <w:rFonts w:hint="eastAsia" w:ascii="宋体" w:hAnsi="宋体" w:eastAsia="宋体" w:cs="宋体"/>
          <w:snapToGrid/>
          <w:kern w:val="0"/>
          <w:sz w:val="24"/>
          <w:szCs w:val="24"/>
          <w:lang w:eastAsia="zh-CN"/>
        </w:rPr>
        <w:t>以上价款均不计利息，每次付款时，中标供应商需</w:t>
      </w:r>
      <w:r>
        <w:rPr>
          <w:rFonts w:hint="eastAsia" w:ascii="宋体" w:hAnsi="宋体" w:eastAsia="宋体" w:cs="宋体"/>
          <w:snapToGrid/>
          <w:spacing w:val="-1"/>
          <w:kern w:val="0"/>
          <w:sz w:val="24"/>
          <w:szCs w:val="24"/>
          <w:lang w:eastAsia="zh-CN"/>
        </w:rPr>
        <w:t>开具满足采购人财务要求的增值税专用发票。</w:t>
      </w:r>
    </w:p>
    <w:p w14:paraId="6190EA87">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466" w:firstLineChars="200"/>
        <w:textAlignment w:val="baseline"/>
        <w:rPr>
          <w:rFonts w:hint="eastAsia" w:ascii="宋体" w:hAnsi="宋体" w:eastAsia="宋体" w:cs="宋体"/>
          <w:sz w:val="24"/>
          <w:szCs w:val="24"/>
        </w:rPr>
      </w:pPr>
      <w:r>
        <w:rPr>
          <w:rFonts w:hint="eastAsia" w:ascii="宋体" w:hAnsi="宋体" w:eastAsia="宋体" w:cs="宋体"/>
          <w:b/>
          <w:bCs/>
          <w:spacing w:val="-4"/>
          <w:sz w:val="24"/>
          <w:szCs w:val="24"/>
        </w:rPr>
        <w:t>五、项目内容</w:t>
      </w:r>
    </w:p>
    <w:p w14:paraId="08C13614">
      <w:pPr>
        <w:keepNext w:val="0"/>
        <w:keepLines w:val="0"/>
        <w:pageBreakBefore w:val="0"/>
        <w:widowControl/>
        <w:kinsoku w:val="0"/>
        <w:wordWrap/>
        <w:overflowPunct/>
        <w:topLinePunct w:val="0"/>
        <w:autoSpaceDE w:val="0"/>
        <w:autoSpaceDN w:val="0"/>
        <w:bidi w:val="0"/>
        <w:adjustRightInd w:val="0"/>
        <w:snapToGrid w:val="0"/>
        <w:spacing w:line="360" w:lineRule="auto"/>
        <w:ind w:left="21" w:firstLine="458" w:firstLineChars="200"/>
        <w:textAlignment w:val="baseline"/>
        <w:rPr>
          <w:rFonts w:hint="eastAsia" w:ascii="宋体" w:hAnsi="宋体" w:eastAsia="宋体" w:cs="宋体"/>
          <w:sz w:val="24"/>
          <w:szCs w:val="24"/>
        </w:rPr>
      </w:pPr>
      <w:r>
        <w:rPr>
          <w:rFonts w:hint="eastAsia" w:ascii="宋体" w:hAnsi="宋体" w:eastAsia="宋体" w:cs="宋体"/>
          <w:b/>
          <w:bCs/>
          <w:spacing w:val="-6"/>
          <w:sz w:val="24"/>
          <w:szCs w:val="24"/>
        </w:rPr>
        <w:t>1</w:t>
      </w:r>
      <w:r>
        <w:rPr>
          <w:rFonts w:hint="eastAsia" w:ascii="宋体" w:hAnsi="宋体" w:eastAsia="宋体" w:cs="宋体"/>
          <w:b/>
          <w:bCs/>
          <w:spacing w:val="-6"/>
          <w:sz w:val="24"/>
          <w:szCs w:val="24"/>
          <w:lang w:eastAsia="zh-CN"/>
        </w:rPr>
        <w:t>.</w:t>
      </w:r>
      <w:r>
        <w:rPr>
          <w:rFonts w:hint="eastAsia" w:ascii="宋体" w:hAnsi="宋体" w:eastAsia="宋体" w:cs="宋体"/>
          <w:b/>
          <w:bCs/>
          <w:spacing w:val="-6"/>
          <w:sz w:val="24"/>
          <w:szCs w:val="24"/>
        </w:rPr>
        <w:t>项目情况简述：</w:t>
      </w:r>
    </w:p>
    <w:p w14:paraId="40F10FC0">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a.堰新苑一、二期安置小区总管理面积共计约87487平方米，户数644户，物业用房面积252平方米，绿化面积25500平方米，门卫室数量2个，监控室1间；</w:t>
      </w:r>
    </w:p>
    <w:p w14:paraId="7C42A157">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480" w:firstLineChars="200"/>
        <w:textAlignment w:val="baseline"/>
        <w:rPr>
          <w:rFonts w:hint="eastAsia" w:ascii="宋体" w:hAnsi="宋体" w:eastAsia="宋体" w:cs="宋体"/>
          <w:color w:val="auto"/>
          <w:sz w:val="24"/>
          <w:szCs w:val="24"/>
        </w:rPr>
      </w:pPr>
      <w:r>
        <w:rPr>
          <w:rFonts w:hint="eastAsia" w:ascii="宋体" w:hAnsi="宋体" w:eastAsia="宋体" w:cs="宋体"/>
          <w:sz w:val="24"/>
          <w:szCs w:val="24"/>
        </w:rPr>
        <w:t>b.堰新苑三期安置小区总管理面积共计约138518平方米，户数1146户，物业用房面积220平方米，绿化面积18880平方米，门卫室数量2个</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消</w:t>
      </w:r>
      <w:r>
        <w:rPr>
          <w:rFonts w:hint="eastAsia" w:ascii="宋体" w:hAnsi="宋体" w:eastAsia="宋体" w:cs="宋体"/>
          <w:color w:val="auto"/>
          <w:sz w:val="24"/>
          <w:szCs w:val="24"/>
        </w:rPr>
        <w:t>控室1间；</w:t>
      </w:r>
    </w:p>
    <w:p w14:paraId="6E0F8BB4">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rPr>
        <w:t>c.堰新苑四期安置小区总管理面积共计约333791平方米，户数2671户，物业用房面积150平方米，绿化面积52000平方米，门卫室数量2个，</w:t>
      </w:r>
      <w:r>
        <w:rPr>
          <w:rFonts w:hint="eastAsia" w:ascii="宋体" w:hAnsi="宋体" w:eastAsia="宋体" w:cs="宋体"/>
          <w:color w:val="auto"/>
          <w:sz w:val="24"/>
          <w:szCs w:val="24"/>
          <w:lang w:val="en-US" w:eastAsia="zh-CN"/>
        </w:rPr>
        <w:t>消</w:t>
      </w:r>
      <w:r>
        <w:rPr>
          <w:rFonts w:hint="eastAsia" w:ascii="宋体" w:hAnsi="宋体" w:eastAsia="宋体" w:cs="宋体"/>
          <w:color w:val="auto"/>
          <w:sz w:val="24"/>
          <w:szCs w:val="24"/>
        </w:rPr>
        <w:t>控室1间</w:t>
      </w:r>
      <w:r>
        <w:rPr>
          <w:rFonts w:hint="eastAsia" w:ascii="宋体" w:hAnsi="宋体" w:eastAsia="宋体" w:cs="宋体"/>
          <w:color w:val="auto"/>
          <w:sz w:val="24"/>
          <w:szCs w:val="24"/>
          <w:lang w:eastAsia="zh-CN"/>
        </w:rPr>
        <w:t>；</w:t>
      </w:r>
    </w:p>
    <w:p w14:paraId="6C1B89EE">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rPr>
        <w:t>d.堰新苑三期C区安置小区总管理面积约81118平方米；户数655户，物业用房面积180平方米，绿化面积14300平方米，门卫室数量1个，</w:t>
      </w:r>
      <w:r>
        <w:rPr>
          <w:rFonts w:hint="eastAsia" w:ascii="宋体" w:hAnsi="宋体" w:eastAsia="宋体" w:cs="宋体"/>
          <w:color w:val="auto"/>
          <w:sz w:val="24"/>
          <w:szCs w:val="24"/>
          <w:lang w:val="en-US" w:eastAsia="zh-CN"/>
        </w:rPr>
        <w:t>消</w:t>
      </w:r>
      <w:r>
        <w:rPr>
          <w:rFonts w:hint="eastAsia" w:ascii="宋体" w:hAnsi="宋体" w:eastAsia="宋体" w:cs="宋体"/>
          <w:color w:val="auto"/>
          <w:sz w:val="24"/>
          <w:szCs w:val="24"/>
        </w:rPr>
        <w:t>控室1间</w:t>
      </w:r>
      <w:r>
        <w:rPr>
          <w:rFonts w:hint="eastAsia" w:ascii="宋体" w:hAnsi="宋体" w:eastAsia="宋体" w:cs="宋体"/>
          <w:color w:val="auto"/>
          <w:spacing w:val="-1"/>
          <w:sz w:val="24"/>
          <w:szCs w:val="24"/>
          <w:lang w:eastAsia="zh-CN"/>
        </w:rPr>
        <w:t>。</w:t>
      </w:r>
    </w:p>
    <w:tbl>
      <w:tblPr>
        <w:tblStyle w:val="34"/>
        <w:tblW w:w="9551" w:type="dxa"/>
        <w:jc w:val="center"/>
        <w:tblLayout w:type="fixed"/>
        <w:tblCellMar>
          <w:top w:w="15" w:type="dxa"/>
          <w:left w:w="15" w:type="dxa"/>
          <w:bottom w:w="15" w:type="dxa"/>
          <w:right w:w="15" w:type="dxa"/>
        </w:tblCellMar>
      </w:tblPr>
      <w:tblGrid>
        <w:gridCol w:w="2459"/>
        <w:gridCol w:w="1770"/>
        <w:gridCol w:w="1815"/>
        <w:gridCol w:w="1560"/>
        <w:gridCol w:w="1947"/>
      </w:tblGrid>
      <w:tr w14:paraId="59476865">
        <w:tblPrEx>
          <w:tblCellMar>
            <w:top w:w="15" w:type="dxa"/>
            <w:left w:w="15" w:type="dxa"/>
            <w:bottom w:w="15" w:type="dxa"/>
            <w:right w:w="15" w:type="dxa"/>
          </w:tblCellMar>
        </w:tblPrEx>
        <w:trPr>
          <w:trHeight w:val="53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563F7503">
            <w:pPr>
              <w:spacing w:line="240" w:lineRule="auto"/>
              <w:jc w:val="center"/>
              <w:rPr>
                <w:rFonts w:hint="eastAsia" w:ascii="宋体" w:cs="宋体"/>
                <w:kern w:val="0"/>
                <w:szCs w:val="21"/>
                <w:lang w:bidi="ar-SA"/>
              </w:rPr>
            </w:pPr>
            <w:r>
              <w:rPr>
                <w:rFonts w:hint="eastAsia" w:ascii="宋体" w:cs="宋体"/>
                <w:kern w:val="0"/>
                <w:szCs w:val="21"/>
                <w:lang w:bidi="ar-SA"/>
              </w:rPr>
              <w:t>小区</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4917E637">
            <w:pPr>
              <w:spacing w:line="240" w:lineRule="auto"/>
              <w:jc w:val="center"/>
              <w:rPr>
                <w:rFonts w:hint="default" w:ascii="宋体" w:eastAsia="宋体" w:cs="宋体"/>
                <w:kern w:val="0"/>
                <w:szCs w:val="21"/>
                <w:lang w:val="en-US" w:eastAsia="zh-CN" w:bidi="ar-SA"/>
              </w:rPr>
            </w:pPr>
            <w:r>
              <w:rPr>
                <w:rFonts w:hint="eastAsia" w:ascii="宋体" w:cs="宋体"/>
                <w:kern w:val="0"/>
                <w:szCs w:val="21"/>
                <w:lang w:val="en-US" w:eastAsia="zh-CN" w:bidi="ar-SA"/>
              </w:rPr>
              <w:t>堰新苑一二期</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1B854F71">
            <w:pPr>
              <w:spacing w:line="240" w:lineRule="auto"/>
              <w:jc w:val="center"/>
              <w:rPr>
                <w:rFonts w:hint="default" w:ascii="宋体" w:eastAsia="宋体" w:cs="宋体"/>
                <w:kern w:val="0"/>
                <w:szCs w:val="21"/>
                <w:lang w:val="en-US" w:eastAsia="zh-CN" w:bidi="ar-SA"/>
              </w:rPr>
            </w:pPr>
            <w:r>
              <w:rPr>
                <w:rFonts w:hint="eastAsia" w:ascii="宋体" w:cs="宋体"/>
                <w:kern w:val="0"/>
                <w:szCs w:val="21"/>
                <w:lang w:val="en-US" w:eastAsia="zh-CN" w:bidi="ar-SA"/>
              </w:rPr>
              <w:t>堰新苑三期</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57879B3">
            <w:pPr>
              <w:spacing w:line="240" w:lineRule="auto"/>
              <w:jc w:val="center"/>
              <w:rPr>
                <w:rFonts w:hint="default" w:ascii="宋体" w:eastAsia="宋体" w:cs="宋体"/>
                <w:kern w:val="0"/>
                <w:szCs w:val="21"/>
                <w:lang w:val="en-US" w:eastAsia="zh-CN" w:bidi="ar-SA"/>
              </w:rPr>
            </w:pPr>
            <w:r>
              <w:rPr>
                <w:rFonts w:hint="eastAsia" w:ascii="宋体" w:cs="宋体"/>
                <w:kern w:val="0"/>
                <w:szCs w:val="21"/>
                <w:lang w:val="en-US" w:eastAsia="zh-CN" w:bidi="ar-SA"/>
              </w:rPr>
              <w:t>堰新苑四期</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7FB1CB84">
            <w:pPr>
              <w:spacing w:line="240" w:lineRule="auto"/>
              <w:jc w:val="center"/>
              <w:rPr>
                <w:rFonts w:hint="default" w:ascii="宋体" w:eastAsia="宋体" w:cs="宋体"/>
                <w:kern w:val="0"/>
                <w:szCs w:val="21"/>
                <w:lang w:val="en-US" w:eastAsia="zh-CN" w:bidi="ar-SA"/>
              </w:rPr>
            </w:pPr>
            <w:r>
              <w:rPr>
                <w:rFonts w:hint="eastAsia" w:ascii="宋体" w:cs="宋体"/>
                <w:kern w:val="0"/>
                <w:szCs w:val="21"/>
                <w:lang w:val="en-US" w:eastAsia="zh-CN" w:bidi="ar-SA"/>
              </w:rPr>
              <w:t>堰新苑三期C区</w:t>
            </w:r>
          </w:p>
        </w:tc>
      </w:tr>
      <w:tr w14:paraId="705A827D">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4D0FE93E">
            <w:pPr>
              <w:spacing w:line="240" w:lineRule="auto"/>
              <w:jc w:val="center"/>
              <w:rPr>
                <w:rFonts w:hint="eastAsia" w:ascii="宋体" w:cs="宋体"/>
                <w:kern w:val="0"/>
                <w:szCs w:val="21"/>
                <w:lang w:bidi="ar-SA"/>
              </w:rPr>
            </w:pPr>
            <w:r>
              <w:rPr>
                <w:rFonts w:hint="eastAsia" w:ascii="宋体" w:cs="宋体"/>
                <w:kern w:val="0"/>
                <w:szCs w:val="21"/>
                <w:lang w:bidi="ar-SA"/>
              </w:rPr>
              <w:t>建筑面积</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349DACED">
            <w:pPr>
              <w:spacing w:line="240" w:lineRule="auto"/>
              <w:jc w:val="center"/>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sz w:val="21"/>
                <w:szCs w:val="21"/>
                <w:lang w:val="en-US" w:eastAsia="zh-CN"/>
              </w:rPr>
              <w:t>87488</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540B6944">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138518</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3A5B0E2">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333791</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34A356D5">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81118</w:t>
            </w:r>
          </w:p>
        </w:tc>
      </w:tr>
      <w:tr w14:paraId="275E5C95">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21F7102A">
            <w:pPr>
              <w:spacing w:line="240" w:lineRule="auto"/>
              <w:jc w:val="center"/>
              <w:rPr>
                <w:rFonts w:hint="eastAsia" w:ascii="宋体" w:cs="宋体"/>
                <w:kern w:val="0"/>
                <w:szCs w:val="21"/>
                <w:lang w:bidi="ar-SA"/>
              </w:rPr>
            </w:pPr>
            <w:r>
              <w:rPr>
                <w:rFonts w:hint="eastAsia" w:ascii="宋体" w:cs="宋体"/>
                <w:kern w:val="0"/>
                <w:szCs w:val="21"/>
                <w:lang w:bidi="ar-SA"/>
              </w:rPr>
              <w:t>单元</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0C914C17">
            <w:pPr>
              <w:spacing w:line="240" w:lineRule="auto"/>
              <w:jc w:val="center"/>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sz w:val="21"/>
                <w:szCs w:val="21"/>
                <w:lang w:val="en-US" w:eastAsia="zh-CN"/>
              </w:rPr>
              <w:t>61</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7A8086E3">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16</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909B7C2">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27</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0F8D883B">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w:t>
            </w:r>
          </w:p>
        </w:tc>
      </w:tr>
      <w:tr w14:paraId="406731EF">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327DC07A">
            <w:pPr>
              <w:spacing w:line="240" w:lineRule="auto"/>
              <w:jc w:val="center"/>
              <w:rPr>
                <w:rFonts w:hint="eastAsia" w:ascii="宋体" w:cs="宋体"/>
                <w:kern w:val="0"/>
                <w:szCs w:val="21"/>
                <w:lang w:bidi="ar-SA"/>
              </w:rPr>
            </w:pPr>
            <w:r>
              <w:rPr>
                <w:rFonts w:hint="eastAsia" w:ascii="宋体" w:cs="宋体"/>
                <w:kern w:val="0"/>
                <w:szCs w:val="21"/>
                <w:lang w:bidi="ar-SA"/>
              </w:rPr>
              <w:t>幢数</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9612E70">
            <w:pPr>
              <w:spacing w:line="240" w:lineRule="auto"/>
              <w:jc w:val="center"/>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sz w:val="21"/>
                <w:szCs w:val="21"/>
                <w:lang w:val="en-US" w:eastAsia="zh-CN"/>
              </w:rPr>
              <w:t>20</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263A51C0">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9</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5091586">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13</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52967DFF">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w:t>
            </w:r>
          </w:p>
        </w:tc>
      </w:tr>
      <w:tr w14:paraId="1587CB82">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6CAEDCE7">
            <w:pPr>
              <w:spacing w:line="240" w:lineRule="auto"/>
              <w:jc w:val="center"/>
              <w:rPr>
                <w:rFonts w:hint="eastAsia" w:ascii="宋体" w:cs="宋体"/>
                <w:kern w:val="0"/>
                <w:szCs w:val="21"/>
                <w:lang w:bidi="ar-SA"/>
              </w:rPr>
            </w:pPr>
            <w:r>
              <w:rPr>
                <w:rFonts w:hint="eastAsia" w:ascii="宋体" w:cs="宋体"/>
                <w:kern w:val="0"/>
                <w:szCs w:val="21"/>
                <w:lang w:bidi="ar-SA"/>
              </w:rPr>
              <w:t>户数（套）</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811C1F8">
            <w:pPr>
              <w:spacing w:line="240" w:lineRule="auto"/>
              <w:jc w:val="center"/>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sz w:val="21"/>
                <w:szCs w:val="21"/>
                <w:lang w:val="en-US" w:eastAsia="zh-CN"/>
              </w:rPr>
              <w:t>644</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0A4AA644">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1146</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456F031">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2671</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7C5D6439">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655</w:t>
            </w:r>
          </w:p>
        </w:tc>
      </w:tr>
      <w:tr w14:paraId="30808046">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nil"/>
              <w:right w:val="single" w:color="000000" w:sz="4" w:space="0"/>
            </w:tcBorders>
            <w:noWrap w:val="0"/>
            <w:vAlign w:val="center"/>
          </w:tcPr>
          <w:p w14:paraId="58E1A272">
            <w:pPr>
              <w:spacing w:line="240" w:lineRule="auto"/>
              <w:jc w:val="center"/>
              <w:rPr>
                <w:rFonts w:hint="eastAsia" w:ascii="宋体" w:cs="宋体"/>
                <w:kern w:val="0"/>
                <w:szCs w:val="21"/>
                <w:lang w:bidi="ar-SA"/>
              </w:rPr>
            </w:pPr>
            <w:r>
              <w:rPr>
                <w:rFonts w:hint="eastAsia" w:ascii="宋体" w:cs="宋体"/>
                <w:kern w:val="0"/>
                <w:szCs w:val="21"/>
                <w:lang w:bidi="ar-SA"/>
              </w:rPr>
              <w:t>未安置套</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6C5FA79B">
            <w:pPr>
              <w:spacing w:line="240" w:lineRule="auto"/>
              <w:jc w:val="center"/>
              <w:rPr>
                <w:rFonts w:hint="eastAsia" w:ascii="宋体" w:hAnsi="宋体" w:eastAsia="宋体" w:cs="宋体"/>
                <w:b w:val="0"/>
                <w:bCs w:val="0"/>
                <w:kern w:val="0"/>
                <w:sz w:val="21"/>
                <w:szCs w:val="21"/>
                <w:lang w:val="en-US" w:eastAsia="zh-CN" w:bidi="ar-SA"/>
              </w:rPr>
            </w:pPr>
            <w:r>
              <w:rPr>
                <w:rFonts w:hint="eastAsia" w:ascii="宋体" w:hAnsi="宋体" w:eastAsia="宋体" w:cs="宋体"/>
                <w:b w:val="0"/>
                <w:bCs w:val="0"/>
                <w:kern w:val="0"/>
                <w:sz w:val="21"/>
                <w:szCs w:val="21"/>
                <w:lang w:val="en-US" w:eastAsia="zh-CN" w:bidi="ar-SA"/>
              </w:rPr>
              <w:t>3</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0205956A">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28</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31EDA906">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109</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50D93E4F">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70</w:t>
            </w:r>
          </w:p>
        </w:tc>
      </w:tr>
      <w:tr w14:paraId="0E6DE7A5">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52E6EA7C">
            <w:pPr>
              <w:spacing w:line="240" w:lineRule="auto"/>
              <w:jc w:val="center"/>
              <w:rPr>
                <w:rFonts w:hint="eastAsia" w:ascii="宋体" w:cs="宋体"/>
                <w:kern w:val="0"/>
                <w:szCs w:val="21"/>
                <w:lang w:bidi="ar-SA"/>
              </w:rPr>
            </w:pPr>
            <w:r>
              <w:rPr>
                <w:rFonts w:hint="eastAsia" w:ascii="宋体" w:cs="宋体"/>
                <w:kern w:val="0"/>
                <w:szCs w:val="21"/>
                <w:lang w:bidi="ar-SA"/>
              </w:rPr>
              <w:t>物业用房（㎡）</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5C8235F8">
            <w:pPr>
              <w:spacing w:line="240" w:lineRule="auto"/>
              <w:jc w:val="center"/>
              <w:rPr>
                <w:rFonts w:hint="eastAsia" w:ascii="宋体" w:hAnsi="宋体" w:eastAsia="宋体" w:cs="宋体"/>
                <w:b w:val="0"/>
                <w:bCs/>
                <w:kern w:val="0"/>
                <w:sz w:val="21"/>
                <w:szCs w:val="21"/>
                <w:lang w:val="en-US" w:eastAsia="zh-CN" w:bidi="ar-SA"/>
              </w:rPr>
            </w:pPr>
            <w:r>
              <w:rPr>
                <w:rFonts w:hint="eastAsia" w:ascii="宋体" w:hAnsi="宋体" w:eastAsia="宋体" w:cs="宋体"/>
                <w:b w:val="0"/>
                <w:bCs/>
                <w:sz w:val="21"/>
                <w:szCs w:val="21"/>
                <w:lang w:val="en-US" w:eastAsia="zh-CN"/>
              </w:rPr>
              <w:t>45.4</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3565FD21">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193</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F7035A1">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150</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63A70BEF">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180</w:t>
            </w:r>
          </w:p>
        </w:tc>
      </w:tr>
      <w:tr w14:paraId="0A7D3E02">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58D92122">
            <w:pPr>
              <w:spacing w:line="240" w:lineRule="auto"/>
              <w:jc w:val="center"/>
              <w:rPr>
                <w:rFonts w:hint="default" w:ascii="宋体" w:eastAsia="宋体" w:cs="宋体"/>
                <w:kern w:val="0"/>
                <w:szCs w:val="21"/>
                <w:lang w:val="en-US" w:eastAsia="zh-CN" w:bidi="ar-SA"/>
              </w:rPr>
            </w:pPr>
            <w:r>
              <w:rPr>
                <w:rFonts w:hint="eastAsia" w:ascii="宋体" w:cs="宋体"/>
                <w:kern w:val="0"/>
                <w:szCs w:val="21"/>
                <w:lang w:bidi="ar-SA"/>
              </w:rPr>
              <w:t>活动室（㎡）</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57FF6E38">
            <w:pPr>
              <w:spacing w:line="240" w:lineRule="auto"/>
              <w:jc w:val="center"/>
              <w:rPr>
                <w:rFonts w:hint="eastAsia" w:ascii="宋体" w:hAnsi="宋体" w:eastAsia="宋体" w:cs="宋体"/>
                <w:b w:val="0"/>
                <w:bCs/>
                <w:kern w:val="0"/>
                <w:sz w:val="21"/>
                <w:szCs w:val="21"/>
                <w:lang w:val="en-US" w:eastAsia="zh-CN" w:bidi="ar-SA"/>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696F2ADD">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105</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0BA7EAC5">
            <w:pPr>
              <w:spacing w:line="240" w:lineRule="auto"/>
              <w:jc w:val="center"/>
              <w:rPr>
                <w:rFonts w:hint="eastAsia" w:ascii="宋体" w:hAnsi="Times New Roman" w:eastAsia="宋体" w:cs="宋体"/>
                <w:kern w:val="0"/>
                <w:sz w:val="21"/>
                <w:szCs w:val="21"/>
                <w:lang w:val="en-US" w:eastAsia="zh-CN" w:bidi="ar-SA"/>
              </w:rPr>
            </w:pP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37739915">
            <w:pPr>
              <w:spacing w:line="240" w:lineRule="auto"/>
              <w:jc w:val="center"/>
              <w:rPr>
                <w:rFonts w:hint="default" w:ascii="宋体" w:hAnsi="Times New Roman" w:eastAsia="宋体" w:cs="宋体"/>
                <w:kern w:val="0"/>
                <w:sz w:val="21"/>
                <w:szCs w:val="21"/>
                <w:lang w:val="en-US" w:eastAsia="zh-CN" w:bidi="ar-SA"/>
              </w:rPr>
            </w:pPr>
          </w:p>
        </w:tc>
      </w:tr>
      <w:tr w14:paraId="4401618F">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2722980F">
            <w:pPr>
              <w:spacing w:line="240" w:lineRule="auto"/>
              <w:jc w:val="center"/>
              <w:rPr>
                <w:rFonts w:hint="eastAsia" w:ascii="宋体" w:cs="宋体"/>
                <w:kern w:val="0"/>
                <w:szCs w:val="21"/>
                <w:lang w:bidi="ar-SA"/>
              </w:rPr>
            </w:pPr>
            <w:r>
              <w:rPr>
                <w:rFonts w:hint="eastAsia" w:ascii="宋体" w:cs="宋体"/>
                <w:kern w:val="0"/>
                <w:szCs w:val="21"/>
                <w:lang w:bidi="ar-SA"/>
              </w:rPr>
              <w:t>门卫室（个）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D47693B">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3B92FE08">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F4486D4">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751343FA">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1</w:t>
            </w:r>
          </w:p>
        </w:tc>
      </w:tr>
      <w:tr w14:paraId="64B45221">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0E28A6A7">
            <w:pPr>
              <w:spacing w:line="240" w:lineRule="auto"/>
              <w:jc w:val="center"/>
              <w:rPr>
                <w:rFonts w:hint="eastAsia" w:ascii="宋体" w:cs="宋体"/>
                <w:kern w:val="0"/>
                <w:szCs w:val="21"/>
                <w:lang w:bidi="ar-SA"/>
              </w:rPr>
            </w:pPr>
            <w:r>
              <w:rPr>
                <w:rFonts w:hint="eastAsia" w:ascii="宋体" w:eastAsia="宋体" w:cs="宋体"/>
                <w:color w:val="FF0000"/>
                <w:kern w:val="0"/>
                <w:szCs w:val="21"/>
                <w:lang w:val="en-US" w:eastAsia="zh-CN" w:bidi="ar-SA"/>
              </w:rPr>
              <w:t>消</w:t>
            </w:r>
            <w:r>
              <w:rPr>
                <w:rFonts w:hint="eastAsia" w:ascii="宋体" w:cs="宋体"/>
                <w:kern w:val="0"/>
                <w:szCs w:val="21"/>
                <w:lang w:bidi="ar-SA"/>
              </w:rPr>
              <w:t>监控室（间）</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0F382449">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54C635FF">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3E9969A">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0CA5B16C">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1</w:t>
            </w:r>
          </w:p>
        </w:tc>
      </w:tr>
      <w:tr w14:paraId="36BAC008">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0601C64F">
            <w:pPr>
              <w:spacing w:line="240" w:lineRule="auto"/>
              <w:jc w:val="center"/>
              <w:rPr>
                <w:rFonts w:hint="eastAsia" w:ascii="宋体" w:cs="宋体"/>
                <w:kern w:val="0"/>
                <w:szCs w:val="21"/>
                <w:lang w:bidi="ar-SA"/>
              </w:rPr>
            </w:pPr>
            <w:r>
              <w:rPr>
                <w:rFonts w:hint="eastAsia" w:ascii="宋体" w:cs="宋体"/>
                <w:kern w:val="0"/>
                <w:szCs w:val="21"/>
                <w:lang w:bidi="ar-SA"/>
              </w:rPr>
              <w:t>监控摄像头（个)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7F43B7CB">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20</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212E5221">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102</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5796CF6">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288</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2EC468AE">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91</w:t>
            </w:r>
          </w:p>
        </w:tc>
      </w:tr>
      <w:tr w14:paraId="464F056B">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2C1BC51E">
            <w:pPr>
              <w:spacing w:line="240" w:lineRule="auto"/>
              <w:jc w:val="center"/>
              <w:rPr>
                <w:rFonts w:hint="eastAsia" w:ascii="宋体" w:cs="宋体"/>
                <w:kern w:val="0"/>
                <w:szCs w:val="21"/>
                <w:lang w:bidi="ar-SA"/>
              </w:rPr>
            </w:pPr>
            <w:r>
              <w:rPr>
                <w:rFonts w:hint="eastAsia" w:ascii="宋体" w:cs="宋体"/>
                <w:kern w:val="0"/>
                <w:szCs w:val="21"/>
                <w:lang w:bidi="ar-SA"/>
              </w:rPr>
              <w:t>商铺（间）</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A4DEF30">
            <w:pPr>
              <w:spacing w:line="240" w:lineRule="auto"/>
              <w:jc w:val="center"/>
              <w:rPr>
                <w:rFonts w:hint="eastAsia" w:ascii="宋体" w:hAnsi="Times New Roman" w:eastAsia="宋体" w:cs="宋体"/>
                <w:kern w:val="0"/>
                <w:sz w:val="21"/>
                <w:szCs w:val="21"/>
                <w:lang w:val="en-US" w:eastAsia="zh-CN" w:bidi="ar-SA"/>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2E5FF33A">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11</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B5EF7BB">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80</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58CDFFFF">
            <w:pPr>
              <w:spacing w:line="240" w:lineRule="auto"/>
              <w:jc w:val="center"/>
              <w:rPr>
                <w:rFonts w:hint="default" w:ascii="宋体" w:hAnsi="Times New Roman" w:eastAsia="宋体" w:cs="宋体"/>
                <w:kern w:val="0"/>
                <w:sz w:val="21"/>
                <w:szCs w:val="21"/>
                <w:lang w:val="en-US" w:eastAsia="zh-CN" w:bidi="ar-SA"/>
              </w:rPr>
            </w:pPr>
          </w:p>
        </w:tc>
      </w:tr>
      <w:tr w14:paraId="2237F775">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7A518BBE">
            <w:pPr>
              <w:spacing w:line="240" w:lineRule="auto"/>
              <w:jc w:val="center"/>
              <w:rPr>
                <w:rFonts w:hint="eastAsia" w:ascii="宋体" w:cs="宋体"/>
                <w:kern w:val="0"/>
                <w:szCs w:val="21"/>
                <w:lang w:bidi="ar-SA"/>
              </w:rPr>
            </w:pPr>
            <w:r>
              <w:rPr>
                <w:rFonts w:hint="eastAsia" w:ascii="宋体" w:cs="宋体"/>
                <w:kern w:val="0"/>
                <w:szCs w:val="21"/>
                <w:lang w:bidi="ar-SA"/>
              </w:rPr>
              <w:t>汽车库（间）</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58FB294F">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158</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01E47A38">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671B05C1">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05B80ED9">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1</w:t>
            </w:r>
          </w:p>
        </w:tc>
      </w:tr>
      <w:tr w14:paraId="7E140B2B">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62318F9E">
            <w:pPr>
              <w:spacing w:line="240" w:lineRule="auto"/>
              <w:jc w:val="center"/>
              <w:rPr>
                <w:rFonts w:hint="eastAsia" w:ascii="宋体" w:cs="宋体"/>
                <w:kern w:val="0"/>
                <w:szCs w:val="21"/>
                <w:lang w:bidi="ar-SA"/>
              </w:rPr>
            </w:pPr>
            <w:r>
              <w:rPr>
                <w:rFonts w:hint="eastAsia" w:ascii="宋体" w:cs="宋体"/>
                <w:kern w:val="0"/>
                <w:szCs w:val="21"/>
                <w:lang w:bidi="ar-SA"/>
              </w:rPr>
              <w:t>地面车位（只）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482461FB">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Cs w:val="21"/>
                <w:lang w:val="en-US" w:eastAsia="zh-CN" w:bidi="ar-SA"/>
              </w:rPr>
              <w:t>280</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12681972">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320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ABF3CCA">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482</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3D99F469">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73</w:t>
            </w:r>
          </w:p>
        </w:tc>
      </w:tr>
      <w:tr w14:paraId="04795FA9">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6EAE6C44">
            <w:pPr>
              <w:spacing w:line="240" w:lineRule="auto"/>
              <w:jc w:val="center"/>
              <w:rPr>
                <w:rFonts w:hint="eastAsia" w:ascii="宋体" w:cs="宋体"/>
                <w:kern w:val="0"/>
                <w:szCs w:val="21"/>
                <w:lang w:bidi="ar-SA"/>
              </w:rPr>
            </w:pPr>
            <w:r>
              <w:rPr>
                <w:rFonts w:hint="eastAsia" w:ascii="宋体" w:cs="宋体"/>
                <w:kern w:val="0"/>
                <w:szCs w:val="21"/>
                <w:lang w:bidi="ar-SA"/>
              </w:rPr>
              <w:t>地下停车位</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06BBC1FE">
            <w:pPr>
              <w:spacing w:line="240" w:lineRule="auto"/>
              <w:jc w:val="center"/>
              <w:rPr>
                <w:rFonts w:hint="eastAsia" w:ascii="宋体" w:hAnsi="Times New Roman" w:eastAsia="宋体" w:cs="宋体"/>
                <w:kern w:val="0"/>
                <w:sz w:val="21"/>
                <w:szCs w:val="21"/>
                <w:lang w:val="en-US" w:eastAsia="zh-CN" w:bidi="ar-SA"/>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57A4FE68">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313</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2FD5081">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840</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1C759DE7">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319</w:t>
            </w:r>
          </w:p>
        </w:tc>
      </w:tr>
      <w:tr w14:paraId="50C4C90E">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73C52B22">
            <w:pPr>
              <w:spacing w:line="240" w:lineRule="auto"/>
              <w:jc w:val="center"/>
              <w:rPr>
                <w:rFonts w:hint="eastAsia" w:ascii="宋体" w:cs="宋体"/>
                <w:kern w:val="0"/>
                <w:szCs w:val="21"/>
                <w:lang w:bidi="ar-SA"/>
              </w:rPr>
            </w:pPr>
            <w:r>
              <w:rPr>
                <w:rFonts w:hint="eastAsia" w:ascii="宋体" w:cs="宋体"/>
                <w:kern w:val="0"/>
                <w:szCs w:val="21"/>
                <w:lang w:bidi="ar-SA"/>
              </w:rPr>
              <w:t>电动车库</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72C69D2E">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88</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5F0ADF8B">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16</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608FF368">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Cs w:val="21"/>
                <w:lang w:val="en-US" w:eastAsia="zh-CN" w:bidi="ar-SA"/>
              </w:rPr>
              <w:t>19</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0773E41D">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5</w:t>
            </w:r>
          </w:p>
        </w:tc>
      </w:tr>
      <w:tr w14:paraId="42F559DD">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7C8B5711">
            <w:pPr>
              <w:spacing w:line="240" w:lineRule="auto"/>
              <w:jc w:val="center"/>
              <w:rPr>
                <w:rFonts w:hint="eastAsia" w:ascii="宋体" w:cs="宋体"/>
                <w:kern w:val="0"/>
                <w:szCs w:val="21"/>
                <w:lang w:bidi="ar-SA"/>
              </w:rPr>
            </w:pPr>
            <w:r>
              <w:rPr>
                <w:rFonts w:hint="eastAsia" w:ascii="宋体" w:cs="宋体"/>
                <w:kern w:val="0"/>
                <w:szCs w:val="21"/>
                <w:lang w:bidi="ar-SA"/>
              </w:rPr>
              <w:t>电动车充电位（个）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1AFB9933">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352</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6928B1F9">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687</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4EA7969">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1718</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4F477332">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346</w:t>
            </w:r>
          </w:p>
        </w:tc>
      </w:tr>
      <w:tr w14:paraId="3A264406">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5CD3EC18">
            <w:pPr>
              <w:spacing w:line="240" w:lineRule="auto"/>
              <w:jc w:val="center"/>
              <w:rPr>
                <w:rFonts w:hint="eastAsia" w:ascii="宋体" w:cs="宋体"/>
                <w:kern w:val="0"/>
                <w:szCs w:val="21"/>
                <w:lang w:bidi="ar-SA"/>
              </w:rPr>
            </w:pPr>
            <w:r>
              <w:rPr>
                <w:rFonts w:hint="eastAsia" w:ascii="宋体" w:cs="宋体"/>
                <w:kern w:val="0"/>
                <w:szCs w:val="21"/>
                <w:lang w:bidi="ar-SA"/>
              </w:rPr>
              <w:t>信报箱（个）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012B0D2C">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523BD08A">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778B44C">
            <w:pPr>
              <w:tabs>
                <w:tab w:val="left" w:pos="493"/>
              </w:tabs>
              <w:spacing w:line="240" w:lineRule="auto"/>
              <w:jc w:val="left"/>
              <w:rPr>
                <w:rFonts w:hint="eastAsia" w:ascii="宋体" w:hAnsi="Times New Roman" w:eastAsia="宋体" w:cs="宋体"/>
                <w:kern w:val="0"/>
                <w:sz w:val="21"/>
                <w:szCs w:val="21"/>
                <w:lang w:val="en-US" w:eastAsia="zh-CN" w:bidi="ar-SA"/>
              </w:rPr>
            </w:pPr>
            <w:r>
              <w:rPr>
                <w:rFonts w:hint="eastAsia" w:ascii="宋体" w:cs="宋体"/>
                <w:kern w:val="0"/>
                <w:szCs w:val="21"/>
                <w:lang w:eastAsia="zh-CN" w:bidi="ar-SA"/>
              </w:rPr>
              <w:tab/>
            </w:r>
            <w:r>
              <w:rPr>
                <w:rFonts w:hint="eastAsia" w:ascii="宋体" w:cs="宋体"/>
                <w:kern w:val="0"/>
                <w:szCs w:val="21"/>
                <w:lang w:val="en-US" w:eastAsia="zh-CN" w:bidi="ar-SA"/>
              </w:rPr>
              <w:t>2671</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2D1309B1">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5</w:t>
            </w:r>
          </w:p>
        </w:tc>
      </w:tr>
      <w:tr w14:paraId="61012966">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30EC318C">
            <w:pPr>
              <w:spacing w:line="240" w:lineRule="auto"/>
              <w:jc w:val="center"/>
              <w:rPr>
                <w:rFonts w:hint="default" w:ascii="宋体" w:eastAsia="宋体" w:cs="宋体"/>
                <w:kern w:val="0"/>
                <w:szCs w:val="21"/>
                <w:lang w:val="en-US" w:eastAsia="zh-CN" w:bidi="ar-SA"/>
              </w:rPr>
            </w:pPr>
            <w:r>
              <w:rPr>
                <w:rFonts w:hint="eastAsia" w:ascii="宋体" w:cs="宋体"/>
                <w:kern w:val="0"/>
                <w:szCs w:val="21"/>
                <w:lang w:bidi="ar-SA"/>
              </w:rPr>
              <w:t>消防箱（只)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10794720">
            <w:pPr>
              <w:tabs>
                <w:tab w:val="left" w:pos="540"/>
              </w:tabs>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854</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37EAECF4">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1078</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670C7DDB">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1460</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1A0AC124">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678</w:t>
            </w:r>
          </w:p>
        </w:tc>
      </w:tr>
      <w:tr w14:paraId="7C690FD3">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108E80CA">
            <w:pPr>
              <w:spacing w:line="240" w:lineRule="auto"/>
              <w:jc w:val="center"/>
              <w:rPr>
                <w:rFonts w:hint="eastAsia" w:ascii="宋体" w:cs="宋体"/>
                <w:kern w:val="0"/>
                <w:szCs w:val="21"/>
                <w:lang w:bidi="ar-SA"/>
              </w:rPr>
            </w:pPr>
            <w:r>
              <w:rPr>
                <w:rFonts w:hint="eastAsia" w:ascii="宋体" w:cs="宋体"/>
                <w:kern w:val="0"/>
                <w:szCs w:val="21"/>
                <w:lang w:bidi="ar-SA"/>
              </w:rPr>
              <w:t>地面消防栓（只)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6CCFEA08">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8</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23864AD9">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9</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613E050">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20</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4FD7F360">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10</w:t>
            </w:r>
          </w:p>
        </w:tc>
      </w:tr>
      <w:tr w14:paraId="70E3A9D6">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5B07AEFB">
            <w:pPr>
              <w:spacing w:line="240" w:lineRule="auto"/>
              <w:jc w:val="center"/>
              <w:rPr>
                <w:rFonts w:hint="eastAsia" w:ascii="宋体" w:cs="宋体"/>
                <w:kern w:val="0"/>
                <w:szCs w:val="21"/>
                <w:lang w:bidi="ar-SA"/>
              </w:rPr>
            </w:pPr>
            <w:r>
              <w:rPr>
                <w:rFonts w:hint="eastAsia" w:ascii="宋体" w:cs="宋体"/>
                <w:kern w:val="0"/>
                <w:szCs w:val="21"/>
                <w:lang w:bidi="ar-SA"/>
              </w:rPr>
              <w:t>地面消防接合栓</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1AFF795A">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6A01D181">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32</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16C3E5C">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50</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396C21BF">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10</w:t>
            </w:r>
          </w:p>
        </w:tc>
      </w:tr>
      <w:tr w14:paraId="38F1F0AC">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3B63FFE0">
            <w:pPr>
              <w:spacing w:line="240" w:lineRule="auto"/>
              <w:jc w:val="center"/>
              <w:rPr>
                <w:rFonts w:hint="eastAsia" w:ascii="宋体" w:cs="宋体"/>
                <w:kern w:val="0"/>
                <w:szCs w:val="21"/>
                <w:lang w:bidi="ar-SA"/>
              </w:rPr>
            </w:pPr>
            <w:r>
              <w:rPr>
                <w:rFonts w:hint="eastAsia" w:ascii="宋体" w:cs="宋体"/>
                <w:kern w:val="0"/>
                <w:szCs w:val="21"/>
                <w:lang w:bidi="ar-SA"/>
              </w:rPr>
              <w:t>健身场地（个）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29D8D95">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7DBD8A75">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F16C76D">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277FF004">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1</w:t>
            </w:r>
          </w:p>
        </w:tc>
      </w:tr>
      <w:tr w14:paraId="4B7CEF22">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61E4FECA">
            <w:pPr>
              <w:spacing w:line="240" w:lineRule="auto"/>
              <w:jc w:val="center"/>
              <w:rPr>
                <w:rFonts w:hint="eastAsia" w:ascii="宋体" w:cs="宋体"/>
                <w:kern w:val="0"/>
                <w:szCs w:val="21"/>
                <w:lang w:bidi="ar-SA"/>
              </w:rPr>
            </w:pPr>
            <w:r>
              <w:rPr>
                <w:rFonts w:hint="eastAsia" w:ascii="宋体" w:cs="宋体"/>
                <w:kern w:val="0"/>
                <w:szCs w:val="21"/>
                <w:lang w:bidi="ar-SA"/>
              </w:rPr>
              <w:t>公共设施（㎡）</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516990C">
            <w:pPr>
              <w:spacing w:line="240" w:lineRule="auto"/>
              <w:jc w:val="center"/>
              <w:rPr>
                <w:rFonts w:hint="eastAsia" w:ascii="宋体" w:hAnsi="Times New Roman" w:eastAsia="宋体" w:cs="宋体"/>
                <w:kern w:val="0"/>
                <w:sz w:val="21"/>
                <w:szCs w:val="21"/>
                <w:lang w:val="en-US" w:eastAsia="zh-CN" w:bidi="ar-SA"/>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6700D47E">
            <w:pPr>
              <w:spacing w:line="240" w:lineRule="auto"/>
              <w:jc w:val="center"/>
              <w:rPr>
                <w:rFonts w:hint="eastAsia" w:ascii="宋体" w:hAnsi="Times New Roman" w:eastAsia="宋体" w:cs="宋体"/>
                <w:kern w:val="0"/>
                <w:sz w:val="21"/>
                <w:szCs w:val="21"/>
                <w:lang w:val="en-US" w:eastAsia="zh-CN" w:bidi="ar-SA"/>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3EE8BA10">
            <w:pPr>
              <w:spacing w:line="240" w:lineRule="auto"/>
              <w:jc w:val="center"/>
              <w:rPr>
                <w:rFonts w:hint="eastAsia" w:ascii="宋体" w:hAnsi="Times New Roman" w:eastAsia="宋体" w:cs="宋体"/>
                <w:kern w:val="0"/>
                <w:sz w:val="21"/>
                <w:szCs w:val="21"/>
                <w:lang w:val="en-US" w:eastAsia="zh-CN" w:bidi="ar-SA"/>
              </w:rPr>
            </w:pP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74766716">
            <w:pPr>
              <w:spacing w:line="240" w:lineRule="auto"/>
              <w:jc w:val="center"/>
              <w:rPr>
                <w:rFonts w:hint="eastAsia" w:ascii="宋体" w:hAnsi="Times New Roman" w:eastAsia="宋体" w:cs="宋体"/>
                <w:kern w:val="0"/>
                <w:sz w:val="21"/>
                <w:szCs w:val="21"/>
                <w:lang w:val="en-US" w:eastAsia="zh-CN" w:bidi="ar-SA"/>
              </w:rPr>
            </w:pPr>
          </w:p>
        </w:tc>
      </w:tr>
      <w:tr w14:paraId="70E4A857">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6EB16FFB">
            <w:pPr>
              <w:spacing w:line="240" w:lineRule="auto"/>
              <w:jc w:val="center"/>
              <w:rPr>
                <w:rFonts w:hint="eastAsia" w:ascii="宋体" w:cs="宋体"/>
                <w:kern w:val="0"/>
                <w:szCs w:val="21"/>
                <w:lang w:bidi="ar-SA"/>
              </w:rPr>
            </w:pPr>
            <w:r>
              <w:rPr>
                <w:rFonts w:hint="eastAsia" w:ascii="宋体" w:cs="宋体"/>
                <w:kern w:val="0"/>
                <w:szCs w:val="21"/>
                <w:lang w:bidi="ar-SA"/>
              </w:rPr>
              <w:t>路灯（只)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6BD135A7">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94</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4FAFC233">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128</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7745DB0">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82</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0AAB5036">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32</w:t>
            </w:r>
          </w:p>
        </w:tc>
      </w:tr>
      <w:tr w14:paraId="2F637BA3">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1C7D53D8">
            <w:pPr>
              <w:spacing w:line="240" w:lineRule="auto"/>
              <w:jc w:val="center"/>
              <w:rPr>
                <w:rFonts w:hint="eastAsia" w:ascii="宋体" w:cs="宋体"/>
                <w:kern w:val="0"/>
                <w:szCs w:val="21"/>
                <w:lang w:bidi="ar-SA"/>
              </w:rPr>
            </w:pPr>
            <w:r>
              <w:rPr>
                <w:rFonts w:hint="eastAsia" w:ascii="宋体" w:cs="宋体"/>
                <w:kern w:val="0"/>
                <w:szCs w:val="21"/>
                <w:lang w:bidi="ar-SA"/>
              </w:rPr>
              <w:t>配电间</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128DB9AC">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0299FB7D">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9B4252B">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32</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418B3DB4">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8</w:t>
            </w:r>
          </w:p>
        </w:tc>
      </w:tr>
      <w:tr w14:paraId="05DD446D">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16020228">
            <w:pPr>
              <w:spacing w:line="240" w:lineRule="auto"/>
              <w:jc w:val="center"/>
              <w:rPr>
                <w:rFonts w:hint="eastAsia" w:ascii="宋体" w:cs="宋体"/>
                <w:kern w:val="0"/>
                <w:szCs w:val="21"/>
                <w:lang w:bidi="ar-SA"/>
              </w:rPr>
            </w:pPr>
            <w:r>
              <w:rPr>
                <w:rFonts w:hint="eastAsia" w:ascii="宋体" w:cs="宋体"/>
                <w:kern w:val="0"/>
                <w:szCs w:val="21"/>
                <w:lang w:bidi="ar-SA"/>
              </w:rPr>
              <w:t>电信间</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078E32E3">
            <w:pPr>
              <w:spacing w:line="240" w:lineRule="auto"/>
              <w:jc w:val="center"/>
              <w:rPr>
                <w:rFonts w:hint="eastAsia" w:ascii="宋体" w:hAnsi="Times New Roman" w:eastAsia="宋体" w:cs="宋体"/>
                <w:kern w:val="0"/>
                <w:sz w:val="21"/>
                <w:szCs w:val="21"/>
                <w:lang w:val="en-US" w:eastAsia="zh-CN" w:bidi="ar-SA"/>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2331FDDA">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26</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3CD319EA">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15</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5B083829">
            <w:pPr>
              <w:spacing w:line="240" w:lineRule="auto"/>
              <w:jc w:val="center"/>
              <w:rPr>
                <w:rFonts w:hint="default" w:ascii="宋体" w:hAnsi="Times New Roman" w:eastAsia="宋体" w:cs="宋体"/>
                <w:kern w:val="0"/>
                <w:sz w:val="21"/>
                <w:szCs w:val="21"/>
                <w:lang w:val="en-US" w:eastAsia="zh-CN" w:bidi="ar-SA"/>
              </w:rPr>
            </w:pPr>
            <w:r>
              <w:rPr>
                <w:rFonts w:hint="eastAsia" w:ascii="宋体" w:cs="宋体"/>
                <w:kern w:val="0"/>
                <w:sz w:val="21"/>
                <w:szCs w:val="21"/>
                <w:lang w:val="en-US" w:eastAsia="zh-CN" w:bidi="ar-SA"/>
              </w:rPr>
              <w:t>1</w:t>
            </w:r>
          </w:p>
        </w:tc>
      </w:tr>
      <w:tr w14:paraId="56504C49">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5C23C207">
            <w:pPr>
              <w:spacing w:line="240" w:lineRule="auto"/>
              <w:jc w:val="center"/>
              <w:rPr>
                <w:rFonts w:hint="eastAsia" w:ascii="宋体" w:cs="宋体"/>
                <w:kern w:val="0"/>
                <w:szCs w:val="21"/>
                <w:lang w:bidi="ar-SA"/>
              </w:rPr>
            </w:pPr>
            <w:r>
              <w:rPr>
                <w:rFonts w:hint="eastAsia" w:ascii="宋体" w:cs="宋体"/>
                <w:kern w:val="0"/>
                <w:szCs w:val="21"/>
                <w:lang w:bidi="ar-SA"/>
              </w:rPr>
              <w:t>公用电表（只)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6E3A62CB">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63</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086BD7E7">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63</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191D24E">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47</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4EB7FBC2">
            <w:pPr>
              <w:spacing w:line="240" w:lineRule="auto"/>
              <w:jc w:val="center"/>
              <w:rPr>
                <w:rFonts w:hint="default" w:ascii="宋体" w:eastAsia="宋体" w:cs="宋体"/>
                <w:kern w:val="0"/>
                <w:szCs w:val="21"/>
                <w:lang w:val="en-US" w:eastAsia="zh-CN" w:bidi="ar-SA"/>
              </w:rPr>
            </w:pPr>
            <w:r>
              <w:rPr>
                <w:rFonts w:hint="eastAsia" w:ascii="宋体" w:cs="宋体"/>
                <w:kern w:val="0"/>
                <w:szCs w:val="21"/>
                <w:lang w:val="en-US" w:eastAsia="zh-CN" w:bidi="ar-SA"/>
              </w:rPr>
              <w:t>18</w:t>
            </w:r>
          </w:p>
        </w:tc>
      </w:tr>
      <w:tr w14:paraId="1BD61D6E">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1AF8077E">
            <w:pPr>
              <w:spacing w:line="240" w:lineRule="auto"/>
              <w:jc w:val="center"/>
              <w:rPr>
                <w:rFonts w:hint="eastAsia" w:ascii="宋体" w:cs="宋体"/>
                <w:kern w:val="0"/>
                <w:szCs w:val="21"/>
                <w:lang w:bidi="ar-SA"/>
              </w:rPr>
            </w:pPr>
            <w:r>
              <w:rPr>
                <w:rFonts w:hint="eastAsia" w:ascii="宋体" w:cs="宋体"/>
                <w:kern w:val="0"/>
                <w:szCs w:val="21"/>
                <w:lang w:bidi="ar-SA"/>
              </w:rPr>
              <w:t>公用水表（只)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4291E903">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2C5D1ED4">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3A2F5F5B">
            <w:pPr>
              <w:spacing w:line="240" w:lineRule="auto"/>
              <w:jc w:val="center"/>
              <w:rPr>
                <w:rFonts w:hint="eastAsia" w:ascii="宋体" w:hAnsi="宋体" w:eastAsia="宋体" w:cs="宋体"/>
                <w:b w:val="0"/>
                <w:bCs w:val="0"/>
                <w:sz w:val="21"/>
                <w:szCs w:val="21"/>
                <w:lang w:val="en-US" w:eastAsia="zh-CN"/>
              </w:rPr>
            </w:pP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30A42465">
            <w:pPr>
              <w:spacing w:line="240" w:lineRule="auto"/>
              <w:jc w:val="center"/>
              <w:rPr>
                <w:rFonts w:hint="eastAsia" w:ascii="宋体" w:hAnsi="宋体" w:eastAsia="宋体" w:cs="宋体"/>
                <w:b w:val="0"/>
                <w:bCs w:val="0"/>
                <w:sz w:val="21"/>
                <w:szCs w:val="21"/>
                <w:lang w:val="en-US" w:eastAsia="zh-CN"/>
              </w:rPr>
            </w:pPr>
          </w:p>
        </w:tc>
      </w:tr>
      <w:tr w14:paraId="0C551348">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24A99C26">
            <w:pPr>
              <w:spacing w:line="240" w:lineRule="auto"/>
              <w:jc w:val="center"/>
              <w:rPr>
                <w:rFonts w:hint="eastAsia" w:ascii="宋体" w:cs="宋体"/>
                <w:kern w:val="0"/>
                <w:szCs w:val="21"/>
                <w:lang w:bidi="ar-SA"/>
              </w:rPr>
            </w:pPr>
            <w:r>
              <w:rPr>
                <w:rFonts w:hint="eastAsia" w:ascii="宋体" w:cs="宋体"/>
                <w:kern w:val="0"/>
                <w:szCs w:val="21"/>
                <w:lang w:bidi="ar-SA"/>
              </w:rPr>
              <w:t>公示栏（个）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6F1F98BD">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5A7DEFEE">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C50CE54">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4405C6BA">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w:t>
            </w:r>
          </w:p>
        </w:tc>
      </w:tr>
      <w:tr w14:paraId="0A037F65">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1465CE8D">
            <w:pPr>
              <w:spacing w:line="240" w:lineRule="auto"/>
              <w:jc w:val="center"/>
              <w:rPr>
                <w:rFonts w:hint="eastAsia" w:ascii="宋体" w:cs="宋体"/>
                <w:kern w:val="0"/>
                <w:szCs w:val="21"/>
                <w:lang w:bidi="ar-SA"/>
              </w:rPr>
            </w:pPr>
            <w:r>
              <w:rPr>
                <w:rFonts w:hint="eastAsia" w:ascii="宋体" w:cs="宋体"/>
                <w:kern w:val="0"/>
                <w:szCs w:val="21"/>
                <w:lang w:bidi="ar-SA"/>
              </w:rPr>
              <w:t>垃圾</w:t>
            </w:r>
            <w:r>
              <w:rPr>
                <w:rFonts w:hint="eastAsia" w:ascii="宋体" w:cs="宋体"/>
                <w:color w:val="000000"/>
                <w:kern w:val="0"/>
                <w:szCs w:val="21"/>
                <w:lang w:val="en-US" w:eastAsia="zh-CN" w:bidi="ar-SA"/>
              </w:rPr>
              <w:t>房</w:t>
            </w:r>
            <w:r>
              <w:rPr>
                <w:rFonts w:hint="eastAsia" w:ascii="宋体" w:cs="宋体"/>
                <w:kern w:val="0"/>
                <w:szCs w:val="21"/>
                <w:lang w:bidi="ar-SA"/>
              </w:rPr>
              <w:t>（只)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10ABE74F">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323F73FC">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0FB9134">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7</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2FE7F55B">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w:t>
            </w:r>
          </w:p>
        </w:tc>
      </w:tr>
      <w:tr w14:paraId="53AC84D3">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55EC18E7">
            <w:pPr>
              <w:spacing w:line="240" w:lineRule="auto"/>
              <w:jc w:val="center"/>
              <w:rPr>
                <w:rFonts w:hint="eastAsia" w:ascii="宋体" w:cs="宋体"/>
                <w:kern w:val="0"/>
                <w:szCs w:val="21"/>
                <w:lang w:bidi="ar-SA"/>
              </w:rPr>
            </w:pPr>
            <w:r>
              <w:rPr>
                <w:rFonts w:hint="eastAsia" w:ascii="宋体" w:cs="宋体"/>
                <w:kern w:val="0"/>
                <w:szCs w:val="21"/>
                <w:lang w:bidi="ar-SA"/>
              </w:rPr>
              <w:t>绿化（㎡）</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52471D4B">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25500</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6FCB5FA2">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18880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AE62201">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52000</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3D3CAC6F">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14300</w:t>
            </w:r>
          </w:p>
        </w:tc>
      </w:tr>
      <w:tr w14:paraId="4E5625BF">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2C062172">
            <w:pPr>
              <w:spacing w:line="240" w:lineRule="auto"/>
              <w:jc w:val="center"/>
              <w:rPr>
                <w:rFonts w:hint="eastAsia" w:ascii="宋体" w:cs="宋体"/>
                <w:kern w:val="0"/>
                <w:szCs w:val="21"/>
                <w:lang w:bidi="ar-SA"/>
              </w:rPr>
            </w:pPr>
            <w:r>
              <w:rPr>
                <w:rFonts w:hint="eastAsia" w:ascii="宋体" w:cs="宋体"/>
                <w:kern w:val="0"/>
                <w:szCs w:val="21"/>
                <w:lang w:bidi="ar-SA"/>
              </w:rPr>
              <w:t>化粪池（组）</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7B328707">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24</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1109D5ED">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5752020">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13</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29C8837A">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w:t>
            </w:r>
          </w:p>
        </w:tc>
      </w:tr>
      <w:tr w14:paraId="07954394">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67A6C0F5">
            <w:pPr>
              <w:spacing w:line="240" w:lineRule="auto"/>
              <w:jc w:val="center"/>
              <w:rPr>
                <w:rFonts w:hint="eastAsia" w:ascii="宋体" w:cs="宋体"/>
                <w:kern w:val="0"/>
                <w:szCs w:val="21"/>
                <w:lang w:bidi="ar-SA"/>
              </w:rPr>
            </w:pPr>
            <w:r>
              <w:rPr>
                <w:rFonts w:hint="eastAsia" w:ascii="宋体" w:cs="宋体"/>
                <w:kern w:val="0"/>
                <w:szCs w:val="21"/>
                <w:lang w:bidi="ar-SA"/>
              </w:rPr>
              <w:t>污水井（只）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6BD9501">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173</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0F510CB4">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265</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FB0D68E">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425</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4BB53D60">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48</w:t>
            </w:r>
          </w:p>
        </w:tc>
      </w:tr>
      <w:tr w14:paraId="73B7CDFD">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5BBA1B5B">
            <w:pPr>
              <w:spacing w:line="240" w:lineRule="auto"/>
              <w:jc w:val="center"/>
              <w:rPr>
                <w:rFonts w:hint="eastAsia" w:ascii="宋体" w:cs="宋体"/>
                <w:kern w:val="0"/>
                <w:szCs w:val="21"/>
                <w:lang w:bidi="ar-SA"/>
              </w:rPr>
            </w:pPr>
            <w:r>
              <w:rPr>
                <w:rFonts w:hint="eastAsia" w:ascii="宋体" w:cs="宋体"/>
                <w:kern w:val="0"/>
                <w:szCs w:val="21"/>
                <w:lang w:bidi="ar-SA"/>
              </w:rPr>
              <w:t>雨水井（只）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750B96E5">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270</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725CB810">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198</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5A14D58">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258</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6E5DB8F5">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58</w:t>
            </w:r>
          </w:p>
        </w:tc>
      </w:tr>
      <w:tr w14:paraId="09ABCABC">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nil"/>
              <w:right w:val="single" w:color="000000" w:sz="4" w:space="0"/>
            </w:tcBorders>
            <w:noWrap w:val="0"/>
            <w:vAlign w:val="center"/>
          </w:tcPr>
          <w:p w14:paraId="12AF1A7A">
            <w:pPr>
              <w:spacing w:line="240" w:lineRule="auto"/>
              <w:jc w:val="center"/>
              <w:rPr>
                <w:rFonts w:hint="eastAsia" w:ascii="宋体" w:cs="宋体"/>
                <w:kern w:val="0"/>
                <w:szCs w:val="21"/>
                <w:lang w:bidi="ar-SA"/>
              </w:rPr>
            </w:pPr>
            <w:r>
              <w:rPr>
                <w:rFonts w:hint="eastAsia" w:ascii="宋体" w:cs="宋体"/>
                <w:kern w:val="0"/>
                <w:szCs w:val="21"/>
                <w:lang w:bidi="ar-SA"/>
              </w:rPr>
              <w:t>天沟（只）</w:t>
            </w:r>
          </w:p>
        </w:tc>
        <w:tc>
          <w:tcPr>
            <w:tcW w:w="1770" w:type="dxa"/>
            <w:tcBorders>
              <w:top w:val="single" w:color="000000" w:sz="4" w:space="0"/>
              <w:left w:val="single" w:color="000000" w:sz="4" w:space="0"/>
              <w:bottom w:val="nil"/>
              <w:right w:val="single" w:color="000000" w:sz="4" w:space="0"/>
            </w:tcBorders>
            <w:noWrap w:val="0"/>
            <w:vAlign w:val="center"/>
          </w:tcPr>
          <w:p w14:paraId="57B5F1E7">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61</w:t>
            </w:r>
          </w:p>
        </w:tc>
        <w:tc>
          <w:tcPr>
            <w:tcW w:w="1815" w:type="dxa"/>
            <w:tcBorders>
              <w:top w:val="single" w:color="000000" w:sz="4" w:space="0"/>
              <w:left w:val="single" w:color="000000" w:sz="4" w:space="0"/>
              <w:bottom w:val="nil"/>
              <w:right w:val="single" w:color="000000" w:sz="4" w:space="0"/>
            </w:tcBorders>
            <w:noWrap w:val="0"/>
            <w:vAlign w:val="center"/>
          </w:tcPr>
          <w:p w14:paraId="72F08CE5">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0</w:t>
            </w:r>
          </w:p>
        </w:tc>
        <w:tc>
          <w:tcPr>
            <w:tcW w:w="1560" w:type="dxa"/>
            <w:tcBorders>
              <w:top w:val="single" w:color="000000" w:sz="4" w:space="0"/>
              <w:left w:val="single" w:color="000000" w:sz="4" w:space="0"/>
              <w:bottom w:val="nil"/>
              <w:right w:val="single" w:color="000000" w:sz="4" w:space="0"/>
            </w:tcBorders>
            <w:noWrap w:val="0"/>
            <w:vAlign w:val="center"/>
          </w:tcPr>
          <w:p w14:paraId="1A266298">
            <w:pPr>
              <w:spacing w:line="240" w:lineRule="auto"/>
              <w:jc w:val="center"/>
              <w:rPr>
                <w:rFonts w:hint="eastAsia" w:ascii="宋体" w:hAnsi="宋体" w:eastAsia="宋体" w:cs="宋体"/>
                <w:b w:val="0"/>
                <w:bCs w:val="0"/>
                <w:sz w:val="21"/>
                <w:szCs w:val="21"/>
                <w:lang w:val="en-US" w:eastAsia="zh-CN"/>
              </w:rPr>
            </w:pPr>
          </w:p>
        </w:tc>
        <w:tc>
          <w:tcPr>
            <w:tcW w:w="1947" w:type="dxa"/>
            <w:tcBorders>
              <w:top w:val="single" w:color="000000" w:sz="4" w:space="0"/>
              <w:left w:val="single" w:color="000000" w:sz="4" w:space="0"/>
              <w:bottom w:val="nil"/>
              <w:right w:val="single" w:color="000000" w:sz="4" w:space="0"/>
            </w:tcBorders>
            <w:noWrap w:val="0"/>
            <w:vAlign w:val="center"/>
          </w:tcPr>
          <w:p w14:paraId="6507F66D">
            <w:pPr>
              <w:spacing w:line="240" w:lineRule="auto"/>
              <w:jc w:val="center"/>
              <w:rPr>
                <w:rFonts w:hint="eastAsia" w:ascii="宋体" w:hAnsi="宋体" w:eastAsia="宋体" w:cs="宋体"/>
                <w:b w:val="0"/>
                <w:bCs w:val="0"/>
                <w:sz w:val="21"/>
                <w:szCs w:val="21"/>
                <w:lang w:val="en-US" w:eastAsia="zh-CN"/>
              </w:rPr>
            </w:pPr>
          </w:p>
        </w:tc>
      </w:tr>
      <w:tr w14:paraId="34F88827">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7EA86FF4">
            <w:pPr>
              <w:spacing w:line="240" w:lineRule="auto"/>
              <w:jc w:val="center"/>
              <w:rPr>
                <w:rFonts w:hint="eastAsia" w:ascii="宋体" w:cs="宋体"/>
                <w:kern w:val="0"/>
                <w:szCs w:val="21"/>
                <w:lang w:bidi="ar-SA"/>
              </w:rPr>
            </w:pPr>
            <w:r>
              <w:rPr>
                <w:rFonts w:hint="eastAsia" w:ascii="宋体" w:cs="宋体"/>
                <w:kern w:val="0"/>
                <w:szCs w:val="21"/>
                <w:lang w:bidi="ar-SA"/>
              </w:rPr>
              <w:t>电梯</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1DEF2430">
            <w:pPr>
              <w:spacing w:line="240" w:lineRule="auto"/>
              <w:jc w:val="center"/>
              <w:rPr>
                <w:rFonts w:hint="eastAsia" w:ascii="宋体" w:hAnsi="宋体" w:eastAsia="宋体" w:cs="宋体"/>
                <w:b w:val="0"/>
                <w:bCs w:val="0"/>
                <w:sz w:val="21"/>
                <w:szCs w:val="21"/>
                <w:lang w:val="en-US" w:eastAsia="zh-CN"/>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2A280400">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32</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070B411">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55</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2D56A32E">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10</w:t>
            </w:r>
          </w:p>
        </w:tc>
      </w:tr>
      <w:tr w14:paraId="17A6E9AD">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16E629CC">
            <w:pPr>
              <w:spacing w:line="240" w:lineRule="auto"/>
              <w:jc w:val="center"/>
              <w:rPr>
                <w:rFonts w:hint="eastAsia" w:ascii="宋体" w:cs="宋体"/>
                <w:kern w:val="0"/>
                <w:szCs w:val="21"/>
                <w:lang w:bidi="ar-SA"/>
              </w:rPr>
            </w:pPr>
            <w:r>
              <w:rPr>
                <w:rFonts w:hint="eastAsia" w:ascii="宋体" w:cs="宋体"/>
                <w:kern w:val="0"/>
                <w:szCs w:val="21"/>
                <w:lang w:bidi="ar-SA"/>
              </w:rPr>
              <w:t>生活水泵（只）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35BEC5D">
            <w:pPr>
              <w:spacing w:line="240" w:lineRule="auto"/>
              <w:jc w:val="center"/>
              <w:rPr>
                <w:rFonts w:hint="eastAsia" w:ascii="宋体" w:hAnsi="宋体" w:eastAsia="宋体" w:cs="宋体"/>
                <w:b w:val="0"/>
                <w:bCs w:val="0"/>
                <w:sz w:val="21"/>
                <w:szCs w:val="21"/>
                <w:lang w:val="en-US" w:eastAsia="zh-CN"/>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413A29C8">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03D1004C">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28</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320F44DE">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6</w:t>
            </w:r>
          </w:p>
        </w:tc>
      </w:tr>
      <w:tr w14:paraId="7A00FF59">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1D74EDBE">
            <w:pPr>
              <w:spacing w:line="240" w:lineRule="auto"/>
              <w:jc w:val="center"/>
              <w:rPr>
                <w:rFonts w:hint="eastAsia" w:ascii="宋体" w:cs="宋体"/>
                <w:kern w:val="0"/>
                <w:szCs w:val="21"/>
                <w:lang w:bidi="ar-SA"/>
              </w:rPr>
            </w:pPr>
            <w:r>
              <w:rPr>
                <w:rFonts w:hint="eastAsia" w:ascii="宋体" w:cs="宋体"/>
                <w:kern w:val="0"/>
                <w:szCs w:val="21"/>
                <w:lang w:bidi="ar-SA"/>
              </w:rPr>
              <w:t>消防泵（只）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61A7F02B">
            <w:pPr>
              <w:spacing w:line="240" w:lineRule="auto"/>
              <w:jc w:val="center"/>
              <w:rPr>
                <w:rFonts w:hint="eastAsia" w:ascii="宋体" w:hAnsi="宋体" w:eastAsia="宋体" w:cs="宋体"/>
                <w:b w:val="0"/>
                <w:bCs w:val="0"/>
                <w:sz w:val="21"/>
                <w:szCs w:val="21"/>
                <w:lang w:val="en-US" w:eastAsia="zh-CN"/>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02A72EE9">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618F20BD">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38C0DBDE">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4</w:t>
            </w:r>
          </w:p>
        </w:tc>
      </w:tr>
      <w:tr w14:paraId="4588D85B">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3E070273">
            <w:pPr>
              <w:spacing w:line="240" w:lineRule="auto"/>
              <w:jc w:val="center"/>
              <w:rPr>
                <w:rFonts w:hint="eastAsia" w:ascii="宋体" w:cs="宋体"/>
                <w:kern w:val="0"/>
                <w:szCs w:val="21"/>
                <w:lang w:bidi="ar-SA"/>
              </w:rPr>
            </w:pPr>
            <w:r>
              <w:rPr>
                <w:rFonts w:hint="eastAsia" w:ascii="宋体" w:cs="宋体"/>
                <w:kern w:val="0"/>
                <w:szCs w:val="21"/>
                <w:lang w:bidi="ar-SA"/>
              </w:rPr>
              <w:t>喷淋泵（只）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7372E0BE">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w:t>
            </w: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44CDD725">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260B4A1">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31B44780">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3197</w:t>
            </w:r>
          </w:p>
        </w:tc>
      </w:tr>
      <w:tr w14:paraId="4A3276AB">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4F2E472A">
            <w:pPr>
              <w:spacing w:line="240" w:lineRule="auto"/>
              <w:jc w:val="center"/>
              <w:rPr>
                <w:rFonts w:hint="eastAsia" w:ascii="宋体" w:cs="宋体"/>
                <w:kern w:val="0"/>
                <w:szCs w:val="21"/>
                <w:lang w:bidi="ar-SA"/>
              </w:rPr>
            </w:pPr>
            <w:r>
              <w:rPr>
                <w:rFonts w:hint="eastAsia" w:ascii="宋体" w:cs="宋体"/>
                <w:kern w:val="0"/>
                <w:szCs w:val="21"/>
                <w:lang w:bidi="ar-SA"/>
              </w:rPr>
              <w:t>污水泵（只）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4E39D387">
            <w:pPr>
              <w:spacing w:line="240" w:lineRule="auto"/>
              <w:jc w:val="center"/>
              <w:rPr>
                <w:rFonts w:hint="eastAsia" w:ascii="宋体" w:hAnsi="宋体" w:eastAsia="宋体" w:cs="宋体"/>
                <w:b w:val="0"/>
                <w:bCs w:val="0"/>
                <w:sz w:val="21"/>
                <w:szCs w:val="21"/>
                <w:lang w:val="en-US" w:eastAsia="zh-CN"/>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19915762">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88</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D4DD0FC">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83</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5EAA3C85">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12</w:t>
            </w:r>
          </w:p>
        </w:tc>
      </w:tr>
      <w:tr w14:paraId="553E4CFD">
        <w:tblPrEx>
          <w:tblCellMar>
            <w:top w:w="15" w:type="dxa"/>
            <w:left w:w="15" w:type="dxa"/>
            <w:bottom w:w="15" w:type="dxa"/>
            <w:right w:w="15" w:type="dxa"/>
          </w:tblCellMar>
        </w:tblPrEx>
        <w:trPr>
          <w:trHeight w:val="528"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004E2BD8">
            <w:pPr>
              <w:spacing w:line="240" w:lineRule="auto"/>
              <w:jc w:val="center"/>
              <w:rPr>
                <w:rFonts w:hint="eastAsia" w:ascii="宋体" w:cs="宋体"/>
                <w:kern w:val="0"/>
                <w:szCs w:val="21"/>
                <w:lang w:bidi="ar-SA"/>
              </w:rPr>
            </w:pPr>
            <w:r>
              <w:rPr>
                <w:rFonts w:hint="eastAsia" w:ascii="宋体" w:cs="宋体"/>
                <w:kern w:val="0"/>
                <w:szCs w:val="21"/>
                <w:lang w:bidi="ar-SA"/>
              </w:rPr>
              <w:t>楼道内消防栓（个）</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4A714F37">
            <w:pPr>
              <w:spacing w:line="240" w:lineRule="auto"/>
              <w:jc w:val="center"/>
              <w:rPr>
                <w:rFonts w:hint="eastAsia" w:ascii="宋体" w:hAnsi="宋体" w:eastAsia="宋体" w:cs="宋体"/>
                <w:b w:val="0"/>
                <w:bCs w:val="0"/>
                <w:sz w:val="21"/>
                <w:szCs w:val="21"/>
                <w:lang w:val="en-US" w:eastAsia="zh-CN"/>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79A363FC">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546</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60AD887">
            <w:pPr>
              <w:spacing w:line="240" w:lineRule="auto"/>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1603</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1D61BD79">
            <w:pPr>
              <w:spacing w:line="240" w:lineRule="auto"/>
              <w:jc w:val="center"/>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335</w:t>
            </w:r>
          </w:p>
        </w:tc>
      </w:tr>
      <w:tr w14:paraId="3983324F">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72DDAFFE">
            <w:pPr>
              <w:spacing w:line="240" w:lineRule="auto"/>
              <w:jc w:val="center"/>
              <w:rPr>
                <w:rFonts w:hint="eastAsia" w:ascii="宋体" w:cs="宋体"/>
                <w:kern w:val="0"/>
                <w:szCs w:val="21"/>
                <w:lang w:bidi="ar-SA"/>
              </w:rPr>
            </w:pPr>
            <w:r>
              <w:rPr>
                <w:rFonts w:hint="eastAsia" w:ascii="宋体" w:cs="宋体"/>
                <w:kern w:val="0"/>
                <w:szCs w:val="21"/>
                <w:lang w:bidi="ar-SA"/>
              </w:rPr>
              <w:t>消防水箱（高层）</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66CDE14E">
            <w:pPr>
              <w:spacing w:line="240" w:lineRule="auto"/>
              <w:jc w:val="center"/>
              <w:rPr>
                <w:rFonts w:hint="eastAsia" w:ascii="宋体" w:hAnsi="Times New Roman" w:eastAsia="宋体" w:cs="宋体"/>
                <w:kern w:val="0"/>
                <w:sz w:val="21"/>
                <w:szCs w:val="21"/>
                <w:lang w:val="en-US" w:eastAsia="zh-CN" w:bidi="ar-SA"/>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701EAAF4">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EED9230">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1</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5B8E5524">
            <w:pPr>
              <w:spacing w:line="240" w:lineRule="auto"/>
              <w:jc w:val="center"/>
              <w:rPr>
                <w:rFonts w:hint="eastAsia" w:ascii="宋体" w:eastAsia="宋体" w:cs="宋体"/>
                <w:kern w:val="0"/>
                <w:szCs w:val="21"/>
                <w:lang w:val="en-US" w:eastAsia="zh-CN" w:bidi="ar-SA"/>
              </w:rPr>
            </w:pPr>
            <w:r>
              <w:rPr>
                <w:rFonts w:hint="eastAsia" w:ascii="宋体" w:cs="宋体"/>
                <w:kern w:val="0"/>
                <w:szCs w:val="21"/>
                <w:lang w:val="en-US" w:eastAsia="zh-CN" w:bidi="ar-SA"/>
              </w:rPr>
              <w:t>1</w:t>
            </w:r>
          </w:p>
        </w:tc>
      </w:tr>
      <w:tr w14:paraId="4B9F168D">
        <w:tblPrEx>
          <w:tblCellMar>
            <w:top w:w="15" w:type="dxa"/>
            <w:left w:w="15" w:type="dxa"/>
            <w:bottom w:w="15" w:type="dxa"/>
            <w:right w:w="15" w:type="dxa"/>
          </w:tblCellMar>
        </w:tblPrEx>
        <w:trPr>
          <w:trHeight w:val="456"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58BFCA4D">
            <w:pPr>
              <w:spacing w:line="240" w:lineRule="auto"/>
              <w:jc w:val="center"/>
              <w:rPr>
                <w:rFonts w:hint="eastAsia" w:ascii="宋体" w:cs="宋体"/>
                <w:kern w:val="0"/>
                <w:szCs w:val="21"/>
                <w:lang w:bidi="ar-SA"/>
              </w:rPr>
            </w:pPr>
            <w:r>
              <w:rPr>
                <w:rFonts w:hint="eastAsia" w:ascii="宋体" w:cs="宋体"/>
                <w:kern w:val="0"/>
                <w:szCs w:val="21"/>
                <w:lang w:bidi="ar-SA"/>
              </w:rPr>
              <w:t>生活水箱（高层）</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3981CA0D">
            <w:pPr>
              <w:spacing w:line="240" w:lineRule="auto"/>
              <w:jc w:val="center"/>
              <w:rPr>
                <w:rFonts w:hint="eastAsia" w:ascii="宋体" w:hAnsi="Times New Roman" w:eastAsia="宋体" w:cs="宋体"/>
                <w:kern w:val="0"/>
                <w:sz w:val="21"/>
                <w:szCs w:val="21"/>
                <w:lang w:val="en-US" w:eastAsia="zh-CN" w:bidi="ar-SA"/>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0BDE3A21">
            <w:pPr>
              <w:spacing w:line="240" w:lineRule="auto"/>
              <w:jc w:val="center"/>
              <w:rPr>
                <w:rFonts w:hint="eastAsia" w:ascii="宋体" w:hAnsi="Times New Roman" w:eastAsia="宋体" w:cs="宋体"/>
                <w:kern w:val="0"/>
                <w:sz w:val="21"/>
                <w:szCs w:val="21"/>
                <w:lang w:val="en-US" w:eastAsia="zh-CN" w:bidi="ar-SA"/>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3830B8B">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2</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75DEE14D">
            <w:pPr>
              <w:spacing w:line="240" w:lineRule="auto"/>
              <w:jc w:val="center"/>
              <w:rPr>
                <w:rFonts w:hint="eastAsia" w:ascii="宋体" w:eastAsia="宋体" w:cs="宋体"/>
                <w:kern w:val="0"/>
                <w:szCs w:val="21"/>
                <w:lang w:val="en-US" w:eastAsia="zh-CN" w:bidi="ar-SA"/>
              </w:rPr>
            </w:pPr>
          </w:p>
        </w:tc>
      </w:tr>
      <w:tr w14:paraId="149FC55D">
        <w:tblPrEx>
          <w:tblCellMar>
            <w:top w:w="15" w:type="dxa"/>
            <w:left w:w="15" w:type="dxa"/>
            <w:bottom w:w="15" w:type="dxa"/>
            <w:right w:w="15" w:type="dxa"/>
          </w:tblCellMar>
        </w:tblPrEx>
        <w:trPr>
          <w:trHeight w:val="465" w:hRule="atLeast"/>
          <w:jc w:val="center"/>
        </w:trPr>
        <w:tc>
          <w:tcPr>
            <w:tcW w:w="2459" w:type="dxa"/>
            <w:tcBorders>
              <w:top w:val="single" w:color="000000" w:sz="4" w:space="0"/>
              <w:left w:val="single" w:color="000000" w:sz="4" w:space="0"/>
              <w:bottom w:val="single" w:color="000000" w:sz="4" w:space="0"/>
              <w:right w:val="single" w:color="000000" w:sz="4" w:space="0"/>
            </w:tcBorders>
            <w:noWrap w:val="0"/>
            <w:vAlign w:val="center"/>
          </w:tcPr>
          <w:p w14:paraId="347337E8">
            <w:pPr>
              <w:spacing w:line="240" w:lineRule="auto"/>
              <w:jc w:val="center"/>
              <w:rPr>
                <w:rFonts w:hint="eastAsia" w:ascii="宋体" w:cs="宋体"/>
                <w:kern w:val="0"/>
                <w:szCs w:val="21"/>
                <w:lang w:bidi="ar-SA"/>
              </w:rPr>
            </w:pPr>
            <w:r>
              <w:rPr>
                <w:rFonts w:hint="eastAsia" w:ascii="宋体" w:cs="宋体"/>
                <w:kern w:val="0"/>
                <w:szCs w:val="21"/>
                <w:lang w:bidi="ar-SA"/>
              </w:rPr>
              <w:t>地下停车库面积</w:t>
            </w:r>
          </w:p>
        </w:tc>
        <w:tc>
          <w:tcPr>
            <w:tcW w:w="1770" w:type="dxa"/>
            <w:tcBorders>
              <w:top w:val="single" w:color="000000" w:sz="4" w:space="0"/>
              <w:left w:val="single" w:color="000000" w:sz="4" w:space="0"/>
              <w:bottom w:val="single" w:color="000000" w:sz="4" w:space="0"/>
              <w:right w:val="single" w:color="000000" w:sz="4" w:space="0"/>
            </w:tcBorders>
            <w:noWrap w:val="0"/>
            <w:vAlign w:val="center"/>
          </w:tcPr>
          <w:p w14:paraId="2A3B3775">
            <w:pPr>
              <w:spacing w:line="240" w:lineRule="auto"/>
              <w:jc w:val="center"/>
              <w:rPr>
                <w:rFonts w:hint="eastAsia" w:ascii="宋体" w:hAnsi="Times New Roman" w:eastAsia="宋体" w:cs="宋体"/>
                <w:kern w:val="0"/>
                <w:sz w:val="21"/>
                <w:szCs w:val="21"/>
                <w:lang w:val="en-US" w:eastAsia="zh-CN" w:bidi="ar-SA"/>
              </w:rPr>
            </w:pPr>
          </w:p>
        </w:tc>
        <w:tc>
          <w:tcPr>
            <w:tcW w:w="1815" w:type="dxa"/>
            <w:tcBorders>
              <w:top w:val="single" w:color="000000" w:sz="4" w:space="0"/>
              <w:left w:val="single" w:color="000000" w:sz="4" w:space="0"/>
              <w:bottom w:val="single" w:color="000000" w:sz="4" w:space="0"/>
              <w:right w:val="single" w:color="000000" w:sz="4" w:space="0"/>
            </w:tcBorders>
            <w:noWrap w:val="0"/>
            <w:vAlign w:val="center"/>
          </w:tcPr>
          <w:p w14:paraId="307CE4CE">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bidi="ar-SA"/>
              </w:rPr>
              <w:t>11375</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4B21F6DB">
            <w:pPr>
              <w:spacing w:line="240" w:lineRule="auto"/>
              <w:jc w:val="center"/>
              <w:rPr>
                <w:rFonts w:hint="eastAsia" w:ascii="宋体" w:hAnsi="Times New Roman" w:eastAsia="宋体" w:cs="宋体"/>
                <w:kern w:val="0"/>
                <w:sz w:val="21"/>
                <w:szCs w:val="21"/>
                <w:lang w:val="en-US" w:eastAsia="zh-CN" w:bidi="ar-SA"/>
              </w:rPr>
            </w:pPr>
            <w:r>
              <w:rPr>
                <w:rFonts w:hint="eastAsia" w:ascii="宋体" w:cs="宋体"/>
                <w:kern w:val="0"/>
                <w:szCs w:val="21"/>
                <w:lang w:val="en-US" w:eastAsia="zh-CN" w:bidi="ar-SA"/>
              </w:rPr>
              <w:t>31448.83</w:t>
            </w:r>
          </w:p>
        </w:tc>
        <w:tc>
          <w:tcPr>
            <w:tcW w:w="1947" w:type="dxa"/>
            <w:tcBorders>
              <w:top w:val="single" w:color="000000" w:sz="4" w:space="0"/>
              <w:left w:val="single" w:color="000000" w:sz="4" w:space="0"/>
              <w:bottom w:val="single" w:color="000000" w:sz="4" w:space="0"/>
              <w:right w:val="single" w:color="000000" w:sz="4" w:space="0"/>
            </w:tcBorders>
            <w:noWrap w:val="0"/>
            <w:vAlign w:val="center"/>
          </w:tcPr>
          <w:p w14:paraId="1284C6C0">
            <w:pPr>
              <w:spacing w:line="240" w:lineRule="auto"/>
              <w:jc w:val="center"/>
              <w:rPr>
                <w:rFonts w:hint="default" w:ascii="宋体" w:eastAsia="宋体" w:cs="宋体"/>
                <w:kern w:val="0"/>
                <w:szCs w:val="21"/>
                <w:lang w:val="en-US" w:eastAsia="zh-CN" w:bidi="ar-SA"/>
              </w:rPr>
            </w:pPr>
            <w:r>
              <w:rPr>
                <w:rFonts w:hint="eastAsia" w:ascii="宋体" w:cs="宋体"/>
                <w:kern w:val="0"/>
                <w:szCs w:val="21"/>
                <w:lang w:val="en-US" w:eastAsia="zh-CN" w:bidi="ar-SA"/>
              </w:rPr>
              <w:t>13192</w:t>
            </w:r>
          </w:p>
        </w:tc>
      </w:tr>
    </w:tbl>
    <w:p w14:paraId="138301E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pacing w:val="-6"/>
          <w:sz w:val="24"/>
          <w:szCs w:val="24"/>
        </w:rPr>
      </w:pPr>
    </w:p>
    <w:p w14:paraId="57D35FC8">
      <w:pPr>
        <w:keepNext w:val="0"/>
        <w:keepLines w:val="0"/>
        <w:pageBreakBefore w:val="0"/>
        <w:widowControl/>
        <w:kinsoku w:val="0"/>
        <w:wordWrap/>
        <w:overflowPunct/>
        <w:topLinePunct w:val="0"/>
        <w:autoSpaceDE w:val="0"/>
        <w:autoSpaceDN w:val="0"/>
        <w:bidi w:val="0"/>
        <w:adjustRightInd w:val="0"/>
        <w:snapToGrid w:val="0"/>
        <w:spacing w:line="360" w:lineRule="auto"/>
        <w:ind w:left="21" w:firstLine="458" w:firstLineChars="200"/>
        <w:textAlignment w:val="baseline"/>
        <w:rPr>
          <w:rFonts w:hint="eastAsia" w:ascii="宋体" w:hAnsi="宋体" w:eastAsia="宋体" w:cs="宋体"/>
          <w:b/>
          <w:bCs/>
          <w:spacing w:val="-6"/>
          <w:sz w:val="24"/>
          <w:szCs w:val="24"/>
        </w:rPr>
      </w:pPr>
      <w:r>
        <w:rPr>
          <w:rFonts w:hint="eastAsia" w:ascii="宋体" w:hAnsi="宋体" w:eastAsia="宋体" w:cs="宋体"/>
          <w:b/>
          <w:bCs/>
          <w:spacing w:val="-6"/>
          <w:sz w:val="24"/>
          <w:szCs w:val="24"/>
        </w:rPr>
        <w:t>2</w:t>
      </w:r>
      <w:r>
        <w:rPr>
          <w:rFonts w:hint="eastAsia" w:ascii="宋体" w:hAnsi="宋体" w:eastAsia="宋体" w:cs="宋体"/>
          <w:b/>
          <w:bCs/>
          <w:spacing w:val="-6"/>
          <w:sz w:val="24"/>
          <w:szCs w:val="24"/>
          <w:lang w:eastAsia="zh-CN"/>
        </w:rPr>
        <w:t>.</w:t>
      </w:r>
      <w:r>
        <w:rPr>
          <w:rFonts w:hint="eastAsia" w:ascii="宋体" w:hAnsi="宋体" w:eastAsia="宋体" w:cs="宋体"/>
          <w:b/>
          <w:bCs/>
          <w:spacing w:val="-6"/>
          <w:sz w:val="24"/>
          <w:szCs w:val="24"/>
        </w:rPr>
        <w:t>人员</w:t>
      </w:r>
      <w:r>
        <w:rPr>
          <w:rFonts w:hint="eastAsia" w:ascii="宋体" w:hAnsi="宋体" w:eastAsia="宋体" w:cs="宋体"/>
          <w:b/>
          <w:bCs/>
          <w:spacing w:val="-6"/>
          <w:sz w:val="24"/>
          <w:szCs w:val="24"/>
          <w:lang w:val="en-US" w:eastAsia="zh-CN"/>
        </w:rPr>
        <w:t>最低</w:t>
      </w:r>
      <w:r>
        <w:rPr>
          <w:rFonts w:hint="eastAsia" w:ascii="宋体" w:hAnsi="宋体" w:eastAsia="宋体" w:cs="宋体"/>
          <w:b/>
          <w:bCs/>
          <w:spacing w:val="-6"/>
          <w:sz w:val="24"/>
          <w:szCs w:val="24"/>
        </w:rPr>
        <w:t>配置表</w:t>
      </w:r>
    </w:p>
    <w:tbl>
      <w:tblPr>
        <w:tblStyle w:val="34"/>
        <w:tblpPr w:leftFromText="180" w:rightFromText="180" w:vertAnchor="text" w:horzAnchor="page" w:tblpX="1172" w:tblpY="65"/>
        <w:tblOverlap w:val="never"/>
        <w:tblW w:w="97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8"/>
        <w:gridCol w:w="851"/>
        <w:gridCol w:w="1515"/>
        <w:gridCol w:w="660"/>
        <w:gridCol w:w="2055"/>
        <w:gridCol w:w="765"/>
        <w:gridCol w:w="1320"/>
        <w:gridCol w:w="1856"/>
      </w:tblGrid>
      <w:tr w14:paraId="0C125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vMerge w:val="restart"/>
            <w:tcBorders>
              <w:top w:val="single" w:color="000000" w:sz="4" w:space="0"/>
              <w:left w:val="single" w:color="000000" w:sz="4" w:space="0"/>
              <w:bottom w:val="single" w:color="000000" w:sz="4" w:space="0"/>
              <w:right w:val="single" w:color="000000" w:sz="4" w:space="0"/>
            </w:tcBorders>
            <w:noWrap w:val="0"/>
            <w:vAlign w:val="center"/>
          </w:tcPr>
          <w:p w14:paraId="13D8DEE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序号</w:t>
            </w:r>
          </w:p>
        </w:tc>
        <w:tc>
          <w:tcPr>
            <w:tcW w:w="851" w:type="dxa"/>
            <w:vMerge w:val="restart"/>
            <w:tcBorders>
              <w:top w:val="single" w:color="000000" w:sz="4" w:space="0"/>
              <w:left w:val="single" w:color="000000" w:sz="4" w:space="0"/>
              <w:bottom w:val="single" w:color="000000" w:sz="4" w:space="0"/>
              <w:right w:val="single" w:color="000000" w:sz="4" w:space="0"/>
            </w:tcBorders>
            <w:noWrap w:val="0"/>
            <w:vAlign w:val="center"/>
          </w:tcPr>
          <w:p w14:paraId="52A48F6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部门</w:t>
            </w:r>
          </w:p>
        </w:tc>
        <w:tc>
          <w:tcPr>
            <w:tcW w:w="1515" w:type="dxa"/>
            <w:vMerge w:val="restart"/>
            <w:tcBorders>
              <w:top w:val="single" w:color="000000" w:sz="4" w:space="0"/>
              <w:left w:val="single" w:color="000000" w:sz="4" w:space="0"/>
              <w:bottom w:val="single" w:color="000000" w:sz="4" w:space="0"/>
              <w:right w:val="single" w:color="000000" w:sz="4" w:space="0"/>
            </w:tcBorders>
            <w:noWrap w:val="0"/>
            <w:vAlign w:val="center"/>
          </w:tcPr>
          <w:p w14:paraId="77ACD85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项目名称</w:t>
            </w:r>
          </w:p>
        </w:tc>
        <w:tc>
          <w:tcPr>
            <w:tcW w:w="660" w:type="dxa"/>
            <w:vMerge w:val="restart"/>
            <w:tcBorders>
              <w:top w:val="single" w:color="000000" w:sz="4" w:space="0"/>
              <w:left w:val="single" w:color="000000" w:sz="4" w:space="0"/>
              <w:bottom w:val="single" w:color="000000" w:sz="4" w:space="0"/>
              <w:right w:val="single" w:color="000000" w:sz="4" w:space="0"/>
            </w:tcBorders>
            <w:noWrap w:val="0"/>
            <w:vAlign w:val="center"/>
          </w:tcPr>
          <w:p w14:paraId="2611886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性别</w:t>
            </w:r>
          </w:p>
        </w:tc>
        <w:tc>
          <w:tcPr>
            <w:tcW w:w="2055" w:type="dxa"/>
            <w:vMerge w:val="restart"/>
            <w:tcBorders>
              <w:top w:val="single" w:color="000000" w:sz="4" w:space="0"/>
              <w:left w:val="single" w:color="000000" w:sz="4" w:space="0"/>
              <w:bottom w:val="single" w:color="000000" w:sz="4" w:space="0"/>
              <w:right w:val="single" w:color="000000" w:sz="4" w:space="0"/>
            </w:tcBorders>
            <w:noWrap w:val="0"/>
            <w:vAlign w:val="center"/>
          </w:tcPr>
          <w:p w14:paraId="2094701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年龄</w:t>
            </w: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14:paraId="090AC19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人数配置</w:t>
            </w:r>
          </w:p>
        </w:tc>
        <w:tc>
          <w:tcPr>
            <w:tcW w:w="1320" w:type="dxa"/>
            <w:vMerge w:val="restart"/>
            <w:tcBorders>
              <w:top w:val="single" w:color="000000" w:sz="4" w:space="0"/>
              <w:left w:val="single" w:color="000000" w:sz="4" w:space="0"/>
              <w:bottom w:val="single" w:color="000000" w:sz="4" w:space="0"/>
              <w:right w:val="single" w:color="000000" w:sz="4" w:space="0"/>
            </w:tcBorders>
            <w:noWrap w:val="0"/>
            <w:vAlign w:val="center"/>
          </w:tcPr>
          <w:p w14:paraId="7124246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上班时制</w:t>
            </w:r>
          </w:p>
        </w:tc>
        <w:tc>
          <w:tcPr>
            <w:tcW w:w="1856" w:type="dxa"/>
            <w:vMerge w:val="restart"/>
            <w:tcBorders>
              <w:top w:val="single" w:color="000000" w:sz="4" w:space="0"/>
              <w:left w:val="single" w:color="000000" w:sz="4" w:space="0"/>
              <w:bottom w:val="single" w:color="000000" w:sz="4" w:space="0"/>
              <w:right w:val="single" w:color="000000" w:sz="4" w:space="0"/>
            </w:tcBorders>
            <w:noWrap w:val="0"/>
            <w:vAlign w:val="center"/>
          </w:tcPr>
          <w:p w14:paraId="5EEC764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snapToGrid w:val="0"/>
                <w:color w:val="000000"/>
                <w:kern w:val="0"/>
                <w:sz w:val="21"/>
                <w:szCs w:val="21"/>
                <w:u w:val="none"/>
                <w:lang w:val="en-US" w:eastAsia="zh-CN" w:bidi="ar"/>
              </w:rPr>
              <w:t>说明</w:t>
            </w:r>
          </w:p>
        </w:tc>
      </w:tr>
      <w:tr w14:paraId="714F4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6D535D">
            <w:pPr>
              <w:jc w:val="center"/>
              <w:rPr>
                <w:rFonts w:hint="eastAsia" w:ascii="宋体" w:hAnsi="宋体" w:eastAsia="宋体" w:cs="宋体"/>
                <w:b/>
                <w:bCs/>
                <w:i w:val="0"/>
                <w:iCs w:val="0"/>
                <w:color w:val="000000"/>
                <w:sz w:val="21"/>
                <w:szCs w:val="21"/>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E07286">
            <w:pPr>
              <w:jc w:val="center"/>
              <w:rPr>
                <w:rFonts w:hint="eastAsia" w:ascii="宋体" w:hAnsi="宋体" w:eastAsia="宋体" w:cs="宋体"/>
                <w:b/>
                <w:bCs/>
                <w:i w:val="0"/>
                <w:iCs w:val="0"/>
                <w:color w:val="000000"/>
                <w:sz w:val="21"/>
                <w:szCs w:val="21"/>
                <w:u w:val="none"/>
              </w:rPr>
            </w:pPr>
          </w:p>
        </w:tc>
        <w:tc>
          <w:tcPr>
            <w:tcW w:w="151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F7F5AB">
            <w:pPr>
              <w:jc w:val="center"/>
              <w:rPr>
                <w:rFonts w:hint="eastAsia" w:ascii="宋体" w:hAnsi="宋体" w:eastAsia="宋体" w:cs="宋体"/>
                <w:b/>
                <w:bCs/>
                <w:i w:val="0"/>
                <w:iCs w:val="0"/>
                <w:color w:val="000000"/>
                <w:sz w:val="21"/>
                <w:szCs w:val="21"/>
                <w:u w:val="none"/>
              </w:rPr>
            </w:pPr>
          </w:p>
        </w:tc>
        <w:tc>
          <w:tcPr>
            <w:tcW w:w="66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9EC7E9">
            <w:pPr>
              <w:jc w:val="center"/>
              <w:rPr>
                <w:rFonts w:hint="eastAsia" w:ascii="宋体" w:hAnsi="宋体" w:eastAsia="宋体" w:cs="宋体"/>
                <w:b/>
                <w:bCs/>
                <w:i w:val="0"/>
                <w:iCs w:val="0"/>
                <w:color w:val="000000"/>
                <w:sz w:val="21"/>
                <w:szCs w:val="21"/>
                <w:u w:val="none"/>
              </w:rPr>
            </w:pPr>
          </w:p>
        </w:tc>
        <w:tc>
          <w:tcPr>
            <w:tcW w:w="205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D74D68">
            <w:pPr>
              <w:jc w:val="center"/>
              <w:rPr>
                <w:rFonts w:hint="eastAsia" w:ascii="宋体" w:hAnsi="宋体" w:eastAsia="宋体" w:cs="宋体"/>
                <w:b/>
                <w:bCs/>
                <w:i w:val="0"/>
                <w:iCs w:val="0"/>
                <w:color w:val="000000"/>
                <w:sz w:val="21"/>
                <w:szCs w:val="21"/>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7CF32C">
            <w:pPr>
              <w:jc w:val="center"/>
              <w:rPr>
                <w:rFonts w:hint="eastAsia" w:ascii="宋体" w:hAnsi="宋体" w:eastAsia="宋体" w:cs="宋体"/>
                <w:b/>
                <w:bCs/>
                <w:i w:val="0"/>
                <w:iCs w:val="0"/>
                <w:color w:val="000000"/>
                <w:sz w:val="21"/>
                <w:szCs w:val="21"/>
                <w:u w:val="none"/>
              </w:rPr>
            </w:pPr>
          </w:p>
        </w:tc>
        <w:tc>
          <w:tcPr>
            <w:tcW w:w="13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D532F4">
            <w:pPr>
              <w:jc w:val="center"/>
              <w:rPr>
                <w:rFonts w:hint="eastAsia" w:ascii="宋体" w:hAnsi="宋体" w:eastAsia="宋体" w:cs="宋体"/>
                <w:b/>
                <w:bCs/>
                <w:i w:val="0"/>
                <w:iCs w:val="0"/>
                <w:color w:val="000000"/>
                <w:sz w:val="21"/>
                <w:szCs w:val="21"/>
                <w:u w:val="none"/>
              </w:rPr>
            </w:pPr>
          </w:p>
        </w:tc>
        <w:tc>
          <w:tcPr>
            <w:tcW w:w="18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82C1CA">
            <w:pPr>
              <w:jc w:val="center"/>
              <w:rPr>
                <w:rFonts w:hint="eastAsia" w:ascii="宋体" w:hAnsi="宋体" w:eastAsia="宋体" w:cs="宋体"/>
                <w:b/>
                <w:bCs/>
                <w:i w:val="0"/>
                <w:iCs w:val="0"/>
                <w:color w:val="000000"/>
                <w:sz w:val="21"/>
                <w:szCs w:val="21"/>
                <w:u w:val="none"/>
              </w:rPr>
            </w:pPr>
          </w:p>
        </w:tc>
      </w:tr>
      <w:tr w14:paraId="752AC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tcBorders>
              <w:top w:val="single" w:color="000000" w:sz="4" w:space="0"/>
              <w:left w:val="single" w:color="000000" w:sz="4" w:space="0"/>
              <w:bottom w:val="nil"/>
              <w:right w:val="single" w:color="000000" w:sz="4" w:space="0"/>
            </w:tcBorders>
            <w:noWrap w:val="0"/>
            <w:vAlign w:val="center"/>
          </w:tcPr>
          <w:p w14:paraId="69FC3F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851" w:type="dxa"/>
            <w:vMerge w:val="restart"/>
            <w:tcBorders>
              <w:top w:val="single" w:color="000000" w:sz="4" w:space="0"/>
              <w:left w:val="single" w:color="000000" w:sz="4" w:space="0"/>
              <w:bottom w:val="single" w:color="000000" w:sz="4" w:space="0"/>
              <w:right w:val="single" w:color="000000" w:sz="4" w:space="0"/>
            </w:tcBorders>
            <w:noWrap/>
            <w:vAlign w:val="center"/>
          </w:tcPr>
          <w:p w14:paraId="13E8BA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管理部</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212354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物业经理</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19443C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Times New Roman"/>
                <w:snapToGrid/>
                <w:kern w:val="2"/>
                <w:szCs w:val="21"/>
                <w:highlight w:val="none"/>
                <w:lang w:val="en-US" w:eastAsia="zh-CN"/>
              </w:rPr>
              <w:t>不限</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73406384">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snapToGrid w:val="0"/>
                <w:color w:val="auto"/>
                <w:kern w:val="0"/>
                <w:sz w:val="21"/>
                <w:szCs w:val="21"/>
                <w:u w:val="none"/>
                <w:lang w:val="en-US" w:eastAsia="zh-CN" w:bidi="ar"/>
              </w:rPr>
              <w:t>50周岁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i w:val="0"/>
                <w:iCs w:val="0"/>
                <w:snapToGrid w:val="0"/>
                <w:color w:val="auto"/>
                <w:kern w:val="0"/>
                <w:sz w:val="21"/>
                <w:szCs w:val="21"/>
                <w:u w:val="none"/>
                <w:lang w:val="en-US" w:eastAsia="zh-CN" w:bidi="ar"/>
              </w:rPr>
              <w:t>以下</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041C8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445CDF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5天8小时制</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2530C752">
            <w:pPr>
              <w:widowControl/>
              <w:kinsoku/>
              <w:autoSpaceDE/>
              <w:autoSpaceDN/>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snapToGrid/>
                <w:kern w:val="2"/>
                <w:szCs w:val="21"/>
                <w:highlight w:val="none"/>
                <w:lang w:eastAsia="zh-CN"/>
              </w:rPr>
              <w:t>常驻</w:t>
            </w:r>
          </w:p>
        </w:tc>
      </w:tr>
      <w:tr w14:paraId="5BD65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tcBorders>
              <w:top w:val="single" w:color="000000" w:sz="4" w:space="0"/>
              <w:left w:val="single" w:color="000000" w:sz="4" w:space="0"/>
              <w:bottom w:val="nil"/>
              <w:right w:val="single" w:color="000000" w:sz="4" w:space="0"/>
            </w:tcBorders>
            <w:noWrap w:val="0"/>
            <w:vAlign w:val="center"/>
          </w:tcPr>
          <w:p w14:paraId="1F492D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2</w:t>
            </w:r>
          </w:p>
        </w:tc>
        <w:tc>
          <w:tcPr>
            <w:tcW w:w="851" w:type="dxa"/>
            <w:vMerge w:val="continue"/>
            <w:tcBorders>
              <w:top w:val="single" w:color="000000" w:sz="4" w:space="0"/>
              <w:left w:val="single" w:color="000000" w:sz="4" w:space="0"/>
              <w:bottom w:val="single" w:color="000000" w:sz="4" w:space="0"/>
              <w:right w:val="single" w:color="000000" w:sz="4" w:space="0"/>
            </w:tcBorders>
            <w:noWrap/>
            <w:vAlign w:val="center"/>
          </w:tcPr>
          <w:p w14:paraId="56AC7990">
            <w:pPr>
              <w:jc w:val="center"/>
              <w:rPr>
                <w:rFonts w:hint="eastAsia" w:ascii="宋体" w:hAnsi="宋体" w:eastAsia="宋体" w:cs="宋体"/>
                <w:i w:val="0"/>
                <w:iCs w:val="0"/>
                <w:color w:val="000000"/>
                <w:sz w:val="21"/>
                <w:szCs w:val="21"/>
                <w:u w:val="none"/>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763240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副经理</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701BAA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Times New Roman"/>
                <w:snapToGrid/>
                <w:kern w:val="2"/>
                <w:szCs w:val="21"/>
                <w:highlight w:val="none"/>
                <w:lang w:val="en-US" w:eastAsia="zh-CN"/>
              </w:rPr>
              <w:t>不限</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16A7DF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50周岁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i w:val="0"/>
                <w:iCs w:val="0"/>
                <w:snapToGrid w:val="0"/>
                <w:color w:val="auto"/>
                <w:kern w:val="0"/>
                <w:sz w:val="21"/>
                <w:szCs w:val="21"/>
                <w:u w:val="none"/>
                <w:lang w:val="en-US" w:eastAsia="zh-CN" w:bidi="ar"/>
              </w:rPr>
              <w:t>以下</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3DB1BF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409410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5天8小时制</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45EA6AB7">
            <w:pPr>
              <w:widowControl/>
              <w:kinsoku/>
              <w:autoSpaceDE/>
              <w:autoSpaceDN/>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snapToGrid/>
                <w:kern w:val="2"/>
                <w:szCs w:val="21"/>
                <w:highlight w:val="none"/>
                <w:lang w:eastAsia="zh-CN"/>
              </w:rPr>
              <w:t>常驻</w:t>
            </w:r>
          </w:p>
        </w:tc>
      </w:tr>
      <w:tr w14:paraId="369DA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tcBorders>
              <w:top w:val="single" w:color="000000" w:sz="4" w:space="0"/>
              <w:left w:val="single" w:color="000000" w:sz="4" w:space="0"/>
              <w:bottom w:val="nil"/>
              <w:right w:val="single" w:color="000000" w:sz="4" w:space="0"/>
            </w:tcBorders>
            <w:noWrap w:val="0"/>
            <w:vAlign w:val="center"/>
          </w:tcPr>
          <w:p w14:paraId="48193A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3</w:t>
            </w:r>
          </w:p>
        </w:tc>
        <w:tc>
          <w:tcPr>
            <w:tcW w:w="851" w:type="dxa"/>
            <w:vMerge w:val="continue"/>
            <w:tcBorders>
              <w:top w:val="single" w:color="000000" w:sz="4" w:space="0"/>
              <w:left w:val="single" w:color="000000" w:sz="4" w:space="0"/>
              <w:bottom w:val="single" w:color="000000" w:sz="4" w:space="0"/>
              <w:right w:val="single" w:color="000000" w:sz="4" w:space="0"/>
            </w:tcBorders>
            <w:noWrap/>
            <w:vAlign w:val="center"/>
          </w:tcPr>
          <w:p w14:paraId="0DBF3569">
            <w:pPr>
              <w:jc w:val="center"/>
              <w:rPr>
                <w:rFonts w:hint="eastAsia" w:ascii="宋体" w:hAnsi="宋体" w:eastAsia="宋体" w:cs="宋体"/>
                <w:i w:val="0"/>
                <w:iCs w:val="0"/>
                <w:color w:val="000000"/>
                <w:sz w:val="21"/>
                <w:szCs w:val="21"/>
                <w:u w:val="none"/>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732305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人事客服主管</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76ED1E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女</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505594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40周岁及以下</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D97D5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303CA7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5天8小时制</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745BF4B6">
            <w:pPr>
              <w:rPr>
                <w:rFonts w:hint="eastAsia" w:ascii="宋体" w:hAnsi="宋体" w:eastAsia="宋体" w:cs="宋体"/>
                <w:i w:val="0"/>
                <w:iCs w:val="0"/>
                <w:color w:val="000000"/>
                <w:sz w:val="21"/>
                <w:szCs w:val="21"/>
                <w:u w:val="none"/>
              </w:rPr>
            </w:pPr>
          </w:p>
        </w:tc>
      </w:tr>
      <w:tr w14:paraId="1AA2C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tcBorders>
              <w:top w:val="single" w:color="000000" w:sz="4" w:space="0"/>
              <w:left w:val="single" w:color="000000" w:sz="4" w:space="0"/>
              <w:bottom w:val="nil"/>
              <w:right w:val="single" w:color="000000" w:sz="4" w:space="0"/>
            </w:tcBorders>
            <w:noWrap w:val="0"/>
            <w:vAlign w:val="center"/>
          </w:tcPr>
          <w:p w14:paraId="335FE3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4</w:t>
            </w:r>
          </w:p>
        </w:tc>
        <w:tc>
          <w:tcPr>
            <w:tcW w:w="851" w:type="dxa"/>
            <w:vMerge w:val="continue"/>
            <w:tcBorders>
              <w:top w:val="single" w:color="000000" w:sz="4" w:space="0"/>
              <w:left w:val="single" w:color="000000" w:sz="4" w:space="0"/>
              <w:bottom w:val="single" w:color="000000" w:sz="4" w:space="0"/>
              <w:right w:val="single" w:color="000000" w:sz="4" w:space="0"/>
            </w:tcBorders>
            <w:noWrap/>
            <w:vAlign w:val="center"/>
          </w:tcPr>
          <w:p w14:paraId="5C4AC8E7">
            <w:pPr>
              <w:jc w:val="center"/>
              <w:rPr>
                <w:rFonts w:hint="eastAsia" w:ascii="宋体" w:hAnsi="宋体" w:eastAsia="宋体" w:cs="宋体"/>
                <w:i w:val="0"/>
                <w:iCs w:val="0"/>
                <w:color w:val="000000"/>
                <w:sz w:val="21"/>
                <w:szCs w:val="21"/>
                <w:u w:val="none"/>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1C0E9D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客服</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4F40A6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女</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47FC3F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ascii="宋体" w:hAnsi="宋体" w:eastAsia="宋体" w:cs="宋体"/>
                <w:snapToGrid/>
                <w:color w:val="auto"/>
                <w:kern w:val="2"/>
                <w:szCs w:val="21"/>
                <w:highlight w:val="none"/>
                <w:lang w:eastAsia="zh-CN"/>
              </w:rPr>
              <w:t>35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及</w:t>
            </w:r>
            <w:r>
              <w:rPr>
                <w:rFonts w:hint="eastAsia" w:ascii="宋体" w:hAnsi="宋体" w:eastAsia="宋体" w:cs="宋体"/>
                <w:snapToGrid/>
                <w:color w:val="auto"/>
                <w:kern w:val="2"/>
                <w:szCs w:val="21"/>
                <w:highlight w:val="none"/>
                <w:lang w:eastAsia="zh-CN"/>
              </w:rPr>
              <w:t>以下</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685BD1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5</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348885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5天8小时制</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5EA4DCD3">
            <w:pPr>
              <w:rPr>
                <w:rFonts w:hint="eastAsia" w:ascii="宋体" w:hAnsi="宋体" w:eastAsia="宋体" w:cs="宋体"/>
                <w:i w:val="0"/>
                <w:iCs w:val="0"/>
                <w:color w:val="000000"/>
                <w:sz w:val="21"/>
                <w:szCs w:val="21"/>
                <w:u w:val="none"/>
              </w:rPr>
            </w:pPr>
          </w:p>
        </w:tc>
      </w:tr>
      <w:tr w14:paraId="61909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tcBorders>
              <w:top w:val="single" w:color="000000" w:sz="4" w:space="0"/>
              <w:left w:val="single" w:color="000000" w:sz="4" w:space="0"/>
              <w:bottom w:val="nil"/>
              <w:right w:val="single" w:color="000000" w:sz="4" w:space="0"/>
            </w:tcBorders>
            <w:noWrap w:val="0"/>
            <w:vAlign w:val="center"/>
          </w:tcPr>
          <w:p w14:paraId="534740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5</w:t>
            </w:r>
          </w:p>
        </w:tc>
        <w:tc>
          <w:tcPr>
            <w:tcW w:w="851" w:type="dxa"/>
            <w:vMerge w:val="continue"/>
            <w:tcBorders>
              <w:top w:val="single" w:color="000000" w:sz="4" w:space="0"/>
              <w:left w:val="single" w:color="000000" w:sz="4" w:space="0"/>
              <w:bottom w:val="single" w:color="000000" w:sz="4" w:space="0"/>
              <w:right w:val="single" w:color="000000" w:sz="4" w:space="0"/>
            </w:tcBorders>
            <w:noWrap/>
            <w:vAlign w:val="center"/>
          </w:tcPr>
          <w:p w14:paraId="29C23F03">
            <w:pPr>
              <w:jc w:val="center"/>
              <w:rPr>
                <w:rFonts w:hint="eastAsia" w:ascii="宋体" w:hAnsi="宋体" w:eastAsia="宋体" w:cs="宋体"/>
                <w:i w:val="0"/>
                <w:iCs w:val="0"/>
                <w:color w:val="000000"/>
                <w:sz w:val="21"/>
                <w:szCs w:val="21"/>
                <w:u w:val="none"/>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180C86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保安主管</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1E69F5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男</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5AD40B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snapToGrid/>
                <w:color w:val="auto"/>
                <w:kern w:val="2"/>
                <w:szCs w:val="21"/>
                <w:highlight w:val="none"/>
                <w:lang w:val="en-US" w:eastAsia="zh-CN"/>
              </w:rPr>
              <w:t>55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及</w:t>
            </w:r>
            <w:r>
              <w:rPr>
                <w:rFonts w:hint="eastAsia" w:ascii="宋体" w:hAnsi="宋体" w:eastAsia="宋体" w:cs="宋体"/>
                <w:snapToGrid/>
                <w:color w:val="auto"/>
                <w:kern w:val="2"/>
                <w:szCs w:val="21"/>
                <w:highlight w:val="none"/>
                <w:lang w:eastAsia="zh-CN"/>
              </w:rPr>
              <w:t>以下</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2F6BE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49E381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5天8小时制</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53DB4901">
            <w:pPr>
              <w:rPr>
                <w:rFonts w:hint="eastAsia" w:ascii="宋体" w:hAnsi="宋体" w:eastAsia="宋体" w:cs="宋体"/>
                <w:i w:val="0"/>
                <w:iCs w:val="0"/>
                <w:color w:val="000000"/>
                <w:sz w:val="21"/>
                <w:szCs w:val="21"/>
                <w:u w:val="none"/>
              </w:rPr>
            </w:pPr>
          </w:p>
        </w:tc>
      </w:tr>
      <w:tr w14:paraId="69E52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tcBorders>
              <w:top w:val="single" w:color="000000" w:sz="4" w:space="0"/>
              <w:left w:val="single" w:color="000000" w:sz="4" w:space="0"/>
              <w:bottom w:val="nil"/>
              <w:right w:val="single" w:color="000000" w:sz="4" w:space="0"/>
            </w:tcBorders>
            <w:noWrap w:val="0"/>
            <w:vAlign w:val="center"/>
          </w:tcPr>
          <w:p w14:paraId="421669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6</w:t>
            </w:r>
          </w:p>
        </w:tc>
        <w:tc>
          <w:tcPr>
            <w:tcW w:w="851" w:type="dxa"/>
            <w:vMerge w:val="continue"/>
            <w:tcBorders>
              <w:top w:val="single" w:color="000000" w:sz="4" w:space="0"/>
              <w:left w:val="single" w:color="000000" w:sz="4" w:space="0"/>
              <w:bottom w:val="single" w:color="000000" w:sz="4" w:space="0"/>
              <w:right w:val="single" w:color="000000" w:sz="4" w:space="0"/>
            </w:tcBorders>
            <w:noWrap/>
            <w:vAlign w:val="center"/>
          </w:tcPr>
          <w:p w14:paraId="40BCB861">
            <w:pPr>
              <w:jc w:val="center"/>
              <w:rPr>
                <w:rFonts w:hint="eastAsia" w:ascii="宋体" w:hAnsi="宋体" w:eastAsia="宋体" w:cs="宋体"/>
                <w:i w:val="0"/>
                <w:iCs w:val="0"/>
                <w:color w:val="000000"/>
                <w:sz w:val="21"/>
                <w:szCs w:val="21"/>
                <w:u w:val="none"/>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1BD922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保洁主管</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450948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不限</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5B50EC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snapToGrid/>
                <w:color w:val="auto"/>
                <w:kern w:val="2"/>
                <w:szCs w:val="21"/>
                <w:highlight w:val="none"/>
                <w:lang w:eastAsia="zh-CN"/>
              </w:rPr>
              <w:t>男：</w:t>
            </w:r>
            <w:r>
              <w:rPr>
                <w:rFonts w:hint="eastAsia" w:ascii="宋体" w:hAnsi="宋体" w:eastAsia="宋体" w:cs="宋体"/>
                <w:snapToGrid/>
                <w:color w:val="auto"/>
                <w:kern w:val="2"/>
                <w:szCs w:val="21"/>
                <w:highlight w:val="none"/>
                <w:lang w:val="en-US" w:eastAsia="zh-CN"/>
              </w:rPr>
              <w:t>60</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以下，女：50周岁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10F9A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660FD5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5天8小时制</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344E189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p>
        </w:tc>
      </w:tr>
      <w:tr w14:paraId="24BA0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tcBorders>
              <w:top w:val="single" w:color="000000" w:sz="4" w:space="0"/>
              <w:left w:val="single" w:color="000000" w:sz="4" w:space="0"/>
              <w:bottom w:val="nil"/>
              <w:right w:val="single" w:color="000000" w:sz="4" w:space="0"/>
            </w:tcBorders>
            <w:noWrap w:val="0"/>
            <w:vAlign w:val="center"/>
          </w:tcPr>
          <w:p w14:paraId="3A0015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7</w:t>
            </w:r>
          </w:p>
        </w:tc>
        <w:tc>
          <w:tcPr>
            <w:tcW w:w="851" w:type="dxa"/>
            <w:vMerge w:val="continue"/>
            <w:tcBorders>
              <w:top w:val="single" w:color="000000" w:sz="4" w:space="0"/>
              <w:left w:val="single" w:color="000000" w:sz="4" w:space="0"/>
              <w:bottom w:val="single" w:color="000000" w:sz="4" w:space="0"/>
              <w:right w:val="single" w:color="000000" w:sz="4" w:space="0"/>
            </w:tcBorders>
            <w:noWrap/>
            <w:vAlign w:val="center"/>
          </w:tcPr>
          <w:p w14:paraId="6033DEAD">
            <w:pPr>
              <w:jc w:val="center"/>
              <w:rPr>
                <w:rFonts w:hint="eastAsia" w:ascii="宋体" w:hAnsi="宋体" w:eastAsia="宋体" w:cs="宋体"/>
                <w:i w:val="0"/>
                <w:iCs w:val="0"/>
                <w:color w:val="000000"/>
                <w:sz w:val="21"/>
                <w:szCs w:val="21"/>
                <w:u w:val="none"/>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25FFD1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工程主管</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542E3C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男</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00BAC5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55周岁及以下</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A71B7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1</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45A9E1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ascii="宋体" w:hAnsi="宋体" w:eastAsia="宋体" w:cs="宋体"/>
                <w:snapToGrid/>
                <w:color w:val="auto"/>
                <w:kern w:val="2"/>
                <w:szCs w:val="21"/>
                <w:highlight w:val="none"/>
                <w:lang w:eastAsia="zh-CN"/>
              </w:rPr>
              <w:t>6</w:t>
            </w:r>
            <w:r>
              <w:rPr>
                <w:rFonts w:hint="eastAsia" w:ascii="宋体" w:hAnsi="宋体" w:eastAsia="宋体" w:cs="宋体"/>
                <w:snapToGrid/>
                <w:color w:val="auto"/>
                <w:kern w:val="2"/>
                <w:szCs w:val="21"/>
                <w:highlight w:val="none"/>
                <w:lang w:eastAsia="zh-CN"/>
              </w:rPr>
              <w:t>天</w:t>
            </w:r>
            <w:r>
              <w:rPr>
                <w:rFonts w:ascii="宋体" w:hAnsi="宋体" w:eastAsia="宋体" w:cs="宋体"/>
                <w:snapToGrid/>
                <w:color w:val="auto"/>
                <w:kern w:val="2"/>
                <w:szCs w:val="21"/>
                <w:highlight w:val="none"/>
                <w:lang w:eastAsia="zh-CN"/>
              </w:rPr>
              <w:t>8</w:t>
            </w:r>
            <w:r>
              <w:rPr>
                <w:rFonts w:hint="eastAsia" w:ascii="宋体" w:hAnsi="宋体" w:eastAsia="宋体" w:cs="宋体"/>
                <w:snapToGrid/>
                <w:color w:val="auto"/>
                <w:kern w:val="2"/>
                <w:szCs w:val="21"/>
                <w:highlight w:val="none"/>
                <w:lang w:eastAsia="zh-CN"/>
              </w:rPr>
              <w:t>小时制</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47D6784C">
            <w:pPr>
              <w:rPr>
                <w:rFonts w:hint="eastAsia" w:ascii="宋体" w:hAnsi="宋体" w:eastAsia="宋体" w:cs="宋体"/>
                <w:i w:val="0"/>
                <w:iCs w:val="0"/>
                <w:color w:val="000000"/>
                <w:sz w:val="21"/>
                <w:szCs w:val="21"/>
                <w:u w:val="none"/>
              </w:rPr>
            </w:pPr>
          </w:p>
        </w:tc>
      </w:tr>
      <w:tr w14:paraId="4D613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tcBorders>
              <w:top w:val="single" w:color="000000" w:sz="4" w:space="0"/>
              <w:left w:val="single" w:color="000000" w:sz="4" w:space="0"/>
              <w:bottom w:val="nil"/>
              <w:right w:val="single" w:color="000000" w:sz="4" w:space="0"/>
            </w:tcBorders>
            <w:noWrap w:val="0"/>
            <w:vAlign w:val="center"/>
          </w:tcPr>
          <w:p w14:paraId="715883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8</w:t>
            </w:r>
          </w:p>
        </w:tc>
        <w:tc>
          <w:tcPr>
            <w:tcW w:w="851" w:type="dxa"/>
            <w:vMerge w:val="continue"/>
            <w:tcBorders>
              <w:top w:val="single" w:color="000000" w:sz="4" w:space="0"/>
              <w:left w:val="single" w:color="000000" w:sz="4" w:space="0"/>
              <w:bottom w:val="single" w:color="000000" w:sz="4" w:space="0"/>
              <w:right w:val="single" w:color="000000" w:sz="4" w:space="0"/>
            </w:tcBorders>
            <w:noWrap/>
            <w:vAlign w:val="center"/>
          </w:tcPr>
          <w:p w14:paraId="69E5C1B0">
            <w:pPr>
              <w:jc w:val="center"/>
              <w:rPr>
                <w:rFonts w:hint="eastAsia" w:ascii="宋体" w:hAnsi="宋体" w:eastAsia="宋体" w:cs="宋体"/>
                <w:i w:val="0"/>
                <w:iCs w:val="0"/>
                <w:color w:val="000000"/>
                <w:sz w:val="21"/>
                <w:szCs w:val="21"/>
                <w:u w:val="none"/>
              </w:rPr>
            </w:pPr>
          </w:p>
        </w:tc>
        <w:tc>
          <w:tcPr>
            <w:tcW w:w="1515" w:type="dxa"/>
            <w:tcBorders>
              <w:top w:val="single" w:color="000000" w:sz="4" w:space="0"/>
              <w:left w:val="nil"/>
              <w:bottom w:val="single" w:color="000000" w:sz="4" w:space="0"/>
              <w:right w:val="single" w:color="000000" w:sz="4" w:space="0"/>
            </w:tcBorders>
            <w:noWrap/>
            <w:vAlign w:val="center"/>
          </w:tcPr>
          <w:p w14:paraId="58E9FA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snapToGrid/>
                <w:color w:val="auto"/>
                <w:kern w:val="2"/>
                <w:szCs w:val="21"/>
                <w:highlight w:val="none"/>
                <w:lang w:eastAsia="zh-CN"/>
              </w:rPr>
              <w:t>保安员（含消控人员、门岗、巡逻员、</w:t>
            </w:r>
            <w:r>
              <w:rPr>
                <w:rFonts w:hint="eastAsia" w:ascii="宋体" w:hAnsi="宋体" w:eastAsia="宋体" w:cs="宋体"/>
                <w:snapToGrid/>
                <w:color w:val="auto"/>
                <w:kern w:val="2"/>
                <w:szCs w:val="21"/>
                <w:highlight w:val="none"/>
                <w:lang w:val="en-US" w:eastAsia="zh-CN"/>
              </w:rPr>
              <w:t>车辆管理</w:t>
            </w:r>
            <w:r>
              <w:rPr>
                <w:rFonts w:hint="eastAsia" w:ascii="宋体" w:hAnsi="宋体" w:eastAsia="宋体" w:cs="宋体"/>
                <w:snapToGrid/>
                <w:color w:val="auto"/>
                <w:kern w:val="2"/>
                <w:szCs w:val="21"/>
                <w:highlight w:val="none"/>
                <w:lang w:eastAsia="zh-CN"/>
              </w:rPr>
              <w:t>等）</w:t>
            </w:r>
          </w:p>
        </w:tc>
        <w:tc>
          <w:tcPr>
            <w:tcW w:w="660" w:type="dxa"/>
            <w:tcBorders>
              <w:top w:val="single" w:color="000000" w:sz="4" w:space="0"/>
              <w:left w:val="nil"/>
              <w:bottom w:val="single" w:color="000000" w:sz="4" w:space="0"/>
              <w:right w:val="single" w:color="000000" w:sz="4" w:space="0"/>
            </w:tcBorders>
            <w:noWrap/>
            <w:vAlign w:val="center"/>
          </w:tcPr>
          <w:p w14:paraId="651595A1">
            <w:pPr>
              <w:widowControl/>
              <w:kinsoku/>
              <w:autoSpaceDE/>
              <w:autoSpaceDN/>
              <w:adjustRightInd/>
              <w:snapToGrid/>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Times New Roman"/>
                <w:snapToGrid/>
                <w:kern w:val="2"/>
                <w:szCs w:val="21"/>
                <w:highlight w:val="none"/>
                <w:lang w:val="en-US" w:eastAsia="zh-CN"/>
              </w:rPr>
              <w:t>不限</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3663DC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snapToGrid/>
                <w:color w:val="auto"/>
                <w:kern w:val="2"/>
                <w:szCs w:val="21"/>
                <w:highlight w:val="none"/>
                <w:lang w:eastAsia="zh-CN"/>
              </w:rPr>
              <w:t>男：</w:t>
            </w:r>
            <w:r>
              <w:rPr>
                <w:rFonts w:hint="eastAsia" w:ascii="宋体" w:hAnsi="宋体" w:eastAsia="宋体" w:cs="宋体"/>
                <w:snapToGrid/>
                <w:color w:val="auto"/>
                <w:kern w:val="2"/>
                <w:szCs w:val="21"/>
                <w:highlight w:val="none"/>
                <w:lang w:val="en-US" w:eastAsia="zh-CN"/>
              </w:rPr>
              <w:t>60</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以下，女：5</w:t>
            </w:r>
            <w:r>
              <w:rPr>
                <w:rFonts w:hint="eastAsia" w:ascii="宋体" w:hAnsi="宋体" w:eastAsia="宋体" w:cs="宋体"/>
                <w:snapToGrid/>
                <w:color w:val="auto"/>
                <w:kern w:val="2"/>
                <w:szCs w:val="21"/>
                <w:highlight w:val="none"/>
                <w:lang w:val="en-US" w:eastAsia="zh-CN"/>
              </w:rPr>
              <w:t>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2DBF9C83">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snapToGrid w:val="0"/>
                <w:color w:val="auto"/>
                <w:kern w:val="0"/>
                <w:sz w:val="21"/>
                <w:szCs w:val="21"/>
                <w:u w:val="none"/>
                <w:lang w:val="en-US" w:eastAsia="zh-CN" w:bidi="ar"/>
              </w:rPr>
              <w:t>66</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51E19D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5天8小时制</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395D340B">
            <w:pPr>
              <w:rPr>
                <w:rFonts w:hint="eastAsia" w:ascii="宋体" w:hAnsi="宋体" w:eastAsia="宋体" w:cs="宋体"/>
                <w:i w:val="0"/>
                <w:iCs w:val="0"/>
                <w:color w:val="000000"/>
                <w:sz w:val="21"/>
                <w:szCs w:val="21"/>
                <w:u w:val="none"/>
              </w:rPr>
            </w:pPr>
            <w:r>
              <w:rPr>
                <w:rFonts w:hint="eastAsia" w:ascii="宋体" w:hAnsi="宋体" w:eastAsia="宋体" w:cs="宋体"/>
                <w:snapToGrid/>
                <w:color w:val="auto"/>
                <w:kern w:val="2"/>
                <w:szCs w:val="21"/>
                <w:highlight w:val="none"/>
                <w:lang w:eastAsia="zh-CN"/>
              </w:rPr>
              <w:t>消控人员须持证上岗</w:t>
            </w:r>
          </w:p>
        </w:tc>
      </w:tr>
      <w:tr w14:paraId="12842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tcBorders>
              <w:top w:val="single" w:color="000000" w:sz="4" w:space="0"/>
              <w:left w:val="single" w:color="000000" w:sz="4" w:space="0"/>
              <w:bottom w:val="nil"/>
              <w:right w:val="single" w:color="000000" w:sz="4" w:space="0"/>
            </w:tcBorders>
            <w:noWrap w:val="0"/>
            <w:vAlign w:val="center"/>
          </w:tcPr>
          <w:p w14:paraId="2B5FFA7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snapToGrid w:val="0"/>
                <w:color w:val="000000"/>
                <w:kern w:val="0"/>
                <w:sz w:val="21"/>
                <w:szCs w:val="21"/>
                <w:u w:val="none"/>
                <w:lang w:val="en-US" w:eastAsia="zh-CN" w:bidi="ar"/>
              </w:rPr>
              <w:t>9</w:t>
            </w:r>
          </w:p>
        </w:tc>
        <w:tc>
          <w:tcPr>
            <w:tcW w:w="851" w:type="dxa"/>
            <w:vMerge w:val="restart"/>
            <w:tcBorders>
              <w:top w:val="nil"/>
              <w:left w:val="single" w:color="000000" w:sz="4" w:space="0"/>
              <w:bottom w:val="single" w:color="000000" w:sz="4" w:space="0"/>
              <w:right w:val="single" w:color="000000" w:sz="4" w:space="0"/>
            </w:tcBorders>
            <w:noWrap/>
            <w:vAlign w:val="center"/>
          </w:tcPr>
          <w:p w14:paraId="4D8910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保洁部</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75EB19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保洁员</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201164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不限</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5C94CA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snapToGrid/>
                <w:color w:val="auto"/>
                <w:kern w:val="2"/>
                <w:szCs w:val="21"/>
                <w:highlight w:val="none"/>
                <w:lang w:eastAsia="zh-CN"/>
              </w:rPr>
              <w:t>男：</w:t>
            </w:r>
            <w:r>
              <w:rPr>
                <w:rFonts w:hint="eastAsia" w:ascii="宋体" w:hAnsi="宋体" w:eastAsia="宋体" w:cs="宋体"/>
                <w:snapToGrid/>
                <w:color w:val="auto"/>
                <w:kern w:val="2"/>
                <w:szCs w:val="21"/>
                <w:highlight w:val="none"/>
                <w:lang w:val="en-US" w:eastAsia="zh-CN"/>
              </w:rPr>
              <w:t>60</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以下，女：50周岁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178C5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32</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5E6C30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5天8小时制</w:t>
            </w:r>
          </w:p>
        </w:tc>
        <w:tc>
          <w:tcPr>
            <w:tcW w:w="1856" w:type="dxa"/>
            <w:tcBorders>
              <w:top w:val="single" w:color="000000" w:sz="4" w:space="0"/>
              <w:left w:val="single" w:color="000000" w:sz="4" w:space="0"/>
              <w:bottom w:val="single" w:color="000000" w:sz="4" w:space="0"/>
              <w:right w:val="single" w:color="000000" w:sz="4" w:space="0"/>
            </w:tcBorders>
            <w:noWrap w:val="0"/>
            <w:vAlign w:val="center"/>
          </w:tcPr>
          <w:p w14:paraId="1EBF1FB3">
            <w:pPr>
              <w:jc w:val="center"/>
              <w:rPr>
                <w:rFonts w:hint="eastAsia" w:ascii="宋体" w:hAnsi="宋体" w:eastAsia="宋体" w:cs="宋体"/>
                <w:i w:val="0"/>
                <w:iCs w:val="0"/>
                <w:color w:val="000000"/>
                <w:sz w:val="21"/>
                <w:szCs w:val="21"/>
                <w:u w:val="none"/>
              </w:rPr>
            </w:pPr>
          </w:p>
        </w:tc>
      </w:tr>
      <w:tr w14:paraId="56D0D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98" w:type="dxa"/>
            <w:tcBorders>
              <w:top w:val="single" w:color="000000" w:sz="4" w:space="0"/>
              <w:left w:val="single" w:color="000000" w:sz="4" w:space="0"/>
              <w:bottom w:val="nil"/>
              <w:right w:val="single" w:color="000000" w:sz="4" w:space="0"/>
            </w:tcBorders>
            <w:noWrap w:val="0"/>
            <w:vAlign w:val="center"/>
          </w:tcPr>
          <w:p w14:paraId="00ED03E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snapToGrid w:val="0"/>
                <w:color w:val="000000"/>
                <w:kern w:val="0"/>
                <w:sz w:val="21"/>
                <w:szCs w:val="21"/>
                <w:u w:val="none"/>
                <w:lang w:val="en-US" w:eastAsia="zh-CN" w:bidi="ar"/>
              </w:rPr>
              <w:t>10</w:t>
            </w:r>
          </w:p>
        </w:tc>
        <w:tc>
          <w:tcPr>
            <w:tcW w:w="851" w:type="dxa"/>
            <w:vMerge w:val="continue"/>
            <w:tcBorders>
              <w:top w:val="nil"/>
              <w:left w:val="single" w:color="000000" w:sz="4" w:space="0"/>
              <w:bottom w:val="single" w:color="000000" w:sz="4" w:space="0"/>
              <w:right w:val="single" w:color="000000" w:sz="4" w:space="0"/>
            </w:tcBorders>
            <w:noWrap/>
            <w:vAlign w:val="center"/>
          </w:tcPr>
          <w:p w14:paraId="162B9814">
            <w:pPr>
              <w:jc w:val="center"/>
              <w:rPr>
                <w:rFonts w:hint="eastAsia" w:ascii="宋体" w:hAnsi="宋体" w:eastAsia="宋体" w:cs="宋体"/>
                <w:i w:val="0"/>
                <w:iCs w:val="0"/>
                <w:color w:val="000000"/>
                <w:sz w:val="21"/>
                <w:szCs w:val="21"/>
                <w:u w:val="none"/>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147099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保洁机动轮休</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2406B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不限</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09BC6C29">
            <w:pPr>
              <w:keepNext w:val="0"/>
              <w:keepLines w:val="0"/>
              <w:widowControl/>
              <w:suppressLineNumbers w:val="0"/>
              <w:jc w:val="center"/>
              <w:textAlignment w:val="center"/>
              <w:rPr>
                <w:rFonts w:hint="eastAsia" w:ascii="宋体" w:hAnsi="宋体" w:eastAsia="宋体" w:cs="宋体"/>
                <w:i w:val="0"/>
                <w:iCs w:val="0"/>
                <w:color w:val="FF0000"/>
                <w:sz w:val="21"/>
                <w:szCs w:val="21"/>
                <w:u w:val="none"/>
              </w:rPr>
            </w:pPr>
            <w:r>
              <w:rPr>
                <w:rFonts w:hint="eastAsia" w:ascii="宋体" w:hAnsi="宋体" w:eastAsia="宋体" w:cs="宋体"/>
                <w:snapToGrid/>
                <w:color w:val="auto"/>
                <w:kern w:val="2"/>
                <w:szCs w:val="21"/>
                <w:highlight w:val="none"/>
                <w:lang w:eastAsia="zh-CN"/>
              </w:rPr>
              <w:t>男：</w:t>
            </w:r>
            <w:r>
              <w:rPr>
                <w:rFonts w:hint="eastAsia" w:ascii="宋体" w:hAnsi="宋体" w:eastAsia="宋体" w:cs="宋体"/>
                <w:snapToGrid/>
                <w:color w:val="auto"/>
                <w:kern w:val="2"/>
                <w:szCs w:val="21"/>
                <w:highlight w:val="none"/>
                <w:lang w:val="en-US" w:eastAsia="zh-CN"/>
              </w:rPr>
              <w:t>60</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以下，女：5</w:t>
            </w:r>
            <w:r>
              <w:rPr>
                <w:rFonts w:hint="eastAsia" w:ascii="宋体" w:hAnsi="宋体" w:eastAsia="宋体" w:cs="宋体"/>
                <w:snapToGrid/>
                <w:color w:val="auto"/>
                <w:kern w:val="2"/>
                <w:szCs w:val="21"/>
                <w:highlight w:val="none"/>
                <w:lang w:val="en-US" w:eastAsia="zh-CN"/>
              </w:rPr>
              <w:t>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3B857C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5</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3D1559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全年</w:t>
            </w: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61FE17AB">
            <w:pPr>
              <w:rPr>
                <w:rFonts w:hint="eastAsia" w:ascii="宋体" w:hAnsi="宋体" w:eastAsia="宋体" w:cs="宋体"/>
                <w:i w:val="0"/>
                <w:iCs w:val="0"/>
                <w:color w:val="000000"/>
                <w:sz w:val="21"/>
                <w:szCs w:val="21"/>
                <w:u w:val="none"/>
              </w:rPr>
            </w:pPr>
          </w:p>
        </w:tc>
      </w:tr>
      <w:tr w14:paraId="7B5CB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98" w:type="dxa"/>
            <w:tcBorders>
              <w:top w:val="single" w:color="000000" w:sz="4" w:space="0"/>
              <w:left w:val="single" w:color="000000" w:sz="4" w:space="0"/>
              <w:bottom w:val="nil"/>
              <w:right w:val="single" w:color="000000" w:sz="4" w:space="0"/>
            </w:tcBorders>
            <w:noWrap w:val="0"/>
            <w:vAlign w:val="center"/>
          </w:tcPr>
          <w:p w14:paraId="1B10834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snapToGrid w:val="0"/>
                <w:color w:val="000000"/>
                <w:kern w:val="0"/>
                <w:sz w:val="21"/>
                <w:szCs w:val="21"/>
                <w:u w:val="none"/>
                <w:lang w:val="en-US" w:eastAsia="zh-CN" w:bidi="ar"/>
              </w:rPr>
              <w:t>11</w:t>
            </w:r>
          </w:p>
        </w:tc>
        <w:tc>
          <w:tcPr>
            <w:tcW w:w="851" w:type="dxa"/>
            <w:tcBorders>
              <w:top w:val="nil"/>
              <w:left w:val="single" w:color="000000" w:sz="4" w:space="0"/>
              <w:bottom w:val="nil"/>
              <w:right w:val="single" w:color="000000" w:sz="4" w:space="0"/>
            </w:tcBorders>
            <w:noWrap/>
            <w:vAlign w:val="center"/>
          </w:tcPr>
          <w:p w14:paraId="209DA6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工程部</w:t>
            </w:r>
          </w:p>
        </w:tc>
        <w:tc>
          <w:tcPr>
            <w:tcW w:w="1515" w:type="dxa"/>
            <w:tcBorders>
              <w:top w:val="single" w:color="000000" w:sz="4" w:space="0"/>
              <w:left w:val="single" w:color="000000" w:sz="4" w:space="0"/>
              <w:bottom w:val="nil"/>
              <w:right w:val="single" w:color="000000" w:sz="4" w:space="0"/>
            </w:tcBorders>
            <w:noWrap/>
            <w:vAlign w:val="center"/>
          </w:tcPr>
          <w:p w14:paraId="7C0E2F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snapToGrid/>
                <w:kern w:val="2"/>
                <w:szCs w:val="21"/>
                <w:highlight w:val="none"/>
                <w:lang w:eastAsia="zh-CN"/>
              </w:rPr>
              <w:t>工程</w:t>
            </w:r>
            <w:r>
              <w:rPr>
                <w:rFonts w:hint="eastAsia" w:ascii="宋体" w:hAnsi="宋体" w:eastAsia="宋体" w:cs="宋体"/>
                <w:snapToGrid/>
                <w:kern w:val="2"/>
                <w:szCs w:val="21"/>
                <w:highlight w:val="none"/>
                <w:lang w:val="en-US" w:eastAsia="zh-CN"/>
              </w:rPr>
              <w:t>人员</w:t>
            </w:r>
            <w:r>
              <w:rPr>
                <w:rFonts w:hint="eastAsia" w:ascii="宋体" w:hAnsi="宋体" w:eastAsia="宋体" w:cs="宋体"/>
                <w:snapToGrid/>
                <w:kern w:val="2"/>
                <w:szCs w:val="21"/>
                <w:highlight w:val="none"/>
                <w:lang w:eastAsia="zh-CN"/>
              </w:rPr>
              <w:t>（水电）</w:t>
            </w:r>
          </w:p>
        </w:tc>
        <w:tc>
          <w:tcPr>
            <w:tcW w:w="660" w:type="dxa"/>
            <w:tcBorders>
              <w:top w:val="single" w:color="000000" w:sz="4" w:space="0"/>
              <w:left w:val="single" w:color="000000" w:sz="4" w:space="0"/>
              <w:bottom w:val="nil"/>
              <w:right w:val="single" w:color="000000" w:sz="4" w:space="0"/>
            </w:tcBorders>
            <w:noWrap/>
            <w:vAlign w:val="center"/>
          </w:tcPr>
          <w:p w14:paraId="263D8C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男</w:t>
            </w:r>
          </w:p>
        </w:tc>
        <w:tc>
          <w:tcPr>
            <w:tcW w:w="2055" w:type="dxa"/>
            <w:tcBorders>
              <w:top w:val="single" w:color="000000" w:sz="4" w:space="0"/>
              <w:left w:val="single" w:color="000000" w:sz="4" w:space="0"/>
              <w:bottom w:val="nil"/>
              <w:right w:val="single" w:color="000000" w:sz="4" w:space="0"/>
            </w:tcBorders>
            <w:noWrap w:val="0"/>
            <w:vAlign w:val="center"/>
          </w:tcPr>
          <w:p w14:paraId="4FB6A7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snapToGrid/>
                <w:color w:val="auto"/>
                <w:kern w:val="2"/>
                <w:szCs w:val="21"/>
                <w:highlight w:val="none"/>
                <w:lang w:val="en-US" w:eastAsia="zh-CN"/>
              </w:rPr>
              <w:t>60</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w:t>
            </w:r>
          </w:p>
        </w:tc>
        <w:tc>
          <w:tcPr>
            <w:tcW w:w="765" w:type="dxa"/>
            <w:tcBorders>
              <w:top w:val="single" w:color="000000" w:sz="4" w:space="0"/>
              <w:left w:val="single" w:color="000000" w:sz="4" w:space="0"/>
              <w:bottom w:val="nil"/>
              <w:right w:val="single" w:color="000000" w:sz="4" w:space="0"/>
            </w:tcBorders>
            <w:noWrap w:val="0"/>
            <w:vAlign w:val="center"/>
          </w:tcPr>
          <w:p w14:paraId="35B955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snapToGrid w:val="0"/>
                <w:color w:val="auto"/>
                <w:kern w:val="0"/>
                <w:sz w:val="21"/>
                <w:szCs w:val="21"/>
                <w:u w:val="none"/>
                <w:lang w:val="en-US" w:eastAsia="zh-CN" w:bidi="ar"/>
              </w:rPr>
              <w:t>5</w:t>
            </w:r>
          </w:p>
        </w:tc>
        <w:tc>
          <w:tcPr>
            <w:tcW w:w="1320" w:type="dxa"/>
            <w:tcBorders>
              <w:top w:val="single" w:color="000000" w:sz="4" w:space="0"/>
              <w:left w:val="single" w:color="000000" w:sz="4" w:space="0"/>
              <w:bottom w:val="nil"/>
              <w:right w:val="single" w:color="000000" w:sz="4" w:space="0"/>
            </w:tcBorders>
            <w:noWrap w:val="0"/>
            <w:vAlign w:val="center"/>
          </w:tcPr>
          <w:p w14:paraId="48BC82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ascii="宋体" w:hAnsi="宋体" w:eastAsia="宋体" w:cs="宋体"/>
                <w:snapToGrid/>
                <w:color w:val="auto"/>
                <w:kern w:val="2"/>
                <w:szCs w:val="21"/>
                <w:highlight w:val="none"/>
                <w:lang w:eastAsia="zh-CN"/>
              </w:rPr>
              <w:t>6</w:t>
            </w:r>
            <w:r>
              <w:rPr>
                <w:rFonts w:hint="eastAsia" w:ascii="宋体" w:hAnsi="宋体" w:eastAsia="宋体" w:cs="宋体"/>
                <w:snapToGrid/>
                <w:color w:val="auto"/>
                <w:kern w:val="2"/>
                <w:szCs w:val="21"/>
                <w:highlight w:val="none"/>
                <w:lang w:eastAsia="zh-CN"/>
              </w:rPr>
              <w:t>天</w:t>
            </w:r>
            <w:r>
              <w:rPr>
                <w:rFonts w:ascii="宋体" w:hAnsi="宋体" w:eastAsia="宋体" w:cs="宋体"/>
                <w:snapToGrid/>
                <w:color w:val="auto"/>
                <w:kern w:val="2"/>
                <w:szCs w:val="21"/>
                <w:highlight w:val="none"/>
                <w:lang w:eastAsia="zh-CN"/>
              </w:rPr>
              <w:t>8</w:t>
            </w:r>
            <w:r>
              <w:rPr>
                <w:rFonts w:hint="eastAsia" w:ascii="宋体" w:hAnsi="宋体" w:eastAsia="宋体" w:cs="宋体"/>
                <w:snapToGrid/>
                <w:color w:val="auto"/>
                <w:kern w:val="2"/>
                <w:szCs w:val="21"/>
                <w:highlight w:val="none"/>
                <w:lang w:eastAsia="zh-CN"/>
              </w:rPr>
              <w:t>小时制</w:t>
            </w:r>
          </w:p>
        </w:tc>
        <w:tc>
          <w:tcPr>
            <w:tcW w:w="1856" w:type="dxa"/>
            <w:tcBorders>
              <w:top w:val="single" w:color="000000" w:sz="4" w:space="0"/>
              <w:left w:val="single" w:color="000000" w:sz="4" w:space="0"/>
              <w:bottom w:val="nil"/>
              <w:right w:val="single" w:color="000000" w:sz="4" w:space="0"/>
            </w:tcBorders>
            <w:noWrap/>
            <w:vAlign w:val="center"/>
          </w:tcPr>
          <w:p w14:paraId="398DE388">
            <w:pPr>
              <w:jc w:val="center"/>
              <w:rPr>
                <w:rFonts w:hint="eastAsia" w:ascii="宋体" w:hAnsi="宋体" w:eastAsia="宋体" w:cs="宋体"/>
                <w:i w:val="0"/>
                <w:iCs w:val="0"/>
                <w:color w:val="000000"/>
                <w:sz w:val="21"/>
                <w:szCs w:val="21"/>
                <w:u w:val="none"/>
              </w:rPr>
            </w:pPr>
            <w:r>
              <w:rPr>
                <w:rFonts w:hint="eastAsia" w:ascii="宋体" w:hAnsi="宋体" w:eastAsia="宋体" w:cs="Times New Roman"/>
                <w:snapToGrid/>
                <w:kern w:val="2"/>
                <w:szCs w:val="21"/>
                <w:highlight w:val="none"/>
                <w:lang w:eastAsia="zh-CN"/>
              </w:rPr>
              <w:t>持证上岗</w:t>
            </w:r>
          </w:p>
        </w:tc>
      </w:tr>
      <w:tr w14:paraId="3E7B5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79" w:type="dxa"/>
            <w:gridSpan w:val="5"/>
            <w:tcBorders>
              <w:top w:val="single" w:color="000000" w:sz="4" w:space="0"/>
              <w:left w:val="single" w:color="000000" w:sz="4" w:space="0"/>
              <w:bottom w:val="single" w:color="000000" w:sz="4" w:space="0"/>
              <w:right w:val="single" w:color="000000" w:sz="4" w:space="0"/>
            </w:tcBorders>
            <w:noWrap/>
            <w:vAlign w:val="center"/>
          </w:tcPr>
          <w:p w14:paraId="7CB8088F">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合计</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5D8C1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119</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66394F13">
            <w:pPr>
              <w:rPr>
                <w:rFonts w:hint="eastAsia" w:ascii="宋体" w:hAnsi="宋体" w:eastAsia="宋体" w:cs="宋体"/>
                <w:i w:val="0"/>
                <w:iCs w:val="0"/>
                <w:color w:val="000000"/>
                <w:sz w:val="21"/>
                <w:szCs w:val="21"/>
                <w:u w:val="none"/>
              </w:rPr>
            </w:pPr>
          </w:p>
        </w:tc>
        <w:tc>
          <w:tcPr>
            <w:tcW w:w="1856" w:type="dxa"/>
            <w:tcBorders>
              <w:top w:val="single" w:color="000000" w:sz="4" w:space="0"/>
              <w:left w:val="single" w:color="000000" w:sz="4" w:space="0"/>
              <w:bottom w:val="single" w:color="000000" w:sz="4" w:space="0"/>
              <w:right w:val="single" w:color="000000" w:sz="4" w:space="0"/>
            </w:tcBorders>
            <w:noWrap/>
            <w:vAlign w:val="center"/>
          </w:tcPr>
          <w:p w14:paraId="3A27F02C">
            <w:pPr>
              <w:rPr>
                <w:rFonts w:hint="eastAsia" w:ascii="宋体" w:hAnsi="宋体" w:eastAsia="宋体" w:cs="宋体"/>
                <w:i w:val="0"/>
                <w:iCs w:val="0"/>
                <w:color w:val="000000"/>
                <w:sz w:val="21"/>
                <w:szCs w:val="21"/>
                <w:u w:val="none"/>
              </w:rPr>
            </w:pPr>
          </w:p>
        </w:tc>
      </w:tr>
      <w:tr w14:paraId="431B4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720" w:type="dxa"/>
            <w:gridSpan w:val="8"/>
            <w:tcBorders>
              <w:top w:val="single" w:color="000000" w:sz="4" w:space="0"/>
              <w:left w:val="single" w:color="000000" w:sz="4" w:space="0"/>
              <w:bottom w:val="single" w:color="000000" w:sz="4" w:space="0"/>
              <w:right w:val="single" w:color="000000" w:sz="4" w:space="0"/>
            </w:tcBorders>
            <w:noWrap/>
            <w:vAlign w:val="center"/>
          </w:tcPr>
          <w:tbl>
            <w:tblPr>
              <w:tblStyle w:val="34"/>
              <w:tblW w:w="9810" w:type="dxa"/>
              <w:jc w:val="center"/>
              <w:tblLayout w:type="fixed"/>
              <w:tblCellMar>
                <w:top w:w="15" w:type="dxa"/>
                <w:left w:w="15" w:type="dxa"/>
                <w:bottom w:w="15" w:type="dxa"/>
                <w:right w:w="15" w:type="dxa"/>
              </w:tblCellMar>
            </w:tblPr>
            <w:tblGrid>
              <w:gridCol w:w="9810"/>
            </w:tblGrid>
            <w:tr w14:paraId="0CCC1048">
              <w:tblPrEx>
                <w:tblCellMar>
                  <w:top w:w="15" w:type="dxa"/>
                  <w:left w:w="15" w:type="dxa"/>
                  <w:bottom w:w="15" w:type="dxa"/>
                  <w:right w:w="15" w:type="dxa"/>
                </w:tblCellMar>
              </w:tblPrEx>
              <w:trPr>
                <w:trHeight w:val="283" w:hRule="atLeast"/>
                <w:jc w:val="center"/>
              </w:trPr>
              <w:tc>
                <w:tcPr>
                  <w:tcW w:w="9810" w:type="dxa"/>
                  <w:tcBorders>
                    <w:top w:val="single" w:color="000000" w:sz="4" w:space="0"/>
                    <w:left w:val="single" w:color="000000" w:sz="4" w:space="0"/>
                    <w:bottom w:val="single" w:color="000000" w:sz="4" w:space="0"/>
                    <w:right w:val="single" w:color="000000" w:sz="4" w:space="0"/>
                  </w:tcBorders>
                  <w:noWrap/>
                  <w:vAlign w:val="center"/>
                </w:tcPr>
                <w:p w14:paraId="3EE2CF2C">
                  <w:pPr>
                    <w:ind w:right="120" w:rightChars="57"/>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注：1）除项目负责人外，中标供应商必须在取得中标资格后30日内，按上述最低配置要求，将人员配置齐全并递交人员证书供采购人备案；如未能按期配置齐全或人员证书未提供齐全，视为中标供应商放弃中标资格， 采购人有权取消其中标资格，并由第二中标候选人顺序替补为中标供应商，并与采购人签订合同。采购人也可以重新招标。给采购人造成的损失，原中标供应商还应当予以赔偿。</w:t>
                  </w:r>
                </w:p>
                <w:p w14:paraId="7BBDA43F">
                  <w:pPr>
                    <w:ind w:right="120" w:rightChars="57"/>
                    <w:rPr>
                      <w:rFonts w:hint="eastAsia" w:ascii="宋体" w:hAnsi="宋体" w:eastAsia="宋体" w:cs="宋体"/>
                      <w:b/>
                      <w:bCs/>
                      <w:i w:val="0"/>
                      <w:iCs w:val="0"/>
                      <w:color w:val="auto"/>
                      <w:sz w:val="24"/>
                      <w:szCs w:val="24"/>
                      <w:u w:val="none"/>
                      <w:lang w:eastAsia="zh-CN"/>
                    </w:rPr>
                  </w:pPr>
                  <w:r>
                    <w:rPr>
                      <w:rFonts w:hint="eastAsia" w:ascii="宋体" w:hAnsi="宋体" w:eastAsia="宋体" w:cs="宋体"/>
                      <w:b/>
                      <w:bCs/>
                      <w:i w:val="0"/>
                      <w:iCs w:val="0"/>
                      <w:color w:val="auto"/>
                      <w:sz w:val="24"/>
                      <w:szCs w:val="24"/>
                      <w:u w:val="none"/>
                    </w:rPr>
                    <w:t>2）项目总配置人数不低于</w:t>
                  </w:r>
                  <w:r>
                    <w:rPr>
                      <w:rFonts w:hint="eastAsia" w:ascii="宋体" w:hAnsi="宋体" w:eastAsia="宋体" w:cs="宋体"/>
                      <w:b/>
                      <w:bCs/>
                      <w:i w:val="0"/>
                      <w:iCs w:val="0"/>
                      <w:color w:val="auto"/>
                      <w:sz w:val="24"/>
                      <w:szCs w:val="24"/>
                      <w:u w:val="none"/>
                      <w:lang w:val="en-US" w:eastAsia="zh-CN"/>
                    </w:rPr>
                    <w:t>119</w:t>
                  </w:r>
                  <w:r>
                    <w:rPr>
                      <w:rFonts w:hint="eastAsia" w:ascii="宋体" w:hAnsi="宋体" w:eastAsia="宋体" w:cs="宋体"/>
                      <w:b/>
                      <w:bCs/>
                      <w:i w:val="0"/>
                      <w:iCs w:val="0"/>
                      <w:color w:val="auto"/>
                      <w:sz w:val="24"/>
                      <w:szCs w:val="24"/>
                      <w:u w:val="none"/>
                    </w:rPr>
                    <w:t>人，项目经理和工程部人员必须专岗专职不得变动；其余岗位设置可由中标供应商机动调整，但必须符合项目的管理要求。</w:t>
                  </w:r>
                  <w:r>
                    <w:rPr>
                      <w:rFonts w:hint="eastAsia" w:ascii="宋体" w:hAnsi="宋体" w:eastAsia="宋体" w:cs="宋体"/>
                      <w:b/>
                      <w:bCs/>
                      <w:i w:val="0"/>
                      <w:iCs w:val="0"/>
                      <w:color w:val="auto"/>
                      <w:sz w:val="24"/>
                      <w:szCs w:val="24"/>
                      <w:u w:val="none"/>
                      <w:lang w:eastAsia="zh-CN"/>
                    </w:rPr>
                    <w:t>在本项目中，需缴纳社保和住房公积金人员不少于</w:t>
                  </w:r>
                  <w:r>
                    <w:rPr>
                      <w:rFonts w:hint="eastAsia" w:ascii="宋体" w:hAnsi="宋体" w:eastAsia="宋体" w:cs="宋体"/>
                      <w:b/>
                      <w:bCs/>
                      <w:i w:val="0"/>
                      <w:iCs w:val="0"/>
                      <w:color w:val="auto"/>
                      <w:sz w:val="24"/>
                      <w:szCs w:val="24"/>
                      <w:u w:val="none"/>
                      <w:lang w:val="en-US" w:eastAsia="zh-CN"/>
                    </w:rPr>
                    <w:t>84</w:t>
                  </w:r>
                  <w:r>
                    <w:rPr>
                      <w:rFonts w:hint="eastAsia" w:ascii="宋体" w:hAnsi="宋体" w:eastAsia="宋体" w:cs="宋体"/>
                      <w:b/>
                      <w:bCs/>
                      <w:i w:val="0"/>
                      <w:iCs w:val="0"/>
                      <w:color w:val="auto"/>
                      <w:sz w:val="24"/>
                      <w:szCs w:val="24"/>
                      <w:u w:val="none"/>
                      <w:lang w:eastAsia="zh-CN"/>
                    </w:rPr>
                    <w:t>人，购买意外险人员不少于</w:t>
                  </w:r>
                  <w:r>
                    <w:rPr>
                      <w:rFonts w:hint="eastAsia" w:ascii="宋体" w:hAnsi="宋体" w:eastAsia="宋体" w:cs="宋体"/>
                      <w:b/>
                      <w:bCs/>
                      <w:i w:val="0"/>
                      <w:iCs w:val="0"/>
                      <w:color w:val="auto"/>
                      <w:sz w:val="24"/>
                      <w:szCs w:val="24"/>
                      <w:u w:val="none"/>
                      <w:lang w:val="en-US" w:eastAsia="zh-CN"/>
                    </w:rPr>
                    <w:t>119</w:t>
                  </w:r>
                  <w:r>
                    <w:rPr>
                      <w:rFonts w:hint="eastAsia" w:ascii="宋体" w:hAnsi="宋体" w:eastAsia="宋体" w:cs="宋体"/>
                      <w:b/>
                      <w:bCs/>
                      <w:i w:val="0"/>
                      <w:iCs w:val="0"/>
                      <w:color w:val="auto"/>
                      <w:sz w:val="24"/>
                      <w:szCs w:val="24"/>
                      <w:u w:val="none"/>
                      <w:lang w:eastAsia="zh-CN"/>
                    </w:rPr>
                    <w:t>人，高温费的计算人数不少于</w:t>
                  </w:r>
                  <w:r>
                    <w:rPr>
                      <w:rFonts w:hint="eastAsia" w:ascii="宋体" w:hAnsi="宋体" w:eastAsia="宋体" w:cs="宋体"/>
                      <w:b/>
                      <w:bCs/>
                      <w:i w:val="0"/>
                      <w:iCs w:val="0"/>
                      <w:color w:val="auto"/>
                      <w:sz w:val="24"/>
                      <w:szCs w:val="24"/>
                      <w:u w:val="none"/>
                      <w:lang w:val="en-US" w:eastAsia="zh-CN"/>
                    </w:rPr>
                    <w:t>111</w:t>
                  </w:r>
                  <w:r>
                    <w:rPr>
                      <w:rFonts w:hint="eastAsia" w:ascii="宋体" w:hAnsi="宋体" w:eastAsia="宋体" w:cs="宋体"/>
                      <w:b/>
                      <w:bCs/>
                      <w:i w:val="0"/>
                      <w:iCs w:val="0"/>
                      <w:color w:val="auto"/>
                      <w:sz w:val="24"/>
                      <w:szCs w:val="24"/>
                      <w:u w:val="none"/>
                      <w:lang w:eastAsia="zh-CN"/>
                    </w:rPr>
                    <w:t>人，法定节假日加班工资的计算人数不少于</w:t>
                  </w:r>
                  <w:r>
                    <w:rPr>
                      <w:rFonts w:hint="eastAsia" w:ascii="宋体" w:hAnsi="宋体" w:eastAsia="宋体" w:cs="宋体"/>
                      <w:b/>
                      <w:bCs/>
                      <w:i w:val="0"/>
                      <w:iCs w:val="0"/>
                      <w:color w:val="auto"/>
                      <w:sz w:val="24"/>
                      <w:szCs w:val="24"/>
                      <w:u w:val="none"/>
                      <w:lang w:val="en-US" w:eastAsia="zh-CN"/>
                    </w:rPr>
                    <w:t>90</w:t>
                  </w:r>
                  <w:r>
                    <w:rPr>
                      <w:rFonts w:hint="eastAsia" w:ascii="宋体" w:hAnsi="宋体" w:eastAsia="宋体" w:cs="宋体"/>
                      <w:b/>
                      <w:bCs/>
                      <w:i w:val="0"/>
                      <w:iCs w:val="0"/>
                      <w:color w:val="auto"/>
                      <w:sz w:val="24"/>
                      <w:szCs w:val="24"/>
                      <w:u w:val="none"/>
                      <w:lang w:eastAsia="zh-CN"/>
                    </w:rPr>
                    <w:t>人。</w:t>
                  </w:r>
                </w:p>
                <w:p w14:paraId="0594CC00">
                  <w:pPr>
                    <w:ind w:right="120" w:rightChars="57"/>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3）根据《中华人民共和国劳动合同法》《中华人民共和国社会保险法》，中标供应商必须依法规范用工，符合规定条件的人员须依法参加社会保险，人员工资应不低于最新公布的无锡市最低工资标准。</w:t>
                  </w:r>
                </w:p>
                <w:p w14:paraId="01BD88EF">
                  <w:pPr>
                    <w:ind w:right="120" w:rightChars="57"/>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4）在合同履行过程中，如检查发现有人员不到位现象的，视为违约，</w:t>
                  </w:r>
                  <w:r>
                    <w:rPr>
                      <w:rFonts w:hint="eastAsia" w:ascii="宋体" w:hAnsi="宋体" w:eastAsia="宋体" w:cs="宋体"/>
                      <w:b/>
                      <w:bCs/>
                      <w:i w:val="0"/>
                      <w:iCs w:val="0"/>
                      <w:color w:val="auto"/>
                      <w:sz w:val="24"/>
                      <w:szCs w:val="24"/>
                      <w:u w:val="none"/>
                      <w:lang w:val="en-US" w:eastAsia="zh-CN"/>
                    </w:rPr>
                    <w:t>需承担违约责任</w:t>
                  </w:r>
                  <w:r>
                    <w:rPr>
                      <w:rFonts w:hint="eastAsia" w:ascii="宋体" w:hAnsi="宋体" w:eastAsia="宋体" w:cs="宋体"/>
                      <w:b/>
                      <w:bCs/>
                      <w:i w:val="0"/>
                      <w:iCs w:val="0"/>
                      <w:color w:val="auto"/>
                      <w:sz w:val="24"/>
                      <w:szCs w:val="24"/>
                      <w:u w:val="none"/>
                    </w:rPr>
                    <w:t>。中标供应商所有服务人员相关证件（包括身份证复印件）等需交采购人备案，如人员发生变动，人员变动资料需交采购人备案。</w:t>
                  </w:r>
                </w:p>
                <w:p w14:paraId="70030E5C">
                  <w:pPr>
                    <w:ind w:right="120" w:rightChars="57"/>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5）中标供应商应按要求定期加强对员工的培训、管理，以达到符合采购人管理要求。</w:t>
                  </w:r>
                </w:p>
                <w:p w14:paraId="3C4D418E">
                  <w:pPr>
                    <w:ind w:right="120" w:rightChars="57"/>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6）中标供应商应严格督导员工的行为规范，并要求员工严格执行采购人相关管理规定维护采购人整体形象。</w:t>
                  </w:r>
                </w:p>
                <w:p w14:paraId="53DE0293">
                  <w:pPr>
                    <w:ind w:right="120" w:rightChars="57"/>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7）中标供应商应加强对服务人员安全生产的宣传，抓好安全管理工作，工作中注意安全防范。在合同履行期间发生的安全事故，由中标供应商负责。</w:t>
                  </w:r>
                </w:p>
                <w:p w14:paraId="34D9D2A5">
                  <w:pPr>
                    <w:ind w:right="120" w:rightChars="57"/>
                    <w:rPr>
                      <w:rFonts w:hint="eastAsia" w:ascii="宋体" w:hAnsi="宋体" w:eastAsia="宋体" w:cs="宋体"/>
                      <w:b/>
                      <w:bCs/>
                      <w:i w:val="0"/>
                      <w:iCs w:val="0"/>
                      <w:color w:val="auto"/>
                      <w:sz w:val="24"/>
                      <w:szCs w:val="24"/>
                      <w:u w:val="none"/>
                      <w:lang w:val="en-US" w:eastAsia="zh-CN"/>
                    </w:rPr>
                  </w:pPr>
                  <w:r>
                    <w:rPr>
                      <w:rFonts w:hint="eastAsia" w:ascii="宋体" w:hAnsi="宋体" w:cs="宋体"/>
                      <w:b/>
                      <w:bCs/>
                      <w:i w:val="0"/>
                      <w:iCs w:val="0"/>
                      <w:color w:val="auto"/>
                      <w:sz w:val="24"/>
                      <w:szCs w:val="24"/>
                      <w:u w:val="none"/>
                      <w:lang w:val="en-US" w:eastAsia="zh-CN"/>
                    </w:rPr>
                    <w:t>8）合同签订前，采购人有权对中标供应商的投标文件中的相关证书、检测报告、社保证明等资料进行检验核对，如提供虚假材料将依法上报行业监管部门，供应商自行承担不利后果。</w:t>
                  </w:r>
                </w:p>
              </w:tc>
            </w:tr>
          </w:tbl>
          <w:p w14:paraId="483EF2F5">
            <w:pPr>
              <w:rPr>
                <w:rFonts w:hint="eastAsia" w:ascii="宋体" w:hAnsi="宋体" w:eastAsia="宋体" w:cs="宋体"/>
                <w:i w:val="0"/>
                <w:iCs w:val="0"/>
                <w:color w:val="000000"/>
                <w:sz w:val="21"/>
                <w:szCs w:val="21"/>
                <w:u w:val="none"/>
              </w:rPr>
            </w:pPr>
          </w:p>
        </w:tc>
      </w:tr>
    </w:tbl>
    <w:p w14:paraId="52A44EDE">
      <w:pPr>
        <w:tabs>
          <w:tab w:val="left" w:pos="889"/>
        </w:tabs>
        <w:bidi w:val="0"/>
        <w:jc w:val="left"/>
        <w:rPr>
          <w:rFonts w:hint="eastAsia" w:ascii="宋体" w:hAnsi="宋体" w:eastAsia="宋体" w:cs="宋体"/>
          <w:lang w:val="en-US" w:eastAsia="zh-CN"/>
        </w:rPr>
      </w:pPr>
    </w:p>
    <w:p w14:paraId="46BFA746">
      <w:pPr>
        <w:keepNext w:val="0"/>
        <w:keepLines w:val="0"/>
        <w:pageBreakBefore w:val="0"/>
        <w:widowControl/>
        <w:numPr>
          <w:ilvl w:val="0"/>
          <w:numId w:val="4"/>
        </w:numPr>
        <w:kinsoku w:val="0"/>
        <w:wordWrap/>
        <w:overflowPunct/>
        <w:topLinePunct w:val="0"/>
        <w:autoSpaceDE w:val="0"/>
        <w:autoSpaceDN w:val="0"/>
        <w:bidi w:val="0"/>
        <w:adjustRightInd w:val="0"/>
        <w:snapToGrid w:val="0"/>
        <w:spacing w:line="360" w:lineRule="auto"/>
        <w:ind w:left="2" w:firstLine="470" w:firstLineChars="200"/>
        <w:textAlignment w:val="baseline"/>
        <w:rPr>
          <w:rFonts w:hint="eastAsia" w:ascii="宋体" w:hAnsi="宋体" w:eastAsia="宋体" w:cs="宋体"/>
          <w:b/>
          <w:bCs/>
          <w:spacing w:val="-3"/>
          <w:sz w:val="24"/>
          <w:szCs w:val="24"/>
        </w:rPr>
      </w:pPr>
      <w:r>
        <w:rPr>
          <w:rFonts w:hint="eastAsia" w:ascii="宋体" w:hAnsi="宋体" w:eastAsia="宋体" w:cs="宋体"/>
          <w:b/>
          <w:bCs/>
          <w:spacing w:val="-3"/>
          <w:sz w:val="24"/>
          <w:szCs w:val="24"/>
          <w:lang w:val="en-US" w:eastAsia="zh-CN"/>
        </w:rPr>
        <w:t>具体</w:t>
      </w:r>
      <w:r>
        <w:rPr>
          <w:rFonts w:hint="eastAsia" w:ascii="宋体" w:hAnsi="宋体" w:eastAsia="宋体" w:cs="宋体"/>
          <w:b/>
          <w:bCs/>
          <w:spacing w:val="-3"/>
          <w:sz w:val="24"/>
          <w:szCs w:val="24"/>
        </w:rPr>
        <w:t>物业管理服务范围和标准</w:t>
      </w:r>
    </w:p>
    <w:p w14:paraId="7117278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textAlignment w:val="baseline"/>
        <w:rPr>
          <w:rFonts w:hint="default"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（一）各岗位工作内容：</w:t>
      </w:r>
    </w:p>
    <w:p w14:paraId="3C10810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1、物业经理服务内容：</w:t>
      </w:r>
    </w:p>
    <w:p w14:paraId="758C35C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（1）负责物业现场日常运营统筹工作；</w:t>
      </w:r>
    </w:p>
    <w:p w14:paraId="65168BF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（2）负责各部门年度培训工作；</w:t>
      </w:r>
    </w:p>
    <w:p w14:paraId="6C33D97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（3）负责与相关部门的协调对接工作；</w:t>
      </w:r>
    </w:p>
    <w:p w14:paraId="438BF70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（4）管控项目安全风险，解决突发问题，落实合规要求。</w:t>
      </w:r>
    </w:p>
    <w:p w14:paraId="3EAACF1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2、保安主管服务内容：</w:t>
      </w:r>
    </w:p>
    <w:p w14:paraId="36856E9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（1）负责治安防范、安全保卫和消防管理工作；</w:t>
      </w:r>
    </w:p>
    <w:p w14:paraId="7C52D9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（2）负责礼貌接待问询，主动热情为各类业主提供便利服务。</w:t>
      </w:r>
    </w:p>
    <w:p w14:paraId="5D0AD12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（3）负责对保管部门工作及人员的管理；</w:t>
      </w:r>
    </w:p>
    <w:p w14:paraId="3A98326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（4）每日对部门各岗位工作完成情况进行抽查，对楼宇内外公共区域共设备进行全面检查，统筹布局部门人员工作。</w:t>
      </w:r>
    </w:p>
    <w:p w14:paraId="3FAF294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3、保安服务内容：</w:t>
      </w:r>
    </w:p>
    <w:p w14:paraId="0586714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（1）负责管理区域内所有公共区域、绿化带内、区域内所有秩序维护工作；</w:t>
      </w:r>
    </w:p>
    <w:p w14:paraId="28C5B0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（2）负责来访人员的询问和引导服务；</w:t>
      </w:r>
    </w:p>
    <w:p w14:paraId="62B4D76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（3）负责异常情况、突发事件的处理，并及时向直接领导汇报；</w:t>
      </w:r>
    </w:p>
    <w:p w14:paraId="3DE5A2F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（4）负责消控室值班、消控台账登记及应急处置工作。</w:t>
      </w:r>
    </w:p>
    <w:p w14:paraId="3AB624D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4、消控服务内容：</w:t>
      </w:r>
    </w:p>
    <w:p w14:paraId="3CD234A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（1）对主监控室实行值班，负责治安防范、安全保卫和消防管理工作，</w:t>
      </w:r>
    </w:p>
    <w:p w14:paraId="469B154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default"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（2）定期测试消防设施，参加消防演练；遇突发事件，须按规定的程序，负责执行本职范围内的工作。</w:t>
      </w:r>
    </w:p>
    <w:p w14:paraId="33B773F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5、保洁主管服务内容：</w:t>
      </w:r>
    </w:p>
    <w:p w14:paraId="178FCB0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（1）负责管理区域内所有公共区域、绿化带内、区域内所有保洁工作；</w:t>
      </w:r>
    </w:p>
    <w:p w14:paraId="5C22345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（2）每日对部门各岗位工作完成情况进行抽查，对楼宇内外公共保洁区域进行全面检查，统筹布局部门人员工作。</w:t>
      </w:r>
    </w:p>
    <w:p w14:paraId="7879FDF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6、保洁服务内容：</w:t>
      </w:r>
    </w:p>
    <w:p w14:paraId="1C2DE3E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（1）负责管理区域内所有公共区域、绿化带内、区域内所有保洁工作；</w:t>
      </w:r>
    </w:p>
    <w:p w14:paraId="3A3CEBF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（2）保洁员需及时上报发现各类问题，并跟进解决回馈。</w:t>
      </w:r>
    </w:p>
    <w:p w14:paraId="4E12A1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7、客服服务内容：</w:t>
      </w:r>
    </w:p>
    <w:p w14:paraId="6B140D1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 xml:space="preserve"> （1）做好相关接待工作，对来访人员做好接待、登记、引导工作，及时通知被访人员等；</w:t>
      </w:r>
    </w:p>
    <w:p w14:paraId="3EADF9C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（2）做好登记报修，停车费、收费押金及对接工作；</w:t>
      </w:r>
    </w:p>
    <w:p w14:paraId="6313EA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8、工程部主管服务内容：</w:t>
      </w:r>
    </w:p>
    <w:p w14:paraId="2DC83E1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（1）公共设施设备的维修保养及现场应急处理；</w:t>
      </w:r>
    </w:p>
    <w:p w14:paraId="7F23D51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（2）负责监督公用设施、设备的正常运行工作，并负责计划的审定；负责监督公用设施设备的保养、维修安全检查的计划的审定；</w:t>
      </w:r>
    </w:p>
    <w:p w14:paraId="242D2B3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default"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（3）组织并参与设备的大检修，负责制定设备大检修计划并监督实施；布置、协调工程部内部各项事务；</w:t>
      </w:r>
    </w:p>
    <w:p w14:paraId="0CB4648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9、工程部维修工服务内容：</w:t>
      </w:r>
    </w:p>
    <w:p w14:paraId="4217ABA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（1）做好相关设施设备维护保养工作；</w:t>
      </w:r>
    </w:p>
    <w:p w14:paraId="2343980D">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color w:val="auto"/>
        </w:rPr>
      </w:pPr>
      <w:r>
        <w:rPr>
          <w:rFonts w:hint="eastAsia" w:ascii="宋体" w:hAnsi="宋体" w:eastAsia="宋体" w:cs="宋体"/>
          <w:color w:val="auto"/>
          <w:spacing w:val="-3"/>
          <w:sz w:val="24"/>
          <w:szCs w:val="24"/>
          <w:lang w:val="en-US" w:eastAsia="zh-CN"/>
        </w:rPr>
        <w:t>（二）物业管理服务基本要求</w:t>
      </w:r>
    </w:p>
    <w:p w14:paraId="322B07F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服务机构</w:t>
      </w:r>
    </w:p>
    <w:p w14:paraId="256D00A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应在住宅小区内设置相适应的物业服务机构，并符合以下要求：</w:t>
      </w:r>
    </w:p>
    <w:p w14:paraId="5673ECD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）配备满足服务需要的设施设备；</w:t>
      </w:r>
    </w:p>
    <w:p w14:paraId="3051D0A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）服务窗口应公示</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资质证书或复印件、物业服务项目、服务流程、收费依据、收费标准、投诉渠道等，提供特约服务的，应公示特约服务项目、服务流程及收费标准等；</w:t>
      </w:r>
    </w:p>
    <w:p w14:paraId="2B24D52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由</w:t>
      </w:r>
      <w:r>
        <w:rPr>
          <w:rFonts w:hint="eastAsia" w:ascii="宋体" w:hAnsi="宋体" w:eastAsia="宋体" w:cs="宋体"/>
          <w:color w:val="auto"/>
          <w:sz w:val="24"/>
          <w:szCs w:val="24"/>
          <w:lang w:bidi="ar-SA"/>
        </w:rPr>
        <w:t>客</w:t>
      </w:r>
      <w:r>
        <w:rPr>
          <w:rFonts w:hint="eastAsia" w:ascii="宋体" w:hAnsi="宋体" w:eastAsia="宋体" w:cs="宋体"/>
          <w:color w:val="auto"/>
          <w:sz w:val="24"/>
          <w:szCs w:val="24"/>
          <w:lang w:val="en-US" w:eastAsia="zh-CN" w:bidi="ar-SA"/>
        </w:rPr>
        <w:t>服</w:t>
      </w:r>
      <w:r>
        <w:rPr>
          <w:rFonts w:hint="eastAsia" w:ascii="宋体" w:hAnsi="宋体" w:eastAsia="宋体" w:cs="宋体"/>
          <w:color w:val="auto"/>
          <w:sz w:val="24"/>
          <w:szCs w:val="24"/>
          <w:lang w:bidi="ar-SA"/>
        </w:rPr>
        <w:t>人员为业主或物业使用人提供咨询、缴费、报修、受理投诉等服务。</w:t>
      </w:r>
    </w:p>
    <w:p w14:paraId="13778A8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、人员</w:t>
      </w:r>
      <w:r>
        <w:rPr>
          <w:rFonts w:hint="eastAsia" w:ascii="宋体" w:hAnsi="宋体" w:eastAsia="宋体" w:cs="宋体"/>
          <w:color w:val="auto"/>
          <w:sz w:val="24"/>
          <w:szCs w:val="24"/>
          <w:lang w:val="en-US" w:eastAsia="zh-CN" w:bidi="ar-SA"/>
        </w:rPr>
        <w:t>要求</w:t>
      </w:r>
    </w:p>
    <w:p w14:paraId="1E1022E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物业服务人员应符合以下要求：</w:t>
      </w:r>
    </w:p>
    <w:p w14:paraId="40ED01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）具有良好的职业道德；</w:t>
      </w:r>
    </w:p>
    <w:p w14:paraId="16F3302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）管理人员、专业技术操作人员按照国家有关规定取得物业管理职业资格证书或岗位证书；</w:t>
      </w:r>
    </w:p>
    <w:p w14:paraId="0636C7F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）进驻物业服务区域后，</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应针对实际情况对所有上岗人员进行岗前培训，合格后上岗；</w:t>
      </w:r>
    </w:p>
    <w:p w14:paraId="6CA58DE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4</w:t>
      </w:r>
      <w:r>
        <w:rPr>
          <w:rFonts w:hint="eastAsia" w:ascii="宋体" w:hAnsi="宋体" w:eastAsia="宋体" w:cs="宋体"/>
          <w:sz w:val="24"/>
          <w:szCs w:val="24"/>
          <w:lang w:bidi="ar-SA"/>
        </w:rPr>
        <w:t>）统一着装，佩戴明显标志，仪容仪表整洁；服务主动热情，窗口服务人员宜使用普通话；</w:t>
      </w:r>
    </w:p>
    <w:p w14:paraId="55079AD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 xml:space="preserve">）定期参加专业技能、法律法规、安全等相应的培训。 </w:t>
      </w:r>
    </w:p>
    <w:p w14:paraId="1657E6D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、规章制度</w:t>
      </w:r>
    </w:p>
    <w:p w14:paraId="05061F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应建立完善的规章制度，主要包括：</w:t>
      </w:r>
    </w:p>
    <w:p w14:paraId="63D2ADD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）物业服务方案；</w:t>
      </w:r>
    </w:p>
    <w:p w14:paraId="56118BC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）岗位职责、工作流程及服务规范；</w:t>
      </w:r>
    </w:p>
    <w:p w14:paraId="75C106C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）内部管理制度，如财务管理制度、节能管理制度等。</w:t>
      </w:r>
    </w:p>
    <w:p w14:paraId="6828979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4</w:t>
      </w:r>
      <w:r>
        <w:rPr>
          <w:rFonts w:hint="eastAsia" w:ascii="宋体" w:hAnsi="宋体" w:eastAsia="宋体" w:cs="宋体"/>
          <w:sz w:val="24"/>
          <w:szCs w:val="24"/>
          <w:lang w:bidi="ar-SA"/>
        </w:rPr>
        <w:t>、财务管理</w:t>
      </w:r>
    </w:p>
    <w:p w14:paraId="5ED80AE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）物业服务费和其它费用收支应符合无锡市相关规定要求；</w:t>
      </w:r>
    </w:p>
    <w:p w14:paraId="55AF9DB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）对于合同约定的收费项目及标准应按合同要求执行；</w:t>
      </w:r>
    </w:p>
    <w:p w14:paraId="764F9C7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）为业主或物业使用人提供的特约服务应按双方约定收费并单独结算；</w:t>
      </w:r>
    </w:p>
    <w:p w14:paraId="008847C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4</w:t>
      </w:r>
      <w:r>
        <w:rPr>
          <w:rFonts w:hint="eastAsia" w:ascii="宋体" w:hAnsi="宋体" w:eastAsia="宋体" w:cs="宋体"/>
          <w:sz w:val="24"/>
          <w:szCs w:val="24"/>
          <w:lang w:bidi="ar-SA"/>
        </w:rPr>
        <w:t>）规范操作，账目清晰。</w:t>
      </w:r>
    </w:p>
    <w:p w14:paraId="285B8A0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val="en-US" w:eastAsia="zh-CN" w:bidi="ar-SA"/>
        </w:rPr>
        <w:t>甲方要求的其他项目</w:t>
      </w:r>
      <w:r>
        <w:rPr>
          <w:rFonts w:hint="eastAsia" w:eastAsia="宋体"/>
          <w:color w:val="auto"/>
          <w:lang w:eastAsia="zh-CN"/>
        </w:rPr>
        <w:t>。</w:t>
      </w:r>
    </w:p>
    <w:p w14:paraId="1E5B11F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、档案管理</w:t>
      </w:r>
    </w:p>
    <w:p w14:paraId="7A30C94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）基本要求</w:t>
      </w:r>
    </w:p>
    <w:p w14:paraId="7C65EB0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应建立和完善档案管理制度，做到档案、记录等内容完整、准确，及时对文件资料和记录进行归档保存。</w:t>
      </w:r>
    </w:p>
    <w:p w14:paraId="7739673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）技术档案</w:t>
      </w:r>
    </w:p>
    <w:p w14:paraId="13C8DB1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工程竣工验收档案；</w:t>
      </w:r>
    </w:p>
    <w:p w14:paraId="3ABA537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项目竣工综合验收档案；</w:t>
      </w:r>
    </w:p>
    <w:p w14:paraId="75A59C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3）物业承接查验档案；</w:t>
      </w:r>
    </w:p>
    <w:p w14:paraId="765B769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w:t>
      </w:r>
      <w:r>
        <w:rPr>
          <w:rFonts w:hint="eastAsia" w:ascii="宋体" w:hAnsi="宋体" w:eastAsia="宋体" w:cs="宋体"/>
          <w:sz w:val="24"/>
          <w:szCs w:val="24"/>
          <w:lang w:eastAsia="zh-CN" w:bidi="ar-SA"/>
        </w:rPr>
        <w:t>其他</w:t>
      </w:r>
      <w:r>
        <w:rPr>
          <w:rFonts w:hint="eastAsia" w:ascii="宋体" w:hAnsi="宋体" w:eastAsia="宋体" w:cs="宋体"/>
          <w:sz w:val="24"/>
          <w:szCs w:val="24"/>
          <w:lang w:bidi="ar-SA"/>
        </w:rPr>
        <w:t>相关资料。</w:t>
      </w:r>
    </w:p>
    <w:p w14:paraId="3A63AAD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）日常档案</w:t>
      </w:r>
    </w:p>
    <w:p w14:paraId="7E06615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设施设备管理档案；</w:t>
      </w:r>
    </w:p>
    <w:p w14:paraId="701954F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装饰装修管理档案；</w:t>
      </w:r>
    </w:p>
    <w:p w14:paraId="6D4C180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业主或物业使用人档案；</w:t>
      </w:r>
    </w:p>
    <w:p w14:paraId="775AA31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物业服务日常管理文件、记录；</w:t>
      </w:r>
    </w:p>
    <w:p w14:paraId="50795D2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5</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公共秩序维护与管理档案；</w:t>
      </w:r>
    </w:p>
    <w:p w14:paraId="088C790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6</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应急事件处理档案；</w:t>
      </w:r>
    </w:p>
    <w:p w14:paraId="7DB7FAA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7</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处理投诉档案；</w:t>
      </w:r>
    </w:p>
    <w:p w14:paraId="24FC876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8</w:t>
      </w:r>
      <w:r>
        <w:rPr>
          <w:rFonts w:hint="eastAsia" w:ascii="宋体" w:hAnsi="宋体" w:eastAsia="宋体" w:cs="宋体"/>
          <w:sz w:val="24"/>
          <w:szCs w:val="24"/>
          <w:lang w:eastAsia="zh-CN" w:bidi="ar-SA"/>
        </w:rPr>
        <w:t>）其他</w:t>
      </w:r>
      <w:r>
        <w:rPr>
          <w:rFonts w:hint="eastAsia" w:ascii="宋体" w:hAnsi="宋体" w:eastAsia="宋体" w:cs="宋体"/>
          <w:sz w:val="24"/>
          <w:szCs w:val="24"/>
          <w:lang w:bidi="ar-SA"/>
        </w:rPr>
        <w:t>相关资料。</w:t>
      </w:r>
    </w:p>
    <w:p w14:paraId="646F419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6、</w:t>
      </w:r>
      <w:r>
        <w:rPr>
          <w:rFonts w:hint="eastAsia" w:ascii="宋体" w:hAnsi="宋体" w:eastAsia="宋体" w:cs="宋体"/>
          <w:sz w:val="24"/>
          <w:szCs w:val="24"/>
          <w:lang w:bidi="ar-SA"/>
        </w:rPr>
        <w:t>消防管理</w:t>
      </w:r>
    </w:p>
    <w:p w14:paraId="2B2F742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协助公安机关消防机构、公安派出所做好消防安全工作。</w:t>
      </w:r>
    </w:p>
    <w:p w14:paraId="56E1048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）消防安全职责</w:t>
      </w:r>
    </w:p>
    <w:p w14:paraId="0620608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执行《中华人民共和国消防条例》《中华人民共和国消防条例实施细则》和其他有关消防法规；消控值班室的管理配置需符合《中华人民共和国消防法》《机关团体企业事业单位消防管理规定》（公安部61号令）、《消防控制室通用技术要求》（GB25506-2010）、《建筑消防设施的维护管理》（GB25201-2010）等规定，消防控制室管理应实行每日24小时专人值班制度，每班不应少于2人，值班人员应持有消防控制室操作职业资格证书，熟知消控中心发生的一切警报信息并能够做出正确的处理；</w:t>
      </w:r>
    </w:p>
    <w:p w14:paraId="760EA36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制定消防安全管理制度，明确消防安全责任，确定</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消防安全责任人、消防安全管理人，明确专人管理维护消防设施和器材；</w:t>
      </w:r>
    </w:p>
    <w:p w14:paraId="25ECBD9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制定符合本小区实际情况</w:t>
      </w:r>
      <w:r>
        <w:rPr>
          <w:rFonts w:hint="eastAsia" w:ascii="宋体" w:hAnsi="宋体" w:eastAsia="宋体" w:cs="宋体"/>
          <w:color w:val="auto"/>
          <w:sz w:val="24"/>
          <w:szCs w:val="24"/>
          <w:lang w:bidi="ar-SA"/>
        </w:rPr>
        <w:t>的</w:t>
      </w:r>
      <w:r>
        <w:rPr>
          <w:rFonts w:hint="eastAsia" w:ascii="宋体" w:hAnsi="宋体" w:eastAsia="宋体" w:cs="宋体"/>
          <w:color w:val="auto"/>
          <w:sz w:val="24"/>
          <w:szCs w:val="24"/>
          <w:lang w:val="en-US" w:eastAsia="zh-CN" w:bidi="ar-SA"/>
        </w:rPr>
        <w:t>应急</w:t>
      </w:r>
      <w:r>
        <w:rPr>
          <w:rFonts w:hint="eastAsia" w:ascii="宋体" w:hAnsi="宋体" w:eastAsia="宋体" w:cs="宋体"/>
          <w:color w:val="auto"/>
          <w:sz w:val="24"/>
          <w:szCs w:val="24"/>
          <w:lang w:bidi="ar-SA"/>
        </w:rPr>
        <w:t>疏散预案，每</w:t>
      </w:r>
      <w:r>
        <w:rPr>
          <w:rFonts w:hint="eastAsia" w:ascii="宋体" w:hAnsi="宋体" w:eastAsia="宋体" w:cs="宋体"/>
          <w:sz w:val="24"/>
          <w:szCs w:val="24"/>
          <w:lang w:bidi="ar-SA"/>
        </w:rPr>
        <w:t>年组织业主进行以扑救初起火灾、逃生自救为内容的消防演练</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利用消防宣传设施普及消防安全知识；</w:t>
      </w:r>
    </w:p>
    <w:p w14:paraId="79D3220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4</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工作人员应参加消防培训，具备检查消除火灾隐患、组织扑救初起火灾、组织人员疏散逃生和消防宣传教育培训的能力；</w:t>
      </w:r>
    </w:p>
    <w:p w14:paraId="1F262D9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5</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建立消防档案，存档备查；</w:t>
      </w:r>
    </w:p>
    <w:p w14:paraId="0421C55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6</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其他依法履行的消防安全职责。</w:t>
      </w:r>
    </w:p>
    <w:p w14:paraId="57A8A2E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）消防安全防范服务</w:t>
      </w:r>
    </w:p>
    <w:p w14:paraId="396C4E5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应对管理区域内的共用消防设施进行维护管理，提供消防安全防范服务，并符合以下要求：</w:t>
      </w:r>
    </w:p>
    <w:p w14:paraId="068646B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与</w:t>
      </w:r>
      <w:r>
        <w:rPr>
          <w:rFonts w:hint="eastAsia" w:ascii="宋体" w:hAnsi="宋体" w:eastAsia="宋体" w:cs="宋体"/>
          <w:sz w:val="24"/>
          <w:szCs w:val="24"/>
          <w:lang w:val="en-US" w:eastAsia="zh-CN" w:bidi="ar-SA"/>
        </w:rPr>
        <w:t>原物业服务单位</w:t>
      </w:r>
      <w:r>
        <w:rPr>
          <w:rFonts w:hint="eastAsia" w:ascii="宋体" w:hAnsi="宋体" w:eastAsia="宋体" w:cs="宋体"/>
          <w:sz w:val="24"/>
          <w:szCs w:val="24"/>
          <w:lang w:bidi="ar-SA"/>
        </w:rPr>
        <w:t>交接时，确保消防技术资料齐全，消防设施运行正常，消防器材、消防宣传设施、消防设施警示标识配备符合要求且完好有效；</w:t>
      </w:r>
    </w:p>
    <w:p w14:paraId="7BB32FA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保持疏散通道、安全出口、消防通道畅通，无堵塞、占用、锁闭现象，常闭式防火门处于常闭状态，在消防车道设置禁止占用的明显标志；</w:t>
      </w:r>
    </w:p>
    <w:p w14:paraId="771C261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定期进行防火巡查、防火检查，每周至少进行1次防火巡查，每季度进行1次防火检查，及时消除火灾隐患；巡查、检查应做记录，由检查人及主管人员签字，存档备查；应对住宅小区中的商业服务区域加强管理，增加巡查频次，业主或物业使用人应配合</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的管理工作；</w:t>
      </w:r>
    </w:p>
    <w:p w14:paraId="27C414D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水泵房、风机房、配电室等消防安全重点部位由专人每日巡查；</w:t>
      </w:r>
    </w:p>
    <w:p w14:paraId="0388427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5</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确保管理区域内的共用消防设施运行正常，器材完好有效，如有故障、损坏及时维修更换；消防泵每月启动一次并做记录，每年保养一次，保证其运行正常；消防栓每月巡查一次，保持消防栓箱内各种配件完好；每半年检查一次消防龙带、阀杆处加注润滑油并做一次放水检查；每月检查一次灭火器，如失效立即更新或充压；不得擅自停用自动消防设施；</w:t>
      </w:r>
    </w:p>
    <w:p w14:paraId="1FAA12E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6</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发现违法行为应及时纠正，当事人拒不纠正的应立即报告当地公安派出所。</w:t>
      </w:r>
    </w:p>
    <w:p w14:paraId="5CAB28F9">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lang w:bidi="ar-SA"/>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住宅物业管理服务标准（无锡简明标准三级）</w:t>
      </w:r>
    </w:p>
    <w:p w14:paraId="1781BBC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综合管理服务</w:t>
      </w:r>
    </w:p>
    <w:p w14:paraId="145AA53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应向业主提供物业服务手册；</w:t>
      </w:r>
    </w:p>
    <w:p w14:paraId="1839C69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）承接项目时，对物业共用部位、共用设施设备进行认真查验，验收手续齐全；</w:t>
      </w:r>
    </w:p>
    <w:p w14:paraId="74EA81F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）客户服务接待场所工作时间不少于8小时，</w:t>
      </w:r>
      <w:r>
        <w:rPr>
          <w:rFonts w:hint="eastAsia" w:ascii="宋体" w:hAnsi="宋体" w:eastAsia="宋体" w:cs="宋体"/>
          <w:sz w:val="24"/>
          <w:szCs w:val="24"/>
          <w:lang w:eastAsia="zh-CN" w:bidi="ar-SA"/>
        </w:rPr>
        <w:t>其他时间</w:t>
      </w:r>
      <w:r>
        <w:rPr>
          <w:rFonts w:hint="eastAsia" w:ascii="宋体" w:hAnsi="宋体" w:eastAsia="宋体" w:cs="宋体"/>
          <w:sz w:val="24"/>
          <w:szCs w:val="24"/>
          <w:lang w:bidi="ar-SA"/>
        </w:rPr>
        <w:t>设置值班人员；设置并公示24小时服务电话；</w:t>
      </w:r>
    </w:p>
    <w:p w14:paraId="79036E3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4</w:t>
      </w:r>
      <w:r>
        <w:rPr>
          <w:rFonts w:hint="eastAsia" w:ascii="宋体" w:hAnsi="宋体" w:eastAsia="宋体" w:cs="宋体"/>
          <w:sz w:val="24"/>
          <w:szCs w:val="24"/>
          <w:lang w:bidi="ar-SA"/>
        </w:rPr>
        <w:t>）24小时受理业主或物业使用人报修；急修20分钟内到现场处理，一般修理1天内完成（预约除外）；</w:t>
      </w:r>
    </w:p>
    <w:p w14:paraId="2761306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）对业主或物业使用人的投诉在2天内答复处理；</w:t>
      </w:r>
    </w:p>
    <w:p w14:paraId="0CA7D4E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6</w:t>
      </w:r>
      <w:r>
        <w:rPr>
          <w:rFonts w:hint="eastAsia" w:ascii="宋体" w:hAnsi="宋体" w:eastAsia="宋体" w:cs="宋体"/>
          <w:sz w:val="24"/>
          <w:szCs w:val="24"/>
          <w:lang w:bidi="ar-SA"/>
        </w:rPr>
        <w:t>）能提供5种以上便民（无偿）服务，如配备雨具、配置手推车、短时间内物品存放、邮件收发、信息咨询等；</w:t>
      </w:r>
    </w:p>
    <w:p w14:paraId="1B801EE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7</w:t>
      </w: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配合社区</w:t>
      </w:r>
      <w:r>
        <w:rPr>
          <w:rFonts w:hint="eastAsia" w:ascii="宋体" w:hAnsi="宋体" w:eastAsia="宋体" w:cs="宋体"/>
          <w:color w:val="auto"/>
          <w:sz w:val="24"/>
          <w:szCs w:val="24"/>
          <w:lang w:bidi="ar-SA"/>
        </w:rPr>
        <w:t>开展社区文化活动，节假日有专题环境布置；</w:t>
      </w:r>
    </w:p>
    <w:p w14:paraId="7E5B3A4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8</w:t>
      </w:r>
      <w:r>
        <w:rPr>
          <w:rFonts w:hint="eastAsia" w:ascii="宋体" w:hAnsi="宋体" w:eastAsia="宋体" w:cs="宋体"/>
          <w:color w:val="auto"/>
          <w:sz w:val="24"/>
          <w:szCs w:val="24"/>
          <w:lang w:bidi="ar-SA"/>
        </w:rPr>
        <w:t>）每年的沟通面不低于小区住户的85%，每年</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次征询业主对物业服务的意见，满意率达90%以上，对不满意事项进行分析、整改、回访，不满意事项回访率达90%，处理率达90%以上。</w:t>
      </w:r>
    </w:p>
    <w:p w14:paraId="6D4CF94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房屋管理与维修养护服务</w:t>
      </w:r>
    </w:p>
    <w:p w14:paraId="7845DB6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）房屋管理</w:t>
      </w:r>
    </w:p>
    <w:p w14:paraId="251E9D5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制定完善的房屋管理规定、房屋维修养护制度、小区巡检制度、房屋装饰装修管理办法、户外设置物管理规定等规章制度；</w:t>
      </w:r>
    </w:p>
    <w:p w14:paraId="32E46D7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每年第四季度制定下一年度维修养护计划；</w:t>
      </w:r>
    </w:p>
    <w:p w14:paraId="007BB7C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小区主出入口设有小区平面示意图，主要路口设有路标，组团及幢、单元（门）、户门标号标志明显；</w:t>
      </w:r>
    </w:p>
    <w:p w14:paraId="4251144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4</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房屋外观完好、整洁；对外墙面砖、涂料等装饰材料进行定期巡视，发现脱落、有污迹的及时编制维修计划，适时组织维修；</w:t>
      </w:r>
    </w:p>
    <w:p w14:paraId="29FA0E7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5</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楼梯、扶手、公共门窗、休闲设施等共有部位及设施牢固、无裂缝、无破损、使用安全；</w:t>
      </w:r>
    </w:p>
    <w:p w14:paraId="7185853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6</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室外招牌、广告牌、霓虹灯按规定设置，保持整洁统一美观，无安全隐患或破损；</w:t>
      </w:r>
    </w:p>
    <w:p w14:paraId="073C1FB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7</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对擅自安装外廊及户外防盗网、晾晒架、</w:t>
      </w:r>
      <w:r>
        <w:rPr>
          <w:rFonts w:hint="eastAsia" w:ascii="宋体" w:hAnsi="宋体" w:eastAsia="宋体" w:cs="宋体"/>
          <w:color w:val="auto"/>
          <w:sz w:val="24"/>
          <w:szCs w:val="24"/>
          <w:lang w:eastAsia="zh-CN" w:bidi="ar-SA"/>
        </w:rPr>
        <w:t>遮阳篷</w:t>
      </w:r>
      <w:r>
        <w:rPr>
          <w:rFonts w:hint="eastAsia" w:ascii="宋体" w:hAnsi="宋体" w:eastAsia="宋体" w:cs="宋体"/>
          <w:color w:val="auto"/>
          <w:sz w:val="24"/>
          <w:szCs w:val="24"/>
          <w:lang w:bidi="ar-SA"/>
        </w:rPr>
        <w:t>的行为及时劝阻</w:t>
      </w:r>
      <w:r>
        <w:rPr>
          <w:rFonts w:hint="eastAsia" w:ascii="宋体" w:hAnsi="宋体" w:eastAsia="宋体" w:cs="宋体"/>
          <w:color w:val="auto"/>
          <w:sz w:val="24"/>
          <w:szCs w:val="24"/>
          <w:lang w:val="en-US" w:eastAsia="zh-CN" w:bidi="ar-SA"/>
        </w:rPr>
        <w:t>制止</w:t>
      </w:r>
      <w:r>
        <w:rPr>
          <w:rFonts w:hint="eastAsia" w:ascii="宋体" w:hAnsi="宋体" w:eastAsia="宋体" w:cs="宋体"/>
          <w:color w:val="auto"/>
          <w:sz w:val="24"/>
          <w:szCs w:val="24"/>
          <w:lang w:bidi="ar-SA"/>
        </w:rPr>
        <w:t>并</w:t>
      </w:r>
      <w:r>
        <w:rPr>
          <w:rFonts w:hint="eastAsia" w:ascii="宋体" w:hAnsi="宋体" w:eastAsia="宋体" w:cs="宋体"/>
          <w:color w:val="auto"/>
          <w:sz w:val="24"/>
          <w:szCs w:val="24"/>
          <w:lang w:val="en-US" w:eastAsia="zh-CN" w:bidi="ar-SA"/>
        </w:rPr>
        <w:t>上报相关主管部门</w:t>
      </w:r>
      <w:r>
        <w:rPr>
          <w:rFonts w:hint="eastAsia" w:ascii="宋体" w:hAnsi="宋体" w:eastAsia="宋体" w:cs="宋体"/>
          <w:color w:val="auto"/>
          <w:sz w:val="24"/>
          <w:szCs w:val="24"/>
          <w:lang w:bidi="ar-SA"/>
        </w:rPr>
        <w:t>；</w:t>
      </w:r>
    </w:p>
    <w:p w14:paraId="00669E0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8</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对违反规划私搭乱建、擅自改变房屋用途的行为及时劝阻</w:t>
      </w:r>
      <w:r>
        <w:rPr>
          <w:rFonts w:hint="eastAsia" w:ascii="宋体" w:hAnsi="宋体" w:eastAsia="宋体" w:cs="宋体"/>
          <w:color w:val="auto"/>
          <w:sz w:val="24"/>
          <w:szCs w:val="24"/>
          <w:lang w:val="en-US" w:eastAsia="zh-CN" w:bidi="ar-SA"/>
        </w:rPr>
        <w:t>并制止</w:t>
      </w:r>
      <w:r>
        <w:rPr>
          <w:rFonts w:hint="eastAsia" w:ascii="宋体" w:hAnsi="宋体" w:eastAsia="宋体" w:cs="宋体"/>
          <w:color w:val="auto"/>
          <w:sz w:val="24"/>
          <w:szCs w:val="24"/>
          <w:lang w:bidi="ar-SA"/>
        </w:rPr>
        <w:t>，并</w:t>
      </w:r>
      <w:r>
        <w:rPr>
          <w:rFonts w:hint="eastAsia" w:ascii="宋体" w:hAnsi="宋体" w:eastAsia="宋体" w:cs="宋体"/>
          <w:color w:val="auto"/>
          <w:sz w:val="24"/>
          <w:szCs w:val="24"/>
          <w:lang w:val="en-US" w:eastAsia="zh-CN" w:bidi="ar-SA"/>
        </w:rPr>
        <w:t>上报相关主管部门</w:t>
      </w:r>
      <w:r>
        <w:rPr>
          <w:rFonts w:hint="eastAsia" w:ascii="宋体" w:hAnsi="宋体" w:eastAsia="宋体" w:cs="宋体"/>
          <w:color w:val="auto"/>
          <w:sz w:val="24"/>
          <w:szCs w:val="24"/>
          <w:lang w:bidi="ar-SA"/>
        </w:rPr>
        <w:t>。</w:t>
      </w:r>
    </w:p>
    <w:p w14:paraId="600E123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）维修养护</w:t>
      </w:r>
    </w:p>
    <w:p w14:paraId="7AA0AE1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应根据小区实际建设情况，做好下列房屋维护巡查工作并做好记录，包括：</w:t>
      </w:r>
    </w:p>
    <w:p w14:paraId="473AC79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1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①</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每年1次观测房屋结构，发现特殊情况及时上报，必要时请专业单位进行检测评定；</w:t>
      </w:r>
    </w:p>
    <w:p w14:paraId="5164D6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2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②</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w:t>
      </w:r>
      <w:r>
        <w:rPr>
          <w:rFonts w:hint="eastAsia" w:ascii="宋体" w:hAnsi="宋体" w:eastAsia="宋体" w:cs="宋体"/>
          <w:color w:val="auto"/>
          <w:sz w:val="24"/>
          <w:szCs w:val="24"/>
          <w:lang w:eastAsia="zh-CN" w:bidi="ar-SA"/>
        </w:rPr>
        <w:t>季度</w:t>
      </w:r>
      <w:r>
        <w:rPr>
          <w:rFonts w:hint="eastAsia" w:ascii="宋体" w:hAnsi="宋体" w:eastAsia="宋体" w:cs="宋体"/>
          <w:color w:val="auto"/>
          <w:sz w:val="24"/>
          <w:szCs w:val="24"/>
          <w:lang w:bidi="ar-SA"/>
        </w:rPr>
        <w:t>检查1次墙体、墙面；</w:t>
      </w:r>
    </w:p>
    <w:p w14:paraId="16F2AF7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3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③</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每年检查2次顶棚；</w:t>
      </w:r>
    </w:p>
    <w:p w14:paraId="5B19A0A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4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④</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每年检查2次楼梯、扶手；</w:t>
      </w:r>
    </w:p>
    <w:p w14:paraId="4AF03EA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5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⑤</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每年检查2次屋面保温隔热层、防水层；</w:t>
      </w:r>
    </w:p>
    <w:p w14:paraId="334AC02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6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⑥</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每年检查2次天台扶栏、公共防盗网；</w:t>
      </w:r>
    </w:p>
    <w:p w14:paraId="73289BD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7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⑦</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每年检查2次散水坡、雨檐台、连廊；</w:t>
      </w:r>
    </w:p>
    <w:p w14:paraId="0798DF9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8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⑧</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每年全面检查2次楼板、地面砖；</w:t>
      </w:r>
    </w:p>
    <w:p w14:paraId="06F8D83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9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⑨</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每年检查2次通风口；</w:t>
      </w:r>
    </w:p>
    <w:p w14:paraId="66996C1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10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⑩</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每月巡查1次小区各标识；</w:t>
      </w:r>
    </w:p>
    <w:p w14:paraId="650FE08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EQ \o\ac(</w:instrText>
      </w:r>
      <w:r>
        <w:rPr>
          <w:rFonts w:hint="eastAsia" w:ascii="宋体" w:hAnsi="宋体" w:eastAsia="宋体" w:cs="宋体"/>
          <w:snapToGrid w:val="0"/>
          <w:color w:val="000000"/>
          <w:kern w:val="0"/>
          <w:sz w:val="24"/>
          <w:szCs w:val="24"/>
          <w:lang w:val="en-US" w:eastAsia="en-US" w:bidi="ar-SA"/>
        </w:rPr>
        <w:instrText xml:space="preserve">○</w:instrText>
      </w:r>
      <w:r>
        <w:rPr>
          <w:rFonts w:hint="eastAsia" w:ascii="宋体" w:hAnsi="宋体" w:eastAsia="宋体" w:cs="宋体"/>
          <w:sz w:val="24"/>
          <w:szCs w:val="24"/>
          <w:lang w:bidi="ar-SA"/>
        </w:rPr>
        <w:instrText xml:space="preserve">,</w:instrText>
      </w:r>
      <w:r>
        <w:rPr>
          <w:rFonts w:hint="eastAsia" w:ascii="宋体" w:hAnsi="宋体" w:eastAsia="宋体" w:cs="宋体"/>
          <w:snapToGrid w:val="0"/>
          <w:color w:val="000000"/>
          <w:kern w:val="0"/>
          <w:position w:val="3"/>
          <w:sz w:val="16"/>
          <w:szCs w:val="24"/>
          <w:lang w:val="en-US" w:eastAsia="en-US" w:bidi="ar-SA"/>
        </w:rPr>
        <w:instrText xml:space="preserve">11</w:instrText>
      </w:r>
      <w:r>
        <w:rPr>
          <w:rFonts w:hint="eastAsia" w:ascii="宋体" w:hAnsi="宋体" w:eastAsia="宋体" w:cs="宋体"/>
          <w:sz w:val="24"/>
          <w:szCs w:val="24"/>
          <w:lang w:bidi="ar-SA"/>
        </w:rPr>
        <w:instrText xml:space="preserve">)</w:instrTex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每2周全面检查1次公共门窗；</w:t>
      </w:r>
    </w:p>
    <w:p w14:paraId="0483749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EQ \o\ac(</w:instrText>
      </w:r>
      <w:r>
        <w:rPr>
          <w:rFonts w:hint="eastAsia" w:ascii="宋体" w:hAnsi="宋体" w:eastAsia="宋体" w:cs="宋体"/>
          <w:snapToGrid w:val="0"/>
          <w:color w:val="000000"/>
          <w:kern w:val="0"/>
          <w:sz w:val="24"/>
          <w:szCs w:val="24"/>
          <w:lang w:val="en-US" w:eastAsia="en-US" w:bidi="ar-SA"/>
        </w:rPr>
        <w:instrText xml:space="preserve">○</w:instrText>
      </w:r>
      <w:r>
        <w:rPr>
          <w:rFonts w:hint="eastAsia" w:ascii="宋体" w:hAnsi="宋体" w:eastAsia="宋体" w:cs="宋体"/>
          <w:sz w:val="24"/>
          <w:szCs w:val="24"/>
          <w:lang w:bidi="ar-SA"/>
        </w:rPr>
        <w:instrText xml:space="preserve">,</w:instrText>
      </w:r>
      <w:r>
        <w:rPr>
          <w:rFonts w:hint="eastAsia" w:ascii="宋体" w:hAnsi="宋体" w:eastAsia="宋体" w:cs="宋体"/>
          <w:snapToGrid w:val="0"/>
          <w:color w:val="000000"/>
          <w:kern w:val="0"/>
          <w:position w:val="3"/>
          <w:sz w:val="16"/>
          <w:szCs w:val="24"/>
          <w:lang w:val="en-US" w:eastAsia="en-US" w:bidi="ar-SA"/>
        </w:rPr>
        <w:instrText xml:space="preserve">12</w:instrText>
      </w:r>
      <w:r>
        <w:rPr>
          <w:rFonts w:hint="eastAsia" w:ascii="宋体" w:hAnsi="宋体" w:eastAsia="宋体" w:cs="宋体"/>
          <w:sz w:val="24"/>
          <w:szCs w:val="24"/>
          <w:lang w:bidi="ar-SA"/>
        </w:rPr>
        <w:instrText xml:space="preserve">)</w:instrTex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每2周巡查1次路面、侧石、窨井盖等；</w:t>
      </w:r>
    </w:p>
    <w:p w14:paraId="4B8C4A5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EQ \o\ac(</w:instrText>
      </w:r>
      <w:r>
        <w:rPr>
          <w:rFonts w:hint="eastAsia" w:ascii="宋体" w:hAnsi="宋体" w:eastAsia="宋体" w:cs="宋体"/>
          <w:snapToGrid w:val="0"/>
          <w:color w:val="000000"/>
          <w:kern w:val="0"/>
          <w:sz w:val="24"/>
          <w:szCs w:val="24"/>
          <w:lang w:val="en-US" w:eastAsia="en-US" w:bidi="ar-SA"/>
        </w:rPr>
        <w:instrText xml:space="preserve">○</w:instrText>
      </w:r>
      <w:r>
        <w:rPr>
          <w:rFonts w:hint="eastAsia" w:ascii="宋体" w:hAnsi="宋体" w:eastAsia="宋体" w:cs="宋体"/>
          <w:sz w:val="24"/>
          <w:szCs w:val="24"/>
          <w:lang w:bidi="ar-SA"/>
        </w:rPr>
        <w:instrText xml:space="preserve">,</w:instrText>
      </w:r>
      <w:r>
        <w:rPr>
          <w:rFonts w:hint="eastAsia" w:ascii="宋体" w:hAnsi="宋体" w:eastAsia="宋体" w:cs="宋体"/>
          <w:snapToGrid w:val="0"/>
          <w:color w:val="000000"/>
          <w:kern w:val="0"/>
          <w:position w:val="3"/>
          <w:sz w:val="16"/>
          <w:szCs w:val="24"/>
          <w:lang w:val="en-US" w:eastAsia="en-US" w:bidi="ar-SA"/>
        </w:rPr>
        <w:instrText xml:space="preserve">13</w:instrText>
      </w:r>
      <w:r>
        <w:rPr>
          <w:rFonts w:hint="eastAsia" w:ascii="宋体" w:hAnsi="宋体" w:eastAsia="宋体" w:cs="宋体"/>
          <w:sz w:val="24"/>
          <w:szCs w:val="24"/>
          <w:lang w:bidi="ar-SA"/>
        </w:rPr>
        <w:instrText xml:space="preserve">)</w:instrTex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每2周巡查1次围墙；</w:t>
      </w:r>
    </w:p>
    <w:p w14:paraId="01AA8CA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EQ \o\ac(</w:instrText>
      </w:r>
      <w:r>
        <w:rPr>
          <w:rFonts w:hint="eastAsia" w:ascii="宋体" w:hAnsi="宋体" w:eastAsia="宋体" w:cs="宋体"/>
          <w:snapToGrid w:val="0"/>
          <w:color w:val="000000"/>
          <w:kern w:val="0"/>
          <w:sz w:val="24"/>
          <w:szCs w:val="24"/>
          <w:lang w:val="en-US" w:eastAsia="en-US" w:bidi="ar-SA"/>
        </w:rPr>
        <w:instrText xml:space="preserve">○</w:instrText>
      </w:r>
      <w:r>
        <w:rPr>
          <w:rFonts w:hint="eastAsia" w:ascii="宋体" w:hAnsi="宋体" w:eastAsia="宋体" w:cs="宋体"/>
          <w:sz w:val="24"/>
          <w:szCs w:val="24"/>
          <w:lang w:bidi="ar-SA"/>
        </w:rPr>
        <w:instrText xml:space="preserve">,</w:instrText>
      </w:r>
      <w:r>
        <w:rPr>
          <w:rFonts w:hint="eastAsia" w:ascii="宋体" w:hAnsi="宋体" w:eastAsia="宋体" w:cs="宋体"/>
          <w:snapToGrid w:val="0"/>
          <w:color w:val="000000"/>
          <w:kern w:val="0"/>
          <w:position w:val="3"/>
          <w:sz w:val="16"/>
          <w:szCs w:val="24"/>
          <w:lang w:val="en-US" w:eastAsia="en-US" w:bidi="ar-SA"/>
        </w:rPr>
        <w:instrText xml:space="preserve">14</w:instrText>
      </w:r>
      <w:r>
        <w:rPr>
          <w:rFonts w:hint="eastAsia" w:ascii="宋体" w:hAnsi="宋体" w:eastAsia="宋体" w:cs="宋体"/>
          <w:sz w:val="24"/>
          <w:szCs w:val="24"/>
          <w:lang w:bidi="ar-SA"/>
        </w:rPr>
        <w:instrText xml:space="preserve">)</w:instrTex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每2周巡查1次休闲椅、凉亭、雕塑、景观小品、健身设施、儿童乐园等；</w:t>
      </w:r>
    </w:p>
    <w:p w14:paraId="1B6AA8C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）装饰装修管理</w:t>
      </w:r>
    </w:p>
    <w:p w14:paraId="7FF4486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受理业主或物业使用人的装饰装修申请登记，与业主、物业使用人或装饰装修企业签订装饰装修管理服务协议，告知业主或物业使用人装修须知和注意事项；</w:t>
      </w:r>
    </w:p>
    <w:p w14:paraId="6E1E11D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装饰装修期间每日巡查1次现场，发现业主或物业使用人未申请登记或违规装修，影响房屋外观、危及房屋结构安全及拆改共用管线等损害公共利益现象的，应及时劝阻、制止；拒不改正的，报告堰桥街道办和相关行政主管部门；</w:t>
      </w:r>
    </w:p>
    <w:p w14:paraId="242A0E9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装饰装修结束后进行检查，对违反装饰装修管理服务协议的按照约定处理；</w:t>
      </w:r>
    </w:p>
    <w:p w14:paraId="02B460B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装修产生的建筑垃圾应在指定地点临时堆放，采取围挡、遮盖等措施，在2～3日内清运。</w:t>
      </w:r>
    </w:p>
    <w:p w14:paraId="5194B65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、共用设备设施运行、维修、保养服务</w:t>
      </w:r>
    </w:p>
    <w:p w14:paraId="0B2D583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）公共照明</w:t>
      </w:r>
    </w:p>
    <w:p w14:paraId="4F3D07A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院落、楼道照明每2周巡查1次，并及时修复损坏的开关、灯口、灯泡；</w:t>
      </w:r>
    </w:p>
    <w:p w14:paraId="6B29328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保持公共照明灯具清洁，院落照明灯按时开启，亮灯率95%以上，满足使用要求；</w:t>
      </w:r>
    </w:p>
    <w:p w14:paraId="1EF7081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公共照明系统控制柜、线路、灯具综合检修每年1次，保证工作正常；灯具无损坏、无变形、完好率95%。</w:t>
      </w:r>
    </w:p>
    <w:p w14:paraId="7A29B55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）雨污水排放</w:t>
      </w:r>
    </w:p>
    <w:p w14:paraId="6797F8E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公共污水管道每年检查2次，视情况进行清通，排水畅通；</w:t>
      </w:r>
    </w:p>
    <w:p w14:paraId="12EB1C2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雨水管道、化粪池等部位每</w:t>
      </w:r>
      <w:r>
        <w:rPr>
          <w:rFonts w:hint="eastAsia" w:ascii="宋体" w:hAnsi="宋体" w:eastAsia="宋体" w:cs="宋体"/>
          <w:sz w:val="24"/>
          <w:szCs w:val="24"/>
          <w:lang w:eastAsia="zh-CN" w:bidi="ar-SA"/>
        </w:rPr>
        <w:t>季度</w:t>
      </w:r>
      <w:r>
        <w:rPr>
          <w:rFonts w:hint="eastAsia" w:ascii="宋体" w:hAnsi="宋体" w:eastAsia="宋体" w:cs="宋体"/>
          <w:sz w:val="24"/>
          <w:szCs w:val="24"/>
          <w:lang w:bidi="ar-SA"/>
        </w:rPr>
        <w:t>检查1次，每年清理两次，保证排水畅通，无堵塞；</w:t>
      </w:r>
    </w:p>
    <w:p w14:paraId="04801E0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污水提升泵每半年检查保养1次，定期对化粪池进行清挖、清抽，集水坑定期清理；</w:t>
      </w:r>
    </w:p>
    <w:p w14:paraId="5B6B467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雨季前对屋面天沟、落水口及雨水管进行清理清挖；</w:t>
      </w:r>
    </w:p>
    <w:p w14:paraId="3FB7143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5</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不定期对铸铁雨污水井盖、明装雨污水管道进行除锈、刷漆，损坏井盖及时更换。</w:t>
      </w:r>
    </w:p>
    <w:p w14:paraId="7999BBB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）安全防范设施</w:t>
      </w:r>
    </w:p>
    <w:p w14:paraId="46A13A9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应根据小区安全防范设施配备的实际情况，</w:t>
      </w:r>
      <w:r>
        <w:rPr>
          <w:rFonts w:hint="eastAsia" w:ascii="宋体" w:hAnsi="宋体" w:eastAsia="宋体" w:cs="宋体"/>
          <w:color w:val="auto"/>
          <w:sz w:val="24"/>
          <w:szCs w:val="24"/>
          <w:lang w:val="en-US" w:eastAsia="zh-CN" w:bidi="ar-SA"/>
        </w:rPr>
        <w:t>做好安全防范系统管理及设备调试、检测、运行与维护，同时做好下列维护保养具体工作</w:t>
      </w:r>
      <w:r>
        <w:rPr>
          <w:rFonts w:hint="eastAsia" w:ascii="宋体" w:hAnsi="宋体" w:eastAsia="宋体" w:cs="宋体"/>
          <w:color w:val="auto"/>
          <w:sz w:val="24"/>
          <w:szCs w:val="24"/>
          <w:lang w:bidi="ar-SA"/>
        </w:rPr>
        <w:t>：</w:t>
      </w:r>
    </w:p>
    <w:p w14:paraId="03A4722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监控系统：</w:t>
      </w:r>
    </w:p>
    <w:p w14:paraId="55138C0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1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①</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设备设施24小时运转正常，实现对管理区域的有效监控，画面齐全、清晰；</w:t>
      </w:r>
    </w:p>
    <w:p w14:paraId="2F8307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2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②</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按设备使用说明书的要求对硬盘录像机、摄像机等设备进行检修保</w:t>
      </w:r>
      <w:r>
        <w:rPr>
          <w:rFonts w:hint="eastAsia" w:ascii="宋体" w:hAnsi="宋体" w:eastAsia="宋体" w:cs="宋体"/>
          <w:sz w:val="24"/>
          <w:szCs w:val="24"/>
          <w:lang w:bidi="ar-SA"/>
        </w:rPr>
        <w:t>养；</w:t>
      </w:r>
    </w:p>
    <w:p w14:paraId="15F07D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3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③</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系统发生故障，应及时进行修复，需动用住宅专项维修资金的应及时编制维修方案，并采取相应防范措施。</w:t>
      </w:r>
    </w:p>
    <w:p w14:paraId="2E80F0E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门禁系统：</w:t>
      </w:r>
    </w:p>
    <w:p w14:paraId="0A81B89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fldChar w:fldCharType="begin"/>
      </w:r>
      <w:r>
        <w:rPr>
          <w:rFonts w:hint="eastAsia" w:ascii="宋体" w:hAnsi="宋体" w:eastAsia="宋体" w:cs="宋体"/>
          <w:sz w:val="24"/>
          <w:szCs w:val="24"/>
          <w:lang w:bidi="ar-SA"/>
        </w:rPr>
        <w:instrText xml:space="preserve"> = 1 \* GB3 \* MERGEFORMAT </w:instrText>
      </w:r>
      <w:r>
        <w:rPr>
          <w:rFonts w:hint="eastAsia" w:ascii="宋体" w:hAnsi="宋体" w:eastAsia="宋体" w:cs="宋体"/>
          <w:sz w:val="24"/>
          <w:szCs w:val="24"/>
          <w:lang w:bidi="ar-SA"/>
        </w:rPr>
        <w:fldChar w:fldCharType="separate"/>
      </w:r>
      <w:r>
        <w:rPr>
          <w:rFonts w:hint="eastAsia" w:ascii="宋体" w:hAnsi="宋体" w:eastAsia="宋体" w:cs="宋体"/>
          <w:sz w:val="24"/>
          <w:szCs w:val="24"/>
        </w:rPr>
        <w:t>①</w:t>
      </w:r>
      <w:r>
        <w:rPr>
          <w:rFonts w:hint="eastAsia" w:ascii="宋体" w:hAnsi="宋体" w:eastAsia="宋体" w:cs="宋体"/>
          <w:sz w:val="24"/>
          <w:szCs w:val="24"/>
          <w:lang w:bidi="ar-SA"/>
        </w:rPr>
        <w:fldChar w:fldCharType="end"/>
      </w:r>
      <w:r>
        <w:rPr>
          <w:rFonts w:hint="eastAsia" w:ascii="宋体" w:hAnsi="宋体" w:eastAsia="宋体" w:cs="宋体"/>
          <w:sz w:val="24"/>
          <w:szCs w:val="24"/>
          <w:lang w:bidi="ar-SA"/>
        </w:rPr>
        <w:t>每周巡视1次，保证系统工作正常；</w:t>
      </w:r>
    </w:p>
    <w:p w14:paraId="31432B3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2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②</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门锁、对讲主机检查保养每季1次；</w:t>
      </w:r>
    </w:p>
    <w:p w14:paraId="3215C10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3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③</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系统发生故障，一般性故障2小时内修复；较为复杂的故障2日内修复。</w:t>
      </w:r>
    </w:p>
    <w:p w14:paraId="5740911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周界防范系统：</w:t>
      </w:r>
    </w:p>
    <w:p w14:paraId="0F00257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1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①</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主机除尘，压线端子牢固，每年对射探头牢固性检查1次；</w:t>
      </w:r>
    </w:p>
    <w:p w14:paraId="19AEA01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2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②</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报警系统有效性测试每周1次，中心报警控制主机能准确显示报警或故障发生的信息，并同时发出声光报警信号；</w:t>
      </w:r>
    </w:p>
    <w:p w14:paraId="7DA697D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3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③</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系统发生故障，一般性故障1小时内修复，较为复杂的故障24小时内修复。</w:t>
      </w:r>
    </w:p>
    <w:p w14:paraId="3FA8DE2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）防雷接地系统</w:t>
      </w:r>
    </w:p>
    <w:p w14:paraId="003F546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每年对避雷装置进行2次检查，锈蚀、变形、断裂部位及时修复；</w:t>
      </w:r>
    </w:p>
    <w:p w14:paraId="7ED7D49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高层建筑每年雨季前对避雷系统进行测试，保证其性能符合国家规定。</w:t>
      </w:r>
    </w:p>
    <w:p w14:paraId="3D30437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lang w:bidi="ar-SA"/>
        </w:rPr>
        <w:t>）景观配套附属设施设备</w:t>
      </w:r>
    </w:p>
    <w:p w14:paraId="5C8C3A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按时开启；</w:t>
      </w:r>
    </w:p>
    <w:p w14:paraId="5BAA1BD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每2月检查1次，发现损坏及时修复</w:t>
      </w:r>
      <w:r>
        <w:rPr>
          <w:rFonts w:hint="eastAsia" w:ascii="宋体" w:hAnsi="宋体" w:eastAsia="宋体" w:cs="宋体"/>
          <w:color w:val="auto"/>
          <w:sz w:val="24"/>
          <w:szCs w:val="24"/>
          <w:lang w:eastAsia="zh-CN" w:bidi="ar-SA"/>
        </w:rPr>
        <w:t>；</w:t>
      </w:r>
    </w:p>
    <w:p w14:paraId="120A7E9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重大节日前对景观附属设施设备进行安全功能检修，保证各项设施运行正常。</w:t>
      </w:r>
    </w:p>
    <w:p w14:paraId="34D2F48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4</w:t>
      </w:r>
      <w:r>
        <w:rPr>
          <w:rFonts w:hint="eastAsia" w:ascii="宋体" w:hAnsi="宋体" w:eastAsia="宋体" w:cs="宋体"/>
          <w:sz w:val="24"/>
          <w:szCs w:val="24"/>
          <w:lang w:bidi="ar-SA"/>
        </w:rPr>
        <w:t>、协助公共秩序维护服务</w:t>
      </w:r>
    </w:p>
    <w:p w14:paraId="3FCF49E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）人员要求</w:t>
      </w:r>
    </w:p>
    <w:p w14:paraId="1E64032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专职公共秩序维护人员以中青年为骨干，身体健康</w:t>
      </w:r>
      <w:r>
        <w:rPr>
          <w:rFonts w:hint="eastAsia" w:ascii="宋体" w:hAnsi="宋体" w:eastAsia="宋体" w:cs="宋体"/>
          <w:sz w:val="24"/>
          <w:szCs w:val="24"/>
          <w:lang w:eastAsia="zh-CN" w:bidi="ar-SA"/>
        </w:rPr>
        <w:t>，具</w:t>
      </w:r>
      <w:r>
        <w:rPr>
          <w:rFonts w:hint="eastAsia" w:ascii="宋体" w:hAnsi="宋体" w:eastAsia="宋体" w:cs="宋体"/>
          <w:sz w:val="24"/>
          <w:szCs w:val="24"/>
          <w:lang w:bidi="ar-SA"/>
        </w:rPr>
        <w:t>有较强的责任心，并定期接受专业培训；</w:t>
      </w:r>
    </w:p>
    <w:p w14:paraId="234E66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能处理和应对小区公共秩序维护工作，能正确使用各类消防、安防器械和设备；</w:t>
      </w:r>
    </w:p>
    <w:p w14:paraId="5794D6C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配备对讲装置或必要的安全护卫器械；</w:t>
      </w:r>
    </w:p>
    <w:p w14:paraId="23274F8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）门岗</w:t>
      </w:r>
    </w:p>
    <w:p w14:paraId="047A724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建立健全门卫、值班、巡逻、守护制度，落实</w:t>
      </w:r>
      <w:r>
        <w:rPr>
          <w:rFonts w:hint="eastAsia" w:ascii="宋体" w:hAnsi="宋体" w:eastAsia="宋体" w:cs="宋体"/>
          <w:sz w:val="24"/>
          <w:szCs w:val="24"/>
          <w:lang w:eastAsia="zh-CN" w:bidi="ar-SA"/>
        </w:rPr>
        <w:t>岗位职责</w:t>
      </w:r>
      <w:r>
        <w:rPr>
          <w:rFonts w:hint="eastAsia" w:ascii="宋体" w:hAnsi="宋体" w:eastAsia="宋体" w:cs="宋体"/>
          <w:sz w:val="24"/>
          <w:szCs w:val="24"/>
          <w:lang w:bidi="ar-SA"/>
        </w:rPr>
        <w:t>，人员到位，责任到位；</w:t>
      </w:r>
    </w:p>
    <w:p w14:paraId="7F4CFDE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值班电话畅通，接听及时；</w:t>
      </w:r>
    </w:p>
    <w:p w14:paraId="5926205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各出入口24小时值班，主出入口双人值勤，7:00～9:00、17:00～19:00设立岗，按要求进行出入车辆管理、访客登记；</w:t>
      </w:r>
    </w:p>
    <w:p w14:paraId="71C4D06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对大型物品搬出进行登记，记录规范、详实；</w:t>
      </w:r>
    </w:p>
    <w:p w14:paraId="54C0314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5</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对装修及其它临时施工人员实行出入证管理，加强出入询问，阻止小商小贩、可疑人员随意进入；</w:t>
      </w:r>
    </w:p>
    <w:p w14:paraId="2F1092C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6</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保持出入口环境整洁、有序，道路畅通。</w:t>
      </w:r>
    </w:p>
    <w:p w14:paraId="75438EE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）巡逻</w:t>
      </w:r>
    </w:p>
    <w:p w14:paraId="40D89CB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制定详细的巡查方案，小区院落每3小时巡查1次；重点部位增加巡查频次，记录规范、详实；</w:t>
      </w:r>
    </w:p>
    <w:p w14:paraId="1146B52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每天定时巡查楼梯间等室内公共区域，保持楼梯间畅通、无擅自占用、乱堆乱放现象</w:t>
      </w:r>
    </w:p>
    <w:p w14:paraId="24DE5C0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巡查中发现异常情况，应立即通知有关部门并在现场采取必要措施，随时准备启动相应的应急预案。</w:t>
      </w:r>
    </w:p>
    <w:p w14:paraId="61C70D5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4</w:t>
      </w:r>
      <w:r>
        <w:rPr>
          <w:rFonts w:hint="eastAsia" w:ascii="宋体" w:hAnsi="宋体" w:eastAsia="宋体" w:cs="宋体"/>
          <w:sz w:val="24"/>
          <w:szCs w:val="24"/>
          <w:lang w:bidi="ar-SA"/>
        </w:rPr>
        <w:t>）车辆管理</w:t>
      </w:r>
    </w:p>
    <w:p w14:paraId="05BD384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按车辆行驶要求设立标识牌和标线，规定车辆行驶路线，指定车辆停放区域，地上车位标识规范；</w:t>
      </w:r>
    </w:p>
    <w:p w14:paraId="0EE7AE2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按照合同约定对车辆进行管理，确保车辆有序停放，消防通道中禁止停放车辆，保证消防通道的畅通，对不按规定停车的行为进行劝阻、纠正；</w:t>
      </w:r>
    </w:p>
    <w:p w14:paraId="145B36D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非机动车应定点停放。</w:t>
      </w:r>
    </w:p>
    <w:p w14:paraId="2576D69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）监控</w:t>
      </w:r>
    </w:p>
    <w:p w14:paraId="5B80EA0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设有监控室的应有专人24小时值班，交接班记录规范、详实；</w:t>
      </w:r>
    </w:p>
    <w:p w14:paraId="19E663A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监控室收到报警信号后，公共秩序维护人员应在15分钟内赶到现场进行处理；</w:t>
      </w:r>
    </w:p>
    <w:p w14:paraId="28F4449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监控的录像资料至少保持30日，有特殊要求的参照相关规定或行业标准执行。</w:t>
      </w:r>
    </w:p>
    <w:p w14:paraId="37EA1A9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6</w:t>
      </w:r>
      <w:r>
        <w:rPr>
          <w:rFonts w:hint="eastAsia" w:ascii="宋体" w:hAnsi="宋体" w:eastAsia="宋体" w:cs="宋体"/>
          <w:sz w:val="24"/>
          <w:szCs w:val="24"/>
          <w:lang w:bidi="ar-SA"/>
        </w:rPr>
        <w:t>）紧急事故防范</w:t>
      </w:r>
    </w:p>
    <w:p w14:paraId="376492BE">
      <w:pPr>
        <w:widowControl/>
        <w:kinsoku w:val="0"/>
        <w:autoSpaceDE w:val="0"/>
        <w:autoSpaceDN w:val="0"/>
        <w:adjustRightInd w:val="0"/>
        <w:snapToGrid w:val="0"/>
        <w:spacing w:line="360" w:lineRule="auto"/>
        <w:ind w:firstLine="480" w:firstLineChars="200"/>
        <w:textAlignment w:val="baseline"/>
        <w:rPr>
          <w:rFonts w:ascii="宋体" w:hAnsi="宋体" w:cs="宋体"/>
          <w:sz w:val="24"/>
          <w:szCs w:val="24"/>
        </w:rPr>
      </w:pPr>
      <w:r>
        <w:rPr>
          <w:rFonts w:hint="eastAsia" w:ascii="宋体" w:hAnsi="宋体" w:cs="宋体"/>
          <w:sz w:val="24"/>
          <w:szCs w:val="24"/>
        </w:rPr>
        <w:t>1）对洪涝、地震等突发性自然灾害，火灾、治安、公共卫生、电梯故障等突发事件制定应急预案，明确应急事件处理责任人；在事发时及时报告有关部门，并协助采取相应措施；</w:t>
      </w:r>
    </w:p>
    <w:p w14:paraId="55A32121">
      <w:pPr>
        <w:widowControl/>
        <w:kinsoku w:val="0"/>
        <w:autoSpaceDE w:val="0"/>
        <w:autoSpaceDN w:val="0"/>
        <w:adjustRightInd w:val="0"/>
        <w:snapToGrid w:val="0"/>
        <w:spacing w:line="360" w:lineRule="auto"/>
        <w:ind w:firstLine="480" w:firstLineChars="200"/>
        <w:textAlignment w:val="baseline"/>
        <w:rPr>
          <w:rFonts w:hint="eastAsia" w:ascii="宋体" w:hAnsi="宋体" w:cs="宋体"/>
          <w:sz w:val="24"/>
          <w:szCs w:val="24"/>
        </w:rPr>
      </w:pPr>
      <w:r>
        <w:rPr>
          <w:rFonts w:hint="eastAsia" w:ascii="宋体" w:hAnsi="宋体" w:cs="宋体"/>
          <w:sz w:val="24"/>
          <w:szCs w:val="24"/>
        </w:rPr>
        <w:t>2）对因故障导致的临时性停水事故，应及时报告相关部门，协助其实施维修；</w:t>
      </w:r>
    </w:p>
    <w:p w14:paraId="6CF42BA6">
      <w:pPr>
        <w:widowControl/>
        <w:kinsoku w:val="0"/>
        <w:autoSpaceDE w:val="0"/>
        <w:autoSpaceDN w:val="0"/>
        <w:adjustRightInd w:val="0"/>
        <w:snapToGrid w:val="0"/>
        <w:spacing w:line="360" w:lineRule="auto"/>
        <w:ind w:firstLine="480" w:firstLineChars="200"/>
        <w:textAlignment w:val="baseline"/>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）对因故障导致的紧急性用电事故（可能涉及的高压线路故障），应迅速判断故障点并进行必要的隔绝处理，保障业主安全，并及时报告相关部门；</w:t>
      </w:r>
    </w:p>
    <w:p w14:paraId="185770AE">
      <w:pPr>
        <w:widowControl/>
        <w:kinsoku w:val="0"/>
        <w:autoSpaceDE w:val="0"/>
        <w:autoSpaceDN w:val="0"/>
        <w:adjustRightInd w:val="0"/>
        <w:snapToGrid w:val="0"/>
        <w:spacing w:line="360" w:lineRule="auto"/>
        <w:ind w:firstLine="480" w:firstLineChars="200"/>
        <w:textAlignment w:val="baseline"/>
        <w:rPr>
          <w:rFonts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）每年组织1次以上应急预案演习。</w:t>
      </w:r>
    </w:p>
    <w:p w14:paraId="2C4BE47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、保洁服务</w:t>
      </w:r>
    </w:p>
    <w:p w14:paraId="16AF4C6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）楼内保洁</w:t>
      </w:r>
    </w:p>
    <w:p w14:paraId="46444E7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楼层通道和电梯前厅，每日清洁1次，每日湿拖1次，保持干净整洁；楼梯台阶每周清洁2次，每周湿拖1次，干净整洁；</w:t>
      </w:r>
    </w:p>
    <w:p w14:paraId="619C1FC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楼梯扶手、窗台、防火门、消防栓、指示牌每周清洁2次，栏杆每月清洁2次；</w:t>
      </w:r>
    </w:p>
    <w:p w14:paraId="6E90E1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天花板、公共灯具、墙面、踢脚线每2月清洁1次；</w:t>
      </w:r>
    </w:p>
    <w:p w14:paraId="0DA2304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楼内共用门窗玻璃，每月擦拭1次，玻璃明亮，目视干净。</w:t>
      </w:r>
    </w:p>
    <w:p w14:paraId="4D01411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）外围保洁</w:t>
      </w:r>
    </w:p>
    <w:p w14:paraId="3BC452F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道路每日保洁2次；雨雪天气及时清扫主要通行道路，方便出行；</w:t>
      </w:r>
    </w:p>
    <w:p w14:paraId="42F4AE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绿化带每日保洁1次，秋冬季节或落叶较多季节增加保洁次数，目视无杂物；花坛表面洁净无污迹；</w:t>
      </w:r>
    </w:p>
    <w:p w14:paraId="024732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水景开放期内，定期清洁，定期对水体投放药剂或进行</w:t>
      </w:r>
      <w:r>
        <w:rPr>
          <w:rFonts w:hint="eastAsia" w:ascii="宋体" w:hAnsi="宋体" w:eastAsia="宋体" w:cs="宋体"/>
          <w:sz w:val="24"/>
          <w:szCs w:val="24"/>
          <w:lang w:eastAsia="zh-CN" w:bidi="ar-SA"/>
        </w:rPr>
        <w:t>其他处理</w:t>
      </w:r>
      <w:r>
        <w:rPr>
          <w:rFonts w:hint="eastAsia" w:ascii="宋体" w:hAnsi="宋体" w:eastAsia="宋体" w:cs="宋体"/>
          <w:sz w:val="24"/>
          <w:szCs w:val="24"/>
          <w:lang w:bidi="ar-SA"/>
        </w:rPr>
        <w:t>，水面无漂浮物，水体无异味；</w:t>
      </w:r>
    </w:p>
    <w:p w14:paraId="3ABEF5F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休闲娱乐、健身设施每2日擦拭1次，每2周刷洗消毒1次，设施表面干净；</w:t>
      </w:r>
    </w:p>
    <w:p w14:paraId="1D681E1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5</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3米以下庭院灯、草坪灯每2周清洁1次，目视干净；</w:t>
      </w:r>
    </w:p>
    <w:p w14:paraId="73D6BDD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6</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标识、宣传牌、信报箱、景观小品每2周清洁1次，目视干净；</w:t>
      </w:r>
    </w:p>
    <w:p w14:paraId="44C1446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7</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天台、明沟、上人屋面每2月清洁1次，排水顺畅、无垃圾堆放；</w:t>
      </w:r>
    </w:p>
    <w:p w14:paraId="43DFAE9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8</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设有公共卫生间的，每日清洁2次；每周1次对公共卫生间进行消杀。</w:t>
      </w:r>
    </w:p>
    <w:p w14:paraId="5C5B33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）垃圾收集与处理</w:t>
      </w:r>
    </w:p>
    <w:p w14:paraId="7AA4A47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垃圾桶布局合理，垃圾日产日清，周围地面无散落垃圾、无垃圾外溢、无污水、无明显异味；</w:t>
      </w:r>
    </w:p>
    <w:p w14:paraId="3292A71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建筑垃圾设置临时垃圾池，集中存放，定期外运；</w:t>
      </w:r>
    </w:p>
    <w:p w14:paraId="2CF4501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3）垃圾桶、果皮箱每两日清洁1次，每周消杀1次。</w:t>
      </w:r>
    </w:p>
    <w:p w14:paraId="7CB04C8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4）在物业服务范畴内，生活垃圾收集工作包含两部分短驳运输。其一为社区范围内将垃圾运送至集中点的短驳；其二是小区内部的短驳运输。</w:t>
      </w:r>
    </w:p>
    <w:p w14:paraId="4D1E695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）卫生消杀</w:t>
      </w:r>
    </w:p>
    <w:p w14:paraId="6D97FA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蚊、蝇、蟑螂孳生季节每月消杀2次，</w:t>
      </w:r>
      <w:r>
        <w:rPr>
          <w:rFonts w:hint="eastAsia" w:ascii="宋体" w:hAnsi="宋体" w:eastAsia="宋体" w:cs="宋体"/>
          <w:sz w:val="24"/>
          <w:szCs w:val="24"/>
          <w:lang w:eastAsia="zh-CN" w:bidi="ar-SA"/>
        </w:rPr>
        <w:t>其他</w:t>
      </w:r>
      <w:r>
        <w:rPr>
          <w:rFonts w:hint="eastAsia" w:ascii="宋体" w:hAnsi="宋体" w:eastAsia="宋体" w:cs="宋体"/>
          <w:sz w:val="24"/>
          <w:szCs w:val="24"/>
          <w:lang w:bidi="ar-SA"/>
        </w:rPr>
        <w:t>根据季节和当地情况制定具体计划；灭鼠每季进行1次，无明显鼠迹。</w:t>
      </w:r>
    </w:p>
    <w:p w14:paraId="793E4A7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6</w:t>
      </w:r>
      <w:r>
        <w:rPr>
          <w:rFonts w:hint="eastAsia" w:ascii="宋体" w:hAnsi="宋体" w:eastAsia="宋体" w:cs="宋体"/>
          <w:sz w:val="24"/>
          <w:szCs w:val="24"/>
          <w:lang w:bidi="ar-SA"/>
        </w:rPr>
        <w:t>、绿化服务</w:t>
      </w:r>
    </w:p>
    <w:p w14:paraId="400FA23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）绿化养护</w:t>
      </w:r>
    </w:p>
    <w:p w14:paraId="72F0A4C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有专业人员对住宅小区实施绿化养护管理，并做到：</w:t>
      </w:r>
    </w:p>
    <w:p w14:paraId="629032F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1）对草坪、花卉、绿篱、树木定期进行修剪、养护；</w:t>
      </w:r>
    </w:p>
    <w:p w14:paraId="7194BA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2）定期清除绿地杂草、杂物，杂草面积小于5%；</w:t>
      </w:r>
    </w:p>
    <w:p w14:paraId="7060276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3）对草坪、花卉、绿篱、树木等适时补植更新，缺株率小于5%，存活率不小于95%，行道树缺株率小于5%，土地无明显裸露；</w:t>
      </w:r>
    </w:p>
    <w:p w14:paraId="72FEF57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4）适时进行防冻保暖；定期喷洒药物，预防病虫害；</w:t>
      </w:r>
    </w:p>
    <w:p w14:paraId="27220C6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5）对树木每年至少修剪1次，树冠整齐，侧枝分布均匀，根干部无萌枝，不影响车辆行人通行，与建筑架空线路无刮擦。</w:t>
      </w:r>
    </w:p>
    <w:p w14:paraId="553962D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）环境布置</w:t>
      </w:r>
    </w:p>
    <w:p w14:paraId="21EE830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1）绿化总体布局合理，乔、灌、花、草配置得当、层次丰富，视觉效果良好，满足居住环境需要，无侵占现象；</w:t>
      </w:r>
    </w:p>
    <w:p w14:paraId="582C80D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2）绿地设施及硬质景观保持常年完好，无人为破坏现象；</w:t>
      </w:r>
    </w:p>
    <w:p w14:paraId="6B26D89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3）设有景观湖的，保持三季有水，每年春季可投放观赏鱼苗，水质良好，每月至少补水1次，每年清淤1次；</w:t>
      </w:r>
    </w:p>
    <w:p w14:paraId="108AE85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4）重大节日或庆典活动，对公共区域进行花木装饰；</w:t>
      </w:r>
    </w:p>
    <w:p w14:paraId="7E130B8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5）加强绿化宣传，对古树名木保护措施到位，使其生长正常；对稀有树木进行挂牌标识，注明其名称、科属、产地、生长习性等。</w:t>
      </w:r>
    </w:p>
    <w:p w14:paraId="263AF7B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7</w:t>
      </w:r>
      <w:r>
        <w:rPr>
          <w:rFonts w:hint="eastAsia" w:ascii="宋体" w:hAnsi="宋体" w:eastAsia="宋体" w:cs="宋体"/>
          <w:sz w:val="24"/>
          <w:szCs w:val="24"/>
          <w:lang w:bidi="ar-SA"/>
        </w:rPr>
        <w:t>、特种设施设备维护运行服务标准</w:t>
      </w:r>
    </w:p>
    <w:p w14:paraId="2D56198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eastAsia="zh-CN"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电梯</w:t>
      </w:r>
    </w:p>
    <w:p w14:paraId="0B33338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）电梯设备运行情况每日巡查1次，记录规范、详实；</w:t>
      </w:r>
    </w:p>
    <w:p w14:paraId="16B5B52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）保证电梯24小时运行，轿厢内按钮、照明灯具等配件保持完好；</w:t>
      </w:r>
    </w:p>
    <w:p w14:paraId="09DD916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）委托专业电梯维保单位按</w:t>
      </w:r>
      <w:r>
        <w:rPr>
          <w:rFonts w:hint="eastAsia" w:ascii="宋体" w:hAnsi="宋体" w:eastAsia="宋体" w:cs="宋体"/>
          <w:color w:val="auto"/>
          <w:sz w:val="24"/>
          <w:szCs w:val="24"/>
          <w:lang w:val="en-US" w:eastAsia="zh-CN" w:bidi="ar-SA"/>
        </w:rPr>
        <w:t>监督</w:t>
      </w:r>
      <w:r>
        <w:rPr>
          <w:rFonts w:hint="eastAsia" w:ascii="宋体" w:hAnsi="宋体" w:eastAsia="宋体" w:cs="宋体"/>
          <w:color w:val="auto"/>
          <w:sz w:val="24"/>
          <w:szCs w:val="24"/>
          <w:lang w:bidi="ar-SA"/>
        </w:rPr>
        <w:t>部门要求定期进行保养，每年进行安全监测，并在轿厢内张贴《</w:t>
      </w:r>
      <w:r>
        <w:rPr>
          <w:rFonts w:hint="eastAsia" w:ascii="宋体" w:hAnsi="宋体" w:eastAsia="宋体" w:cs="宋体"/>
          <w:color w:val="auto"/>
          <w:sz w:val="24"/>
          <w:szCs w:val="24"/>
          <w:lang w:val="en-US" w:eastAsia="zh-CN" w:bidi="ar-SA"/>
        </w:rPr>
        <w:t>特种设备使用标志</w:t>
      </w: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及紧急救援电话</w:t>
      </w:r>
      <w:r>
        <w:rPr>
          <w:rFonts w:hint="eastAsia" w:ascii="宋体" w:hAnsi="宋体" w:eastAsia="宋体" w:cs="宋体"/>
          <w:color w:val="auto"/>
          <w:sz w:val="24"/>
          <w:szCs w:val="24"/>
          <w:lang w:bidi="ar-SA"/>
        </w:rPr>
        <w:t>；对维保单位保养工作进行监督，保存相关记录；</w:t>
      </w:r>
    </w:p>
    <w:p w14:paraId="1689697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电梯发生故障，物业管理人员应及时通知电梯维保单位，并督促维保单位对故障进行修复，一般性换件维修1日内完成，较为复杂维修3日内完成；发生困人或其它重大事故，物业管理人员应立即通知电梯维保单位，并在15分钟内到达现场开展应急处理</w:t>
      </w:r>
      <w:r>
        <w:rPr>
          <w:rFonts w:hint="eastAsia" w:ascii="宋体" w:hAnsi="宋体" w:eastAsia="宋体" w:cs="宋体"/>
          <w:color w:val="auto"/>
          <w:sz w:val="24"/>
          <w:szCs w:val="24"/>
          <w:lang w:eastAsia="zh-CN" w:bidi="ar-SA"/>
        </w:rPr>
        <w:t>，并</w:t>
      </w:r>
      <w:r>
        <w:rPr>
          <w:rFonts w:hint="eastAsia" w:ascii="宋体" w:hAnsi="宋体" w:eastAsia="宋体" w:cs="宋体"/>
          <w:color w:val="auto"/>
          <w:sz w:val="24"/>
          <w:szCs w:val="24"/>
          <w:lang w:bidi="ar-SA"/>
        </w:rPr>
        <w:t>协助专业维修人员进行救助；</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应保存相关记录；</w:t>
      </w:r>
    </w:p>
    <w:p w14:paraId="1EC522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）电梯轿厢地面、轿厢四壁每日清洁1次，灯饰及轿厢顶部每月清洁1次，保持干净、整洁。</w:t>
      </w:r>
    </w:p>
    <w:p w14:paraId="39603BF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eastAsia="zh-CN"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自动消防设施</w:t>
      </w:r>
    </w:p>
    <w:p w14:paraId="3381106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）设有消防控制室的住宅小区应实行24小时值班制度，每班不少于2人；防火巡查人员、自动消防系统操作人员应取得国家认可的职业资格证书，持证上岗；</w:t>
      </w:r>
    </w:p>
    <w:p w14:paraId="782BCE2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）每半年对所有的火灾探测器、消防喷淋进行一次时效模拟实验，每2年对探测器进行清洗，及时更换失效的器件；</w:t>
      </w:r>
    </w:p>
    <w:p w14:paraId="7DD7920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应委托具备资质的检测、维修保养机构每年对自动消防系统至少进行1次全面检测和维保，并做好记</w:t>
      </w:r>
      <w:r>
        <w:rPr>
          <w:rFonts w:hint="eastAsia" w:ascii="宋体" w:hAnsi="宋体" w:eastAsia="宋体" w:cs="宋体"/>
          <w:sz w:val="24"/>
          <w:szCs w:val="24"/>
          <w:lang w:val="en-US" w:eastAsia="zh-CN" w:bidi="ar-SA"/>
        </w:rPr>
        <w:t>录。</w:t>
      </w:r>
    </w:p>
    <w:p w14:paraId="73C66DAB">
      <w:pPr>
        <w:keepNext w:val="0"/>
        <w:keepLines w:val="0"/>
        <w:pageBreakBefore w:val="0"/>
        <w:widowControl/>
        <w:kinsoku w:val="0"/>
        <w:wordWrap/>
        <w:overflowPunct/>
        <w:topLinePunct w:val="0"/>
        <w:autoSpaceDE w:val="0"/>
        <w:autoSpaceDN w:val="0"/>
        <w:bidi w:val="0"/>
        <w:adjustRightInd w:val="0"/>
        <w:snapToGrid w:val="0"/>
        <w:spacing w:line="360" w:lineRule="auto"/>
        <w:ind w:firstLine="466" w:firstLineChars="200"/>
        <w:textAlignment w:val="baseline"/>
        <w:rPr>
          <w:rFonts w:hint="eastAsia" w:ascii="宋体" w:hAnsi="宋体" w:eastAsia="宋体" w:cs="宋体"/>
          <w:sz w:val="24"/>
          <w:szCs w:val="24"/>
        </w:rPr>
      </w:pPr>
      <w:r>
        <w:rPr>
          <w:rFonts w:hint="eastAsia" w:ascii="宋体" w:hAnsi="宋体" w:eastAsia="宋体" w:cs="宋体"/>
          <w:b/>
          <w:bCs/>
          <w:spacing w:val="-4"/>
          <w:sz w:val="24"/>
          <w:szCs w:val="24"/>
          <w:lang w:val="en-US" w:eastAsia="zh-CN"/>
        </w:rPr>
        <w:t>七、</w:t>
      </w:r>
      <w:r>
        <w:rPr>
          <w:rFonts w:hint="eastAsia" w:ascii="宋体" w:hAnsi="宋体" w:eastAsia="宋体" w:cs="宋体"/>
          <w:b/>
          <w:bCs/>
          <w:spacing w:val="-4"/>
          <w:sz w:val="24"/>
          <w:szCs w:val="24"/>
        </w:rPr>
        <w:t>其他要求：</w:t>
      </w:r>
    </w:p>
    <w:p w14:paraId="10C662F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宋体" w:cs="宋体"/>
          <w:color w:val="0000FF"/>
          <w:sz w:val="24"/>
          <w:szCs w:val="24"/>
          <w:highlight w:val="yellow"/>
          <w:lang w:val="en-US" w:eastAsia="zh-CN" w:bidi="ar-SA"/>
        </w:rPr>
      </w:pP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物业费</w:t>
      </w:r>
      <w:r>
        <w:rPr>
          <w:rFonts w:hint="eastAsia" w:ascii="宋体" w:hAnsi="宋体" w:eastAsia="宋体" w:cs="宋体"/>
          <w:sz w:val="24"/>
          <w:szCs w:val="24"/>
          <w:lang w:val="en-US" w:eastAsia="zh-CN" w:bidi="ar-SA"/>
        </w:rPr>
        <w:t>报价中</w:t>
      </w:r>
      <w:r>
        <w:rPr>
          <w:rFonts w:hint="eastAsia" w:ascii="宋体" w:hAnsi="宋体" w:eastAsia="宋体" w:cs="宋体"/>
          <w:sz w:val="24"/>
          <w:szCs w:val="24"/>
          <w:lang w:bidi="ar-SA"/>
        </w:rPr>
        <w:t>包含公共水电费。</w:t>
      </w:r>
    </w:p>
    <w:p w14:paraId="221C07C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color w:val="auto"/>
          <w:sz w:val="24"/>
          <w:szCs w:val="24"/>
          <w:highlight w:val="none"/>
          <w:lang w:val="en-US" w:eastAsia="zh-CN"/>
        </w:rPr>
        <w:t>2.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p>
    <w:p w14:paraId="037A7C3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lang w:eastAsia="zh-CN" w:bidi="ar-SA"/>
        </w:rPr>
        <w:t>投标供应商</w:t>
      </w:r>
      <w:r>
        <w:rPr>
          <w:rFonts w:hint="eastAsia" w:ascii="宋体" w:hAnsi="宋体" w:eastAsia="宋体" w:cs="宋体"/>
          <w:sz w:val="24"/>
          <w:szCs w:val="24"/>
          <w:lang w:bidi="ar-SA"/>
        </w:rPr>
        <w:t>报价时应充分考虑服务期内所有可能</w:t>
      </w:r>
      <w:r>
        <w:rPr>
          <w:rFonts w:hint="eastAsia" w:ascii="宋体" w:hAnsi="宋体" w:eastAsia="宋体" w:cs="宋体"/>
          <w:sz w:val="24"/>
          <w:szCs w:val="24"/>
          <w:lang w:eastAsia="zh-CN" w:bidi="ar-SA"/>
        </w:rPr>
        <w:t>影响</w:t>
      </w:r>
      <w:r>
        <w:rPr>
          <w:rFonts w:hint="eastAsia" w:ascii="宋体" w:hAnsi="宋体" w:eastAsia="宋体" w:cs="宋体"/>
          <w:sz w:val="24"/>
          <w:szCs w:val="24"/>
          <w:lang w:bidi="ar-SA"/>
        </w:rPr>
        <w:t>的因素（包括人员最低工资政策性调整），一旦投标结束最终中标，总价将包定，不予调整。如发生漏、缺、少项，都将被认为是</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的报价让利行为，损失自负。</w:t>
      </w:r>
    </w:p>
    <w:p w14:paraId="44F9EC3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未征得采购</w:t>
      </w:r>
      <w:r>
        <w:rPr>
          <w:rFonts w:hint="eastAsia" w:ascii="宋体" w:hAnsi="宋体" w:eastAsia="宋体" w:cs="宋体"/>
          <w:sz w:val="24"/>
          <w:szCs w:val="24"/>
          <w:lang w:val="en-US" w:eastAsia="zh-CN" w:bidi="ar-SA"/>
        </w:rPr>
        <w:t>人</w:t>
      </w:r>
      <w:r>
        <w:rPr>
          <w:rFonts w:hint="eastAsia" w:ascii="宋体" w:hAnsi="宋体" w:eastAsia="宋体" w:cs="宋体"/>
          <w:sz w:val="24"/>
          <w:szCs w:val="24"/>
          <w:lang w:bidi="ar-SA"/>
        </w:rPr>
        <w:t>同意不得分包给第三方。</w:t>
      </w:r>
    </w:p>
    <w:p w14:paraId="5B7D20F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lang w:bidi="ar-SA"/>
        </w:rPr>
        <w:t>报价中相关成本费用的测算及标准符合国家、省、市相关最新政策规定。</w:t>
      </w:r>
    </w:p>
    <w:p w14:paraId="7CD69AB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val="en-US" w:eastAsia="zh-CN" w:bidi="ar-SA"/>
        </w:rPr>
        <w:t>投标报价包含完成本项目的全部服务内容所需的一切费用，包括但不限于人员费用（工资、福利、培训、社会保险、人身意外伤害险、服装费、高温费、劳保用品费、餐费等）、服务所用设备工具购置及维修费用、保洁消耗材料费、物业开办费、四季消杀费、突击费用（临时加班加点产生的费用）、管理费用、利润、税金、涉及物业项目管理及运营的所有费用、政策性文件规定及合同包含的所有风险（包括但不限于最低工资调整、物价上涨、重大活动、检查、突发情况、税费调整、统计误差等）、责任等完成本项目的一切费用。</w:t>
      </w:r>
    </w:p>
    <w:p w14:paraId="47171CB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val="en-US" w:eastAsia="zh-CN" w:bidi="ar-SA"/>
        </w:rPr>
        <w:t>如遇国家和省、市级迎检、重大活动保障及自然灾害时，中标供应商必须服从投标供应商统一安排，增加服务人员，所需费用中标供应商综合考虑，中标不作增加。</w:t>
      </w:r>
    </w:p>
    <w:p w14:paraId="6B33316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val="en-US" w:eastAsia="zh-CN" w:bidi="ar-SA"/>
        </w:rPr>
        <w:t>8</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对于与报价相关的采购人的各种免费维保条件，请各</w:t>
      </w:r>
      <w:r>
        <w:rPr>
          <w:rFonts w:hint="eastAsia" w:ascii="宋体" w:hAnsi="宋体" w:eastAsia="宋体" w:cs="宋体"/>
          <w:color w:val="auto"/>
          <w:sz w:val="24"/>
          <w:szCs w:val="24"/>
          <w:lang w:eastAsia="zh-CN" w:bidi="ar-SA"/>
        </w:rPr>
        <w:t>投标供应商</w:t>
      </w:r>
      <w:r>
        <w:rPr>
          <w:rFonts w:hint="eastAsia" w:ascii="宋体" w:hAnsi="宋体" w:eastAsia="宋体" w:cs="宋体"/>
          <w:color w:val="auto"/>
          <w:sz w:val="24"/>
          <w:szCs w:val="24"/>
          <w:lang w:bidi="ar-SA"/>
        </w:rPr>
        <w:t>自行与采购人联系、了解，并考虑在本次报价中，若签订合同后由于该种因素考虑调整合同价格的采购人将不予考虑。</w:t>
      </w:r>
    </w:p>
    <w:p w14:paraId="3A0AF0F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9</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本次项目物业管理执行《中华人民共和国政府采购法》、国务院《物业管理条例</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eastAsia="宋体" w:cs="宋体"/>
          <w:color w:val="auto"/>
          <w:sz w:val="24"/>
          <w:szCs w:val="24"/>
          <w:lang w:eastAsia="zh-CN" w:bidi="ar-SA"/>
        </w:rPr>
        <w:t>位在</w:t>
      </w:r>
      <w:r>
        <w:rPr>
          <w:rFonts w:hint="eastAsia" w:ascii="宋体" w:hAnsi="宋体" w:eastAsia="宋体" w:cs="宋体"/>
          <w:color w:val="auto"/>
          <w:sz w:val="24"/>
          <w:szCs w:val="24"/>
          <w:lang w:bidi="ar-SA"/>
        </w:rPr>
        <w:t>管理中发生重大管理失误的，将依照合同约定、法律规定进行处理。</w:t>
      </w:r>
    </w:p>
    <w:p w14:paraId="5E64FE7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lang w:val="en-US" w:eastAsia="zh-CN" w:bidi="ar-SA"/>
        </w:rPr>
        <w:t>10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eastAsia="zh-CN" w:bidi="ar-SA"/>
        </w:rPr>
        <w:t>投标供应商</w:t>
      </w:r>
      <w:r>
        <w:rPr>
          <w:rFonts w:hint="eastAsia" w:ascii="宋体" w:hAnsi="宋体" w:eastAsia="宋体" w:cs="宋体"/>
          <w:color w:val="auto"/>
          <w:sz w:val="24"/>
          <w:szCs w:val="24"/>
          <w:lang w:bidi="ar-SA"/>
        </w:rPr>
        <w:t>要根据安置小区特点</w:t>
      </w:r>
      <w:r>
        <w:rPr>
          <w:rFonts w:hint="eastAsia" w:ascii="宋体" w:hAnsi="宋体" w:eastAsia="宋体" w:cs="宋体"/>
          <w:color w:val="auto"/>
          <w:sz w:val="24"/>
          <w:szCs w:val="24"/>
          <w:lang w:eastAsia="zh-CN" w:bidi="ar-SA"/>
        </w:rPr>
        <w:t>，有</w:t>
      </w:r>
      <w:r>
        <w:rPr>
          <w:rFonts w:hint="eastAsia" w:ascii="宋体" w:hAnsi="宋体" w:eastAsia="宋体" w:cs="宋体"/>
          <w:color w:val="auto"/>
          <w:sz w:val="24"/>
          <w:szCs w:val="24"/>
          <w:lang w:bidi="ar-SA"/>
        </w:rPr>
        <w:t>针对性地提出管理理念、方法、措施，要有针对性、可操作性，如违章搭建、房屋渗漏处理、保洁、车库开店、红白喜事搭木圆堂、养宠物、接待和值守、安全防范、便民人性化服务等。</w:t>
      </w:r>
    </w:p>
    <w:p w14:paraId="03E25C9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val="en-US" w:eastAsia="zh-CN" w:bidi="ar-SA"/>
        </w:rPr>
        <w:t>11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bidi="ar-SA"/>
        </w:rPr>
        <w:t>依据堰桥街道办事处《关于做好非拆迁户缴纳物业费工作的通知》，中标供应商需积极开展小区内非拆迁安置户（涵盖外来租住户与房屋买卖户）的物业管理费</w:t>
      </w:r>
      <w:r>
        <w:rPr>
          <w:rFonts w:hint="eastAsia" w:ascii="宋体" w:hAnsi="宋体" w:eastAsia="宋体" w:cs="宋体"/>
          <w:color w:val="auto"/>
          <w:sz w:val="24"/>
          <w:szCs w:val="24"/>
          <w:highlight w:val="none"/>
          <w:lang w:val="en-US" w:eastAsia="zh-CN" w:bidi="ar-SA"/>
        </w:rPr>
        <w:t>与停车费</w:t>
      </w:r>
      <w:r>
        <w:rPr>
          <w:rFonts w:hint="eastAsia" w:ascii="宋体" w:hAnsi="宋体" w:eastAsia="宋体" w:cs="宋体"/>
          <w:color w:val="auto"/>
          <w:sz w:val="24"/>
          <w:szCs w:val="24"/>
          <w:highlight w:val="none"/>
          <w:lang w:bidi="ar-SA"/>
        </w:rPr>
        <w:t>的收取工作</w:t>
      </w:r>
      <w:r>
        <w:rPr>
          <w:rFonts w:hint="eastAsia" w:ascii="宋体" w:hAnsi="宋体" w:eastAsia="宋体" w:cs="宋体"/>
          <w:color w:val="auto"/>
          <w:sz w:val="24"/>
          <w:szCs w:val="24"/>
          <w:highlight w:val="none"/>
          <w:lang w:eastAsia="zh-CN" w:bidi="ar-SA"/>
        </w:rPr>
        <w:t>，</w:t>
      </w:r>
      <w:r>
        <w:rPr>
          <w:rFonts w:hint="eastAsia" w:ascii="宋体" w:hAnsi="宋体" w:eastAsia="宋体" w:cs="宋体"/>
          <w:color w:val="auto"/>
          <w:sz w:val="24"/>
          <w:szCs w:val="24"/>
          <w:highlight w:val="none"/>
          <w:lang w:val="en-US" w:eastAsia="zh-CN" w:bidi="ar-SA"/>
        </w:rPr>
        <w:t>费用须统一缴纳至采购人指定账户</w:t>
      </w:r>
      <w:r>
        <w:rPr>
          <w:rFonts w:hint="eastAsia" w:ascii="宋体" w:hAnsi="宋体" w:eastAsia="宋体" w:cs="宋体"/>
          <w:color w:val="auto"/>
          <w:sz w:val="24"/>
          <w:szCs w:val="24"/>
          <w:highlight w:val="none"/>
          <w:lang w:bidi="ar-SA"/>
        </w:rPr>
        <w:t>。</w:t>
      </w:r>
    </w:p>
    <w:p w14:paraId="180CA54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对于电梯、消防、技防监控、泵房、风机、潜水泵、智能化道闸系统等特种设施设备，</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按照规范流程选聘的维保单位必须具备国家认可的相应资质证书、营业执照、技术等级，并且符合相关要求及规定，并必须到堰桥街道物管办备案登记。上述设备的维保、年检、设备损坏、更换等费用都包含在综合运营费用中，</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需负责以上系统日常的清洁保养和使用管理，并对专业公司的维护情况进行监督检查及协调等。</w:t>
      </w:r>
    </w:p>
    <w:p w14:paraId="24F34F4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val="en-US" w:eastAsia="zh-CN" w:bidi="ar-SA"/>
        </w:rPr>
        <w:t>13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bidi="ar-SA"/>
        </w:rPr>
        <w:t>原则上，大、中修由堰桥街道承担费用，小修问题由</w:t>
      </w:r>
      <w:r>
        <w:rPr>
          <w:rFonts w:hint="eastAsia" w:ascii="宋体" w:hAnsi="宋体" w:eastAsia="宋体" w:cs="宋体"/>
          <w:color w:val="auto"/>
          <w:sz w:val="24"/>
          <w:szCs w:val="24"/>
          <w:highlight w:val="none"/>
          <w:lang w:eastAsia="zh-CN" w:bidi="ar-SA"/>
        </w:rPr>
        <w:t>中标供应商</w:t>
      </w:r>
      <w:r>
        <w:rPr>
          <w:rFonts w:hint="eastAsia" w:ascii="宋体" w:hAnsi="宋体" w:eastAsia="宋体" w:cs="宋体"/>
          <w:color w:val="auto"/>
          <w:sz w:val="24"/>
          <w:szCs w:val="24"/>
          <w:highlight w:val="none"/>
          <w:lang w:bidi="ar-SA"/>
        </w:rPr>
        <w:t>自行解决，以</w:t>
      </w: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bidi="ar-SA"/>
        </w:rPr>
        <w:t>0</w:t>
      </w:r>
      <w:r>
        <w:rPr>
          <w:rFonts w:hint="eastAsia" w:ascii="宋体" w:hAnsi="宋体" w:eastAsia="宋体" w:cs="宋体"/>
          <w:color w:val="auto"/>
          <w:sz w:val="24"/>
          <w:szCs w:val="24"/>
          <w:highlight w:val="none"/>
          <w:lang w:val="en-US" w:eastAsia="zh-CN" w:bidi="ar-SA"/>
        </w:rPr>
        <w:t>0</w:t>
      </w:r>
      <w:r>
        <w:rPr>
          <w:rFonts w:hint="eastAsia" w:ascii="宋体" w:hAnsi="宋体" w:eastAsia="宋体" w:cs="宋体"/>
          <w:color w:val="auto"/>
          <w:sz w:val="24"/>
          <w:szCs w:val="24"/>
          <w:highlight w:val="none"/>
          <w:lang w:bidi="ar-SA"/>
        </w:rPr>
        <w:t>元</w:t>
      </w:r>
      <w:r>
        <w:rPr>
          <w:rFonts w:hint="eastAsia" w:ascii="宋体" w:hAnsi="宋体" w:eastAsia="宋体" w:cs="宋体"/>
          <w:color w:val="auto"/>
          <w:sz w:val="24"/>
          <w:szCs w:val="24"/>
          <w:highlight w:val="none"/>
          <w:lang w:eastAsia="zh-CN" w:bidi="ar-SA"/>
        </w:rPr>
        <w:t>（</w:t>
      </w:r>
      <w:r>
        <w:rPr>
          <w:rFonts w:hint="eastAsia" w:ascii="宋体" w:hAnsi="宋体" w:eastAsia="宋体" w:cs="宋体"/>
          <w:color w:val="auto"/>
          <w:sz w:val="24"/>
          <w:szCs w:val="24"/>
          <w:highlight w:val="none"/>
          <w:lang w:bidi="ar-SA"/>
        </w:rPr>
        <w:t>单件或单处</w:t>
      </w:r>
      <w:r>
        <w:rPr>
          <w:rFonts w:hint="eastAsia" w:ascii="宋体" w:hAnsi="宋体" w:eastAsia="宋体" w:cs="宋体"/>
          <w:color w:val="auto"/>
          <w:sz w:val="24"/>
          <w:szCs w:val="24"/>
          <w:highlight w:val="none"/>
          <w:lang w:eastAsia="zh-CN" w:bidi="ar-SA"/>
        </w:rPr>
        <w:t>）</w:t>
      </w:r>
      <w:r>
        <w:rPr>
          <w:rFonts w:hint="eastAsia" w:ascii="宋体" w:hAnsi="宋体" w:eastAsia="宋体" w:cs="宋体"/>
          <w:color w:val="auto"/>
          <w:sz w:val="24"/>
          <w:szCs w:val="24"/>
          <w:highlight w:val="none"/>
          <w:lang w:bidi="ar-SA"/>
        </w:rPr>
        <w:t>为分界点。对于电梯、消防、技防监控、泵房、风机、潜水泵、智能化道闸系统等特种设施设备因保养维护不当造成的维修费用由</w:t>
      </w:r>
      <w:r>
        <w:rPr>
          <w:rFonts w:hint="eastAsia" w:ascii="宋体" w:hAnsi="宋体" w:eastAsia="宋体" w:cs="宋体"/>
          <w:color w:val="auto"/>
          <w:sz w:val="24"/>
          <w:szCs w:val="24"/>
          <w:highlight w:val="none"/>
          <w:lang w:eastAsia="zh-CN" w:bidi="ar-SA"/>
        </w:rPr>
        <w:t>中标供应商</w:t>
      </w:r>
      <w:r>
        <w:rPr>
          <w:rFonts w:hint="eastAsia" w:ascii="宋体" w:hAnsi="宋体" w:eastAsia="宋体" w:cs="宋体"/>
          <w:color w:val="auto"/>
          <w:sz w:val="24"/>
          <w:szCs w:val="24"/>
          <w:highlight w:val="none"/>
          <w:lang w:bidi="ar-SA"/>
        </w:rPr>
        <w:t>承担。</w:t>
      </w:r>
    </w:p>
    <w:p w14:paraId="5CD3860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必须积极参与配合做好社区各类文体活动和创建工作等社区管理的日常事务及各类矛盾纠纷</w:t>
      </w:r>
      <w:r>
        <w:rPr>
          <w:rFonts w:hint="eastAsia" w:ascii="宋体" w:hAnsi="宋体" w:eastAsia="宋体" w:cs="宋体"/>
          <w:color w:val="auto"/>
          <w:sz w:val="24"/>
          <w:szCs w:val="24"/>
          <w:lang w:eastAsia="zh-CN" w:bidi="ar-SA"/>
        </w:rPr>
        <w:t>调解</w:t>
      </w:r>
      <w:r>
        <w:rPr>
          <w:rFonts w:hint="eastAsia" w:ascii="宋体" w:hAnsi="宋体" w:eastAsia="宋体" w:cs="宋体"/>
          <w:color w:val="auto"/>
          <w:sz w:val="24"/>
          <w:szCs w:val="24"/>
          <w:lang w:bidi="ar-SA"/>
        </w:rPr>
        <w:t>。</w:t>
      </w:r>
    </w:p>
    <w:p w14:paraId="44A7586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如果发现有违法搭建，中标的</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要及时制止并在第一时间</w:t>
      </w:r>
      <w:r>
        <w:rPr>
          <w:rFonts w:hint="eastAsia" w:ascii="宋体" w:hAnsi="宋体" w:eastAsia="宋体" w:cs="宋体"/>
          <w:color w:val="auto"/>
          <w:sz w:val="24"/>
          <w:szCs w:val="24"/>
          <w:lang w:val="en-US" w:eastAsia="zh-CN" w:bidi="ar-SA"/>
        </w:rPr>
        <w:t>上报相关主管部门</w:t>
      </w:r>
      <w:r>
        <w:rPr>
          <w:rFonts w:hint="eastAsia" w:ascii="宋体" w:hAnsi="宋体" w:eastAsia="宋体" w:cs="宋体"/>
          <w:color w:val="auto"/>
          <w:sz w:val="24"/>
          <w:szCs w:val="24"/>
          <w:lang w:bidi="ar-SA"/>
        </w:rPr>
        <w:t>，并采取一定的措施。</w:t>
      </w:r>
    </w:p>
    <w:p w14:paraId="560F24BB">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16</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lang w:val="en-US" w:eastAsia="zh-CN" w:bidi="ar-SA"/>
        </w:rPr>
        <w:t>履约保证金要求</w:t>
      </w:r>
    </w:p>
    <w:p w14:paraId="2ACF352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为保证中标供应商按合同约定的服务质量履行合同，中标供应商需向采购人提交履约保证金。中标供应商在收到中标通知书后十个工作日内，并在签订合同协议书之前，按年度合同价款10%的金额向采购人提交履约保证金。</w:t>
      </w:r>
    </w:p>
    <w:p w14:paraId="5E37804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（2）履约保证金缴纳形式：支票、汇票、本票、保函、电汇等非现金方式缴纳。中标供应商提交履约保证金所需费用均由中标供应商承担。</w:t>
      </w:r>
    </w:p>
    <w:p w14:paraId="30472A2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color w:val="auto"/>
          <w:sz w:val="24"/>
          <w:szCs w:val="24"/>
          <w:lang w:val="en-US" w:eastAsia="zh-CN" w:bidi="ar-SA"/>
        </w:rPr>
        <w:t>17.</w:t>
      </w:r>
      <w:r>
        <w:rPr>
          <w:rFonts w:hint="eastAsia" w:ascii="宋体" w:hAnsi="宋体" w:eastAsia="宋体" w:cs="宋体"/>
          <w:color w:val="auto"/>
          <w:sz w:val="24"/>
          <w:szCs w:val="24"/>
          <w:lang w:bidi="ar-SA"/>
        </w:rPr>
        <w:t>依据《政府采购促进中小企业发展管理办法》规定享受扶持政策获得政府采购合同的</w:t>
      </w:r>
      <w:r>
        <w:rPr>
          <w:rFonts w:hint="eastAsia" w:ascii="宋体" w:hAnsi="宋体" w:eastAsia="宋体" w:cs="宋体"/>
          <w:sz w:val="24"/>
          <w:szCs w:val="24"/>
          <w:lang w:bidi="ar-SA"/>
        </w:rPr>
        <w:t>，小微企业不得将合同分包给大中型企业，中型企业不得将合同分包给大型企业。</w:t>
      </w:r>
    </w:p>
    <w:p w14:paraId="3B93FBD7">
      <w:pPr>
        <w:pStyle w:val="14"/>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rPr>
      </w:pPr>
      <w:r>
        <w:rPr>
          <w:rFonts w:hint="eastAsia" w:ascii="宋体" w:hAnsi="宋体" w:eastAsia="宋体" w:cs="宋体"/>
          <w:sz w:val="24"/>
          <w:szCs w:val="24"/>
          <w:lang w:val="en-US" w:eastAsia="zh-CN" w:bidi="ar-SA"/>
        </w:rPr>
        <w:t>18.</w:t>
      </w:r>
      <w:r>
        <w:rPr>
          <w:rFonts w:hint="eastAsia" w:ascii="宋体" w:hAnsi="宋体" w:eastAsia="宋体" w:cs="宋体"/>
          <w:sz w:val="24"/>
          <w:szCs w:val="24"/>
          <w:lang w:bidi="ar-SA"/>
        </w:rPr>
        <w:t>本项目服务期</w:t>
      </w:r>
      <w:r>
        <w:rPr>
          <w:rFonts w:hint="eastAsia" w:ascii="宋体" w:hAnsi="宋体" w:eastAsia="宋体" w:cs="宋体"/>
          <w:sz w:val="24"/>
          <w:szCs w:val="24"/>
          <w:lang w:val="en-US" w:eastAsia="zh-CN" w:bidi="ar-SA"/>
        </w:rPr>
        <w:t>期</w:t>
      </w:r>
      <w:r>
        <w:rPr>
          <w:rFonts w:hint="eastAsia" w:ascii="宋体" w:hAnsi="宋体" w:eastAsia="宋体" w:cs="宋体"/>
          <w:sz w:val="24"/>
          <w:szCs w:val="24"/>
          <w:lang w:bidi="ar-SA"/>
        </w:rPr>
        <w:t>满前</w:t>
      </w:r>
      <w:r>
        <w:rPr>
          <w:rFonts w:hint="eastAsia" w:ascii="宋体" w:hAnsi="宋体" w:eastAsia="宋体" w:cs="宋体"/>
          <w:sz w:val="24"/>
          <w:szCs w:val="24"/>
          <w:lang w:val="en-US" w:eastAsia="zh-CN" w:bidi="ar-SA"/>
        </w:rPr>
        <w:t>两</w:t>
      </w:r>
      <w:r>
        <w:rPr>
          <w:rFonts w:hint="eastAsia" w:ascii="宋体" w:hAnsi="宋体" w:eastAsia="宋体" w:cs="宋体"/>
          <w:sz w:val="24"/>
          <w:szCs w:val="24"/>
          <w:lang w:bidi="ar-SA"/>
        </w:rPr>
        <w:t>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损失的权利。</w:t>
      </w:r>
    </w:p>
    <w:p w14:paraId="500B00B0">
      <w:pPr>
        <w:keepNext w:val="0"/>
        <w:keepLines w:val="0"/>
        <w:pageBreakBefore w:val="0"/>
        <w:widowControl/>
        <w:kinsoku w:val="0"/>
        <w:wordWrap/>
        <w:overflowPunct/>
        <w:topLinePunct w:val="0"/>
        <w:autoSpaceDE w:val="0"/>
        <w:autoSpaceDN w:val="0"/>
        <w:bidi w:val="0"/>
        <w:adjustRightInd w:val="0"/>
        <w:snapToGrid w:val="0"/>
        <w:spacing w:line="360" w:lineRule="auto"/>
        <w:ind w:left="19" w:firstLine="474" w:firstLineChars="200"/>
        <w:textAlignment w:val="baseline"/>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附件：</w:t>
      </w:r>
    </w:p>
    <w:p w14:paraId="29335F2F">
      <w:pPr>
        <w:keepNext w:val="0"/>
        <w:keepLines w:val="0"/>
        <w:pageBreakBefore w:val="0"/>
        <w:widowControl/>
        <w:kinsoku w:val="0"/>
        <w:wordWrap/>
        <w:overflowPunct/>
        <w:topLinePunct w:val="0"/>
        <w:autoSpaceDE w:val="0"/>
        <w:autoSpaceDN w:val="0"/>
        <w:bidi w:val="0"/>
        <w:adjustRightInd w:val="0"/>
        <w:snapToGrid w:val="0"/>
        <w:spacing w:line="360" w:lineRule="auto"/>
        <w:ind w:left="19" w:firstLine="472"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lang w:val="en-US" w:eastAsia="zh-CN"/>
        </w:rPr>
        <w:t>.</w:t>
      </w:r>
      <w:r>
        <w:rPr>
          <w:rFonts w:hint="eastAsia" w:ascii="宋体" w:hAnsi="宋体" w:eastAsia="宋体" w:cs="宋体"/>
          <w:color w:val="auto"/>
          <w:spacing w:val="-2"/>
          <w:sz w:val="24"/>
          <w:szCs w:val="24"/>
        </w:rPr>
        <w:t>安置房小区市场化物业管理考核</w:t>
      </w:r>
      <w:r>
        <w:rPr>
          <w:rFonts w:hint="eastAsia" w:ascii="宋体" w:hAnsi="宋体" w:eastAsia="宋体" w:cs="宋体"/>
          <w:color w:val="auto"/>
          <w:spacing w:val="-2"/>
          <w:sz w:val="24"/>
          <w:szCs w:val="24"/>
          <w:lang w:val="en-US" w:eastAsia="zh-CN"/>
        </w:rPr>
        <w:t>巡</w:t>
      </w:r>
      <w:r>
        <w:rPr>
          <w:rFonts w:hint="eastAsia" w:ascii="宋体" w:hAnsi="宋体" w:eastAsia="宋体" w:cs="宋体"/>
          <w:color w:val="auto"/>
          <w:spacing w:val="-2"/>
          <w:sz w:val="24"/>
          <w:szCs w:val="24"/>
        </w:rPr>
        <w:t>查细则。</w:t>
      </w:r>
    </w:p>
    <w:p w14:paraId="72A22CEF">
      <w:pPr>
        <w:keepNext w:val="0"/>
        <w:keepLines w:val="0"/>
        <w:pageBreakBefore w:val="0"/>
        <w:widowControl/>
        <w:kinsoku w:val="0"/>
        <w:wordWrap/>
        <w:overflowPunct/>
        <w:topLinePunct w:val="0"/>
        <w:autoSpaceDE w:val="0"/>
        <w:autoSpaceDN w:val="0"/>
        <w:bidi w:val="0"/>
        <w:adjustRightInd w:val="0"/>
        <w:snapToGrid w:val="0"/>
        <w:spacing w:line="360" w:lineRule="auto"/>
        <w:ind w:left="3" w:firstLine="476"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安置房小区物业管理考核标准（高层）。</w:t>
      </w:r>
    </w:p>
    <w:p w14:paraId="498AA809">
      <w:pPr>
        <w:keepNext w:val="0"/>
        <w:keepLines w:val="0"/>
        <w:pageBreakBefore w:val="0"/>
        <w:widowControl/>
        <w:kinsoku w:val="0"/>
        <w:wordWrap/>
        <w:overflowPunct/>
        <w:topLinePunct w:val="0"/>
        <w:autoSpaceDE w:val="0"/>
        <w:autoSpaceDN w:val="0"/>
        <w:bidi w:val="0"/>
        <w:adjustRightInd w:val="0"/>
        <w:snapToGrid w:val="0"/>
        <w:spacing w:line="360" w:lineRule="auto"/>
        <w:ind w:left="5" w:firstLine="476"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3</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安置房小区物业管理考核标准（多层）。</w:t>
      </w:r>
    </w:p>
    <w:p w14:paraId="083385DB">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41E70FA">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3F0AF214">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1F2D90B8">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55329A7D">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471F570">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48CBF9FA">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F86BC75">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29121355">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7D0F7BE6">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34B1A439">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55AE6B90">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2BD87C90">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C346067">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3A5D7864">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3A7EBE3C">
      <w:pPr>
        <w:keepNext w:val="0"/>
        <w:keepLines w:val="0"/>
        <w:pageBreakBefore w:val="0"/>
        <w:widowControl/>
        <w:kinsoku w:val="0"/>
        <w:wordWrap/>
        <w:overflowPunct/>
        <w:topLinePunct w:val="0"/>
        <w:autoSpaceDE w:val="0"/>
        <w:autoSpaceDN w:val="0"/>
        <w:bidi w:val="0"/>
        <w:adjustRightInd w:val="0"/>
        <w:snapToGrid w:val="0"/>
        <w:spacing w:line="380" w:lineRule="exact"/>
        <w:jc w:val="left"/>
        <w:textAlignment w:val="baseline"/>
        <w:rPr>
          <w:rFonts w:hint="eastAsia" w:ascii="宋体" w:hAnsi="宋体" w:eastAsia="宋体" w:cs="宋体"/>
          <w:b/>
          <w:bCs/>
          <w:color w:val="auto"/>
          <w:spacing w:val="-17"/>
          <w:sz w:val="24"/>
          <w:szCs w:val="24"/>
        </w:rPr>
      </w:pPr>
    </w:p>
    <w:p w14:paraId="51E619CE">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127EBE27">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color w:val="auto"/>
          <w:sz w:val="24"/>
          <w:szCs w:val="24"/>
        </w:rPr>
      </w:pPr>
      <w:r>
        <w:rPr>
          <w:rFonts w:hint="eastAsia" w:ascii="宋体" w:hAnsi="宋体" w:eastAsia="宋体" w:cs="宋体"/>
          <w:b/>
          <w:bCs/>
          <w:color w:val="auto"/>
          <w:spacing w:val="-17"/>
          <w:sz w:val="24"/>
          <w:szCs w:val="24"/>
        </w:rPr>
        <w:t>附件</w:t>
      </w:r>
      <w:r>
        <w:rPr>
          <w:rFonts w:hint="eastAsia" w:ascii="宋体" w:hAnsi="宋体" w:eastAsia="宋体" w:cs="宋体"/>
          <w:color w:val="auto"/>
          <w:spacing w:val="-32"/>
          <w:sz w:val="24"/>
          <w:szCs w:val="24"/>
        </w:rPr>
        <w:t xml:space="preserve"> </w:t>
      </w:r>
      <w:r>
        <w:rPr>
          <w:rFonts w:hint="eastAsia" w:ascii="宋体" w:hAnsi="宋体" w:eastAsia="宋体" w:cs="宋体"/>
          <w:b/>
          <w:bCs/>
          <w:color w:val="auto"/>
          <w:spacing w:val="-17"/>
          <w:sz w:val="24"/>
          <w:szCs w:val="24"/>
        </w:rPr>
        <w:t>1：</w:t>
      </w:r>
    </w:p>
    <w:p w14:paraId="12EB3942">
      <w:pPr>
        <w:keepNext w:val="0"/>
        <w:keepLines w:val="0"/>
        <w:pageBreakBefore w:val="0"/>
        <w:widowControl/>
        <w:kinsoku w:val="0"/>
        <w:wordWrap/>
        <w:overflowPunct/>
        <w:topLinePunct w:val="0"/>
        <w:autoSpaceDE w:val="0"/>
        <w:autoSpaceDN w:val="0"/>
        <w:bidi w:val="0"/>
        <w:adjustRightInd w:val="0"/>
        <w:snapToGrid w:val="0"/>
        <w:spacing w:line="380" w:lineRule="exact"/>
        <w:ind w:left="2" w:right="80" w:firstLine="480"/>
        <w:jc w:val="left"/>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为全面落实堰桥街道《关于进一步加强安置小区物业管理工作的实施意见》和《堰桥街道安置房小区物业管理工作考核办法》，就加强和规范街道安置房小区物业管理考核</w:t>
      </w:r>
      <w:r>
        <w:rPr>
          <w:rFonts w:hint="eastAsia" w:ascii="宋体" w:hAnsi="宋体" w:eastAsia="宋体" w:cs="宋体"/>
          <w:color w:val="auto"/>
          <w:spacing w:val="-3"/>
          <w:sz w:val="24"/>
          <w:szCs w:val="24"/>
          <w:lang w:val="en-US" w:eastAsia="zh-CN"/>
        </w:rPr>
        <w:t>巡</w:t>
      </w:r>
      <w:r>
        <w:rPr>
          <w:rFonts w:hint="eastAsia" w:ascii="宋体" w:hAnsi="宋体" w:eastAsia="宋体" w:cs="宋体"/>
          <w:color w:val="auto"/>
          <w:spacing w:val="-3"/>
          <w:sz w:val="24"/>
          <w:szCs w:val="24"/>
        </w:rPr>
        <w:t>查工作制订本细则。</w:t>
      </w:r>
    </w:p>
    <w:p w14:paraId="7CD5BD7F">
      <w:pPr>
        <w:keepNext w:val="0"/>
        <w:keepLines w:val="0"/>
        <w:pageBreakBefore w:val="0"/>
        <w:widowControl/>
        <w:kinsoku w:val="0"/>
        <w:wordWrap/>
        <w:overflowPunct/>
        <w:topLinePunct w:val="0"/>
        <w:autoSpaceDE w:val="0"/>
        <w:autoSpaceDN w:val="0"/>
        <w:bidi w:val="0"/>
        <w:adjustRightInd w:val="0"/>
        <w:snapToGrid w:val="0"/>
        <w:spacing w:line="380" w:lineRule="exact"/>
        <w:ind w:firstLine="462" w:firstLineChars="200"/>
        <w:jc w:val="left"/>
        <w:textAlignment w:val="baseline"/>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一、考核：</w:t>
      </w:r>
    </w:p>
    <w:p w14:paraId="383BF5A6">
      <w:pPr>
        <w:keepNext w:val="0"/>
        <w:keepLines w:val="0"/>
        <w:pageBreakBefore w:val="0"/>
        <w:widowControl/>
        <w:kinsoku w:val="0"/>
        <w:wordWrap/>
        <w:overflowPunct/>
        <w:topLinePunct w:val="0"/>
        <w:autoSpaceDE w:val="0"/>
        <w:autoSpaceDN w:val="0"/>
        <w:bidi w:val="0"/>
        <w:adjustRightInd w:val="0"/>
        <w:snapToGrid w:val="0"/>
        <w:spacing w:line="380" w:lineRule="exact"/>
        <w:ind w:left="491"/>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pacing w:val="-3"/>
          <w:sz w:val="24"/>
          <w:szCs w:val="24"/>
        </w:rPr>
        <w:t>考核时间：每月最后一个星期；</w:t>
      </w:r>
    </w:p>
    <w:p w14:paraId="46CBBD28">
      <w:pPr>
        <w:keepNext w:val="0"/>
        <w:keepLines w:val="0"/>
        <w:pageBreakBefore w:val="0"/>
        <w:widowControl/>
        <w:kinsoku w:val="0"/>
        <w:wordWrap/>
        <w:overflowPunct/>
        <w:topLinePunct w:val="0"/>
        <w:autoSpaceDE w:val="0"/>
        <w:autoSpaceDN w:val="0"/>
        <w:bidi w:val="0"/>
        <w:adjustRightInd w:val="0"/>
        <w:snapToGrid w:val="0"/>
        <w:spacing w:line="380" w:lineRule="exact"/>
        <w:ind w:left="484"/>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pacing w:val="-2"/>
          <w:sz w:val="24"/>
          <w:szCs w:val="24"/>
        </w:rPr>
        <w:t>考核内容：按照安置房小区物业管理考核标准；</w:t>
      </w:r>
    </w:p>
    <w:p w14:paraId="5094C0D0">
      <w:pPr>
        <w:keepNext w:val="0"/>
        <w:keepLines w:val="0"/>
        <w:pageBreakBefore w:val="0"/>
        <w:widowControl/>
        <w:kinsoku w:val="0"/>
        <w:wordWrap/>
        <w:overflowPunct/>
        <w:topLinePunct w:val="0"/>
        <w:autoSpaceDE w:val="0"/>
        <w:autoSpaceDN w:val="0"/>
        <w:bidi w:val="0"/>
        <w:adjustRightInd w:val="0"/>
        <w:snapToGrid w:val="0"/>
        <w:spacing w:line="380" w:lineRule="exact"/>
        <w:ind w:left="48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pacing w:val="-2"/>
          <w:sz w:val="24"/>
          <w:szCs w:val="24"/>
        </w:rPr>
        <w:t>考核人员：街道物管办物业管理考核小组</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2"/>
          <w:sz w:val="24"/>
          <w:szCs w:val="24"/>
          <w:lang w:val="en-US" w:eastAsia="zh-CN"/>
        </w:rPr>
        <w:t>物管办、社区等</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2"/>
          <w:sz w:val="24"/>
          <w:szCs w:val="24"/>
        </w:rPr>
        <w:t>；</w:t>
      </w:r>
    </w:p>
    <w:p w14:paraId="7509C686">
      <w:pPr>
        <w:keepNext w:val="0"/>
        <w:keepLines w:val="0"/>
        <w:pageBreakBefore w:val="0"/>
        <w:widowControl/>
        <w:kinsoku w:val="0"/>
        <w:wordWrap/>
        <w:overflowPunct/>
        <w:topLinePunct w:val="0"/>
        <w:autoSpaceDE w:val="0"/>
        <w:autoSpaceDN w:val="0"/>
        <w:bidi w:val="0"/>
        <w:adjustRightInd w:val="0"/>
        <w:snapToGrid w:val="0"/>
        <w:spacing w:line="380" w:lineRule="exact"/>
        <w:ind w:left="476"/>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考核方式</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一）外场、设施设备由考核小组现场随机抽取；</w:t>
      </w:r>
    </w:p>
    <w:p w14:paraId="11BA6390">
      <w:pPr>
        <w:keepNext w:val="0"/>
        <w:keepLines w:val="0"/>
        <w:pageBreakBefore w:val="0"/>
        <w:widowControl/>
        <w:kinsoku w:val="0"/>
        <w:wordWrap/>
        <w:overflowPunct/>
        <w:topLinePunct w:val="0"/>
        <w:autoSpaceDE w:val="0"/>
        <w:autoSpaceDN w:val="0"/>
        <w:bidi w:val="0"/>
        <w:adjustRightInd w:val="0"/>
        <w:snapToGrid w:val="0"/>
        <w:spacing w:line="380" w:lineRule="exact"/>
        <w:ind w:firstLine="1888" w:firstLineChars="800"/>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（二）楼栋考核按考核小组通知要求；</w:t>
      </w:r>
    </w:p>
    <w:p w14:paraId="46EE069F">
      <w:pPr>
        <w:keepNext w:val="0"/>
        <w:keepLines w:val="0"/>
        <w:pageBreakBefore w:val="0"/>
        <w:widowControl/>
        <w:kinsoku w:val="0"/>
        <w:wordWrap/>
        <w:overflowPunct/>
        <w:topLinePunct w:val="0"/>
        <w:autoSpaceDE w:val="0"/>
        <w:autoSpaceDN w:val="0"/>
        <w:bidi w:val="0"/>
        <w:adjustRightInd w:val="0"/>
        <w:snapToGrid w:val="0"/>
        <w:spacing w:line="380" w:lineRule="exact"/>
        <w:ind w:firstLine="1904" w:firstLineChars="800"/>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（三）不符合考核标准内容列入当月考核评分；</w:t>
      </w:r>
    </w:p>
    <w:p w14:paraId="4CAA8955">
      <w:pPr>
        <w:keepNext w:val="0"/>
        <w:keepLines w:val="0"/>
        <w:pageBreakBefore w:val="0"/>
        <w:widowControl/>
        <w:kinsoku w:val="0"/>
        <w:wordWrap/>
        <w:overflowPunct/>
        <w:topLinePunct w:val="0"/>
        <w:autoSpaceDE w:val="0"/>
        <w:autoSpaceDN w:val="0"/>
        <w:bidi w:val="0"/>
        <w:adjustRightInd w:val="0"/>
        <w:snapToGrid w:val="0"/>
        <w:spacing w:line="380" w:lineRule="exact"/>
        <w:ind w:firstLine="1904" w:firstLineChars="800"/>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（四）考核发现问题开出整改通知书限期整改；</w:t>
      </w:r>
    </w:p>
    <w:p w14:paraId="6BFDC66C">
      <w:pPr>
        <w:keepNext w:val="0"/>
        <w:keepLines w:val="0"/>
        <w:pageBreakBefore w:val="0"/>
        <w:widowControl/>
        <w:kinsoku w:val="0"/>
        <w:wordWrap/>
        <w:overflowPunct/>
        <w:topLinePunct w:val="0"/>
        <w:autoSpaceDE w:val="0"/>
        <w:autoSpaceDN w:val="0"/>
        <w:bidi w:val="0"/>
        <w:adjustRightInd w:val="0"/>
        <w:snapToGrid w:val="0"/>
        <w:spacing w:line="380" w:lineRule="exact"/>
        <w:ind w:firstLine="480"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考核评分</w:t>
      </w:r>
      <w:r>
        <w:rPr>
          <w:rFonts w:hint="eastAsia" w:ascii="宋体" w:hAnsi="宋体" w:eastAsia="宋体" w:cs="宋体"/>
          <w:color w:val="auto"/>
          <w:spacing w:val="-18"/>
          <w:sz w:val="24"/>
          <w:szCs w:val="24"/>
        </w:rPr>
        <w:t>：（</w:t>
      </w:r>
      <w:r>
        <w:rPr>
          <w:rFonts w:hint="eastAsia" w:ascii="宋体" w:hAnsi="宋体" w:eastAsia="宋体" w:cs="宋体"/>
          <w:color w:val="auto"/>
          <w:sz w:val="24"/>
          <w:szCs w:val="24"/>
        </w:rPr>
        <w:t>一）考核评分在次月第一个星期下发，由小区物业负</w:t>
      </w:r>
      <w:r>
        <w:rPr>
          <w:rFonts w:hint="eastAsia" w:ascii="宋体" w:hAnsi="宋体" w:eastAsia="宋体" w:cs="宋体"/>
          <w:color w:val="auto"/>
          <w:spacing w:val="-1"/>
          <w:sz w:val="24"/>
          <w:szCs w:val="24"/>
        </w:rPr>
        <w:t>责人签收；</w:t>
      </w:r>
    </w:p>
    <w:p w14:paraId="5FB8CE89">
      <w:pPr>
        <w:keepNext w:val="0"/>
        <w:keepLines w:val="0"/>
        <w:pageBreakBefore w:val="0"/>
        <w:widowControl/>
        <w:kinsoku w:val="0"/>
        <w:wordWrap/>
        <w:overflowPunct/>
        <w:topLinePunct w:val="0"/>
        <w:autoSpaceDE w:val="0"/>
        <w:autoSpaceDN w:val="0"/>
        <w:bidi w:val="0"/>
        <w:adjustRightInd w:val="0"/>
        <w:snapToGrid w:val="0"/>
        <w:spacing w:line="380" w:lineRule="exact"/>
        <w:ind w:firstLine="1872" w:firstLineChars="800"/>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lang w:val="en-US" w:eastAsia="zh-CN"/>
        </w:rPr>
        <w:t>二</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考核评分低于</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3"/>
          <w:sz w:val="24"/>
          <w:szCs w:val="24"/>
        </w:rPr>
        <w:t>95分，由物管办开出考核通报随同考核评分下发，</w:t>
      </w:r>
      <w:r>
        <w:rPr>
          <w:rFonts w:hint="eastAsia" w:ascii="宋体" w:hAnsi="宋体" w:eastAsia="宋体" w:cs="宋体"/>
          <w:color w:val="auto"/>
          <w:spacing w:val="-4"/>
          <w:sz w:val="24"/>
          <w:szCs w:val="24"/>
        </w:rPr>
        <w:t>由小区物业负责人签收。</w:t>
      </w:r>
    </w:p>
    <w:p w14:paraId="2177943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ind w:right="141" w:rightChars="0" w:firstLine="1856" w:firstLineChars="800"/>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三</w:t>
      </w: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rPr>
        <w:t>年度考核综合得分为街道物管办对中标供应商物业管理服务的全年月度考核的平均得分（即全年总评分÷12个月）：</w:t>
      </w:r>
    </w:p>
    <w:p w14:paraId="5041FC8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ind w:left="2171" w:leftChars="0" w:right="141" w:rightChars="0"/>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平均得分低于95分（90分～94分）的，扣减年度物业管理费的1%；</w:t>
      </w:r>
    </w:p>
    <w:p w14:paraId="68F752C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ind w:left="2171" w:leftChars="0" w:right="141" w:rightChars="0"/>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平均得分低于90分（85分～89分）的，扣减年度物业管理费的3%；</w:t>
      </w:r>
    </w:p>
    <w:p w14:paraId="53363F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ind w:left="2171" w:leftChars="0" w:right="141" w:rightChars="0"/>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平均得分低于85分（不含）的，扣减年度物业管理费的5%</w:t>
      </w:r>
    </w:p>
    <w:p w14:paraId="7B04643C">
      <w:pPr>
        <w:keepNext w:val="0"/>
        <w:keepLines w:val="0"/>
        <w:pageBreakBefore w:val="0"/>
        <w:widowControl/>
        <w:kinsoku w:val="0"/>
        <w:wordWrap/>
        <w:overflowPunct/>
        <w:topLinePunct w:val="0"/>
        <w:autoSpaceDE w:val="0"/>
        <w:autoSpaceDN w:val="0"/>
        <w:bidi w:val="0"/>
        <w:adjustRightInd w:val="0"/>
        <w:snapToGrid w:val="0"/>
        <w:spacing w:line="380" w:lineRule="exact"/>
        <w:ind w:left="483"/>
        <w:textAlignment w:val="baseline"/>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二、</w:t>
      </w:r>
      <w:r>
        <w:rPr>
          <w:rFonts w:hint="eastAsia" w:ascii="宋体" w:hAnsi="宋体" w:eastAsia="宋体" w:cs="宋体"/>
          <w:b/>
          <w:bCs/>
          <w:color w:val="auto"/>
          <w:spacing w:val="-5"/>
          <w:sz w:val="24"/>
          <w:szCs w:val="24"/>
          <w:lang w:val="en-US" w:eastAsia="zh-CN"/>
        </w:rPr>
        <w:t>巡</w:t>
      </w:r>
      <w:r>
        <w:rPr>
          <w:rFonts w:hint="eastAsia" w:ascii="宋体" w:hAnsi="宋体" w:eastAsia="宋体" w:cs="宋体"/>
          <w:b/>
          <w:bCs/>
          <w:color w:val="auto"/>
          <w:spacing w:val="-5"/>
          <w:sz w:val="24"/>
          <w:szCs w:val="24"/>
        </w:rPr>
        <w:t>查：</w:t>
      </w:r>
    </w:p>
    <w:p w14:paraId="0708BD71">
      <w:pPr>
        <w:keepNext w:val="0"/>
        <w:keepLines w:val="0"/>
        <w:pageBreakBefore w:val="0"/>
        <w:widowControl/>
        <w:kinsoku w:val="0"/>
        <w:wordWrap/>
        <w:overflowPunct/>
        <w:topLinePunct w:val="0"/>
        <w:autoSpaceDE w:val="0"/>
        <w:autoSpaceDN w:val="0"/>
        <w:bidi w:val="0"/>
        <w:adjustRightInd w:val="0"/>
        <w:snapToGrid w:val="0"/>
        <w:spacing w:line="380" w:lineRule="exact"/>
        <w:ind w:left="1091"/>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rPr>
        <w:t>1</w:t>
      </w:r>
      <w:r>
        <w:rPr>
          <w:rFonts w:hint="eastAsia" w:ascii="宋体" w:hAnsi="宋体" w:eastAsia="宋体" w:cs="宋体"/>
          <w:b w:val="0"/>
          <w:bCs w:val="0"/>
          <w:color w:val="auto"/>
          <w:spacing w:val="-24"/>
          <w:sz w:val="24"/>
          <w:szCs w:val="24"/>
          <w:lang w:val="en-US" w:eastAsia="zh-CN"/>
        </w:rPr>
        <w:t>.</w:t>
      </w:r>
      <w:r>
        <w:rPr>
          <w:rFonts w:hint="eastAsia" w:ascii="宋体" w:hAnsi="宋体" w:eastAsia="宋体" w:cs="宋体"/>
          <w:b w:val="0"/>
          <w:bCs w:val="0"/>
          <w:color w:val="auto"/>
          <w:spacing w:val="-5"/>
          <w:sz w:val="24"/>
          <w:szCs w:val="24"/>
          <w:lang w:val="en-US" w:eastAsia="zh-CN"/>
        </w:rPr>
        <w:t>巡</w:t>
      </w:r>
      <w:r>
        <w:rPr>
          <w:rFonts w:hint="eastAsia" w:ascii="宋体" w:hAnsi="宋体" w:eastAsia="宋体" w:cs="宋体"/>
          <w:b w:val="0"/>
          <w:bCs w:val="0"/>
          <w:color w:val="auto"/>
          <w:spacing w:val="-3"/>
          <w:sz w:val="24"/>
          <w:szCs w:val="24"/>
        </w:rPr>
        <w:t>查时间：每月不定时不低于两次；</w:t>
      </w:r>
    </w:p>
    <w:p w14:paraId="3176220B">
      <w:pPr>
        <w:keepNext w:val="0"/>
        <w:keepLines w:val="0"/>
        <w:pageBreakBefore w:val="0"/>
        <w:widowControl/>
        <w:kinsoku w:val="0"/>
        <w:wordWrap/>
        <w:overflowPunct/>
        <w:topLinePunct w:val="0"/>
        <w:autoSpaceDE w:val="0"/>
        <w:autoSpaceDN w:val="0"/>
        <w:bidi w:val="0"/>
        <w:adjustRightInd w:val="0"/>
        <w:snapToGrid w:val="0"/>
        <w:spacing w:line="380" w:lineRule="exact"/>
        <w:ind w:left="1084"/>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2</w:t>
      </w:r>
      <w:r>
        <w:rPr>
          <w:rFonts w:hint="eastAsia" w:ascii="宋体" w:hAnsi="宋体" w:eastAsia="宋体" w:cs="宋体"/>
          <w:b w:val="0"/>
          <w:bCs w:val="0"/>
          <w:color w:val="auto"/>
          <w:spacing w:val="-25"/>
          <w:sz w:val="24"/>
          <w:szCs w:val="24"/>
          <w:lang w:val="en-US" w:eastAsia="zh-CN"/>
        </w:rPr>
        <w:t>.</w:t>
      </w:r>
      <w:r>
        <w:rPr>
          <w:rFonts w:hint="eastAsia" w:ascii="宋体" w:hAnsi="宋体" w:eastAsia="宋体" w:cs="宋体"/>
          <w:b w:val="0"/>
          <w:bCs w:val="0"/>
          <w:color w:val="auto"/>
          <w:spacing w:val="-5"/>
          <w:sz w:val="24"/>
          <w:szCs w:val="24"/>
          <w:lang w:val="en-US" w:eastAsia="zh-CN"/>
        </w:rPr>
        <w:t>巡</w:t>
      </w:r>
      <w:r>
        <w:rPr>
          <w:rFonts w:hint="eastAsia" w:ascii="宋体" w:hAnsi="宋体" w:eastAsia="宋体" w:cs="宋体"/>
          <w:b w:val="0"/>
          <w:bCs w:val="0"/>
          <w:color w:val="auto"/>
          <w:spacing w:val="-2"/>
          <w:sz w:val="24"/>
          <w:szCs w:val="24"/>
        </w:rPr>
        <w:t>查内容：按照安置房小区物业管理考核标准；</w:t>
      </w:r>
    </w:p>
    <w:p w14:paraId="4514D813">
      <w:pPr>
        <w:keepNext w:val="0"/>
        <w:keepLines w:val="0"/>
        <w:pageBreakBefore w:val="0"/>
        <w:widowControl/>
        <w:kinsoku w:val="0"/>
        <w:wordWrap/>
        <w:overflowPunct/>
        <w:topLinePunct w:val="0"/>
        <w:autoSpaceDE w:val="0"/>
        <w:autoSpaceDN w:val="0"/>
        <w:bidi w:val="0"/>
        <w:adjustRightInd w:val="0"/>
        <w:snapToGrid w:val="0"/>
        <w:spacing w:line="380" w:lineRule="exact"/>
        <w:ind w:left="1082"/>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rPr>
        <w:t>3</w:t>
      </w:r>
      <w:r>
        <w:rPr>
          <w:rFonts w:hint="eastAsia" w:ascii="宋体" w:hAnsi="宋体" w:eastAsia="宋体" w:cs="宋体"/>
          <w:b w:val="0"/>
          <w:bCs w:val="0"/>
          <w:color w:val="auto"/>
          <w:spacing w:val="-30"/>
          <w:sz w:val="24"/>
          <w:szCs w:val="24"/>
          <w:lang w:val="en-US" w:eastAsia="zh-CN"/>
        </w:rPr>
        <w:t>.</w:t>
      </w:r>
      <w:r>
        <w:rPr>
          <w:rFonts w:hint="eastAsia" w:ascii="宋体" w:hAnsi="宋体" w:eastAsia="宋体" w:cs="宋体"/>
          <w:b w:val="0"/>
          <w:bCs w:val="0"/>
          <w:color w:val="auto"/>
          <w:spacing w:val="-5"/>
          <w:sz w:val="24"/>
          <w:szCs w:val="24"/>
          <w:lang w:val="en-US" w:eastAsia="zh-CN"/>
        </w:rPr>
        <w:t>巡</w:t>
      </w:r>
      <w:r>
        <w:rPr>
          <w:rFonts w:hint="eastAsia" w:ascii="宋体" w:hAnsi="宋体" w:eastAsia="宋体" w:cs="宋体"/>
          <w:b w:val="0"/>
          <w:bCs w:val="0"/>
          <w:color w:val="auto"/>
          <w:spacing w:val="-3"/>
          <w:sz w:val="24"/>
          <w:szCs w:val="24"/>
        </w:rPr>
        <w:t>查人员：街道物管办；</w:t>
      </w:r>
    </w:p>
    <w:p w14:paraId="46B3DE35">
      <w:pPr>
        <w:keepNext w:val="0"/>
        <w:keepLines w:val="0"/>
        <w:pageBreakBefore w:val="0"/>
        <w:widowControl/>
        <w:kinsoku w:val="0"/>
        <w:wordWrap/>
        <w:overflowPunct/>
        <w:topLinePunct w:val="0"/>
        <w:autoSpaceDE w:val="0"/>
        <w:autoSpaceDN w:val="0"/>
        <w:bidi w:val="0"/>
        <w:adjustRightInd w:val="0"/>
        <w:snapToGrid w:val="0"/>
        <w:spacing w:line="380" w:lineRule="exact"/>
        <w:ind w:left="1076"/>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w:t>
      </w:r>
      <w:r>
        <w:rPr>
          <w:rFonts w:hint="eastAsia" w:ascii="宋体" w:hAnsi="宋体" w:eastAsia="宋体" w:cs="宋体"/>
          <w:b w:val="0"/>
          <w:bCs w:val="0"/>
          <w:color w:val="auto"/>
          <w:spacing w:val="-29"/>
          <w:sz w:val="24"/>
          <w:szCs w:val="24"/>
          <w:lang w:val="en-US" w:eastAsia="zh-CN"/>
        </w:rPr>
        <w:t>.</w:t>
      </w:r>
      <w:r>
        <w:rPr>
          <w:rFonts w:hint="eastAsia" w:ascii="宋体" w:hAnsi="宋体" w:eastAsia="宋体" w:cs="宋体"/>
          <w:b w:val="0"/>
          <w:bCs w:val="0"/>
          <w:color w:val="auto"/>
          <w:spacing w:val="-5"/>
          <w:sz w:val="24"/>
          <w:szCs w:val="24"/>
          <w:lang w:val="en-US" w:eastAsia="zh-CN"/>
        </w:rPr>
        <w:t>巡</w:t>
      </w:r>
      <w:r>
        <w:rPr>
          <w:rFonts w:hint="eastAsia" w:ascii="宋体" w:hAnsi="宋体" w:eastAsia="宋体" w:cs="宋体"/>
          <w:b w:val="0"/>
          <w:bCs w:val="0"/>
          <w:color w:val="auto"/>
          <w:sz w:val="24"/>
          <w:szCs w:val="24"/>
        </w:rPr>
        <w:t>查方式</w:t>
      </w:r>
      <w:r>
        <w:rPr>
          <w:rFonts w:hint="eastAsia" w:ascii="宋体" w:hAnsi="宋体" w:eastAsia="宋体" w:cs="宋体"/>
          <w:b w:val="0"/>
          <w:bCs w:val="0"/>
          <w:color w:val="auto"/>
          <w:spacing w:val="-17"/>
          <w:sz w:val="24"/>
          <w:szCs w:val="24"/>
        </w:rPr>
        <w:t>：（</w:t>
      </w:r>
      <w:r>
        <w:rPr>
          <w:rFonts w:hint="eastAsia" w:ascii="宋体" w:hAnsi="宋体" w:eastAsia="宋体" w:cs="宋体"/>
          <w:b w:val="0"/>
          <w:bCs w:val="0"/>
          <w:color w:val="auto"/>
          <w:sz w:val="24"/>
          <w:szCs w:val="24"/>
        </w:rPr>
        <w:t>一）街道物管办根据工作时间需要不定时进行</w:t>
      </w:r>
      <w:r>
        <w:rPr>
          <w:rFonts w:hint="eastAsia" w:ascii="宋体" w:hAnsi="宋体" w:eastAsia="宋体" w:cs="宋体"/>
          <w:b w:val="0"/>
          <w:bCs w:val="0"/>
          <w:color w:val="auto"/>
          <w:spacing w:val="-5"/>
          <w:sz w:val="24"/>
          <w:szCs w:val="24"/>
          <w:lang w:val="en-US" w:eastAsia="zh-CN"/>
        </w:rPr>
        <w:t>巡</w:t>
      </w:r>
      <w:r>
        <w:rPr>
          <w:rFonts w:hint="eastAsia" w:ascii="宋体" w:hAnsi="宋体" w:eastAsia="宋体" w:cs="宋体"/>
          <w:b w:val="0"/>
          <w:bCs w:val="0"/>
          <w:color w:val="auto"/>
          <w:sz w:val="24"/>
          <w:szCs w:val="24"/>
        </w:rPr>
        <w:t>查；</w:t>
      </w:r>
    </w:p>
    <w:p w14:paraId="46CE10A8">
      <w:pPr>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eastAsia" w:ascii="宋体" w:hAnsi="宋体" w:eastAsia="宋体" w:cs="宋体"/>
          <w:b w:val="0"/>
          <w:bCs w:val="0"/>
          <w:color w:val="auto"/>
          <w:spacing w:val="-9"/>
          <w:sz w:val="24"/>
          <w:szCs w:val="24"/>
        </w:rPr>
      </w:pPr>
      <w:r>
        <w:rPr>
          <w:rFonts w:hint="eastAsia" w:ascii="宋体" w:hAnsi="宋体" w:eastAsia="宋体" w:cs="宋体"/>
          <w:b w:val="0"/>
          <w:bCs w:val="0"/>
          <w:color w:val="auto"/>
          <w:spacing w:val="-9"/>
          <w:sz w:val="24"/>
          <w:szCs w:val="24"/>
          <w:lang w:val="en-US" w:eastAsia="zh-CN"/>
        </w:rPr>
        <w:t xml:space="preserve">                   </w:t>
      </w:r>
      <w:r>
        <w:rPr>
          <w:rFonts w:hint="eastAsia" w:ascii="宋体" w:hAnsi="宋体" w:eastAsia="宋体" w:cs="宋体"/>
          <w:b w:val="0"/>
          <w:bCs w:val="0"/>
          <w:color w:val="auto"/>
          <w:spacing w:val="-9"/>
          <w:sz w:val="24"/>
          <w:szCs w:val="24"/>
        </w:rPr>
        <w:t>（二）</w:t>
      </w:r>
      <w:r>
        <w:rPr>
          <w:rFonts w:hint="eastAsia" w:ascii="宋体" w:hAnsi="宋体" w:eastAsia="宋体" w:cs="宋体"/>
          <w:b w:val="0"/>
          <w:bCs w:val="0"/>
          <w:color w:val="auto"/>
          <w:spacing w:val="-9"/>
          <w:sz w:val="24"/>
          <w:szCs w:val="24"/>
          <w:lang w:val="en-US" w:eastAsia="zh-CN"/>
        </w:rPr>
        <w:t>巡</w:t>
      </w:r>
      <w:r>
        <w:rPr>
          <w:rFonts w:hint="eastAsia" w:ascii="宋体" w:hAnsi="宋体" w:eastAsia="宋体" w:cs="宋体"/>
          <w:b w:val="0"/>
          <w:bCs w:val="0"/>
          <w:color w:val="auto"/>
          <w:spacing w:val="-9"/>
          <w:sz w:val="24"/>
          <w:szCs w:val="24"/>
        </w:rPr>
        <w:t>查发现问题开出整改通知书限期整改，并由物业负责人签收。</w:t>
      </w:r>
    </w:p>
    <w:p w14:paraId="0E1EA5AC">
      <w:pPr>
        <w:keepNext w:val="0"/>
        <w:keepLines w:val="0"/>
        <w:pageBreakBefore w:val="0"/>
        <w:widowControl/>
        <w:kinsoku w:val="0"/>
        <w:wordWrap/>
        <w:overflowPunct/>
        <w:topLinePunct w:val="0"/>
        <w:autoSpaceDE w:val="0"/>
        <w:autoSpaceDN w:val="0"/>
        <w:bidi w:val="0"/>
        <w:adjustRightInd w:val="0"/>
        <w:snapToGrid w:val="0"/>
        <w:spacing w:line="380" w:lineRule="exact"/>
        <w:ind w:left="1082"/>
        <w:textAlignment w:val="baseline"/>
        <w:rPr>
          <w:rFonts w:hint="default" w:ascii="宋体" w:hAnsi="宋体" w:eastAsia="宋体" w:cs="宋体"/>
          <w:b w:val="0"/>
          <w:bCs w:val="0"/>
          <w:color w:val="auto"/>
          <w:spacing w:val="-3"/>
          <w:sz w:val="24"/>
          <w:szCs w:val="24"/>
          <w:lang w:val="en-US" w:eastAsia="zh-CN"/>
        </w:rPr>
      </w:pPr>
      <w:r>
        <w:rPr>
          <w:rFonts w:hint="eastAsia" w:ascii="宋体" w:hAnsi="宋体" w:eastAsia="宋体" w:cs="宋体"/>
          <w:b w:val="0"/>
          <w:bCs w:val="0"/>
          <w:color w:val="auto"/>
          <w:spacing w:val="-3"/>
          <w:sz w:val="24"/>
          <w:szCs w:val="24"/>
          <w:lang w:val="en-US" w:eastAsia="zh-CN"/>
        </w:rPr>
        <w:t>5.巡查结果在月度考核中体现。</w:t>
      </w:r>
    </w:p>
    <w:p w14:paraId="798F37F2">
      <w:pPr>
        <w:keepNext w:val="0"/>
        <w:keepLines w:val="0"/>
        <w:pageBreakBefore w:val="0"/>
        <w:widowControl/>
        <w:kinsoku w:val="0"/>
        <w:wordWrap/>
        <w:overflowPunct/>
        <w:topLinePunct w:val="0"/>
        <w:autoSpaceDE w:val="0"/>
        <w:autoSpaceDN w:val="0"/>
        <w:bidi w:val="0"/>
        <w:adjustRightInd w:val="0"/>
        <w:snapToGrid w:val="0"/>
        <w:spacing w:line="380" w:lineRule="exact"/>
        <w:ind w:left="480"/>
        <w:textAlignment w:val="baseline"/>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三、整改：</w:t>
      </w:r>
    </w:p>
    <w:p w14:paraId="671BF19D">
      <w:pPr>
        <w:keepNext w:val="0"/>
        <w:keepLines w:val="0"/>
        <w:pageBreakBefore w:val="0"/>
        <w:widowControl/>
        <w:kinsoku w:val="0"/>
        <w:wordWrap/>
        <w:overflowPunct/>
        <w:topLinePunct w:val="0"/>
        <w:autoSpaceDE w:val="0"/>
        <w:autoSpaceDN w:val="0"/>
        <w:bidi w:val="0"/>
        <w:adjustRightInd w:val="0"/>
        <w:snapToGrid w:val="0"/>
        <w:spacing w:line="380" w:lineRule="exact"/>
        <w:ind w:left="481" w:right="158" w:rightChars="0" w:firstLine="609"/>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12"/>
          <w:sz w:val="24"/>
          <w:szCs w:val="24"/>
          <w:lang w:val="en-US" w:eastAsia="zh-CN"/>
        </w:rPr>
        <w:t>.</w:t>
      </w:r>
      <w:r>
        <w:rPr>
          <w:rFonts w:hint="eastAsia" w:ascii="宋体" w:hAnsi="宋体" w:eastAsia="宋体" w:cs="宋体"/>
          <w:color w:val="auto"/>
          <w:spacing w:val="-2"/>
          <w:sz w:val="24"/>
          <w:szCs w:val="24"/>
        </w:rPr>
        <w:t>小区物业管理在收到整改通知书后应及时整改，并将整改回复单及整改</w:t>
      </w:r>
      <w:r>
        <w:rPr>
          <w:rFonts w:hint="eastAsia" w:ascii="宋体" w:hAnsi="宋体" w:eastAsia="宋体" w:cs="宋体"/>
          <w:color w:val="auto"/>
          <w:spacing w:val="-1"/>
          <w:sz w:val="24"/>
          <w:szCs w:val="24"/>
        </w:rPr>
        <w:t>现场图片在整改通知期限内及时上报街道物管办；</w:t>
      </w:r>
    </w:p>
    <w:p w14:paraId="761EB311">
      <w:pPr>
        <w:keepNext w:val="0"/>
        <w:keepLines w:val="0"/>
        <w:pageBreakBefore w:val="0"/>
        <w:widowControl/>
        <w:kinsoku w:val="0"/>
        <w:wordWrap/>
        <w:overflowPunct/>
        <w:topLinePunct w:val="0"/>
        <w:autoSpaceDE w:val="0"/>
        <w:autoSpaceDN w:val="0"/>
        <w:bidi w:val="0"/>
        <w:adjustRightInd w:val="0"/>
        <w:snapToGrid w:val="0"/>
        <w:spacing w:line="380" w:lineRule="exact"/>
        <w:ind w:left="484" w:right="158" w:rightChars="0" w:firstLine="599"/>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r>
        <w:rPr>
          <w:rFonts w:hint="eastAsia" w:ascii="宋体" w:hAnsi="宋体" w:eastAsia="宋体" w:cs="宋体"/>
          <w:color w:val="auto"/>
          <w:spacing w:val="-30"/>
          <w:sz w:val="24"/>
          <w:szCs w:val="24"/>
          <w:lang w:val="en-US" w:eastAsia="zh-CN"/>
        </w:rPr>
        <w:t>.</w:t>
      </w:r>
      <w:r>
        <w:rPr>
          <w:rFonts w:hint="eastAsia" w:ascii="宋体" w:hAnsi="宋体" w:eastAsia="宋体" w:cs="宋体"/>
          <w:color w:val="auto"/>
          <w:spacing w:val="-1"/>
          <w:sz w:val="24"/>
          <w:szCs w:val="24"/>
        </w:rPr>
        <w:t>如整改问题因客观原因未能及时整改，小区物业管理</w:t>
      </w:r>
      <w:r>
        <w:rPr>
          <w:rFonts w:hint="eastAsia" w:ascii="宋体" w:hAnsi="宋体" w:eastAsia="宋体" w:cs="宋体"/>
          <w:color w:val="auto"/>
          <w:spacing w:val="-2"/>
          <w:sz w:val="24"/>
          <w:szCs w:val="24"/>
        </w:rPr>
        <w:t>应说明原因并形成书面材料及时上报街道物管办；</w:t>
      </w:r>
    </w:p>
    <w:p w14:paraId="155D394C">
      <w:pPr>
        <w:keepNext w:val="0"/>
        <w:keepLines w:val="0"/>
        <w:pageBreakBefore w:val="0"/>
        <w:widowControl/>
        <w:kinsoku w:val="0"/>
        <w:wordWrap/>
        <w:overflowPunct/>
        <w:topLinePunct w:val="0"/>
        <w:autoSpaceDE w:val="0"/>
        <w:autoSpaceDN w:val="0"/>
        <w:bidi w:val="0"/>
        <w:adjustRightInd w:val="0"/>
        <w:snapToGrid w:val="0"/>
        <w:spacing w:line="380" w:lineRule="exact"/>
        <w:ind w:left="108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3</w:t>
      </w:r>
      <w:r>
        <w:rPr>
          <w:rFonts w:hint="eastAsia" w:ascii="宋体" w:hAnsi="宋体" w:eastAsia="宋体" w:cs="宋体"/>
          <w:color w:val="auto"/>
          <w:spacing w:val="-11"/>
          <w:sz w:val="24"/>
          <w:szCs w:val="24"/>
          <w:lang w:val="en-US" w:eastAsia="zh-CN"/>
        </w:rPr>
        <w:t>.</w:t>
      </w:r>
      <w:r>
        <w:rPr>
          <w:rFonts w:hint="eastAsia" w:ascii="宋体" w:hAnsi="宋体" w:eastAsia="宋体" w:cs="宋体"/>
          <w:color w:val="auto"/>
          <w:spacing w:val="-2"/>
          <w:sz w:val="24"/>
          <w:szCs w:val="24"/>
        </w:rPr>
        <w:t>考核整改内容在整改期限内未整改到位的列入次月考核评分；</w:t>
      </w:r>
    </w:p>
    <w:p w14:paraId="7498DDAB">
      <w:pPr>
        <w:keepNext w:val="0"/>
        <w:keepLines w:val="0"/>
        <w:pageBreakBefore w:val="0"/>
        <w:widowControl/>
        <w:kinsoku w:val="0"/>
        <w:wordWrap/>
        <w:overflowPunct/>
        <w:topLinePunct w:val="0"/>
        <w:autoSpaceDE w:val="0"/>
        <w:autoSpaceDN w:val="0"/>
        <w:bidi w:val="0"/>
        <w:adjustRightInd w:val="0"/>
        <w:snapToGrid w:val="0"/>
        <w:spacing w:line="380" w:lineRule="exact"/>
        <w:ind w:left="1076"/>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4</w:t>
      </w:r>
      <w:r>
        <w:rPr>
          <w:rFonts w:hint="eastAsia" w:ascii="宋体" w:hAnsi="宋体" w:eastAsia="宋体" w:cs="宋体"/>
          <w:color w:val="auto"/>
          <w:spacing w:val="-1"/>
          <w:sz w:val="24"/>
          <w:szCs w:val="24"/>
          <w:lang w:val="en-US" w:eastAsia="zh-CN"/>
        </w:rPr>
        <w:t>.巡</w:t>
      </w:r>
      <w:r>
        <w:rPr>
          <w:rFonts w:hint="eastAsia" w:ascii="宋体" w:hAnsi="宋体" w:eastAsia="宋体" w:cs="宋体"/>
          <w:color w:val="auto"/>
          <w:spacing w:val="-1"/>
          <w:sz w:val="24"/>
          <w:szCs w:val="24"/>
        </w:rPr>
        <w:t>查整改内容在整改期限内未整改到位的列入本月考</w:t>
      </w:r>
      <w:r>
        <w:rPr>
          <w:rFonts w:hint="eastAsia" w:ascii="宋体" w:hAnsi="宋体" w:eastAsia="宋体" w:cs="宋体"/>
          <w:color w:val="auto"/>
          <w:spacing w:val="-2"/>
          <w:sz w:val="24"/>
          <w:szCs w:val="24"/>
        </w:rPr>
        <w:t>核评分；</w:t>
      </w:r>
    </w:p>
    <w:p w14:paraId="64EC7321">
      <w:pPr>
        <w:keepNext w:val="0"/>
        <w:keepLines w:val="0"/>
        <w:pageBreakBefore w:val="0"/>
        <w:widowControl/>
        <w:kinsoku w:val="0"/>
        <w:wordWrap/>
        <w:overflowPunct/>
        <w:topLinePunct w:val="0"/>
        <w:autoSpaceDE w:val="0"/>
        <w:autoSpaceDN w:val="0"/>
        <w:bidi w:val="0"/>
        <w:adjustRightInd w:val="0"/>
        <w:snapToGrid w:val="0"/>
        <w:spacing w:line="380" w:lineRule="exact"/>
        <w:ind w:right="80" w:firstLine="1082"/>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5</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pacing w:val="-3"/>
          <w:sz w:val="24"/>
          <w:szCs w:val="24"/>
        </w:rPr>
        <w:t>整改后未能及时上报或因客观原因未能按时整改又未形成书面材料及时上报街道</w:t>
      </w:r>
      <w:r>
        <w:rPr>
          <w:rFonts w:hint="eastAsia" w:ascii="宋体" w:hAnsi="宋体" w:eastAsia="宋体" w:cs="宋体"/>
          <w:color w:val="auto"/>
          <w:spacing w:val="-1"/>
          <w:sz w:val="24"/>
          <w:szCs w:val="24"/>
        </w:rPr>
        <w:t>物管办的视为没有整改到位，列入考核评分。</w:t>
      </w:r>
    </w:p>
    <w:p w14:paraId="3AD56969">
      <w:pPr>
        <w:adjustRightInd w:val="0"/>
        <w:snapToGrid w:val="0"/>
        <w:spacing w:line="360" w:lineRule="auto"/>
        <w:ind w:firstLine="480" w:firstLineChars="200"/>
        <w:jc w:val="left"/>
        <w:rPr>
          <w:rFonts w:hint="eastAsia" w:ascii="宋体" w:hAnsi="宋体" w:eastAsia="宋体" w:cs="宋体"/>
          <w:sz w:val="24"/>
          <w:szCs w:val="24"/>
          <w:lang w:eastAsia="zh-CN"/>
        </w:rPr>
      </w:pPr>
    </w:p>
    <w:p w14:paraId="261856C7">
      <w:pPr>
        <w:adjustRightInd w:val="0"/>
        <w:snapToGrid w:val="0"/>
        <w:spacing w:line="360" w:lineRule="auto"/>
        <w:jc w:val="left"/>
        <w:rPr>
          <w:rFonts w:hint="eastAsia" w:ascii="宋体" w:hAnsi="宋体" w:eastAsia="宋体" w:cs="宋体"/>
          <w:sz w:val="24"/>
          <w:szCs w:val="24"/>
          <w:lang w:eastAsia="zh-CN"/>
        </w:rPr>
      </w:pPr>
    </w:p>
    <w:p w14:paraId="79145886">
      <w:pPr>
        <w:adjustRightInd w:val="0"/>
        <w:snapToGrid w:val="0"/>
        <w:spacing w:line="360" w:lineRule="auto"/>
        <w:jc w:val="left"/>
        <w:rPr>
          <w:rFonts w:hint="eastAsia" w:ascii="宋体" w:hAnsi="宋体" w:eastAsia="宋体" w:cs="宋体"/>
          <w:sz w:val="24"/>
          <w:szCs w:val="24"/>
          <w:lang w:eastAsia="zh-CN"/>
        </w:rPr>
        <w:sectPr>
          <w:footerReference r:id="rId6" w:type="default"/>
          <w:pgSz w:w="11906" w:h="16839"/>
          <w:pgMar w:top="830" w:right="1066" w:bottom="595" w:left="1015" w:header="0" w:footer="987" w:gutter="0"/>
          <w:pgBorders>
            <w:top w:val="none" w:sz="0" w:space="0"/>
            <w:left w:val="none" w:sz="0" w:space="0"/>
            <w:bottom w:val="none" w:sz="0" w:space="0"/>
            <w:right w:val="none" w:sz="0" w:space="0"/>
          </w:pgBorders>
          <w:pgNumType w:fmt="decimal" w:start="1"/>
          <w:cols w:space="720" w:num="1"/>
        </w:sectPr>
      </w:pPr>
    </w:p>
    <w:p w14:paraId="0CD651CB">
      <w:pPr>
        <w:spacing w:before="120" w:line="225" w:lineRule="auto"/>
        <w:ind w:left="4538"/>
        <w:rPr>
          <w:rFonts w:hint="eastAsia" w:ascii="宋体" w:hAnsi="宋体" w:eastAsia="宋体" w:cs="宋体"/>
          <w:color w:val="auto"/>
          <w:sz w:val="35"/>
          <w:szCs w:val="35"/>
        </w:rPr>
      </w:pPr>
      <w:r>
        <w:rPr>
          <w:rFonts w:hint="eastAsia" w:ascii="宋体" w:hAnsi="宋体" w:eastAsia="宋体" w:cs="宋体"/>
          <w:b/>
          <w:bCs/>
          <w:color w:val="auto"/>
          <w:spacing w:val="5"/>
          <w:sz w:val="35"/>
          <w:szCs w:val="35"/>
        </w:rPr>
        <w:t>安置房小区物业管理考核标准（高层）</w:t>
      </w:r>
    </w:p>
    <w:p w14:paraId="1C67BF42">
      <w:pPr>
        <w:spacing w:before="104" w:line="211" w:lineRule="auto"/>
        <w:ind w:left="13738"/>
        <w:rPr>
          <w:rFonts w:hint="eastAsia" w:ascii="宋体" w:hAnsi="宋体" w:eastAsia="宋体" w:cs="宋体"/>
          <w:color w:val="auto"/>
          <w:sz w:val="24"/>
          <w:szCs w:val="24"/>
        </w:rPr>
      </w:pPr>
      <w:r>
        <w:rPr>
          <w:rFonts w:hint="eastAsia" w:ascii="宋体" w:hAnsi="宋体" w:eastAsia="宋体" w:cs="宋体"/>
          <w:color w:val="auto"/>
          <w:spacing w:val="-6"/>
          <w:sz w:val="24"/>
          <w:szCs w:val="24"/>
        </w:rPr>
        <w:t>年</w:t>
      </w:r>
      <w:r>
        <w:rPr>
          <w:rFonts w:hint="eastAsia" w:ascii="宋体" w:hAnsi="宋体" w:eastAsia="宋体" w:cs="宋体"/>
          <w:color w:val="auto"/>
          <w:spacing w:val="5"/>
          <w:sz w:val="24"/>
          <w:szCs w:val="24"/>
        </w:rPr>
        <w:t xml:space="preserve">   </w:t>
      </w:r>
      <w:r>
        <w:rPr>
          <w:rFonts w:hint="eastAsia" w:ascii="宋体" w:hAnsi="宋体" w:eastAsia="宋体" w:cs="宋体"/>
          <w:color w:val="auto"/>
          <w:spacing w:val="-6"/>
          <w:sz w:val="24"/>
          <w:szCs w:val="24"/>
        </w:rPr>
        <w:t>月</w:t>
      </w:r>
    </w:p>
    <w:tbl>
      <w:tblPr>
        <w:tblStyle w:val="387"/>
        <w:tblW w:w="148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8"/>
        <w:gridCol w:w="971"/>
        <w:gridCol w:w="8719"/>
        <w:gridCol w:w="540"/>
        <w:gridCol w:w="2527"/>
        <w:gridCol w:w="547"/>
        <w:gridCol w:w="975"/>
      </w:tblGrid>
      <w:tr w14:paraId="0AB2A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noWrap w:val="0"/>
            <w:vAlign w:val="top"/>
          </w:tcPr>
          <w:p w14:paraId="259F8619">
            <w:pPr>
              <w:pStyle w:val="386"/>
              <w:spacing w:before="212" w:line="229" w:lineRule="auto"/>
              <w:ind w:left="79"/>
              <w:rPr>
                <w:rFonts w:hint="eastAsia" w:ascii="宋体" w:hAnsi="宋体" w:eastAsia="宋体" w:cs="宋体"/>
                <w:color w:val="auto"/>
                <w:sz w:val="20"/>
                <w:szCs w:val="20"/>
              </w:rPr>
            </w:pPr>
            <w:r>
              <w:rPr>
                <w:rFonts w:hint="eastAsia" w:ascii="宋体" w:hAnsi="宋体" w:eastAsia="宋体" w:cs="宋体"/>
                <w:b/>
                <w:bCs/>
                <w:color w:val="auto"/>
                <w:spacing w:val="4"/>
                <w:sz w:val="20"/>
                <w:szCs w:val="20"/>
              </w:rPr>
              <w:t>序号</w:t>
            </w:r>
          </w:p>
        </w:tc>
        <w:tc>
          <w:tcPr>
            <w:tcW w:w="971" w:type="dxa"/>
            <w:noWrap w:val="0"/>
            <w:vAlign w:val="top"/>
          </w:tcPr>
          <w:p w14:paraId="0C36DE15">
            <w:pPr>
              <w:pStyle w:val="386"/>
              <w:spacing w:before="212" w:line="228" w:lineRule="auto"/>
              <w:ind w:left="292"/>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项目</w:t>
            </w:r>
          </w:p>
        </w:tc>
        <w:tc>
          <w:tcPr>
            <w:tcW w:w="8719" w:type="dxa"/>
            <w:noWrap w:val="0"/>
            <w:vAlign w:val="top"/>
          </w:tcPr>
          <w:p w14:paraId="3D8F0196">
            <w:pPr>
              <w:pStyle w:val="386"/>
              <w:spacing w:before="212" w:line="228" w:lineRule="auto"/>
              <w:ind w:left="4117"/>
              <w:rPr>
                <w:rFonts w:hint="eastAsia" w:ascii="宋体" w:hAnsi="宋体" w:eastAsia="宋体" w:cs="宋体"/>
                <w:color w:val="auto"/>
                <w:sz w:val="20"/>
                <w:szCs w:val="20"/>
              </w:rPr>
            </w:pPr>
            <w:r>
              <w:rPr>
                <w:rFonts w:hint="eastAsia" w:ascii="宋体" w:hAnsi="宋体" w:eastAsia="宋体" w:cs="宋体"/>
                <w:b/>
                <w:bCs/>
                <w:color w:val="auto"/>
                <w:spacing w:val="6"/>
                <w:sz w:val="20"/>
                <w:szCs w:val="20"/>
              </w:rPr>
              <w:t>服务标准</w:t>
            </w:r>
          </w:p>
        </w:tc>
        <w:tc>
          <w:tcPr>
            <w:tcW w:w="540" w:type="dxa"/>
            <w:noWrap w:val="0"/>
            <w:vAlign w:val="top"/>
          </w:tcPr>
          <w:p w14:paraId="4A35FE4E">
            <w:pPr>
              <w:pStyle w:val="386"/>
              <w:spacing w:before="211" w:line="231" w:lineRule="auto"/>
              <w:rPr>
                <w:rFonts w:hint="eastAsia" w:ascii="宋体" w:hAnsi="宋体" w:eastAsia="宋体" w:cs="宋体"/>
                <w:b/>
                <w:bCs/>
                <w:color w:val="auto"/>
                <w:spacing w:val="1"/>
                <w:sz w:val="20"/>
                <w:szCs w:val="20"/>
                <w:lang w:eastAsia="zh-CN"/>
              </w:rPr>
            </w:pPr>
            <w:r>
              <w:rPr>
                <w:rFonts w:hint="eastAsia" w:ascii="宋体" w:hAnsi="宋体" w:eastAsia="宋体" w:cs="宋体"/>
                <w:b/>
                <w:bCs/>
                <w:color w:val="auto"/>
                <w:spacing w:val="1"/>
                <w:sz w:val="20"/>
                <w:szCs w:val="20"/>
                <w:lang w:eastAsia="zh-CN"/>
              </w:rPr>
              <w:t>分值</w:t>
            </w:r>
          </w:p>
        </w:tc>
        <w:tc>
          <w:tcPr>
            <w:tcW w:w="2527" w:type="dxa"/>
            <w:noWrap w:val="0"/>
            <w:vAlign w:val="top"/>
          </w:tcPr>
          <w:p w14:paraId="1CC6FE12">
            <w:pPr>
              <w:pStyle w:val="386"/>
              <w:spacing w:before="211" w:line="231" w:lineRule="auto"/>
              <w:ind w:left="298"/>
              <w:rPr>
                <w:rFonts w:hint="eastAsia" w:ascii="宋体" w:hAnsi="宋体" w:eastAsia="宋体" w:cs="宋体"/>
                <w:b/>
                <w:bCs/>
                <w:color w:val="auto"/>
                <w:spacing w:val="1"/>
                <w:sz w:val="20"/>
                <w:szCs w:val="20"/>
              </w:rPr>
            </w:pPr>
            <w:r>
              <w:rPr>
                <w:rFonts w:hint="eastAsia" w:ascii="宋体" w:hAnsi="宋体" w:eastAsia="宋体" w:cs="宋体"/>
                <w:b/>
                <w:bCs/>
                <w:color w:val="auto"/>
                <w:spacing w:val="1"/>
                <w:sz w:val="20"/>
                <w:szCs w:val="20"/>
              </w:rPr>
              <w:t>评分标准</w:t>
            </w:r>
          </w:p>
        </w:tc>
        <w:tc>
          <w:tcPr>
            <w:tcW w:w="547" w:type="dxa"/>
            <w:noWrap w:val="0"/>
            <w:vAlign w:val="top"/>
          </w:tcPr>
          <w:p w14:paraId="4CD54A63">
            <w:pPr>
              <w:pStyle w:val="386"/>
              <w:spacing w:before="211" w:line="231" w:lineRule="auto"/>
              <w:rPr>
                <w:rFonts w:hint="eastAsia" w:ascii="宋体" w:hAnsi="宋体" w:eastAsia="宋体" w:cs="宋体"/>
                <w:b/>
                <w:bCs/>
                <w:color w:val="auto"/>
                <w:spacing w:val="1"/>
                <w:sz w:val="20"/>
                <w:szCs w:val="20"/>
                <w:lang w:eastAsia="zh-CN"/>
              </w:rPr>
            </w:pPr>
            <w:r>
              <w:rPr>
                <w:rFonts w:hint="eastAsia" w:ascii="宋体" w:hAnsi="宋体" w:eastAsia="宋体" w:cs="宋体"/>
                <w:b/>
                <w:bCs/>
                <w:color w:val="auto"/>
                <w:spacing w:val="1"/>
                <w:sz w:val="20"/>
                <w:szCs w:val="20"/>
                <w:lang w:eastAsia="zh-CN"/>
              </w:rPr>
              <w:t>扣分</w:t>
            </w:r>
          </w:p>
        </w:tc>
        <w:tc>
          <w:tcPr>
            <w:tcW w:w="975" w:type="dxa"/>
            <w:noWrap w:val="0"/>
            <w:vAlign w:val="top"/>
          </w:tcPr>
          <w:p w14:paraId="14731A8A">
            <w:pPr>
              <w:pStyle w:val="386"/>
              <w:spacing w:before="211" w:line="231" w:lineRule="auto"/>
              <w:ind w:left="298"/>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原因</w:t>
            </w:r>
          </w:p>
        </w:tc>
      </w:tr>
      <w:tr w14:paraId="08CC83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exact"/>
        </w:trPr>
        <w:tc>
          <w:tcPr>
            <w:tcW w:w="558" w:type="dxa"/>
            <w:vMerge w:val="restart"/>
            <w:tcBorders>
              <w:bottom w:val="nil"/>
            </w:tcBorders>
            <w:noWrap w:val="0"/>
            <w:vAlign w:val="top"/>
          </w:tcPr>
          <w:p w14:paraId="0218A6B8">
            <w:pPr>
              <w:spacing w:line="347" w:lineRule="auto"/>
              <w:rPr>
                <w:rFonts w:hint="eastAsia" w:ascii="宋体" w:hAnsi="宋体" w:eastAsia="宋体" w:cs="宋体"/>
                <w:color w:val="auto"/>
                <w:sz w:val="21"/>
              </w:rPr>
            </w:pPr>
          </w:p>
          <w:p w14:paraId="07FA1D18">
            <w:pPr>
              <w:spacing w:line="347" w:lineRule="auto"/>
              <w:rPr>
                <w:rFonts w:hint="eastAsia" w:ascii="宋体" w:hAnsi="宋体" w:eastAsia="宋体" w:cs="宋体"/>
                <w:color w:val="auto"/>
                <w:sz w:val="21"/>
              </w:rPr>
            </w:pPr>
          </w:p>
          <w:p w14:paraId="3C3E86AB">
            <w:pPr>
              <w:pStyle w:val="386"/>
              <w:spacing w:before="65" w:line="156" w:lineRule="exact"/>
              <w:ind w:left="189"/>
              <w:rPr>
                <w:rFonts w:hint="eastAsia" w:ascii="宋体" w:hAnsi="宋体" w:eastAsia="宋体" w:cs="宋体"/>
                <w:color w:val="auto"/>
                <w:sz w:val="20"/>
                <w:szCs w:val="20"/>
              </w:rPr>
            </w:pPr>
            <w:r>
              <w:rPr>
                <w:rFonts w:hint="eastAsia" w:ascii="宋体" w:hAnsi="宋体" w:eastAsia="宋体" w:cs="宋体"/>
                <w:color w:val="auto"/>
                <w:position w:val="-4"/>
                <w:sz w:val="20"/>
                <w:szCs w:val="20"/>
              </w:rPr>
              <w:t>一</w:t>
            </w:r>
          </w:p>
        </w:tc>
        <w:tc>
          <w:tcPr>
            <w:tcW w:w="971" w:type="dxa"/>
            <w:vMerge w:val="restart"/>
            <w:tcBorders>
              <w:bottom w:val="nil"/>
            </w:tcBorders>
            <w:noWrap w:val="0"/>
            <w:vAlign w:val="top"/>
          </w:tcPr>
          <w:p w14:paraId="34A61213">
            <w:pPr>
              <w:spacing w:line="461" w:lineRule="auto"/>
              <w:rPr>
                <w:rFonts w:hint="eastAsia" w:ascii="宋体" w:hAnsi="宋体" w:eastAsia="宋体" w:cs="宋体"/>
                <w:color w:val="auto"/>
                <w:sz w:val="21"/>
              </w:rPr>
            </w:pPr>
          </w:p>
          <w:p w14:paraId="1F34F270">
            <w:pPr>
              <w:pStyle w:val="386"/>
              <w:spacing w:before="65" w:line="290" w:lineRule="auto"/>
              <w:ind w:left="116" w:right="78" w:hanging="36"/>
              <w:rPr>
                <w:rFonts w:hint="eastAsia" w:ascii="宋体" w:hAnsi="宋体" w:eastAsia="宋体" w:cs="宋体"/>
                <w:color w:val="auto"/>
                <w:sz w:val="20"/>
                <w:szCs w:val="20"/>
              </w:rPr>
            </w:pPr>
            <w:r>
              <w:rPr>
                <w:rFonts w:hint="eastAsia" w:ascii="宋体" w:hAnsi="宋体" w:eastAsia="宋体" w:cs="宋体"/>
                <w:color w:val="auto"/>
                <w:spacing w:val="7"/>
                <w:sz w:val="20"/>
                <w:szCs w:val="20"/>
              </w:rPr>
              <w:t>基础管理</w:t>
            </w:r>
            <w:r>
              <w:rPr>
                <w:rFonts w:hint="eastAsia" w:ascii="宋体" w:hAnsi="宋体" w:eastAsia="宋体" w:cs="宋体"/>
                <w:color w:val="auto"/>
                <w:spacing w:val="-2"/>
                <w:sz w:val="20"/>
                <w:szCs w:val="20"/>
              </w:rPr>
              <w:t>（6</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8719" w:type="dxa"/>
            <w:noWrap w:val="0"/>
            <w:vAlign w:val="top"/>
          </w:tcPr>
          <w:p w14:paraId="068A392E">
            <w:pPr>
              <w:pStyle w:val="386"/>
              <w:spacing w:before="207" w:line="228" w:lineRule="auto"/>
              <w:ind w:left="112"/>
              <w:rPr>
                <w:rFonts w:hint="eastAsia" w:ascii="宋体" w:hAnsi="宋体" w:eastAsia="宋体" w:cs="宋体"/>
                <w:color w:val="auto"/>
                <w:sz w:val="20"/>
                <w:szCs w:val="20"/>
              </w:rPr>
            </w:pPr>
            <w:r>
              <w:rPr>
                <w:rFonts w:hint="eastAsia" w:ascii="宋体" w:hAnsi="宋体" w:eastAsia="宋体" w:cs="宋体"/>
                <w:color w:val="auto"/>
                <w:spacing w:val="10"/>
                <w:sz w:val="20"/>
                <w:szCs w:val="20"/>
              </w:rPr>
              <w:t>物业管理设有专门的管理服务场所，管理服务场所</w:t>
            </w:r>
            <w:r>
              <w:rPr>
                <w:rFonts w:hint="eastAsia" w:ascii="宋体" w:hAnsi="宋体" w:eastAsia="宋体" w:cs="宋体"/>
                <w:color w:val="auto"/>
                <w:spacing w:val="9"/>
                <w:sz w:val="20"/>
                <w:szCs w:val="20"/>
              </w:rPr>
              <w:t>整洁有序，办公设施完备</w:t>
            </w:r>
          </w:p>
        </w:tc>
        <w:tc>
          <w:tcPr>
            <w:tcW w:w="540" w:type="dxa"/>
            <w:noWrap w:val="0"/>
            <w:vAlign w:val="top"/>
          </w:tcPr>
          <w:p w14:paraId="2EB95369">
            <w:pPr>
              <w:pStyle w:val="386"/>
              <w:spacing w:before="208"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527" w:type="dxa"/>
            <w:noWrap w:val="0"/>
            <w:vAlign w:val="top"/>
          </w:tcPr>
          <w:p w14:paraId="171224C2">
            <w:pPr>
              <w:pStyle w:val="386"/>
              <w:spacing w:before="51" w:line="227" w:lineRule="auto"/>
              <w:jc w:val="left"/>
              <w:rPr>
                <w:rFonts w:hint="eastAsia" w:ascii="宋体" w:hAnsi="宋体" w:eastAsia="宋体" w:cs="宋体"/>
                <w:color w:val="auto"/>
                <w:sz w:val="20"/>
                <w:szCs w:val="20"/>
                <w:lang w:val="en-US" w:eastAsia="zh-CN"/>
              </w:rPr>
            </w:pPr>
            <w:r>
              <w:rPr>
                <w:rFonts w:hint="eastAsia" w:ascii="宋体" w:hAnsi="宋体" w:eastAsia="宋体" w:cs="宋体"/>
                <w:color w:val="auto"/>
                <w:spacing w:val="4"/>
                <w:sz w:val="20"/>
                <w:szCs w:val="20"/>
              </w:rPr>
              <w:t>符合</w:t>
            </w:r>
            <w:r>
              <w:rPr>
                <w:rFonts w:hint="eastAsia" w:ascii="宋体" w:hAnsi="宋体" w:eastAsia="宋体" w:cs="宋体"/>
                <w:color w:val="auto"/>
                <w:spacing w:val="-9"/>
                <w:sz w:val="20"/>
                <w:szCs w:val="20"/>
              </w:rPr>
              <w:t xml:space="preserve"> </w:t>
            </w:r>
            <w:r>
              <w:rPr>
                <w:rFonts w:hint="eastAsia" w:ascii="宋体" w:hAnsi="宋体" w:eastAsia="宋体" w:cs="宋体"/>
                <w:color w:val="auto"/>
                <w:spacing w:val="4"/>
                <w:sz w:val="20"/>
                <w:szCs w:val="20"/>
              </w:rPr>
              <w:t>1，基本符合</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4"/>
                <w:sz w:val="20"/>
                <w:szCs w:val="20"/>
              </w:rPr>
              <w:t>0.5，不符合</w:t>
            </w:r>
            <w:r>
              <w:rPr>
                <w:rFonts w:hint="eastAsia" w:cs="宋体"/>
                <w:color w:val="auto"/>
                <w:spacing w:val="4"/>
                <w:sz w:val="20"/>
                <w:szCs w:val="20"/>
                <w:lang w:val="en-US" w:eastAsia="zh-CN"/>
              </w:rPr>
              <w:t>0</w:t>
            </w:r>
          </w:p>
          <w:p w14:paraId="202EFF33">
            <w:pPr>
              <w:pStyle w:val="386"/>
              <w:spacing w:before="66" w:line="234" w:lineRule="auto"/>
              <w:ind w:left="1374"/>
              <w:jc w:val="left"/>
              <w:rPr>
                <w:rFonts w:hint="eastAsia" w:ascii="宋体" w:hAnsi="宋体" w:eastAsia="宋体" w:cs="宋体"/>
                <w:color w:val="auto"/>
                <w:sz w:val="20"/>
                <w:szCs w:val="20"/>
              </w:rPr>
            </w:pPr>
            <w:r>
              <w:rPr>
                <w:rFonts w:hint="eastAsia" w:ascii="宋体" w:hAnsi="宋体" w:eastAsia="宋体" w:cs="宋体"/>
                <w:color w:val="auto"/>
                <w:sz w:val="20"/>
                <w:szCs w:val="20"/>
              </w:rPr>
              <w:t>0</w:t>
            </w:r>
          </w:p>
        </w:tc>
        <w:tc>
          <w:tcPr>
            <w:tcW w:w="547" w:type="dxa"/>
            <w:noWrap w:val="0"/>
            <w:vAlign w:val="top"/>
          </w:tcPr>
          <w:p w14:paraId="430D79B3">
            <w:pPr>
              <w:rPr>
                <w:rFonts w:hint="eastAsia" w:ascii="宋体" w:hAnsi="宋体" w:eastAsia="宋体" w:cs="宋体"/>
                <w:color w:val="auto"/>
                <w:sz w:val="21"/>
              </w:rPr>
            </w:pPr>
          </w:p>
        </w:tc>
        <w:tc>
          <w:tcPr>
            <w:tcW w:w="975" w:type="dxa"/>
            <w:noWrap w:val="0"/>
            <w:vAlign w:val="top"/>
          </w:tcPr>
          <w:p w14:paraId="5CD0D35F">
            <w:pPr>
              <w:rPr>
                <w:rFonts w:hint="eastAsia" w:ascii="宋体" w:hAnsi="宋体" w:eastAsia="宋体" w:cs="宋体"/>
                <w:color w:val="auto"/>
                <w:sz w:val="21"/>
              </w:rPr>
            </w:pPr>
          </w:p>
        </w:tc>
      </w:tr>
      <w:tr w14:paraId="0CDFD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bottom w:val="nil"/>
            </w:tcBorders>
            <w:noWrap w:val="0"/>
            <w:vAlign w:val="top"/>
          </w:tcPr>
          <w:p w14:paraId="1B50D6BD">
            <w:pPr>
              <w:rPr>
                <w:rFonts w:hint="eastAsia" w:ascii="宋体" w:hAnsi="宋体" w:eastAsia="宋体" w:cs="宋体"/>
                <w:color w:val="auto"/>
                <w:sz w:val="21"/>
              </w:rPr>
            </w:pPr>
          </w:p>
        </w:tc>
        <w:tc>
          <w:tcPr>
            <w:tcW w:w="971" w:type="dxa"/>
            <w:vMerge w:val="continue"/>
            <w:tcBorders>
              <w:top w:val="nil"/>
              <w:bottom w:val="nil"/>
            </w:tcBorders>
            <w:noWrap w:val="0"/>
            <w:vAlign w:val="top"/>
          </w:tcPr>
          <w:p w14:paraId="0BBD0915">
            <w:pPr>
              <w:rPr>
                <w:rFonts w:hint="eastAsia" w:ascii="宋体" w:hAnsi="宋体" w:eastAsia="宋体" w:cs="宋体"/>
                <w:color w:val="auto"/>
                <w:sz w:val="21"/>
              </w:rPr>
            </w:pPr>
          </w:p>
        </w:tc>
        <w:tc>
          <w:tcPr>
            <w:tcW w:w="8719" w:type="dxa"/>
            <w:noWrap w:val="0"/>
            <w:vAlign w:val="top"/>
          </w:tcPr>
          <w:p w14:paraId="77A6A6ED">
            <w:pPr>
              <w:pStyle w:val="386"/>
              <w:spacing w:before="52"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有完善的物业管理方案，质量管理，财务管理，档案管理制度健全。各类物管台账齐全完善。</w:t>
            </w:r>
          </w:p>
        </w:tc>
        <w:tc>
          <w:tcPr>
            <w:tcW w:w="540" w:type="dxa"/>
            <w:noWrap w:val="0"/>
            <w:vAlign w:val="top"/>
          </w:tcPr>
          <w:p w14:paraId="4CB5F27E">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527" w:type="dxa"/>
            <w:noWrap w:val="0"/>
            <w:vAlign w:val="top"/>
          </w:tcPr>
          <w:p w14:paraId="3F510CED">
            <w:pPr>
              <w:pStyle w:val="386"/>
              <w:spacing w:before="52" w:line="228" w:lineRule="auto"/>
              <w:ind w:left="4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发现一项不符合扣0.5</w:t>
            </w:r>
          </w:p>
        </w:tc>
        <w:tc>
          <w:tcPr>
            <w:tcW w:w="547" w:type="dxa"/>
            <w:noWrap w:val="0"/>
            <w:vAlign w:val="top"/>
          </w:tcPr>
          <w:p w14:paraId="4A468DE3">
            <w:pPr>
              <w:rPr>
                <w:rFonts w:hint="eastAsia" w:ascii="宋体" w:hAnsi="宋体" w:eastAsia="宋体" w:cs="宋体"/>
                <w:color w:val="auto"/>
                <w:sz w:val="21"/>
              </w:rPr>
            </w:pPr>
          </w:p>
        </w:tc>
        <w:tc>
          <w:tcPr>
            <w:tcW w:w="975" w:type="dxa"/>
            <w:noWrap w:val="0"/>
            <w:vAlign w:val="top"/>
          </w:tcPr>
          <w:p w14:paraId="0CE0BD42">
            <w:pPr>
              <w:rPr>
                <w:rFonts w:hint="eastAsia" w:ascii="宋体" w:hAnsi="宋体" w:eastAsia="宋体" w:cs="宋体"/>
                <w:color w:val="auto"/>
                <w:sz w:val="21"/>
              </w:rPr>
            </w:pPr>
          </w:p>
        </w:tc>
      </w:tr>
      <w:tr w14:paraId="5135DE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tcBorders>
            <w:noWrap w:val="0"/>
            <w:vAlign w:val="top"/>
          </w:tcPr>
          <w:p w14:paraId="6847FF61">
            <w:pPr>
              <w:rPr>
                <w:rFonts w:hint="eastAsia" w:ascii="宋体" w:hAnsi="宋体" w:eastAsia="宋体" w:cs="宋体"/>
                <w:color w:val="auto"/>
                <w:sz w:val="21"/>
              </w:rPr>
            </w:pPr>
          </w:p>
        </w:tc>
        <w:tc>
          <w:tcPr>
            <w:tcW w:w="971" w:type="dxa"/>
            <w:vMerge w:val="continue"/>
            <w:tcBorders>
              <w:top w:val="nil"/>
            </w:tcBorders>
            <w:noWrap w:val="0"/>
            <w:vAlign w:val="top"/>
          </w:tcPr>
          <w:p w14:paraId="39DA0B53">
            <w:pPr>
              <w:rPr>
                <w:rFonts w:hint="eastAsia" w:ascii="宋体" w:hAnsi="宋体" w:eastAsia="宋体" w:cs="宋体"/>
                <w:color w:val="auto"/>
                <w:sz w:val="21"/>
              </w:rPr>
            </w:pPr>
          </w:p>
        </w:tc>
        <w:tc>
          <w:tcPr>
            <w:tcW w:w="8719" w:type="dxa"/>
            <w:noWrap w:val="0"/>
            <w:vAlign w:val="top"/>
          </w:tcPr>
          <w:p w14:paraId="5BA52BB4">
            <w:pPr>
              <w:pStyle w:val="386"/>
              <w:spacing w:before="52" w:line="261" w:lineRule="auto"/>
              <w:ind w:left="114" w:right="106"/>
              <w:rPr>
                <w:rFonts w:hint="eastAsia" w:ascii="宋体" w:hAnsi="宋体" w:eastAsia="宋体" w:cs="宋体"/>
                <w:color w:val="auto"/>
                <w:sz w:val="20"/>
                <w:szCs w:val="20"/>
              </w:rPr>
            </w:pPr>
            <w:r>
              <w:rPr>
                <w:rFonts w:hint="eastAsia" w:ascii="宋体" w:hAnsi="宋体" w:eastAsia="宋体" w:cs="宋体"/>
                <w:color w:val="auto"/>
                <w:spacing w:val="7"/>
                <w:sz w:val="20"/>
                <w:szCs w:val="20"/>
              </w:rPr>
              <w:t>设有服务接待中心，公示</w:t>
            </w:r>
            <w:r>
              <w:rPr>
                <w:rFonts w:hint="eastAsia" w:ascii="宋体" w:hAnsi="宋体" w:eastAsia="宋体" w:cs="宋体"/>
                <w:color w:val="auto"/>
                <w:spacing w:val="-28"/>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小时值班服务电话。有完善的投诉处理流程，及时处理业主和使用人</w:t>
            </w:r>
            <w:r>
              <w:rPr>
                <w:rFonts w:hint="eastAsia" w:ascii="宋体" w:hAnsi="宋体" w:eastAsia="宋体" w:cs="宋体"/>
                <w:color w:val="auto"/>
                <w:spacing w:val="9"/>
                <w:sz w:val="20"/>
                <w:szCs w:val="20"/>
              </w:rPr>
              <w:t>投诉，记录完整。无小区物业问题引发向上级部门投诉、信访、上访事件。</w:t>
            </w:r>
          </w:p>
        </w:tc>
        <w:tc>
          <w:tcPr>
            <w:tcW w:w="540" w:type="dxa"/>
            <w:noWrap w:val="0"/>
            <w:vAlign w:val="top"/>
          </w:tcPr>
          <w:p w14:paraId="379AE7B8">
            <w:pPr>
              <w:pStyle w:val="386"/>
              <w:spacing w:before="208" w:line="268" w:lineRule="exact"/>
              <w:ind w:left="100"/>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527" w:type="dxa"/>
            <w:noWrap w:val="0"/>
            <w:vAlign w:val="top"/>
          </w:tcPr>
          <w:p w14:paraId="77DF8E11">
            <w:pPr>
              <w:pStyle w:val="386"/>
              <w:spacing w:before="207" w:line="228" w:lineRule="auto"/>
              <w:ind w:left="4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发现一项不符合扣0.5</w:t>
            </w:r>
          </w:p>
        </w:tc>
        <w:tc>
          <w:tcPr>
            <w:tcW w:w="547" w:type="dxa"/>
            <w:noWrap w:val="0"/>
            <w:vAlign w:val="top"/>
          </w:tcPr>
          <w:p w14:paraId="62598F38">
            <w:pPr>
              <w:rPr>
                <w:rFonts w:hint="eastAsia" w:ascii="宋体" w:hAnsi="宋体" w:eastAsia="宋体" w:cs="宋体"/>
                <w:color w:val="auto"/>
                <w:sz w:val="21"/>
              </w:rPr>
            </w:pPr>
          </w:p>
        </w:tc>
        <w:tc>
          <w:tcPr>
            <w:tcW w:w="975" w:type="dxa"/>
            <w:noWrap w:val="0"/>
            <w:vAlign w:val="top"/>
          </w:tcPr>
          <w:p w14:paraId="7643D905">
            <w:pPr>
              <w:rPr>
                <w:rFonts w:hint="eastAsia" w:ascii="宋体" w:hAnsi="宋体" w:eastAsia="宋体" w:cs="宋体"/>
                <w:color w:val="auto"/>
                <w:sz w:val="21"/>
              </w:rPr>
            </w:pPr>
          </w:p>
        </w:tc>
      </w:tr>
      <w:tr w14:paraId="3D7F8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restart"/>
            <w:tcBorders>
              <w:bottom w:val="nil"/>
            </w:tcBorders>
            <w:noWrap w:val="0"/>
            <w:vAlign w:val="top"/>
          </w:tcPr>
          <w:p w14:paraId="5B8913FE">
            <w:pPr>
              <w:spacing w:line="329" w:lineRule="auto"/>
              <w:rPr>
                <w:rFonts w:hint="eastAsia" w:ascii="宋体" w:hAnsi="宋体" w:eastAsia="宋体" w:cs="宋体"/>
                <w:color w:val="auto"/>
                <w:sz w:val="21"/>
              </w:rPr>
            </w:pPr>
          </w:p>
          <w:p w14:paraId="3E47141F">
            <w:pPr>
              <w:spacing w:line="329" w:lineRule="auto"/>
              <w:rPr>
                <w:rFonts w:hint="eastAsia" w:ascii="宋体" w:hAnsi="宋体" w:eastAsia="宋体" w:cs="宋体"/>
                <w:color w:val="auto"/>
                <w:sz w:val="21"/>
              </w:rPr>
            </w:pPr>
          </w:p>
          <w:p w14:paraId="624C5C68">
            <w:pPr>
              <w:pStyle w:val="386"/>
              <w:spacing w:before="65" w:line="183" w:lineRule="auto"/>
              <w:ind w:left="189"/>
              <w:rPr>
                <w:rFonts w:hint="eastAsia" w:ascii="宋体" w:hAnsi="宋体" w:eastAsia="宋体" w:cs="宋体"/>
                <w:color w:val="auto"/>
                <w:sz w:val="20"/>
                <w:szCs w:val="20"/>
              </w:rPr>
            </w:pPr>
            <w:r>
              <w:rPr>
                <w:rFonts w:hint="eastAsia" w:ascii="宋体" w:hAnsi="宋体" w:eastAsia="宋体" w:cs="宋体"/>
                <w:color w:val="auto"/>
                <w:sz w:val="20"/>
                <w:szCs w:val="20"/>
              </w:rPr>
              <w:t>二</w:t>
            </w:r>
          </w:p>
        </w:tc>
        <w:tc>
          <w:tcPr>
            <w:tcW w:w="971" w:type="dxa"/>
            <w:vMerge w:val="restart"/>
            <w:tcBorders>
              <w:bottom w:val="nil"/>
            </w:tcBorders>
            <w:noWrap w:val="0"/>
            <w:vAlign w:val="top"/>
          </w:tcPr>
          <w:p w14:paraId="305D0C72">
            <w:pPr>
              <w:spacing w:line="464" w:lineRule="auto"/>
              <w:rPr>
                <w:rFonts w:hint="eastAsia" w:ascii="宋体" w:hAnsi="宋体" w:eastAsia="宋体" w:cs="宋体"/>
                <w:color w:val="auto"/>
                <w:sz w:val="21"/>
              </w:rPr>
            </w:pPr>
          </w:p>
          <w:p w14:paraId="2F406CCB">
            <w:pPr>
              <w:pStyle w:val="386"/>
              <w:spacing w:before="65" w:line="290" w:lineRule="auto"/>
              <w:ind w:left="116" w:right="78" w:hanging="34"/>
              <w:rPr>
                <w:rFonts w:hint="eastAsia" w:ascii="宋体" w:hAnsi="宋体" w:eastAsia="宋体" w:cs="宋体"/>
                <w:color w:val="auto"/>
                <w:sz w:val="20"/>
                <w:szCs w:val="20"/>
              </w:rPr>
            </w:pPr>
            <w:r>
              <w:rPr>
                <w:rFonts w:hint="eastAsia" w:ascii="宋体" w:hAnsi="宋体" w:eastAsia="宋体" w:cs="宋体"/>
                <w:color w:val="auto"/>
                <w:spacing w:val="6"/>
                <w:sz w:val="20"/>
                <w:szCs w:val="20"/>
              </w:rPr>
              <w:t>人员管理</w:t>
            </w:r>
            <w:r>
              <w:rPr>
                <w:rFonts w:hint="eastAsia" w:ascii="宋体" w:hAnsi="宋体" w:eastAsia="宋体" w:cs="宋体"/>
                <w:color w:val="auto"/>
                <w:spacing w:val="-2"/>
                <w:sz w:val="20"/>
                <w:szCs w:val="20"/>
              </w:rPr>
              <w:t>（7</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8719" w:type="dxa"/>
            <w:noWrap w:val="0"/>
            <w:vAlign w:val="top"/>
          </w:tcPr>
          <w:p w14:paraId="2C4257B7">
            <w:pPr>
              <w:pStyle w:val="386"/>
              <w:spacing w:before="55" w:line="260" w:lineRule="auto"/>
              <w:ind w:left="112"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物业管理人员，工作人员按实际工作岗位配备齐全，管</w:t>
            </w:r>
            <w:r>
              <w:rPr>
                <w:rFonts w:hint="eastAsia" w:ascii="宋体" w:hAnsi="宋体" w:eastAsia="宋体" w:cs="宋体"/>
                <w:color w:val="auto"/>
                <w:spacing w:val="10"/>
                <w:sz w:val="20"/>
                <w:szCs w:val="20"/>
              </w:rPr>
              <w:t>理人员、专业操作人员按国家有关规定持</w:t>
            </w:r>
            <w:r>
              <w:rPr>
                <w:rFonts w:hint="eastAsia" w:ascii="宋体" w:hAnsi="宋体" w:eastAsia="宋体" w:cs="宋体"/>
                <w:color w:val="auto"/>
                <w:spacing w:val="9"/>
                <w:sz w:val="20"/>
                <w:szCs w:val="20"/>
              </w:rPr>
              <w:t>证上岗。人员使用、岗位设置、情况变更应及时向街道物管办备案。</w:t>
            </w:r>
          </w:p>
        </w:tc>
        <w:tc>
          <w:tcPr>
            <w:tcW w:w="540" w:type="dxa"/>
            <w:noWrap w:val="0"/>
            <w:vAlign w:val="top"/>
          </w:tcPr>
          <w:p w14:paraId="6DDED6D6">
            <w:pPr>
              <w:pStyle w:val="386"/>
              <w:spacing w:before="211" w:line="268" w:lineRule="exact"/>
              <w:ind w:left="100"/>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527" w:type="dxa"/>
            <w:noWrap w:val="0"/>
            <w:vAlign w:val="top"/>
          </w:tcPr>
          <w:p w14:paraId="6F7707DF">
            <w:pPr>
              <w:pStyle w:val="386"/>
              <w:spacing w:before="210"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547" w:type="dxa"/>
            <w:noWrap w:val="0"/>
            <w:vAlign w:val="top"/>
          </w:tcPr>
          <w:p w14:paraId="04AE3F81">
            <w:pPr>
              <w:rPr>
                <w:rFonts w:hint="eastAsia" w:ascii="宋体" w:hAnsi="宋体" w:eastAsia="宋体" w:cs="宋体"/>
                <w:color w:val="auto"/>
                <w:sz w:val="21"/>
              </w:rPr>
            </w:pPr>
          </w:p>
        </w:tc>
        <w:tc>
          <w:tcPr>
            <w:tcW w:w="975" w:type="dxa"/>
            <w:noWrap w:val="0"/>
            <w:vAlign w:val="top"/>
          </w:tcPr>
          <w:p w14:paraId="1F157A1F">
            <w:pPr>
              <w:rPr>
                <w:rFonts w:hint="eastAsia" w:ascii="宋体" w:hAnsi="宋体" w:eastAsia="宋体" w:cs="宋体"/>
                <w:color w:val="auto"/>
                <w:sz w:val="21"/>
              </w:rPr>
            </w:pPr>
          </w:p>
        </w:tc>
      </w:tr>
      <w:tr w14:paraId="7D3DA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bottom w:val="nil"/>
            </w:tcBorders>
            <w:noWrap w:val="0"/>
            <w:vAlign w:val="top"/>
          </w:tcPr>
          <w:p w14:paraId="415B8E96">
            <w:pPr>
              <w:rPr>
                <w:rFonts w:hint="eastAsia" w:ascii="宋体" w:hAnsi="宋体" w:eastAsia="宋体" w:cs="宋体"/>
                <w:color w:val="auto"/>
                <w:sz w:val="21"/>
              </w:rPr>
            </w:pPr>
          </w:p>
        </w:tc>
        <w:tc>
          <w:tcPr>
            <w:tcW w:w="971" w:type="dxa"/>
            <w:vMerge w:val="continue"/>
            <w:tcBorders>
              <w:top w:val="nil"/>
              <w:bottom w:val="nil"/>
            </w:tcBorders>
            <w:noWrap w:val="0"/>
            <w:vAlign w:val="top"/>
          </w:tcPr>
          <w:p w14:paraId="5D755AE8">
            <w:pPr>
              <w:rPr>
                <w:rFonts w:hint="eastAsia" w:ascii="宋体" w:hAnsi="宋体" w:eastAsia="宋体" w:cs="宋体"/>
                <w:color w:val="auto"/>
                <w:sz w:val="21"/>
              </w:rPr>
            </w:pPr>
          </w:p>
        </w:tc>
        <w:tc>
          <w:tcPr>
            <w:tcW w:w="8719" w:type="dxa"/>
            <w:noWrap w:val="0"/>
            <w:vAlign w:val="top"/>
          </w:tcPr>
          <w:p w14:paraId="0B4E4129">
            <w:pPr>
              <w:pStyle w:val="386"/>
              <w:spacing w:before="55" w:line="260" w:lineRule="auto"/>
              <w:ind w:left="114"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建立对物业管理、工作人员的工作制度和考核制</w:t>
            </w:r>
            <w:r>
              <w:rPr>
                <w:rFonts w:hint="eastAsia" w:ascii="宋体" w:hAnsi="宋体" w:eastAsia="宋体" w:cs="宋体"/>
                <w:color w:val="auto"/>
                <w:spacing w:val="10"/>
                <w:sz w:val="20"/>
                <w:szCs w:val="20"/>
              </w:rPr>
              <w:t>度，设有值班人员和人员去向表。各项制度、内</w:t>
            </w:r>
            <w:r>
              <w:rPr>
                <w:rFonts w:hint="eastAsia" w:ascii="宋体" w:hAnsi="宋体" w:eastAsia="宋体" w:cs="宋体"/>
                <w:color w:val="auto"/>
                <w:spacing w:val="6"/>
                <w:sz w:val="20"/>
                <w:szCs w:val="20"/>
              </w:rPr>
              <w:t>容上墙公布。</w:t>
            </w:r>
          </w:p>
        </w:tc>
        <w:tc>
          <w:tcPr>
            <w:tcW w:w="540" w:type="dxa"/>
            <w:noWrap w:val="0"/>
            <w:vAlign w:val="top"/>
          </w:tcPr>
          <w:p w14:paraId="6629BB65">
            <w:pPr>
              <w:pStyle w:val="386"/>
              <w:spacing w:before="210"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527" w:type="dxa"/>
            <w:noWrap w:val="0"/>
            <w:vAlign w:val="top"/>
          </w:tcPr>
          <w:p w14:paraId="400ADB63">
            <w:pPr>
              <w:pStyle w:val="386"/>
              <w:spacing w:before="210"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547" w:type="dxa"/>
            <w:noWrap w:val="0"/>
            <w:vAlign w:val="top"/>
          </w:tcPr>
          <w:p w14:paraId="7BB77C1F">
            <w:pPr>
              <w:rPr>
                <w:rFonts w:hint="eastAsia" w:ascii="宋体" w:hAnsi="宋体" w:eastAsia="宋体" w:cs="宋体"/>
                <w:color w:val="auto"/>
                <w:sz w:val="21"/>
              </w:rPr>
            </w:pPr>
          </w:p>
        </w:tc>
        <w:tc>
          <w:tcPr>
            <w:tcW w:w="975" w:type="dxa"/>
            <w:noWrap w:val="0"/>
            <w:vAlign w:val="top"/>
          </w:tcPr>
          <w:p w14:paraId="5E827CDD">
            <w:pPr>
              <w:rPr>
                <w:rFonts w:hint="eastAsia" w:ascii="宋体" w:hAnsi="宋体" w:eastAsia="宋体" w:cs="宋体"/>
                <w:color w:val="auto"/>
                <w:sz w:val="21"/>
              </w:rPr>
            </w:pPr>
          </w:p>
        </w:tc>
      </w:tr>
      <w:tr w14:paraId="666EE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tcBorders>
            <w:noWrap w:val="0"/>
            <w:vAlign w:val="top"/>
          </w:tcPr>
          <w:p w14:paraId="09430EF9">
            <w:pPr>
              <w:rPr>
                <w:rFonts w:hint="eastAsia" w:ascii="宋体" w:hAnsi="宋体" w:eastAsia="宋体" w:cs="宋体"/>
                <w:color w:val="auto"/>
                <w:sz w:val="21"/>
              </w:rPr>
            </w:pPr>
          </w:p>
        </w:tc>
        <w:tc>
          <w:tcPr>
            <w:tcW w:w="971" w:type="dxa"/>
            <w:vMerge w:val="continue"/>
            <w:tcBorders>
              <w:top w:val="nil"/>
            </w:tcBorders>
            <w:noWrap w:val="0"/>
            <w:vAlign w:val="top"/>
          </w:tcPr>
          <w:p w14:paraId="02E48494">
            <w:pPr>
              <w:rPr>
                <w:rFonts w:hint="eastAsia" w:ascii="宋体" w:hAnsi="宋体" w:eastAsia="宋体" w:cs="宋体"/>
                <w:color w:val="auto"/>
                <w:sz w:val="21"/>
              </w:rPr>
            </w:pPr>
          </w:p>
        </w:tc>
        <w:tc>
          <w:tcPr>
            <w:tcW w:w="8719" w:type="dxa"/>
            <w:noWrap w:val="0"/>
            <w:vAlign w:val="top"/>
          </w:tcPr>
          <w:p w14:paraId="0E22A6E6">
            <w:pPr>
              <w:pStyle w:val="386"/>
              <w:spacing w:before="54"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物业管理人员、工作人员应统一着装、挂牌上岗；仪表整洁、行为规范、服务主动热情。</w:t>
            </w:r>
          </w:p>
        </w:tc>
        <w:tc>
          <w:tcPr>
            <w:tcW w:w="540" w:type="dxa"/>
            <w:noWrap w:val="0"/>
            <w:vAlign w:val="top"/>
          </w:tcPr>
          <w:p w14:paraId="7BBAA064">
            <w:pPr>
              <w:pStyle w:val="386"/>
              <w:spacing w:before="54" w:line="233"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527" w:type="dxa"/>
            <w:noWrap w:val="0"/>
            <w:vAlign w:val="top"/>
          </w:tcPr>
          <w:p w14:paraId="65375E9C">
            <w:pPr>
              <w:pStyle w:val="386"/>
              <w:spacing w:before="54"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有一人不符合扣0.5</w:t>
            </w:r>
          </w:p>
        </w:tc>
        <w:tc>
          <w:tcPr>
            <w:tcW w:w="547" w:type="dxa"/>
            <w:noWrap w:val="0"/>
            <w:vAlign w:val="top"/>
          </w:tcPr>
          <w:p w14:paraId="7DAC2CFA">
            <w:pPr>
              <w:rPr>
                <w:rFonts w:hint="eastAsia" w:ascii="宋体" w:hAnsi="宋体" w:eastAsia="宋体" w:cs="宋体"/>
                <w:color w:val="auto"/>
                <w:sz w:val="21"/>
              </w:rPr>
            </w:pPr>
          </w:p>
        </w:tc>
        <w:tc>
          <w:tcPr>
            <w:tcW w:w="975" w:type="dxa"/>
            <w:noWrap w:val="0"/>
            <w:vAlign w:val="top"/>
          </w:tcPr>
          <w:p w14:paraId="05B71E10">
            <w:pPr>
              <w:rPr>
                <w:rFonts w:hint="eastAsia" w:ascii="宋体" w:hAnsi="宋体" w:eastAsia="宋体" w:cs="宋体"/>
                <w:color w:val="auto"/>
                <w:sz w:val="21"/>
              </w:rPr>
            </w:pPr>
          </w:p>
        </w:tc>
      </w:tr>
      <w:tr w14:paraId="62149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restart"/>
            <w:tcBorders>
              <w:bottom w:val="nil"/>
            </w:tcBorders>
            <w:noWrap w:val="0"/>
            <w:vAlign w:val="top"/>
          </w:tcPr>
          <w:p w14:paraId="45E1E1D7">
            <w:pPr>
              <w:spacing w:line="255" w:lineRule="auto"/>
              <w:rPr>
                <w:rFonts w:hint="eastAsia" w:ascii="宋体" w:hAnsi="宋体" w:eastAsia="宋体" w:cs="宋体"/>
                <w:color w:val="auto"/>
                <w:sz w:val="21"/>
              </w:rPr>
            </w:pPr>
          </w:p>
          <w:p w14:paraId="788C8B09">
            <w:pPr>
              <w:spacing w:line="255" w:lineRule="auto"/>
              <w:rPr>
                <w:rFonts w:hint="eastAsia" w:ascii="宋体" w:hAnsi="宋体" w:eastAsia="宋体" w:cs="宋体"/>
                <w:color w:val="auto"/>
                <w:sz w:val="21"/>
              </w:rPr>
            </w:pPr>
          </w:p>
          <w:p w14:paraId="7BEADF60">
            <w:pPr>
              <w:spacing w:line="255" w:lineRule="auto"/>
              <w:rPr>
                <w:rFonts w:hint="eastAsia" w:ascii="宋体" w:hAnsi="宋体" w:eastAsia="宋体" w:cs="宋体"/>
                <w:color w:val="auto"/>
                <w:sz w:val="21"/>
              </w:rPr>
            </w:pPr>
          </w:p>
          <w:p w14:paraId="674AA85C">
            <w:pPr>
              <w:spacing w:line="255" w:lineRule="auto"/>
              <w:rPr>
                <w:rFonts w:hint="eastAsia" w:ascii="宋体" w:hAnsi="宋体" w:eastAsia="宋体" w:cs="宋体"/>
                <w:color w:val="auto"/>
                <w:sz w:val="21"/>
              </w:rPr>
            </w:pPr>
          </w:p>
          <w:p w14:paraId="686E19C2">
            <w:pPr>
              <w:spacing w:line="255" w:lineRule="auto"/>
              <w:rPr>
                <w:rFonts w:hint="eastAsia" w:ascii="宋体" w:hAnsi="宋体" w:eastAsia="宋体" w:cs="宋体"/>
                <w:color w:val="auto"/>
                <w:sz w:val="21"/>
              </w:rPr>
            </w:pPr>
          </w:p>
          <w:p w14:paraId="4BA75D46">
            <w:pPr>
              <w:spacing w:line="255" w:lineRule="auto"/>
              <w:rPr>
                <w:rFonts w:hint="eastAsia" w:ascii="宋体" w:hAnsi="宋体" w:eastAsia="宋体" w:cs="宋体"/>
                <w:color w:val="auto"/>
                <w:sz w:val="21"/>
              </w:rPr>
            </w:pPr>
          </w:p>
          <w:p w14:paraId="3BEA69AC">
            <w:pPr>
              <w:spacing w:line="255" w:lineRule="auto"/>
              <w:rPr>
                <w:rFonts w:hint="eastAsia" w:ascii="宋体" w:hAnsi="宋体" w:eastAsia="宋体" w:cs="宋体"/>
                <w:color w:val="auto"/>
                <w:sz w:val="21"/>
              </w:rPr>
            </w:pPr>
          </w:p>
          <w:p w14:paraId="097BF15B">
            <w:pPr>
              <w:spacing w:line="255" w:lineRule="auto"/>
              <w:rPr>
                <w:rFonts w:hint="eastAsia" w:ascii="宋体" w:hAnsi="宋体" w:eastAsia="宋体" w:cs="宋体"/>
                <w:color w:val="auto"/>
                <w:sz w:val="21"/>
              </w:rPr>
            </w:pPr>
          </w:p>
          <w:p w14:paraId="76F128C2">
            <w:pPr>
              <w:pStyle w:val="386"/>
              <w:spacing w:before="65" w:line="265" w:lineRule="exact"/>
              <w:ind w:left="185"/>
              <w:rPr>
                <w:rFonts w:hint="eastAsia" w:ascii="宋体" w:hAnsi="宋体" w:eastAsia="宋体" w:cs="宋体"/>
                <w:color w:val="auto"/>
                <w:sz w:val="20"/>
                <w:szCs w:val="20"/>
              </w:rPr>
            </w:pPr>
            <w:r>
              <w:rPr>
                <w:rFonts w:hint="eastAsia" w:ascii="宋体" w:hAnsi="宋体" w:eastAsia="宋体" w:cs="宋体"/>
                <w:color w:val="auto"/>
                <w:position w:val="1"/>
                <w:sz w:val="20"/>
                <w:szCs w:val="20"/>
              </w:rPr>
              <w:t>三</w:t>
            </w:r>
          </w:p>
        </w:tc>
        <w:tc>
          <w:tcPr>
            <w:tcW w:w="971" w:type="dxa"/>
            <w:vMerge w:val="restart"/>
            <w:tcBorders>
              <w:bottom w:val="nil"/>
            </w:tcBorders>
            <w:noWrap w:val="0"/>
            <w:vAlign w:val="top"/>
          </w:tcPr>
          <w:p w14:paraId="0679E02C">
            <w:pPr>
              <w:spacing w:line="269" w:lineRule="auto"/>
              <w:rPr>
                <w:rFonts w:hint="eastAsia" w:ascii="宋体" w:hAnsi="宋体" w:eastAsia="宋体" w:cs="宋体"/>
                <w:color w:val="auto"/>
                <w:sz w:val="21"/>
              </w:rPr>
            </w:pPr>
          </w:p>
          <w:p w14:paraId="70FDA9FE">
            <w:pPr>
              <w:spacing w:line="269" w:lineRule="auto"/>
              <w:rPr>
                <w:rFonts w:hint="eastAsia" w:ascii="宋体" w:hAnsi="宋体" w:eastAsia="宋体" w:cs="宋体"/>
                <w:color w:val="auto"/>
                <w:sz w:val="21"/>
              </w:rPr>
            </w:pPr>
          </w:p>
          <w:p w14:paraId="4541426B">
            <w:pPr>
              <w:spacing w:line="269" w:lineRule="auto"/>
              <w:rPr>
                <w:rFonts w:hint="eastAsia" w:ascii="宋体" w:hAnsi="宋体" w:eastAsia="宋体" w:cs="宋体"/>
                <w:color w:val="auto"/>
                <w:sz w:val="21"/>
              </w:rPr>
            </w:pPr>
          </w:p>
          <w:p w14:paraId="357FCE37">
            <w:pPr>
              <w:spacing w:line="269" w:lineRule="auto"/>
              <w:rPr>
                <w:rFonts w:hint="eastAsia" w:ascii="宋体" w:hAnsi="宋体" w:eastAsia="宋体" w:cs="宋体"/>
                <w:color w:val="auto"/>
                <w:sz w:val="21"/>
              </w:rPr>
            </w:pPr>
          </w:p>
          <w:p w14:paraId="0E579CCE">
            <w:pPr>
              <w:spacing w:line="269" w:lineRule="auto"/>
              <w:rPr>
                <w:rFonts w:hint="eastAsia" w:ascii="宋体" w:hAnsi="宋体" w:eastAsia="宋体" w:cs="宋体"/>
                <w:color w:val="auto"/>
                <w:sz w:val="21"/>
              </w:rPr>
            </w:pPr>
          </w:p>
          <w:p w14:paraId="596A5988">
            <w:pPr>
              <w:spacing w:line="269" w:lineRule="auto"/>
              <w:rPr>
                <w:rFonts w:hint="eastAsia" w:ascii="宋体" w:hAnsi="宋体" w:eastAsia="宋体" w:cs="宋体"/>
                <w:color w:val="auto"/>
                <w:sz w:val="21"/>
              </w:rPr>
            </w:pPr>
          </w:p>
          <w:p w14:paraId="05B8C8CB">
            <w:pPr>
              <w:spacing w:line="270" w:lineRule="auto"/>
              <w:rPr>
                <w:rFonts w:hint="eastAsia" w:ascii="宋体" w:hAnsi="宋体" w:eastAsia="宋体" w:cs="宋体"/>
                <w:color w:val="auto"/>
                <w:sz w:val="21"/>
              </w:rPr>
            </w:pPr>
          </w:p>
          <w:p w14:paraId="68DB5A55">
            <w:pPr>
              <w:pStyle w:val="386"/>
              <w:spacing w:before="65" w:line="290" w:lineRule="auto"/>
              <w:ind w:left="64" w:right="69" w:firstLine="17"/>
              <w:rPr>
                <w:rFonts w:hint="eastAsia" w:ascii="宋体" w:hAnsi="宋体" w:eastAsia="宋体" w:cs="宋体"/>
                <w:color w:val="auto"/>
                <w:sz w:val="20"/>
                <w:szCs w:val="20"/>
              </w:rPr>
            </w:pPr>
            <w:r>
              <w:rPr>
                <w:rFonts w:hint="eastAsia" w:ascii="宋体" w:hAnsi="宋体" w:eastAsia="宋体" w:cs="宋体"/>
                <w:color w:val="auto"/>
                <w:spacing w:val="7"/>
                <w:sz w:val="20"/>
                <w:szCs w:val="20"/>
              </w:rPr>
              <w:t>房屋管理</w:t>
            </w:r>
            <w:r>
              <w:rPr>
                <w:rFonts w:hint="eastAsia" w:ascii="宋体" w:hAnsi="宋体" w:eastAsia="宋体" w:cs="宋体"/>
                <w:color w:val="auto"/>
                <w:spacing w:val="-3"/>
                <w:sz w:val="20"/>
                <w:szCs w:val="20"/>
              </w:rPr>
              <w:t>（15</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3"/>
                <w:sz w:val="20"/>
                <w:szCs w:val="20"/>
              </w:rPr>
              <w:t>分）</w:t>
            </w:r>
          </w:p>
        </w:tc>
        <w:tc>
          <w:tcPr>
            <w:tcW w:w="8719" w:type="dxa"/>
            <w:noWrap w:val="0"/>
            <w:vAlign w:val="top"/>
          </w:tcPr>
          <w:p w14:paraId="08C5A73E">
            <w:pPr>
              <w:pStyle w:val="386"/>
              <w:spacing w:before="53" w:line="261" w:lineRule="auto"/>
              <w:ind w:left="111" w:right="141" w:firstLine="6"/>
              <w:rPr>
                <w:rFonts w:hint="eastAsia" w:ascii="宋体" w:hAnsi="宋体" w:eastAsia="宋体" w:cs="宋体"/>
                <w:color w:val="auto"/>
                <w:sz w:val="20"/>
                <w:szCs w:val="20"/>
              </w:rPr>
            </w:pPr>
            <w:r>
              <w:rPr>
                <w:rFonts w:hint="eastAsia" w:ascii="宋体" w:hAnsi="宋体" w:eastAsia="宋体" w:cs="宋体"/>
                <w:color w:val="auto"/>
                <w:spacing w:val="10"/>
                <w:sz w:val="20"/>
                <w:szCs w:val="20"/>
              </w:rPr>
              <w:t>小区主出入口有小区平面示意图，主要路口设有路标，各</w:t>
            </w:r>
            <w:r>
              <w:rPr>
                <w:rFonts w:hint="eastAsia" w:ascii="宋体" w:hAnsi="宋体" w:eastAsia="宋体" w:cs="宋体"/>
                <w:color w:val="auto"/>
                <w:spacing w:val="9"/>
                <w:sz w:val="20"/>
                <w:szCs w:val="20"/>
              </w:rPr>
              <w:t>栋及单元（门）、户和公共配套设施、</w:t>
            </w:r>
            <w:r>
              <w:rPr>
                <w:rFonts w:hint="eastAsia" w:ascii="宋体" w:hAnsi="宋体" w:eastAsia="宋体" w:cs="宋体"/>
                <w:color w:val="auto"/>
                <w:spacing w:val="7"/>
                <w:sz w:val="20"/>
                <w:szCs w:val="20"/>
              </w:rPr>
              <w:t>场地有明显标志。</w:t>
            </w:r>
          </w:p>
        </w:tc>
        <w:tc>
          <w:tcPr>
            <w:tcW w:w="540" w:type="dxa"/>
            <w:noWrap w:val="0"/>
            <w:vAlign w:val="top"/>
          </w:tcPr>
          <w:p w14:paraId="5DBBFEE7">
            <w:pPr>
              <w:pStyle w:val="386"/>
              <w:spacing w:before="210"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527" w:type="dxa"/>
            <w:noWrap w:val="0"/>
            <w:vAlign w:val="top"/>
          </w:tcPr>
          <w:p w14:paraId="37B7B7AD">
            <w:pPr>
              <w:pStyle w:val="386"/>
              <w:spacing w:before="53" w:line="227" w:lineRule="auto"/>
              <w:jc w:val="left"/>
              <w:rPr>
                <w:rFonts w:hint="eastAsia" w:ascii="宋体" w:hAnsi="宋体" w:eastAsia="宋体" w:cs="宋体"/>
                <w:color w:val="auto"/>
                <w:sz w:val="20"/>
                <w:szCs w:val="20"/>
              </w:rPr>
            </w:pPr>
            <w:r>
              <w:rPr>
                <w:rFonts w:hint="eastAsia" w:ascii="宋体" w:hAnsi="宋体" w:eastAsia="宋体" w:cs="宋体"/>
                <w:color w:val="auto"/>
                <w:spacing w:val="4"/>
                <w:sz w:val="20"/>
                <w:szCs w:val="20"/>
              </w:rPr>
              <w:t>符合</w:t>
            </w:r>
            <w:r>
              <w:rPr>
                <w:rFonts w:hint="eastAsia" w:ascii="宋体" w:hAnsi="宋体" w:eastAsia="宋体" w:cs="宋体"/>
                <w:color w:val="auto"/>
                <w:spacing w:val="-9"/>
                <w:sz w:val="20"/>
                <w:szCs w:val="20"/>
              </w:rPr>
              <w:t xml:space="preserve"> </w:t>
            </w:r>
            <w:r>
              <w:rPr>
                <w:rFonts w:hint="eastAsia" w:ascii="宋体" w:hAnsi="宋体" w:eastAsia="宋体" w:cs="宋体"/>
                <w:color w:val="auto"/>
                <w:spacing w:val="4"/>
                <w:sz w:val="20"/>
                <w:szCs w:val="20"/>
              </w:rPr>
              <w:t>1，基本符合</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4"/>
                <w:sz w:val="20"/>
                <w:szCs w:val="20"/>
              </w:rPr>
              <w:t>0.5，不符合</w:t>
            </w:r>
            <w:r>
              <w:rPr>
                <w:rFonts w:hint="eastAsia" w:ascii="宋体" w:hAnsi="宋体" w:eastAsia="宋体" w:cs="宋体"/>
                <w:color w:val="auto"/>
                <w:sz w:val="20"/>
                <w:szCs w:val="20"/>
              </w:rPr>
              <w:t>0</w:t>
            </w:r>
          </w:p>
        </w:tc>
        <w:tc>
          <w:tcPr>
            <w:tcW w:w="547" w:type="dxa"/>
            <w:noWrap w:val="0"/>
            <w:vAlign w:val="top"/>
          </w:tcPr>
          <w:p w14:paraId="07201D76">
            <w:pPr>
              <w:rPr>
                <w:rFonts w:hint="eastAsia" w:ascii="宋体" w:hAnsi="宋体" w:eastAsia="宋体" w:cs="宋体"/>
                <w:color w:val="auto"/>
                <w:sz w:val="21"/>
              </w:rPr>
            </w:pPr>
          </w:p>
        </w:tc>
        <w:tc>
          <w:tcPr>
            <w:tcW w:w="975" w:type="dxa"/>
            <w:noWrap w:val="0"/>
            <w:vAlign w:val="top"/>
          </w:tcPr>
          <w:p w14:paraId="35DAEF64">
            <w:pPr>
              <w:rPr>
                <w:rFonts w:hint="eastAsia" w:ascii="宋体" w:hAnsi="宋体" w:eastAsia="宋体" w:cs="宋体"/>
                <w:color w:val="auto"/>
                <w:sz w:val="21"/>
              </w:rPr>
            </w:pPr>
          </w:p>
        </w:tc>
      </w:tr>
      <w:tr w14:paraId="0CD33B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bottom w:val="nil"/>
            </w:tcBorders>
            <w:noWrap w:val="0"/>
            <w:vAlign w:val="top"/>
          </w:tcPr>
          <w:p w14:paraId="33D0CD1A">
            <w:pPr>
              <w:rPr>
                <w:rFonts w:hint="eastAsia" w:ascii="宋体" w:hAnsi="宋体" w:eastAsia="宋体" w:cs="宋体"/>
                <w:color w:val="auto"/>
                <w:sz w:val="21"/>
              </w:rPr>
            </w:pPr>
          </w:p>
        </w:tc>
        <w:tc>
          <w:tcPr>
            <w:tcW w:w="971" w:type="dxa"/>
            <w:vMerge w:val="continue"/>
            <w:tcBorders>
              <w:top w:val="nil"/>
              <w:bottom w:val="nil"/>
            </w:tcBorders>
            <w:noWrap w:val="0"/>
            <w:vAlign w:val="top"/>
          </w:tcPr>
          <w:p w14:paraId="4FDCB1E5">
            <w:pPr>
              <w:rPr>
                <w:rFonts w:hint="eastAsia" w:ascii="宋体" w:hAnsi="宋体" w:eastAsia="宋体" w:cs="宋体"/>
                <w:color w:val="auto"/>
                <w:sz w:val="21"/>
              </w:rPr>
            </w:pPr>
          </w:p>
        </w:tc>
        <w:tc>
          <w:tcPr>
            <w:tcW w:w="8719" w:type="dxa"/>
            <w:noWrap w:val="0"/>
            <w:vAlign w:val="top"/>
          </w:tcPr>
          <w:p w14:paraId="2365B96B">
            <w:pPr>
              <w:pStyle w:val="386"/>
              <w:spacing w:before="53"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房屋及共用设施设备档案资料齐全，建立住房用户档案、分类成册、管理完善、查阅方便。</w:t>
            </w:r>
          </w:p>
        </w:tc>
        <w:tc>
          <w:tcPr>
            <w:tcW w:w="540" w:type="dxa"/>
            <w:noWrap w:val="0"/>
            <w:vAlign w:val="top"/>
          </w:tcPr>
          <w:p w14:paraId="4F932C4F">
            <w:pPr>
              <w:pStyle w:val="386"/>
              <w:spacing w:before="53" w:line="234"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527" w:type="dxa"/>
            <w:noWrap w:val="0"/>
            <w:vAlign w:val="top"/>
          </w:tcPr>
          <w:p w14:paraId="3841DCAB">
            <w:pPr>
              <w:pStyle w:val="386"/>
              <w:spacing w:before="53" w:line="227" w:lineRule="auto"/>
              <w:ind w:left="35"/>
              <w:jc w:val="left"/>
              <w:rPr>
                <w:rFonts w:hint="eastAsia" w:ascii="宋体" w:hAnsi="宋体" w:eastAsia="宋体" w:cs="宋体"/>
                <w:color w:val="auto"/>
                <w:sz w:val="20"/>
                <w:szCs w:val="20"/>
              </w:rPr>
            </w:pPr>
            <w:r>
              <w:rPr>
                <w:rFonts w:hint="eastAsia" w:ascii="宋体" w:hAnsi="宋体" w:eastAsia="宋体" w:cs="宋体"/>
                <w:color w:val="auto"/>
                <w:spacing w:val="4"/>
                <w:sz w:val="20"/>
                <w:szCs w:val="20"/>
              </w:rPr>
              <w:t>符合</w:t>
            </w:r>
            <w:r>
              <w:rPr>
                <w:rFonts w:hint="eastAsia" w:ascii="宋体" w:hAnsi="宋体" w:eastAsia="宋体" w:cs="宋体"/>
                <w:color w:val="auto"/>
                <w:spacing w:val="-25"/>
                <w:sz w:val="20"/>
                <w:szCs w:val="20"/>
              </w:rPr>
              <w:t xml:space="preserve"> </w:t>
            </w:r>
            <w:r>
              <w:rPr>
                <w:rFonts w:hint="eastAsia" w:ascii="宋体" w:hAnsi="宋体" w:eastAsia="宋体" w:cs="宋体"/>
                <w:color w:val="auto"/>
                <w:spacing w:val="4"/>
                <w:sz w:val="20"/>
                <w:szCs w:val="20"/>
              </w:rPr>
              <w:t>2，基本符合</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4"/>
                <w:sz w:val="20"/>
                <w:szCs w:val="20"/>
              </w:rPr>
              <w:t>1，不符合</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4"/>
                <w:sz w:val="20"/>
                <w:szCs w:val="20"/>
              </w:rPr>
              <w:t>0</w:t>
            </w:r>
          </w:p>
        </w:tc>
        <w:tc>
          <w:tcPr>
            <w:tcW w:w="547" w:type="dxa"/>
            <w:noWrap w:val="0"/>
            <w:vAlign w:val="top"/>
          </w:tcPr>
          <w:p w14:paraId="5E76F92C">
            <w:pPr>
              <w:rPr>
                <w:rFonts w:hint="eastAsia" w:ascii="宋体" w:hAnsi="宋体" w:eastAsia="宋体" w:cs="宋体"/>
                <w:color w:val="auto"/>
                <w:sz w:val="21"/>
              </w:rPr>
            </w:pPr>
          </w:p>
        </w:tc>
        <w:tc>
          <w:tcPr>
            <w:tcW w:w="975" w:type="dxa"/>
            <w:noWrap w:val="0"/>
            <w:vAlign w:val="top"/>
          </w:tcPr>
          <w:p w14:paraId="5D199FB2">
            <w:pPr>
              <w:rPr>
                <w:rFonts w:hint="eastAsia" w:ascii="宋体" w:hAnsi="宋体" w:eastAsia="宋体" w:cs="宋体"/>
                <w:color w:val="auto"/>
                <w:sz w:val="21"/>
              </w:rPr>
            </w:pPr>
          </w:p>
        </w:tc>
      </w:tr>
      <w:tr w14:paraId="16B00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bottom w:val="nil"/>
            </w:tcBorders>
            <w:noWrap w:val="0"/>
            <w:vAlign w:val="top"/>
          </w:tcPr>
          <w:p w14:paraId="428D1F44">
            <w:pPr>
              <w:rPr>
                <w:rFonts w:hint="eastAsia" w:ascii="宋体" w:hAnsi="宋体" w:eastAsia="宋体" w:cs="宋体"/>
                <w:color w:val="auto"/>
                <w:sz w:val="21"/>
              </w:rPr>
            </w:pPr>
          </w:p>
        </w:tc>
        <w:tc>
          <w:tcPr>
            <w:tcW w:w="971" w:type="dxa"/>
            <w:vMerge w:val="continue"/>
            <w:tcBorders>
              <w:top w:val="nil"/>
              <w:bottom w:val="nil"/>
            </w:tcBorders>
            <w:noWrap w:val="0"/>
            <w:vAlign w:val="top"/>
          </w:tcPr>
          <w:p w14:paraId="71EDAD26">
            <w:pPr>
              <w:rPr>
                <w:rFonts w:hint="eastAsia" w:ascii="宋体" w:hAnsi="宋体" w:eastAsia="宋体" w:cs="宋体"/>
                <w:color w:val="auto"/>
                <w:sz w:val="21"/>
              </w:rPr>
            </w:pPr>
          </w:p>
        </w:tc>
        <w:tc>
          <w:tcPr>
            <w:tcW w:w="8719" w:type="dxa"/>
            <w:noWrap w:val="0"/>
            <w:vAlign w:val="top"/>
          </w:tcPr>
          <w:p w14:paraId="220ADFD6">
            <w:pPr>
              <w:pStyle w:val="386"/>
              <w:spacing w:before="52" w:line="261" w:lineRule="auto"/>
              <w:ind w:left="112"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制定健全的房屋装修管理制度，对不符合规定的行为</w:t>
            </w:r>
            <w:r>
              <w:rPr>
                <w:rFonts w:hint="eastAsia" w:ascii="宋体" w:hAnsi="宋体" w:eastAsia="宋体" w:cs="宋体"/>
                <w:color w:val="auto"/>
                <w:spacing w:val="10"/>
                <w:sz w:val="20"/>
                <w:szCs w:val="20"/>
              </w:rPr>
              <w:t>和现象及时劝阻、制止，并有完整的台账记</w:t>
            </w:r>
            <w:r>
              <w:rPr>
                <w:rFonts w:hint="eastAsia" w:ascii="宋体" w:hAnsi="宋体" w:eastAsia="宋体" w:cs="宋体"/>
                <w:color w:val="auto"/>
                <w:sz w:val="20"/>
                <w:szCs w:val="20"/>
              </w:rPr>
              <w:t>录。</w:t>
            </w:r>
          </w:p>
        </w:tc>
        <w:tc>
          <w:tcPr>
            <w:tcW w:w="540" w:type="dxa"/>
            <w:noWrap w:val="0"/>
            <w:vAlign w:val="top"/>
          </w:tcPr>
          <w:p w14:paraId="031BF7BF">
            <w:pPr>
              <w:pStyle w:val="386"/>
              <w:spacing w:before="209"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527" w:type="dxa"/>
            <w:noWrap w:val="0"/>
            <w:vAlign w:val="top"/>
          </w:tcPr>
          <w:p w14:paraId="3F4DC706">
            <w:pPr>
              <w:pStyle w:val="386"/>
              <w:spacing w:before="208"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547" w:type="dxa"/>
            <w:noWrap w:val="0"/>
            <w:vAlign w:val="top"/>
          </w:tcPr>
          <w:p w14:paraId="13E5FFFD">
            <w:pPr>
              <w:rPr>
                <w:rFonts w:hint="eastAsia" w:ascii="宋体" w:hAnsi="宋体" w:eastAsia="宋体" w:cs="宋体"/>
                <w:color w:val="auto"/>
                <w:sz w:val="21"/>
              </w:rPr>
            </w:pPr>
          </w:p>
        </w:tc>
        <w:tc>
          <w:tcPr>
            <w:tcW w:w="975" w:type="dxa"/>
            <w:noWrap w:val="0"/>
            <w:vAlign w:val="top"/>
          </w:tcPr>
          <w:p w14:paraId="2B16D959">
            <w:pPr>
              <w:rPr>
                <w:rFonts w:hint="eastAsia" w:ascii="宋体" w:hAnsi="宋体" w:eastAsia="宋体" w:cs="宋体"/>
                <w:color w:val="auto"/>
                <w:sz w:val="21"/>
              </w:rPr>
            </w:pPr>
          </w:p>
        </w:tc>
      </w:tr>
      <w:tr w14:paraId="525E3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exact"/>
        </w:trPr>
        <w:tc>
          <w:tcPr>
            <w:tcW w:w="558" w:type="dxa"/>
            <w:vMerge w:val="continue"/>
            <w:tcBorders>
              <w:top w:val="nil"/>
              <w:bottom w:val="nil"/>
            </w:tcBorders>
            <w:noWrap w:val="0"/>
            <w:vAlign w:val="top"/>
          </w:tcPr>
          <w:p w14:paraId="64E3049F">
            <w:pPr>
              <w:rPr>
                <w:rFonts w:hint="eastAsia" w:ascii="宋体" w:hAnsi="宋体" w:eastAsia="宋体" w:cs="宋体"/>
                <w:color w:val="auto"/>
                <w:sz w:val="21"/>
              </w:rPr>
            </w:pPr>
          </w:p>
        </w:tc>
        <w:tc>
          <w:tcPr>
            <w:tcW w:w="971" w:type="dxa"/>
            <w:vMerge w:val="continue"/>
            <w:tcBorders>
              <w:top w:val="nil"/>
              <w:bottom w:val="nil"/>
            </w:tcBorders>
            <w:noWrap w:val="0"/>
            <w:vAlign w:val="top"/>
          </w:tcPr>
          <w:p w14:paraId="6D56022B">
            <w:pPr>
              <w:rPr>
                <w:rFonts w:hint="eastAsia" w:ascii="宋体" w:hAnsi="宋体" w:eastAsia="宋体" w:cs="宋体"/>
                <w:color w:val="auto"/>
                <w:sz w:val="21"/>
              </w:rPr>
            </w:pPr>
          </w:p>
        </w:tc>
        <w:tc>
          <w:tcPr>
            <w:tcW w:w="8719" w:type="dxa"/>
            <w:noWrap w:val="0"/>
            <w:vAlign w:val="top"/>
          </w:tcPr>
          <w:p w14:paraId="2F53AD0F">
            <w:pPr>
              <w:pStyle w:val="386"/>
              <w:spacing w:before="53" w:line="261" w:lineRule="auto"/>
              <w:ind w:left="111" w:right="141" w:firstLine="6"/>
              <w:rPr>
                <w:rFonts w:hint="eastAsia" w:ascii="宋体" w:hAnsi="宋体" w:eastAsia="宋体" w:cs="宋体"/>
                <w:color w:val="auto"/>
                <w:sz w:val="20"/>
                <w:szCs w:val="20"/>
              </w:rPr>
            </w:pPr>
            <w:r>
              <w:rPr>
                <w:rFonts w:hint="eastAsia" w:ascii="宋体" w:hAnsi="宋体" w:eastAsia="宋体" w:cs="宋体"/>
                <w:color w:val="auto"/>
                <w:spacing w:val="10"/>
                <w:sz w:val="20"/>
                <w:szCs w:val="20"/>
              </w:rPr>
              <w:t>报修 1 小时到位，小修当天解决，及时处理业主和使用人报修，有完整的报修、维修和回访记录。</w:t>
            </w:r>
          </w:p>
        </w:tc>
        <w:tc>
          <w:tcPr>
            <w:tcW w:w="540" w:type="dxa"/>
            <w:noWrap w:val="0"/>
            <w:vAlign w:val="top"/>
          </w:tcPr>
          <w:p w14:paraId="1A61352C">
            <w:pPr>
              <w:pStyle w:val="386"/>
              <w:spacing w:before="212"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527" w:type="dxa"/>
            <w:noWrap w:val="0"/>
            <w:vAlign w:val="top"/>
          </w:tcPr>
          <w:p w14:paraId="35A8449D">
            <w:pPr>
              <w:pStyle w:val="386"/>
              <w:spacing w:before="53" w:line="227" w:lineRule="auto"/>
              <w:ind w:left="35"/>
              <w:jc w:val="left"/>
              <w:rPr>
                <w:rFonts w:hint="eastAsia" w:ascii="宋体" w:hAnsi="宋体" w:eastAsia="宋体" w:cs="宋体"/>
                <w:color w:val="auto"/>
                <w:sz w:val="20"/>
                <w:szCs w:val="20"/>
              </w:rPr>
            </w:pPr>
            <w:r>
              <w:rPr>
                <w:rFonts w:hint="eastAsia" w:ascii="宋体" w:hAnsi="宋体" w:eastAsia="宋体" w:cs="宋体"/>
                <w:color w:val="auto"/>
                <w:spacing w:val="4"/>
                <w:sz w:val="20"/>
                <w:szCs w:val="20"/>
              </w:rPr>
              <w:t>有一项不符合扣0.5，无记录扣1，记录不</w:t>
            </w:r>
            <w:r>
              <w:rPr>
                <w:rFonts w:hint="eastAsia" w:cs="宋体"/>
                <w:color w:val="auto"/>
                <w:spacing w:val="4"/>
                <w:sz w:val="20"/>
                <w:szCs w:val="20"/>
                <w:lang w:eastAsia="zh-CN"/>
              </w:rPr>
              <w:t>全</w:t>
            </w:r>
            <w:r>
              <w:rPr>
                <w:rFonts w:hint="eastAsia" w:ascii="宋体" w:hAnsi="宋体" w:eastAsia="宋体" w:cs="宋体"/>
                <w:color w:val="auto"/>
                <w:spacing w:val="4"/>
                <w:sz w:val="20"/>
                <w:szCs w:val="20"/>
              </w:rPr>
              <w:t>0.5</w:t>
            </w:r>
          </w:p>
        </w:tc>
        <w:tc>
          <w:tcPr>
            <w:tcW w:w="547" w:type="dxa"/>
            <w:noWrap w:val="0"/>
            <w:vAlign w:val="top"/>
          </w:tcPr>
          <w:p w14:paraId="0941C923">
            <w:pPr>
              <w:rPr>
                <w:rFonts w:hint="eastAsia" w:ascii="宋体" w:hAnsi="宋体" w:eastAsia="宋体" w:cs="宋体"/>
                <w:color w:val="auto"/>
                <w:sz w:val="21"/>
              </w:rPr>
            </w:pPr>
          </w:p>
        </w:tc>
        <w:tc>
          <w:tcPr>
            <w:tcW w:w="975" w:type="dxa"/>
            <w:noWrap w:val="0"/>
            <w:vAlign w:val="top"/>
          </w:tcPr>
          <w:p w14:paraId="39CBB9A3">
            <w:pPr>
              <w:rPr>
                <w:rFonts w:hint="eastAsia" w:ascii="宋体" w:hAnsi="宋体" w:eastAsia="宋体" w:cs="宋体"/>
                <w:color w:val="auto"/>
                <w:sz w:val="21"/>
              </w:rPr>
            </w:pPr>
          </w:p>
        </w:tc>
      </w:tr>
      <w:tr w14:paraId="2637C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exact"/>
        </w:trPr>
        <w:tc>
          <w:tcPr>
            <w:tcW w:w="558" w:type="dxa"/>
            <w:vMerge w:val="continue"/>
            <w:tcBorders>
              <w:top w:val="nil"/>
              <w:bottom w:val="nil"/>
            </w:tcBorders>
            <w:noWrap w:val="0"/>
            <w:vAlign w:val="top"/>
          </w:tcPr>
          <w:p w14:paraId="54E67E1D">
            <w:pPr>
              <w:rPr>
                <w:rFonts w:hint="eastAsia" w:ascii="宋体" w:hAnsi="宋体" w:eastAsia="宋体" w:cs="宋体"/>
                <w:color w:val="auto"/>
                <w:sz w:val="21"/>
              </w:rPr>
            </w:pPr>
          </w:p>
        </w:tc>
        <w:tc>
          <w:tcPr>
            <w:tcW w:w="971" w:type="dxa"/>
            <w:vMerge w:val="continue"/>
            <w:tcBorders>
              <w:top w:val="nil"/>
              <w:bottom w:val="nil"/>
            </w:tcBorders>
            <w:noWrap w:val="0"/>
            <w:vAlign w:val="top"/>
          </w:tcPr>
          <w:p w14:paraId="24B5C8F5">
            <w:pPr>
              <w:rPr>
                <w:rFonts w:hint="eastAsia" w:ascii="宋体" w:hAnsi="宋体" w:eastAsia="宋体" w:cs="宋体"/>
                <w:color w:val="auto"/>
                <w:sz w:val="21"/>
              </w:rPr>
            </w:pPr>
          </w:p>
        </w:tc>
        <w:tc>
          <w:tcPr>
            <w:tcW w:w="8719" w:type="dxa"/>
            <w:noWrap w:val="0"/>
            <w:vAlign w:val="top"/>
          </w:tcPr>
          <w:p w14:paraId="73FD1743">
            <w:pPr>
              <w:pStyle w:val="386"/>
              <w:spacing w:before="55" w:line="260" w:lineRule="auto"/>
              <w:ind w:left="111" w:right="160"/>
              <w:rPr>
                <w:rFonts w:hint="eastAsia" w:ascii="宋体" w:hAnsi="宋体" w:eastAsia="宋体" w:cs="宋体"/>
                <w:color w:val="auto"/>
                <w:sz w:val="20"/>
                <w:szCs w:val="20"/>
              </w:rPr>
            </w:pPr>
            <w:r>
              <w:rPr>
                <w:rFonts w:hint="eastAsia" w:ascii="宋体" w:hAnsi="宋体" w:eastAsia="宋体" w:cs="宋体"/>
                <w:color w:val="auto"/>
                <w:spacing w:val="9"/>
                <w:sz w:val="20"/>
                <w:szCs w:val="20"/>
              </w:rPr>
              <w:t>对房屋共用部位进行日常管理和维修养护；小修范围及时修复，大中修范围及时申报组织修复；</w:t>
            </w:r>
            <w:r>
              <w:rPr>
                <w:rFonts w:hint="eastAsia" w:ascii="宋体" w:hAnsi="宋体" w:eastAsia="宋体" w:cs="宋体"/>
                <w:color w:val="auto"/>
                <w:spacing w:val="5"/>
                <w:sz w:val="20"/>
                <w:szCs w:val="20"/>
              </w:rPr>
              <w:t>检修养护，</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5"/>
                <w:sz w:val="20"/>
                <w:szCs w:val="20"/>
              </w:rPr>
              <w:t>申报维修记录齐全。</w:t>
            </w:r>
          </w:p>
        </w:tc>
        <w:tc>
          <w:tcPr>
            <w:tcW w:w="540" w:type="dxa"/>
            <w:noWrap w:val="0"/>
            <w:vAlign w:val="top"/>
          </w:tcPr>
          <w:p w14:paraId="76FEE65E">
            <w:pPr>
              <w:pStyle w:val="386"/>
              <w:spacing w:before="211" w:line="269" w:lineRule="exact"/>
              <w:ind w:left="100"/>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527" w:type="dxa"/>
            <w:noWrap w:val="0"/>
            <w:vAlign w:val="top"/>
          </w:tcPr>
          <w:p w14:paraId="0755F4A6">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有一项不符合扣0.5，无记录扣</w:t>
            </w:r>
            <w:r>
              <w:rPr>
                <w:rFonts w:hint="eastAsia" w:ascii="宋体" w:hAnsi="宋体" w:eastAsia="宋体" w:cs="宋体"/>
                <w:color w:val="auto"/>
                <w:spacing w:val="4"/>
                <w:sz w:val="20"/>
                <w:szCs w:val="20"/>
              </w:rPr>
              <w:t>1，记录不全扣</w:t>
            </w:r>
            <w:r>
              <w:rPr>
                <w:rFonts w:hint="eastAsia" w:ascii="宋体" w:hAnsi="宋体" w:eastAsia="宋体" w:cs="宋体"/>
                <w:color w:val="auto"/>
                <w:spacing w:val="-31"/>
                <w:sz w:val="20"/>
                <w:szCs w:val="20"/>
              </w:rPr>
              <w:t xml:space="preserve"> </w:t>
            </w:r>
            <w:r>
              <w:rPr>
                <w:rFonts w:hint="eastAsia" w:ascii="宋体" w:hAnsi="宋体" w:eastAsia="宋体" w:cs="宋体"/>
                <w:color w:val="auto"/>
                <w:spacing w:val="4"/>
                <w:sz w:val="20"/>
                <w:szCs w:val="20"/>
              </w:rPr>
              <w:t>0.5</w:t>
            </w:r>
          </w:p>
        </w:tc>
        <w:tc>
          <w:tcPr>
            <w:tcW w:w="547" w:type="dxa"/>
            <w:noWrap w:val="0"/>
            <w:vAlign w:val="top"/>
          </w:tcPr>
          <w:p w14:paraId="399FD351">
            <w:pPr>
              <w:rPr>
                <w:rFonts w:hint="eastAsia" w:ascii="宋体" w:hAnsi="宋体" w:eastAsia="宋体" w:cs="宋体"/>
                <w:color w:val="auto"/>
                <w:sz w:val="21"/>
              </w:rPr>
            </w:pPr>
          </w:p>
        </w:tc>
        <w:tc>
          <w:tcPr>
            <w:tcW w:w="975" w:type="dxa"/>
            <w:noWrap w:val="0"/>
            <w:vAlign w:val="top"/>
          </w:tcPr>
          <w:p w14:paraId="03EAD07B">
            <w:pPr>
              <w:rPr>
                <w:rFonts w:hint="eastAsia" w:ascii="宋体" w:hAnsi="宋体" w:eastAsia="宋体" w:cs="宋体"/>
                <w:color w:val="auto"/>
                <w:sz w:val="21"/>
              </w:rPr>
            </w:pPr>
          </w:p>
        </w:tc>
      </w:tr>
      <w:tr w14:paraId="751E7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exact"/>
        </w:trPr>
        <w:tc>
          <w:tcPr>
            <w:tcW w:w="558" w:type="dxa"/>
            <w:vMerge w:val="continue"/>
            <w:tcBorders>
              <w:top w:val="nil"/>
              <w:bottom w:val="nil"/>
            </w:tcBorders>
            <w:noWrap w:val="0"/>
            <w:vAlign w:val="top"/>
          </w:tcPr>
          <w:p w14:paraId="4B6DA856">
            <w:pPr>
              <w:rPr>
                <w:rFonts w:hint="eastAsia" w:ascii="宋体" w:hAnsi="宋体" w:eastAsia="宋体" w:cs="宋体"/>
                <w:color w:val="auto"/>
                <w:sz w:val="21"/>
              </w:rPr>
            </w:pPr>
          </w:p>
        </w:tc>
        <w:tc>
          <w:tcPr>
            <w:tcW w:w="971" w:type="dxa"/>
            <w:vMerge w:val="continue"/>
            <w:tcBorders>
              <w:top w:val="nil"/>
              <w:bottom w:val="nil"/>
            </w:tcBorders>
            <w:noWrap w:val="0"/>
            <w:vAlign w:val="top"/>
          </w:tcPr>
          <w:p w14:paraId="50729595">
            <w:pPr>
              <w:rPr>
                <w:rFonts w:hint="eastAsia" w:ascii="宋体" w:hAnsi="宋体" w:eastAsia="宋体" w:cs="宋体"/>
                <w:color w:val="auto"/>
                <w:sz w:val="21"/>
              </w:rPr>
            </w:pPr>
          </w:p>
        </w:tc>
        <w:tc>
          <w:tcPr>
            <w:tcW w:w="8719" w:type="dxa"/>
            <w:noWrap w:val="0"/>
            <w:vAlign w:val="top"/>
          </w:tcPr>
          <w:p w14:paraId="682AD12A">
            <w:pPr>
              <w:pStyle w:val="386"/>
              <w:spacing w:before="54" w:line="260" w:lineRule="auto"/>
              <w:ind w:left="111"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每日巡查一次小区房屋单元门，楼梯通道及共用部位门</w:t>
            </w:r>
            <w:r>
              <w:rPr>
                <w:rFonts w:hint="eastAsia" w:ascii="宋体" w:hAnsi="宋体" w:eastAsia="宋体" w:cs="宋体"/>
                <w:color w:val="auto"/>
                <w:spacing w:val="10"/>
                <w:sz w:val="20"/>
                <w:szCs w:val="20"/>
              </w:rPr>
              <w:t>、窗玻璃等公共设施，做好巡查记录，并</w:t>
            </w:r>
            <w:r>
              <w:rPr>
                <w:rFonts w:hint="eastAsia" w:ascii="宋体" w:hAnsi="宋体" w:eastAsia="宋体" w:cs="宋体"/>
                <w:color w:val="auto"/>
                <w:spacing w:val="7"/>
                <w:sz w:val="20"/>
                <w:szCs w:val="20"/>
              </w:rPr>
              <w:t>及时维修养护。</w:t>
            </w:r>
          </w:p>
        </w:tc>
        <w:tc>
          <w:tcPr>
            <w:tcW w:w="540" w:type="dxa"/>
            <w:noWrap w:val="0"/>
            <w:vAlign w:val="top"/>
          </w:tcPr>
          <w:p w14:paraId="3FCFCE51">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527" w:type="dxa"/>
            <w:noWrap w:val="0"/>
            <w:vAlign w:val="top"/>
          </w:tcPr>
          <w:p w14:paraId="5C203A09">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有一项不符合扣0.5，无记录扣</w:t>
            </w:r>
            <w:r>
              <w:rPr>
                <w:rFonts w:hint="eastAsia" w:ascii="宋体" w:hAnsi="宋体" w:eastAsia="宋体" w:cs="宋体"/>
                <w:color w:val="auto"/>
                <w:sz w:val="20"/>
                <w:szCs w:val="20"/>
              </w:rPr>
              <w:t>1</w:t>
            </w:r>
          </w:p>
        </w:tc>
        <w:tc>
          <w:tcPr>
            <w:tcW w:w="547" w:type="dxa"/>
            <w:noWrap w:val="0"/>
            <w:vAlign w:val="top"/>
          </w:tcPr>
          <w:p w14:paraId="58458F45">
            <w:pPr>
              <w:rPr>
                <w:rFonts w:hint="eastAsia" w:ascii="宋体" w:hAnsi="宋体" w:eastAsia="宋体" w:cs="宋体"/>
                <w:color w:val="auto"/>
                <w:sz w:val="21"/>
              </w:rPr>
            </w:pPr>
          </w:p>
        </w:tc>
        <w:tc>
          <w:tcPr>
            <w:tcW w:w="975" w:type="dxa"/>
            <w:noWrap w:val="0"/>
            <w:vAlign w:val="top"/>
          </w:tcPr>
          <w:p w14:paraId="226F8CA5">
            <w:pPr>
              <w:rPr>
                <w:rFonts w:hint="eastAsia" w:ascii="宋体" w:hAnsi="宋体" w:eastAsia="宋体" w:cs="宋体"/>
                <w:color w:val="auto"/>
                <w:sz w:val="21"/>
              </w:rPr>
            </w:pPr>
          </w:p>
        </w:tc>
      </w:tr>
      <w:tr w14:paraId="6AE24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bottom w:val="nil"/>
            </w:tcBorders>
            <w:noWrap w:val="0"/>
            <w:vAlign w:val="top"/>
          </w:tcPr>
          <w:p w14:paraId="5A226C41">
            <w:pPr>
              <w:rPr>
                <w:rFonts w:hint="eastAsia" w:ascii="宋体" w:hAnsi="宋体" w:eastAsia="宋体" w:cs="宋体"/>
                <w:color w:val="auto"/>
                <w:sz w:val="21"/>
              </w:rPr>
            </w:pPr>
          </w:p>
        </w:tc>
        <w:tc>
          <w:tcPr>
            <w:tcW w:w="971" w:type="dxa"/>
            <w:vMerge w:val="continue"/>
            <w:tcBorders>
              <w:top w:val="nil"/>
              <w:bottom w:val="nil"/>
            </w:tcBorders>
            <w:noWrap w:val="0"/>
            <w:vAlign w:val="top"/>
          </w:tcPr>
          <w:p w14:paraId="07802832">
            <w:pPr>
              <w:rPr>
                <w:rFonts w:hint="eastAsia" w:ascii="宋体" w:hAnsi="宋体" w:eastAsia="宋体" w:cs="宋体"/>
                <w:color w:val="auto"/>
                <w:sz w:val="21"/>
              </w:rPr>
            </w:pPr>
          </w:p>
        </w:tc>
        <w:tc>
          <w:tcPr>
            <w:tcW w:w="8719" w:type="dxa"/>
            <w:noWrap w:val="0"/>
            <w:vAlign w:val="top"/>
          </w:tcPr>
          <w:p w14:paraId="3CACEE9E">
            <w:pPr>
              <w:pStyle w:val="386"/>
              <w:spacing w:before="55" w:line="227"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房屋外观完好、整洁、外墙面砖、涂料等装饰材料无脱落、无污迹。</w:t>
            </w:r>
          </w:p>
        </w:tc>
        <w:tc>
          <w:tcPr>
            <w:tcW w:w="540" w:type="dxa"/>
            <w:noWrap w:val="0"/>
            <w:vAlign w:val="top"/>
          </w:tcPr>
          <w:p w14:paraId="3E06E36F">
            <w:pPr>
              <w:pStyle w:val="386"/>
              <w:spacing w:before="55" w:line="232"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527" w:type="dxa"/>
            <w:noWrap w:val="0"/>
            <w:vAlign w:val="top"/>
          </w:tcPr>
          <w:p w14:paraId="583EBA0F">
            <w:pPr>
              <w:pStyle w:val="386"/>
              <w:spacing w:before="55"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547" w:type="dxa"/>
            <w:noWrap w:val="0"/>
            <w:vAlign w:val="top"/>
          </w:tcPr>
          <w:p w14:paraId="34FD9526">
            <w:pPr>
              <w:rPr>
                <w:rFonts w:hint="eastAsia" w:ascii="宋体" w:hAnsi="宋体" w:eastAsia="宋体" w:cs="宋体"/>
                <w:color w:val="auto"/>
                <w:sz w:val="21"/>
              </w:rPr>
            </w:pPr>
          </w:p>
        </w:tc>
        <w:tc>
          <w:tcPr>
            <w:tcW w:w="975" w:type="dxa"/>
            <w:noWrap w:val="0"/>
            <w:vAlign w:val="top"/>
          </w:tcPr>
          <w:p w14:paraId="51D9B16C">
            <w:pPr>
              <w:rPr>
                <w:rFonts w:hint="eastAsia" w:ascii="宋体" w:hAnsi="宋体" w:eastAsia="宋体" w:cs="宋体"/>
                <w:color w:val="auto"/>
                <w:sz w:val="21"/>
              </w:rPr>
            </w:pPr>
          </w:p>
        </w:tc>
      </w:tr>
      <w:tr w14:paraId="6CE873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tcBorders>
            <w:noWrap w:val="0"/>
            <w:vAlign w:val="top"/>
          </w:tcPr>
          <w:p w14:paraId="7C4714AA">
            <w:pPr>
              <w:rPr>
                <w:rFonts w:hint="eastAsia" w:ascii="宋体" w:hAnsi="宋体" w:eastAsia="宋体" w:cs="宋体"/>
                <w:color w:val="auto"/>
                <w:sz w:val="21"/>
              </w:rPr>
            </w:pPr>
          </w:p>
        </w:tc>
        <w:tc>
          <w:tcPr>
            <w:tcW w:w="971" w:type="dxa"/>
            <w:vMerge w:val="continue"/>
            <w:tcBorders>
              <w:top w:val="nil"/>
            </w:tcBorders>
            <w:noWrap w:val="0"/>
            <w:vAlign w:val="top"/>
          </w:tcPr>
          <w:p w14:paraId="652B51D7">
            <w:pPr>
              <w:rPr>
                <w:rFonts w:hint="eastAsia" w:ascii="宋体" w:hAnsi="宋体" w:eastAsia="宋体" w:cs="宋体"/>
                <w:color w:val="auto"/>
                <w:sz w:val="21"/>
              </w:rPr>
            </w:pPr>
          </w:p>
        </w:tc>
        <w:tc>
          <w:tcPr>
            <w:tcW w:w="8719" w:type="dxa"/>
            <w:noWrap w:val="0"/>
            <w:vAlign w:val="top"/>
          </w:tcPr>
          <w:p w14:paraId="5F4D3CDA">
            <w:pPr>
              <w:pStyle w:val="386"/>
              <w:spacing w:before="55" w:line="261" w:lineRule="auto"/>
              <w:ind w:left="112"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户外广告牌、霓虹灯按规定设置，室外共用管线统一</w:t>
            </w:r>
            <w:r>
              <w:rPr>
                <w:rFonts w:hint="eastAsia" w:ascii="宋体" w:hAnsi="宋体" w:eastAsia="宋体" w:cs="宋体"/>
                <w:color w:val="auto"/>
                <w:spacing w:val="10"/>
                <w:sz w:val="20"/>
                <w:szCs w:val="20"/>
              </w:rPr>
              <w:t>入地，保持整洁统一美观，无安全隐患或破</w:t>
            </w:r>
            <w:r>
              <w:rPr>
                <w:rFonts w:hint="eastAsia" w:ascii="宋体" w:hAnsi="宋体" w:eastAsia="宋体" w:cs="宋体"/>
                <w:color w:val="auto"/>
                <w:sz w:val="20"/>
                <w:szCs w:val="20"/>
              </w:rPr>
              <w:t>损。</w:t>
            </w:r>
          </w:p>
        </w:tc>
        <w:tc>
          <w:tcPr>
            <w:tcW w:w="540" w:type="dxa"/>
            <w:noWrap w:val="0"/>
            <w:vAlign w:val="top"/>
          </w:tcPr>
          <w:p w14:paraId="15F7EEC3">
            <w:pPr>
              <w:pStyle w:val="386"/>
              <w:spacing w:before="211"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527" w:type="dxa"/>
            <w:noWrap w:val="0"/>
            <w:vAlign w:val="top"/>
          </w:tcPr>
          <w:p w14:paraId="16F2A783">
            <w:pPr>
              <w:pStyle w:val="386"/>
              <w:spacing w:before="211"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547" w:type="dxa"/>
            <w:noWrap w:val="0"/>
            <w:vAlign w:val="top"/>
          </w:tcPr>
          <w:p w14:paraId="0C1C020C">
            <w:pPr>
              <w:rPr>
                <w:rFonts w:hint="eastAsia" w:ascii="宋体" w:hAnsi="宋体" w:eastAsia="宋体" w:cs="宋体"/>
                <w:color w:val="auto"/>
                <w:sz w:val="21"/>
              </w:rPr>
            </w:pPr>
          </w:p>
        </w:tc>
        <w:tc>
          <w:tcPr>
            <w:tcW w:w="975" w:type="dxa"/>
            <w:noWrap w:val="0"/>
            <w:vAlign w:val="top"/>
          </w:tcPr>
          <w:p w14:paraId="0D665DCD">
            <w:pPr>
              <w:rPr>
                <w:rFonts w:hint="eastAsia" w:ascii="宋体" w:hAnsi="宋体" w:eastAsia="宋体" w:cs="宋体"/>
                <w:color w:val="auto"/>
                <w:sz w:val="21"/>
              </w:rPr>
            </w:pPr>
          </w:p>
        </w:tc>
      </w:tr>
    </w:tbl>
    <w:p w14:paraId="4AF02A98">
      <w:pPr>
        <w:tabs>
          <w:tab w:val="left" w:pos="365"/>
        </w:tabs>
        <w:spacing w:before="104" w:line="219" w:lineRule="auto"/>
        <w:rPr>
          <w:rFonts w:hint="eastAsia" w:ascii="宋体" w:hAnsi="宋体" w:eastAsia="宋体" w:cs="宋体"/>
          <w:color w:val="auto"/>
          <w:sz w:val="12"/>
          <w:szCs w:val="12"/>
          <w:lang w:eastAsia="zh-CN"/>
        </w:rPr>
        <w:sectPr>
          <w:pgSz w:w="16839" w:h="11906" w:orient="landscape"/>
          <w:pgMar w:top="1015" w:right="830" w:bottom="1066" w:left="595" w:header="0" w:footer="987" w:gutter="0"/>
          <w:pgBorders>
            <w:top w:val="none" w:sz="0" w:space="0"/>
            <w:left w:val="none" w:sz="0" w:space="0"/>
            <w:bottom w:val="none" w:sz="0" w:space="0"/>
            <w:right w:val="none" w:sz="0" w:space="0"/>
          </w:pgBorders>
          <w:pgNumType w:fmt="decimal"/>
          <w:cols w:space="720" w:num="1"/>
        </w:sectPr>
      </w:pPr>
    </w:p>
    <w:tbl>
      <w:tblPr>
        <w:tblStyle w:val="387"/>
        <w:tblpPr w:leftFromText="180" w:rightFromText="180" w:vertAnchor="text" w:horzAnchor="page" w:tblpX="575" w:tblpY="62"/>
        <w:tblOverlap w:val="never"/>
        <w:tblW w:w="1517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993"/>
        <w:gridCol w:w="9069"/>
        <w:gridCol w:w="283"/>
        <w:gridCol w:w="2834"/>
        <w:gridCol w:w="425"/>
        <w:gridCol w:w="997"/>
      </w:tblGrid>
      <w:tr w14:paraId="3AAD71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71" w:type="dxa"/>
            <w:vMerge w:val="restart"/>
            <w:tcBorders>
              <w:bottom w:val="nil"/>
            </w:tcBorders>
            <w:noWrap w:val="0"/>
            <w:vAlign w:val="top"/>
          </w:tcPr>
          <w:p w14:paraId="0181EEB3">
            <w:pPr>
              <w:spacing w:line="253" w:lineRule="auto"/>
              <w:rPr>
                <w:rFonts w:hint="eastAsia" w:ascii="宋体" w:hAnsi="宋体" w:eastAsia="宋体" w:cs="宋体"/>
                <w:color w:val="auto"/>
                <w:sz w:val="21"/>
              </w:rPr>
            </w:pPr>
          </w:p>
          <w:p w14:paraId="431066F2">
            <w:pPr>
              <w:spacing w:line="253" w:lineRule="auto"/>
              <w:rPr>
                <w:rFonts w:hint="eastAsia" w:ascii="宋体" w:hAnsi="宋体" w:eastAsia="宋体" w:cs="宋体"/>
                <w:color w:val="auto"/>
                <w:sz w:val="21"/>
              </w:rPr>
            </w:pPr>
          </w:p>
          <w:p w14:paraId="6DD99EF9">
            <w:pPr>
              <w:spacing w:line="253" w:lineRule="auto"/>
              <w:rPr>
                <w:rFonts w:hint="eastAsia" w:ascii="宋体" w:hAnsi="宋体" w:eastAsia="宋体" w:cs="宋体"/>
                <w:color w:val="auto"/>
                <w:sz w:val="21"/>
              </w:rPr>
            </w:pPr>
          </w:p>
          <w:p w14:paraId="3F92CE18">
            <w:pPr>
              <w:spacing w:line="253" w:lineRule="auto"/>
              <w:rPr>
                <w:rFonts w:hint="eastAsia" w:ascii="宋体" w:hAnsi="宋体" w:eastAsia="宋体" w:cs="宋体"/>
                <w:color w:val="auto"/>
                <w:sz w:val="21"/>
              </w:rPr>
            </w:pPr>
          </w:p>
          <w:p w14:paraId="7AE1AE24">
            <w:pPr>
              <w:spacing w:line="253" w:lineRule="auto"/>
              <w:rPr>
                <w:rFonts w:hint="eastAsia" w:ascii="宋体" w:hAnsi="宋体" w:eastAsia="宋体" w:cs="宋体"/>
                <w:color w:val="auto"/>
                <w:sz w:val="21"/>
              </w:rPr>
            </w:pPr>
          </w:p>
          <w:p w14:paraId="4928D61B">
            <w:pPr>
              <w:spacing w:line="254" w:lineRule="auto"/>
              <w:rPr>
                <w:rFonts w:hint="eastAsia" w:ascii="宋体" w:hAnsi="宋体" w:eastAsia="宋体" w:cs="宋体"/>
                <w:color w:val="auto"/>
                <w:sz w:val="21"/>
              </w:rPr>
            </w:pPr>
          </w:p>
          <w:p w14:paraId="6D671E9E">
            <w:pPr>
              <w:spacing w:line="254" w:lineRule="auto"/>
              <w:rPr>
                <w:rFonts w:hint="eastAsia" w:ascii="宋体" w:hAnsi="宋体" w:eastAsia="宋体" w:cs="宋体"/>
                <w:color w:val="auto"/>
                <w:sz w:val="21"/>
              </w:rPr>
            </w:pPr>
          </w:p>
          <w:p w14:paraId="5D058CF4">
            <w:pPr>
              <w:spacing w:line="254" w:lineRule="auto"/>
              <w:rPr>
                <w:rFonts w:hint="eastAsia" w:ascii="宋体" w:hAnsi="宋体" w:eastAsia="宋体" w:cs="宋体"/>
                <w:color w:val="auto"/>
                <w:sz w:val="21"/>
              </w:rPr>
            </w:pPr>
          </w:p>
          <w:p w14:paraId="5124EB2D">
            <w:pPr>
              <w:spacing w:line="254" w:lineRule="auto"/>
              <w:rPr>
                <w:rFonts w:hint="eastAsia" w:ascii="宋体" w:hAnsi="宋体" w:eastAsia="宋体" w:cs="宋体"/>
                <w:color w:val="auto"/>
                <w:sz w:val="21"/>
              </w:rPr>
            </w:pPr>
          </w:p>
          <w:p w14:paraId="5A38F615">
            <w:pPr>
              <w:spacing w:line="254" w:lineRule="auto"/>
              <w:rPr>
                <w:rFonts w:hint="eastAsia" w:ascii="宋体" w:hAnsi="宋体" w:eastAsia="宋体" w:cs="宋体"/>
                <w:color w:val="auto"/>
                <w:sz w:val="21"/>
              </w:rPr>
            </w:pPr>
          </w:p>
          <w:p w14:paraId="2BD41A0A">
            <w:pPr>
              <w:spacing w:line="254" w:lineRule="auto"/>
              <w:rPr>
                <w:rFonts w:hint="eastAsia" w:ascii="宋体" w:hAnsi="宋体" w:eastAsia="宋体" w:cs="宋体"/>
                <w:color w:val="auto"/>
                <w:sz w:val="21"/>
              </w:rPr>
            </w:pPr>
          </w:p>
          <w:p w14:paraId="64D2DB9D">
            <w:pPr>
              <w:spacing w:line="254" w:lineRule="auto"/>
              <w:rPr>
                <w:rFonts w:hint="eastAsia" w:ascii="宋体" w:hAnsi="宋体" w:eastAsia="宋体" w:cs="宋体"/>
                <w:color w:val="auto"/>
                <w:sz w:val="21"/>
              </w:rPr>
            </w:pPr>
          </w:p>
          <w:p w14:paraId="47C02946">
            <w:pPr>
              <w:spacing w:line="254" w:lineRule="auto"/>
              <w:rPr>
                <w:rFonts w:hint="eastAsia" w:ascii="宋体" w:hAnsi="宋体" w:eastAsia="宋体" w:cs="宋体"/>
                <w:color w:val="auto"/>
                <w:sz w:val="21"/>
              </w:rPr>
            </w:pPr>
          </w:p>
          <w:p w14:paraId="5D25CE95">
            <w:pPr>
              <w:pStyle w:val="386"/>
              <w:spacing w:before="65" w:line="231" w:lineRule="auto"/>
              <w:ind w:left="205"/>
              <w:rPr>
                <w:rFonts w:hint="eastAsia" w:ascii="宋体" w:hAnsi="宋体" w:eastAsia="宋体" w:cs="宋体"/>
                <w:color w:val="auto"/>
                <w:sz w:val="20"/>
                <w:szCs w:val="20"/>
              </w:rPr>
            </w:pPr>
            <w:r>
              <w:rPr>
                <w:rFonts w:hint="eastAsia" w:ascii="宋体" w:hAnsi="宋体" w:eastAsia="宋体" w:cs="宋体"/>
                <w:color w:val="auto"/>
                <w:sz w:val="20"/>
                <w:szCs w:val="20"/>
              </w:rPr>
              <w:t>四</w:t>
            </w:r>
          </w:p>
        </w:tc>
        <w:tc>
          <w:tcPr>
            <w:tcW w:w="993" w:type="dxa"/>
            <w:vMerge w:val="restart"/>
            <w:tcBorders>
              <w:bottom w:val="nil"/>
            </w:tcBorders>
            <w:noWrap w:val="0"/>
            <w:vAlign w:val="top"/>
          </w:tcPr>
          <w:p w14:paraId="53518C2A">
            <w:pPr>
              <w:spacing w:line="257" w:lineRule="auto"/>
              <w:rPr>
                <w:rFonts w:hint="eastAsia" w:ascii="宋体" w:hAnsi="宋体" w:eastAsia="宋体" w:cs="宋体"/>
                <w:color w:val="auto"/>
                <w:sz w:val="21"/>
              </w:rPr>
            </w:pPr>
          </w:p>
          <w:p w14:paraId="46A43C08">
            <w:pPr>
              <w:spacing w:line="257" w:lineRule="auto"/>
              <w:rPr>
                <w:rFonts w:hint="eastAsia" w:ascii="宋体" w:hAnsi="宋体" w:eastAsia="宋体" w:cs="宋体"/>
                <w:color w:val="auto"/>
                <w:sz w:val="21"/>
              </w:rPr>
            </w:pPr>
          </w:p>
          <w:p w14:paraId="2A9B2394">
            <w:pPr>
              <w:spacing w:line="257" w:lineRule="auto"/>
              <w:rPr>
                <w:rFonts w:hint="eastAsia" w:ascii="宋体" w:hAnsi="宋体" w:eastAsia="宋体" w:cs="宋体"/>
                <w:color w:val="auto"/>
                <w:sz w:val="21"/>
              </w:rPr>
            </w:pPr>
          </w:p>
          <w:p w14:paraId="05A1501A">
            <w:pPr>
              <w:spacing w:line="257" w:lineRule="auto"/>
              <w:rPr>
                <w:rFonts w:hint="eastAsia" w:ascii="宋体" w:hAnsi="宋体" w:eastAsia="宋体" w:cs="宋体"/>
                <w:color w:val="auto"/>
                <w:sz w:val="21"/>
              </w:rPr>
            </w:pPr>
          </w:p>
          <w:p w14:paraId="3D2AB8FF">
            <w:pPr>
              <w:spacing w:line="257" w:lineRule="auto"/>
              <w:rPr>
                <w:rFonts w:hint="eastAsia" w:ascii="宋体" w:hAnsi="宋体" w:eastAsia="宋体" w:cs="宋体"/>
                <w:color w:val="auto"/>
                <w:sz w:val="21"/>
              </w:rPr>
            </w:pPr>
          </w:p>
          <w:p w14:paraId="33A0C891">
            <w:pPr>
              <w:spacing w:line="257" w:lineRule="auto"/>
              <w:rPr>
                <w:rFonts w:hint="eastAsia" w:ascii="宋体" w:hAnsi="宋体" w:eastAsia="宋体" w:cs="宋体"/>
                <w:color w:val="auto"/>
                <w:sz w:val="21"/>
              </w:rPr>
            </w:pPr>
          </w:p>
          <w:p w14:paraId="2610175D">
            <w:pPr>
              <w:spacing w:line="258" w:lineRule="auto"/>
              <w:rPr>
                <w:rFonts w:hint="eastAsia" w:ascii="宋体" w:hAnsi="宋体" w:eastAsia="宋体" w:cs="宋体"/>
                <w:color w:val="auto"/>
                <w:sz w:val="21"/>
              </w:rPr>
            </w:pPr>
          </w:p>
          <w:p w14:paraId="0FD3A974">
            <w:pPr>
              <w:spacing w:line="258" w:lineRule="auto"/>
              <w:rPr>
                <w:rFonts w:hint="eastAsia" w:ascii="宋体" w:hAnsi="宋体" w:eastAsia="宋体" w:cs="宋体"/>
                <w:color w:val="auto"/>
                <w:sz w:val="21"/>
              </w:rPr>
            </w:pPr>
          </w:p>
          <w:p w14:paraId="2B4567BD">
            <w:pPr>
              <w:spacing w:line="258" w:lineRule="auto"/>
              <w:rPr>
                <w:rFonts w:hint="eastAsia" w:ascii="宋体" w:hAnsi="宋体" w:eastAsia="宋体" w:cs="宋体"/>
                <w:color w:val="auto"/>
                <w:sz w:val="21"/>
              </w:rPr>
            </w:pPr>
          </w:p>
          <w:p w14:paraId="6B0B2FF1">
            <w:pPr>
              <w:spacing w:line="258" w:lineRule="auto"/>
              <w:rPr>
                <w:rFonts w:hint="eastAsia" w:ascii="宋体" w:hAnsi="宋体" w:eastAsia="宋体" w:cs="宋体"/>
                <w:color w:val="auto"/>
                <w:sz w:val="21"/>
              </w:rPr>
            </w:pPr>
          </w:p>
          <w:p w14:paraId="3DAD7917">
            <w:pPr>
              <w:spacing w:line="258" w:lineRule="auto"/>
              <w:rPr>
                <w:rFonts w:hint="eastAsia" w:ascii="宋体" w:hAnsi="宋体" w:eastAsia="宋体" w:cs="宋体"/>
                <w:color w:val="auto"/>
                <w:sz w:val="21"/>
              </w:rPr>
            </w:pPr>
          </w:p>
          <w:p w14:paraId="77E3C952">
            <w:pPr>
              <w:pStyle w:val="386"/>
              <w:spacing w:before="65" w:line="228" w:lineRule="auto"/>
              <w:ind w:left="79"/>
              <w:rPr>
                <w:rFonts w:hint="eastAsia" w:ascii="宋体" w:hAnsi="宋体" w:eastAsia="宋体" w:cs="宋体"/>
                <w:color w:val="auto"/>
                <w:sz w:val="20"/>
                <w:szCs w:val="20"/>
              </w:rPr>
            </w:pPr>
            <w:r>
              <w:rPr>
                <w:rFonts w:hint="eastAsia" w:ascii="宋体" w:hAnsi="宋体" w:eastAsia="宋体" w:cs="宋体"/>
                <w:color w:val="auto"/>
                <w:spacing w:val="7"/>
                <w:sz w:val="20"/>
                <w:szCs w:val="20"/>
              </w:rPr>
              <w:t>共用设施</w:t>
            </w:r>
          </w:p>
          <w:p w14:paraId="7D013ADE">
            <w:pPr>
              <w:pStyle w:val="386"/>
              <w:spacing w:before="65" w:line="228" w:lineRule="auto"/>
              <w:ind w:left="83"/>
              <w:rPr>
                <w:rFonts w:hint="eastAsia" w:ascii="宋体" w:hAnsi="宋体" w:eastAsia="宋体" w:cs="宋体"/>
                <w:color w:val="auto"/>
                <w:sz w:val="20"/>
                <w:szCs w:val="20"/>
              </w:rPr>
            </w:pPr>
            <w:r>
              <w:rPr>
                <w:rFonts w:hint="eastAsia" w:ascii="宋体" w:hAnsi="宋体" w:eastAsia="宋体" w:cs="宋体"/>
                <w:color w:val="auto"/>
                <w:spacing w:val="6"/>
                <w:sz w:val="20"/>
                <w:szCs w:val="20"/>
              </w:rPr>
              <w:t>设备养护</w:t>
            </w:r>
          </w:p>
          <w:p w14:paraId="7BE3610B">
            <w:pPr>
              <w:pStyle w:val="386"/>
              <w:spacing w:before="65" w:line="228" w:lineRule="auto"/>
              <w:ind w:left="292"/>
              <w:rPr>
                <w:rFonts w:hint="eastAsia" w:ascii="宋体" w:hAnsi="宋体" w:eastAsia="宋体" w:cs="宋体"/>
                <w:color w:val="auto"/>
                <w:sz w:val="20"/>
                <w:szCs w:val="20"/>
              </w:rPr>
            </w:pPr>
            <w:r>
              <w:rPr>
                <w:rFonts w:hint="eastAsia" w:ascii="宋体" w:hAnsi="宋体" w:eastAsia="宋体" w:cs="宋体"/>
                <w:color w:val="auto"/>
                <w:spacing w:val="3"/>
                <w:sz w:val="20"/>
                <w:szCs w:val="20"/>
              </w:rPr>
              <w:t>维修</w:t>
            </w:r>
          </w:p>
          <w:p w14:paraId="0B305A33">
            <w:pPr>
              <w:pStyle w:val="386"/>
              <w:spacing w:before="65" w:line="228" w:lineRule="auto"/>
              <w:ind w:left="64"/>
              <w:rPr>
                <w:rFonts w:hint="eastAsia" w:ascii="宋体" w:hAnsi="宋体" w:eastAsia="宋体" w:cs="宋体"/>
                <w:color w:val="auto"/>
                <w:sz w:val="20"/>
                <w:szCs w:val="20"/>
              </w:rPr>
            </w:pPr>
            <w:r>
              <w:rPr>
                <w:rFonts w:hint="eastAsia" w:ascii="宋体" w:hAnsi="宋体" w:eastAsia="宋体" w:cs="宋体"/>
                <w:color w:val="auto"/>
                <w:spacing w:val="-1"/>
                <w:sz w:val="20"/>
                <w:szCs w:val="20"/>
              </w:rPr>
              <w:t>（23</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1"/>
                <w:sz w:val="20"/>
                <w:szCs w:val="20"/>
              </w:rPr>
              <w:t>分）</w:t>
            </w:r>
          </w:p>
        </w:tc>
        <w:tc>
          <w:tcPr>
            <w:tcW w:w="9069" w:type="dxa"/>
            <w:noWrap w:val="0"/>
            <w:vAlign w:val="top"/>
          </w:tcPr>
          <w:p w14:paraId="23B90928">
            <w:pPr>
              <w:pStyle w:val="386"/>
              <w:spacing w:before="57" w:line="261" w:lineRule="auto"/>
              <w:ind w:left="115" w:right="106" w:hanging="1"/>
              <w:rPr>
                <w:rFonts w:hint="eastAsia" w:ascii="宋体" w:hAnsi="宋体" w:eastAsia="宋体" w:cs="宋体"/>
                <w:color w:val="auto"/>
                <w:sz w:val="20"/>
                <w:szCs w:val="20"/>
              </w:rPr>
            </w:pPr>
            <w:r>
              <w:rPr>
                <w:rFonts w:hint="eastAsia" w:ascii="宋体" w:hAnsi="宋体" w:eastAsia="宋体" w:cs="宋体"/>
                <w:color w:val="auto"/>
                <w:spacing w:val="11"/>
                <w:sz w:val="20"/>
                <w:szCs w:val="20"/>
              </w:rPr>
              <w:t>建立共用设施设备档案、设备台账；设施设备运</w:t>
            </w:r>
            <w:r>
              <w:rPr>
                <w:rFonts w:hint="eastAsia" w:ascii="宋体" w:hAnsi="宋体" w:eastAsia="宋体" w:cs="宋体"/>
                <w:color w:val="auto"/>
                <w:spacing w:val="10"/>
                <w:sz w:val="20"/>
                <w:szCs w:val="20"/>
              </w:rPr>
              <w:t>行、巡查、维修、保养记录齐全。设施设备运行</w:t>
            </w:r>
            <w:r>
              <w:rPr>
                <w:rFonts w:hint="eastAsia" w:ascii="宋体" w:hAnsi="宋体" w:eastAsia="宋体" w:cs="宋体"/>
                <w:color w:val="auto"/>
                <w:spacing w:val="1"/>
                <w:sz w:val="20"/>
                <w:szCs w:val="20"/>
              </w:rPr>
              <w:t>正常。</w:t>
            </w:r>
          </w:p>
        </w:tc>
        <w:tc>
          <w:tcPr>
            <w:tcW w:w="283" w:type="dxa"/>
            <w:noWrap w:val="0"/>
            <w:vAlign w:val="top"/>
          </w:tcPr>
          <w:p w14:paraId="5ACA5F96">
            <w:pPr>
              <w:pStyle w:val="386"/>
              <w:spacing w:before="212"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6715DB12">
            <w:pPr>
              <w:pStyle w:val="386"/>
              <w:spacing w:before="212"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425" w:type="dxa"/>
            <w:noWrap w:val="0"/>
            <w:vAlign w:val="top"/>
          </w:tcPr>
          <w:p w14:paraId="23AA2ACB">
            <w:pPr>
              <w:rPr>
                <w:rFonts w:hint="eastAsia" w:ascii="宋体" w:hAnsi="宋体" w:eastAsia="宋体" w:cs="宋体"/>
                <w:color w:val="auto"/>
                <w:sz w:val="21"/>
              </w:rPr>
            </w:pPr>
          </w:p>
        </w:tc>
        <w:tc>
          <w:tcPr>
            <w:tcW w:w="997" w:type="dxa"/>
            <w:noWrap w:val="0"/>
            <w:vAlign w:val="top"/>
          </w:tcPr>
          <w:p w14:paraId="33C20870">
            <w:pPr>
              <w:rPr>
                <w:rFonts w:hint="eastAsia" w:ascii="宋体" w:hAnsi="宋体" w:eastAsia="宋体" w:cs="宋体"/>
                <w:color w:val="auto"/>
                <w:sz w:val="21"/>
              </w:rPr>
            </w:pPr>
          </w:p>
        </w:tc>
      </w:tr>
      <w:tr w14:paraId="2EC15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123DC29B">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F179270">
            <w:pPr>
              <w:rPr>
                <w:rFonts w:hint="eastAsia" w:ascii="宋体" w:hAnsi="宋体" w:eastAsia="宋体" w:cs="宋体"/>
                <w:color w:val="auto"/>
                <w:sz w:val="21"/>
              </w:rPr>
            </w:pPr>
          </w:p>
        </w:tc>
        <w:tc>
          <w:tcPr>
            <w:tcW w:w="9069" w:type="dxa"/>
            <w:noWrap w:val="0"/>
            <w:vAlign w:val="top"/>
          </w:tcPr>
          <w:p w14:paraId="01B860BC">
            <w:pPr>
              <w:pStyle w:val="386"/>
              <w:spacing w:before="51" w:line="228" w:lineRule="auto"/>
              <w:ind w:left="115"/>
              <w:rPr>
                <w:rFonts w:hint="eastAsia" w:ascii="宋体" w:hAnsi="宋体" w:eastAsia="宋体" w:cs="宋体"/>
                <w:color w:val="auto"/>
                <w:sz w:val="20"/>
                <w:szCs w:val="20"/>
              </w:rPr>
            </w:pPr>
            <w:r>
              <w:rPr>
                <w:rFonts w:hint="eastAsia" w:ascii="宋体" w:hAnsi="宋体" w:eastAsia="宋体" w:cs="宋体"/>
                <w:color w:val="auto"/>
                <w:spacing w:val="9"/>
                <w:sz w:val="20"/>
                <w:szCs w:val="20"/>
              </w:rPr>
              <w:t>设施设备标志齐全、规范、责任人明确；操作维护人员严格执行设施设备操作规程及保养规范。</w:t>
            </w:r>
          </w:p>
        </w:tc>
        <w:tc>
          <w:tcPr>
            <w:tcW w:w="283" w:type="dxa"/>
            <w:noWrap w:val="0"/>
            <w:vAlign w:val="top"/>
          </w:tcPr>
          <w:p w14:paraId="4A83372D">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0B271070">
            <w:pPr>
              <w:pStyle w:val="386"/>
              <w:spacing w:before="51"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425" w:type="dxa"/>
            <w:noWrap w:val="0"/>
            <w:vAlign w:val="top"/>
          </w:tcPr>
          <w:p w14:paraId="4135A27F">
            <w:pPr>
              <w:rPr>
                <w:rFonts w:hint="eastAsia" w:ascii="宋体" w:hAnsi="宋体" w:eastAsia="宋体" w:cs="宋体"/>
                <w:color w:val="auto"/>
                <w:sz w:val="21"/>
              </w:rPr>
            </w:pPr>
          </w:p>
        </w:tc>
        <w:tc>
          <w:tcPr>
            <w:tcW w:w="997" w:type="dxa"/>
            <w:noWrap w:val="0"/>
            <w:vAlign w:val="top"/>
          </w:tcPr>
          <w:p w14:paraId="5C64D75E">
            <w:pPr>
              <w:rPr>
                <w:rFonts w:hint="eastAsia" w:ascii="宋体" w:hAnsi="宋体" w:eastAsia="宋体" w:cs="宋体"/>
                <w:color w:val="auto"/>
                <w:sz w:val="21"/>
              </w:rPr>
            </w:pPr>
          </w:p>
        </w:tc>
      </w:tr>
      <w:tr w14:paraId="67630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337730C4">
            <w:pPr>
              <w:rPr>
                <w:rFonts w:hint="eastAsia" w:ascii="宋体" w:hAnsi="宋体" w:eastAsia="宋体" w:cs="宋体"/>
                <w:color w:val="auto"/>
                <w:sz w:val="21"/>
              </w:rPr>
            </w:pPr>
          </w:p>
        </w:tc>
        <w:tc>
          <w:tcPr>
            <w:tcW w:w="993" w:type="dxa"/>
            <w:vMerge w:val="continue"/>
            <w:tcBorders>
              <w:top w:val="nil"/>
              <w:bottom w:val="nil"/>
            </w:tcBorders>
            <w:noWrap w:val="0"/>
            <w:vAlign w:val="top"/>
          </w:tcPr>
          <w:p w14:paraId="343599E4">
            <w:pPr>
              <w:rPr>
                <w:rFonts w:hint="eastAsia" w:ascii="宋体" w:hAnsi="宋体" w:eastAsia="宋体" w:cs="宋体"/>
                <w:color w:val="auto"/>
                <w:sz w:val="21"/>
              </w:rPr>
            </w:pPr>
          </w:p>
        </w:tc>
        <w:tc>
          <w:tcPr>
            <w:tcW w:w="9069" w:type="dxa"/>
            <w:noWrap w:val="0"/>
            <w:vAlign w:val="top"/>
          </w:tcPr>
          <w:p w14:paraId="20104F46">
            <w:pPr>
              <w:pStyle w:val="386"/>
              <w:spacing w:before="51" w:line="262" w:lineRule="auto"/>
              <w:ind w:left="121" w:right="106" w:hanging="7"/>
              <w:rPr>
                <w:rFonts w:hint="eastAsia" w:ascii="宋体" w:hAnsi="宋体" w:eastAsia="宋体" w:cs="宋体"/>
                <w:color w:val="auto"/>
                <w:sz w:val="20"/>
                <w:szCs w:val="20"/>
              </w:rPr>
            </w:pPr>
            <w:r>
              <w:rPr>
                <w:rFonts w:hint="eastAsia" w:ascii="宋体" w:hAnsi="宋体" w:eastAsia="宋体" w:cs="宋体"/>
                <w:color w:val="auto"/>
                <w:spacing w:val="11"/>
                <w:sz w:val="20"/>
                <w:szCs w:val="20"/>
              </w:rPr>
              <w:t>容易危及人身安全的设施设备有明显警示标志和</w:t>
            </w:r>
            <w:r>
              <w:rPr>
                <w:rFonts w:hint="eastAsia" w:ascii="宋体" w:hAnsi="宋体" w:eastAsia="宋体" w:cs="宋体"/>
                <w:color w:val="auto"/>
                <w:spacing w:val="10"/>
                <w:sz w:val="20"/>
                <w:szCs w:val="20"/>
              </w:rPr>
              <w:t>防范措施，对可能发生的各种突发设施设备故障</w:t>
            </w:r>
            <w:r>
              <w:rPr>
                <w:rFonts w:hint="eastAsia" w:ascii="宋体" w:hAnsi="宋体" w:eastAsia="宋体" w:cs="宋体"/>
                <w:color w:val="auto"/>
                <w:spacing w:val="8"/>
                <w:sz w:val="20"/>
                <w:szCs w:val="20"/>
              </w:rPr>
              <w:t>（电梯、供电、供水、消防设施设备等）有应急预案。</w:t>
            </w:r>
          </w:p>
        </w:tc>
        <w:tc>
          <w:tcPr>
            <w:tcW w:w="283" w:type="dxa"/>
            <w:noWrap w:val="0"/>
            <w:vAlign w:val="top"/>
          </w:tcPr>
          <w:p w14:paraId="66CDB89D">
            <w:pPr>
              <w:pStyle w:val="386"/>
              <w:spacing w:before="207"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12F21CF0">
            <w:pPr>
              <w:pStyle w:val="386"/>
              <w:spacing w:before="207"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425" w:type="dxa"/>
            <w:noWrap w:val="0"/>
            <w:vAlign w:val="top"/>
          </w:tcPr>
          <w:p w14:paraId="1140AAB8">
            <w:pPr>
              <w:rPr>
                <w:rFonts w:hint="eastAsia" w:ascii="宋体" w:hAnsi="宋体" w:eastAsia="宋体" w:cs="宋体"/>
                <w:color w:val="auto"/>
                <w:sz w:val="21"/>
              </w:rPr>
            </w:pPr>
          </w:p>
        </w:tc>
        <w:tc>
          <w:tcPr>
            <w:tcW w:w="997" w:type="dxa"/>
            <w:noWrap w:val="0"/>
            <w:vAlign w:val="top"/>
          </w:tcPr>
          <w:p w14:paraId="609219EE">
            <w:pPr>
              <w:rPr>
                <w:rFonts w:hint="eastAsia" w:ascii="宋体" w:hAnsi="宋体" w:eastAsia="宋体" w:cs="宋体"/>
                <w:color w:val="auto"/>
                <w:sz w:val="21"/>
              </w:rPr>
            </w:pPr>
          </w:p>
        </w:tc>
      </w:tr>
      <w:tr w14:paraId="22C37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06B46EB8">
            <w:pPr>
              <w:rPr>
                <w:rFonts w:hint="eastAsia" w:ascii="宋体" w:hAnsi="宋体" w:eastAsia="宋体" w:cs="宋体"/>
                <w:color w:val="auto"/>
                <w:sz w:val="21"/>
              </w:rPr>
            </w:pPr>
          </w:p>
        </w:tc>
        <w:tc>
          <w:tcPr>
            <w:tcW w:w="993" w:type="dxa"/>
            <w:vMerge w:val="continue"/>
            <w:tcBorders>
              <w:top w:val="nil"/>
              <w:bottom w:val="nil"/>
            </w:tcBorders>
            <w:noWrap w:val="0"/>
            <w:vAlign w:val="top"/>
          </w:tcPr>
          <w:p w14:paraId="5433E976">
            <w:pPr>
              <w:rPr>
                <w:rFonts w:hint="eastAsia" w:ascii="宋体" w:hAnsi="宋体" w:eastAsia="宋体" w:cs="宋体"/>
                <w:color w:val="auto"/>
                <w:sz w:val="21"/>
              </w:rPr>
            </w:pPr>
          </w:p>
        </w:tc>
        <w:tc>
          <w:tcPr>
            <w:tcW w:w="9069" w:type="dxa"/>
            <w:noWrap w:val="0"/>
            <w:vAlign w:val="top"/>
          </w:tcPr>
          <w:p w14:paraId="61622F0D">
            <w:pPr>
              <w:pStyle w:val="386"/>
              <w:spacing w:before="51" w:line="262" w:lineRule="auto"/>
              <w:ind w:left="128" w:right="106" w:hanging="17"/>
              <w:rPr>
                <w:rFonts w:hint="eastAsia" w:ascii="宋体" w:hAnsi="宋体" w:eastAsia="宋体" w:cs="宋体"/>
                <w:color w:val="auto"/>
                <w:sz w:val="20"/>
                <w:szCs w:val="20"/>
              </w:rPr>
            </w:pPr>
            <w:r>
              <w:rPr>
                <w:rFonts w:hint="eastAsia" w:ascii="宋体" w:hAnsi="宋体" w:eastAsia="宋体" w:cs="宋体"/>
                <w:color w:val="auto"/>
                <w:spacing w:val="11"/>
                <w:sz w:val="20"/>
                <w:szCs w:val="20"/>
              </w:rPr>
              <w:t>对共用设施设备定期组织巡查，做好记录。小修范围及时</w:t>
            </w:r>
            <w:r>
              <w:rPr>
                <w:rFonts w:hint="eastAsia" w:ascii="宋体" w:hAnsi="宋体" w:eastAsia="宋体" w:cs="宋体"/>
                <w:color w:val="auto"/>
                <w:spacing w:val="10"/>
                <w:sz w:val="20"/>
                <w:szCs w:val="20"/>
              </w:rPr>
              <w:t>组织修复，大中修范围或需要更新改造</w:t>
            </w:r>
            <w:r>
              <w:rPr>
                <w:rFonts w:hint="eastAsia" w:ascii="宋体" w:hAnsi="宋体" w:eastAsia="宋体" w:cs="宋体"/>
                <w:color w:val="auto"/>
                <w:spacing w:val="6"/>
                <w:sz w:val="20"/>
                <w:szCs w:val="20"/>
              </w:rPr>
              <w:t>的，及时上报编制维修。</w:t>
            </w:r>
          </w:p>
        </w:tc>
        <w:tc>
          <w:tcPr>
            <w:tcW w:w="283" w:type="dxa"/>
            <w:noWrap w:val="0"/>
            <w:vAlign w:val="top"/>
          </w:tcPr>
          <w:p w14:paraId="6B0680A1">
            <w:pPr>
              <w:pStyle w:val="386"/>
              <w:spacing w:before="207"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688A8541">
            <w:pPr>
              <w:pStyle w:val="386"/>
              <w:spacing w:before="206"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425" w:type="dxa"/>
            <w:noWrap w:val="0"/>
            <w:vAlign w:val="top"/>
          </w:tcPr>
          <w:p w14:paraId="1C6E1378">
            <w:pPr>
              <w:rPr>
                <w:rFonts w:hint="eastAsia" w:ascii="宋体" w:hAnsi="宋体" w:eastAsia="宋体" w:cs="宋体"/>
                <w:color w:val="auto"/>
                <w:sz w:val="21"/>
              </w:rPr>
            </w:pPr>
          </w:p>
        </w:tc>
        <w:tc>
          <w:tcPr>
            <w:tcW w:w="997" w:type="dxa"/>
            <w:noWrap w:val="0"/>
            <w:vAlign w:val="top"/>
          </w:tcPr>
          <w:p w14:paraId="14596EE7">
            <w:pPr>
              <w:rPr>
                <w:rFonts w:hint="eastAsia" w:ascii="宋体" w:hAnsi="宋体" w:eastAsia="宋体" w:cs="宋体"/>
                <w:color w:val="auto"/>
                <w:sz w:val="21"/>
              </w:rPr>
            </w:pPr>
          </w:p>
        </w:tc>
      </w:tr>
      <w:tr w14:paraId="592E8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2DF3AA7F">
            <w:pPr>
              <w:rPr>
                <w:rFonts w:hint="eastAsia" w:ascii="宋体" w:hAnsi="宋体" w:eastAsia="宋体" w:cs="宋体"/>
                <w:color w:val="auto"/>
                <w:sz w:val="21"/>
              </w:rPr>
            </w:pPr>
          </w:p>
        </w:tc>
        <w:tc>
          <w:tcPr>
            <w:tcW w:w="993" w:type="dxa"/>
            <w:vMerge w:val="continue"/>
            <w:tcBorders>
              <w:top w:val="nil"/>
              <w:bottom w:val="nil"/>
            </w:tcBorders>
            <w:noWrap w:val="0"/>
            <w:vAlign w:val="top"/>
          </w:tcPr>
          <w:p w14:paraId="44A43EB4">
            <w:pPr>
              <w:rPr>
                <w:rFonts w:hint="eastAsia" w:ascii="宋体" w:hAnsi="宋体" w:eastAsia="宋体" w:cs="宋体"/>
                <w:color w:val="auto"/>
                <w:sz w:val="21"/>
              </w:rPr>
            </w:pPr>
          </w:p>
        </w:tc>
        <w:tc>
          <w:tcPr>
            <w:tcW w:w="9069" w:type="dxa"/>
            <w:noWrap w:val="0"/>
            <w:vAlign w:val="top"/>
          </w:tcPr>
          <w:p w14:paraId="5287CF7E">
            <w:pPr>
              <w:pStyle w:val="386"/>
              <w:spacing w:before="53" w:line="261" w:lineRule="auto"/>
              <w:ind w:left="112" w:right="106" w:firstLine="4"/>
              <w:rPr>
                <w:rFonts w:hint="eastAsia" w:ascii="宋体" w:hAnsi="宋体" w:eastAsia="宋体" w:cs="宋体"/>
                <w:color w:val="auto"/>
                <w:sz w:val="20"/>
                <w:szCs w:val="20"/>
              </w:rPr>
            </w:pPr>
            <w:r>
              <w:rPr>
                <w:rFonts w:hint="eastAsia" w:ascii="宋体" w:hAnsi="宋体" w:eastAsia="宋体" w:cs="宋体"/>
                <w:color w:val="auto"/>
                <w:spacing w:val="10"/>
                <w:sz w:val="20"/>
                <w:szCs w:val="20"/>
              </w:rPr>
              <w:t>小区道路路面平整，道板砖无缺损，各类设施井盖无缺损、无丢失，主要道路及停车场、库交通</w:t>
            </w:r>
            <w:r>
              <w:rPr>
                <w:rFonts w:hint="eastAsia" w:ascii="宋体" w:hAnsi="宋体" w:eastAsia="宋体" w:cs="宋体"/>
                <w:color w:val="auto"/>
                <w:spacing w:val="7"/>
                <w:sz w:val="20"/>
                <w:szCs w:val="20"/>
              </w:rPr>
              <w:t>标志齐全、规范。</w:t>
            </w:r>
          </w:p>
        </w:tc>
        <w:tc>
          <w:tcPr>
            <w:tcW w:w="283" w:type="dxa"/>
            <w:noWrap w:val="0"/>
            <w:vAlign w:val="top"/>
          </w:tcPr>
          <w:p w14:paraId="7A823204">
            <w:pPr>
              <w:pStyle w:val="386"/>
              <w:spacing w:before="209"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573B308D">
            <w:pPr>
              <w:pStyle w:val="386"/>
              <w:spacing w:before="208"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425" w:type="dxa"/>
            <w:noWrap w:val="0"/>
            <w:vAlign w:val="top"/>
          </w:tcPr>
          <w:p w14:paraId="4B9E0EE6">
            <w:pPr>
              <w:rPr>
                <w:rFonts w:hint="eastAsia" w:ascii="宋体" w:hAnsi="宋体" w:eastAsia="宋体" w:cs="宋体"/>
                <w:color w:val="auto"/>
                <w:sz w:val="21"/>
              </w:rPr>
            </w:pPr>
          </w:p>
        </w:tc>
        <w:tc>
          <w:tcPr>
            <w:tcW w:w="997" w:type="dxa"/>
            <w:noWrap w:val="0"/>
            <w:vAlign w:val="top"/>
          </w:tcPr>
          <w:p w14:paraId="41FFC07D">
            <w:pPr>
              <w:rPr>
                <w:rFonts w:hint="eastAsia" w:ascii="宋体" w:hAnsi="宋体" w:eastAsia="宋体" w:cs="宋体"/>
                <w:color w:val="auto"/>
                <w:sz w:val="21"/>
              </w:rPr>
            </w:pPr>
          </w:p>
        </w:tc>
      </w:tr>
      <w:tr w14:paraId="2F101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71" w:type="dxa"/>
            <w:vMerge w:val="continue"/>
            <w:tcBorders>
              <w:top w:val="nil"/>
              <w:bottom w:val="nil"/>
            </w:tcBorders>
            <w:noWrap w:val="0"/>
            <w:vAlign w:val="top"/>
          </w:tcPr>
          <w:p w14:paraId="5309228E">
            <w:pPr>
              <w:rPr>
                <w:rFonts w:hint="eastAsia" w:ascii="宋体" w:hAnsi="宋体" w:eastAsia="宋体" w:cs="宋体"/>
                <w:color w:val="auto"/>
                <w:sz w:val="21"/>
              </w:rPr>
            </w:pPr>
          </w:p>
        </w:tc>
        <w:tc>
          <w:tcPr>
            <w:tcW w:w="993" w:type="dxa"/>
            <w:vMerge w:val="continue"/>
            <w:tcBorders>
              <w:top w:val="nil"/>
              <w:bottom w:val="nil"/>
            </w:tcBorders>
            <w:noWrap w:val="0"/>
            <w:vAlign w:val="top"/>
          </w:tcPr>
          <w:p w14:paraId="18BF33C7">
            <w:pPr>
              <w:rPr>
                <w:rFonts w:hint="eastAsia" w:ascii="宋体" w:hAnsi="宋体" w:eastAsia="宋体" w:cs="宋体"/>
                <w:color w:val="auto"/>
                <w:sz w:val="21"/>
              </w:rPr>
            </w:pPr>
          </w:p>
        </w:tc>
        <w:tc>
          <w:tcPr>
            <w:tcW w:w="9069" w:type="dxa"/>
            <w:noWrap w:val="0"/>
            <w:vAlign w:val="top"/>
          </w:tcPr>
          <w:p w14:paraId="67C271D3">
            <w:pPr>
              <w:pStyle w:val="386"/>
              <w:spacing w:before="52" w:line="270" w:lineRule="auto"/>
              <w:ind w:left="111" w:right="106"/>
              <w:jc w:val="both"/>
              <w:rPr>
                <w:rFonts w:hint="eastAsia" w:ascii="宋体" w:hAnsi="宋体" w:eastAsia="宋体" w:cs="宋体"/>
                <w:color w:val="auto"/>
                <w:sz w:val="20"/>
                <w:szCs w:val="20"/>
              </w:rPr>
            </w:pPr>
            <w:r>
              <w:rPr>
                <w:rFonts w:hint="eastAsia" w:cs="宋体"/>
                <w:color w:val="auto"/>
                <w:spacing w:val="11"/>
                <w:sz w:val="20"/>
                <w:szCs w:val="20"/>
                <w:lang w:eastAsia="zh-CN"/>
              </w:rPr>
              <w:t>公用</w:t>
            </w:r>
            <w:r>
              <w:rPr>
                <w:rFonts w:hint="eastAsia" w:ascii="宋体" w:hAnsi="宋体" w:eastAsia="宋体" w:cs="宋体"/>
                <w:color w:val="auto"/>
                <w:spacing w:val="11"/>
                <w:sz w:val="20"/>
                <w:szCs w:val="20"/>
              </w:rPr>
              <w:t>雨、污水管每年疏通一次，雨污水井每月检查一次，</w:t>
            </w:r>
            <w:r>
              <w:rPr>
                <w:rFonts w:hint="eastAsia" w:ascii="宋体" w:hAnsi="宋体" w:eastAsia="宋体" w:cs="宋体"/>
                <w:color w:val="auto"/>
                <w:spacing w:val="10"/>
                <w:sz w:val="20"/>
                <w:szCs w:val="20"/>
              </w:rPr>
              <w:t>根据检查情况及时清理、疏通，确保畅</w:t>
            </w:r>
            <w:r>
              <w:rPr>
                <w:rFonts w:hint="eastAsia" w:ascii="宋体" w:hAnsi="宋体" w:eastAsia="宋体" w:cs="宋体"/>
                <w:color w:val="auto"/>
                <w:spacing w:val="11"/>
                <w:sz w:val="20"/>
                <w:szCs w:val="20"/>
              </w:rPr>
              <w:t>通无堵塞，化粪池每月检查一次每半年清理疏通一次，发</w:t>
            </w:r>
            <w:r>
              <w:rPr>
                <w:rFonts w:hint="eastAsia" w:ascii="宋体" w:hAnsi="宋体" w:eastAsia="宋体" w:cs="宋体"/>
                <w:color w:val="auto"/>
                <w:spacing w:val="10"/>
                <w:sz w:val="20"/>
                <w:szCs w:val="20"/>
              </w:rPr>
              <w:t>现异常及时处理；并有巡查、疏通台账</w:t>
            </w:r>
            <w:r>
              <w:rPr>
                <w:rFonts w:hint="eastAsia" w:ascii="宋体" w:hAnsi="宋体" w:eastAsia="宋体" w:cs="宋体"/>
                <w:color w:val="auto"/>
                <w:spacing w:val="3"/>
                <w:sz w:val="20"/>
                <w:szCs w:val="20"/>
              </w:rPr>
              <w:t>记录。</w:t>
            </w:r>
          </w:p>
        </w:tc>
        <w:tc>
          <w:tcPr>
            <w:tcW w:w="283" w:type="dxa"/>
            <w:noWrap w:val="0"/>
            <w:vAlign w:val="top"/>
          </w:tcPr>
          <w:p w14:paraId="1B89E5E7">
            <w:pPr>
              <w:spacing w:line="298" w:lineRule="auto"/>
              <w:rPr>
                <w:rFonts w:hint="eastAsia" w:ascii="宋体" w:hAnsi="宋体" w:eastAsia="宋体" w:cs="宋体"/>
                <w:color w:val="auto"/>
                <w:sz w:val="21"/>
              </w:rPr>
            </w:pPr>
          </w:p>
          <w:p w14:paraId="2DE16378">
            <w:pPr>
              <w:pStyle w:val="386"/>
              <w:spacing w:before="65"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73E4E7BD">
            <w:pPr>
              <w:pStyle w:val="386"/>
              <w:spacing w:before="208"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有一项不符合扣0.5，台账齐</w:t>
            </w:r>
          </w:p>
          <w:p w14:paraId="13FCECF2">
            <w:pPr>
              <w:pStyle w:val="386"/>
              <w:spacing w:before="65" w:line="228" w:lineRule="auto"/>
              <w:jc w:val="left"/>
              <w:rPr>
                <w:rFonts w:hint="eastAsia" w:ascii="宋体" w:hAnsi="宋体" w:eastAsia="宋体" w:cs="宋体"/>
                <w:color w:val="auto"/>
                <w:sz w:val="20"/>
                <w:szCs w:val="20"/>
              </w:rPr>
            </w:pPr>
            <w:r>
              <w:rPr>
                <w:rFonts w:hint="eastAsia" w:ascii="宋体" w:hAnsi="宋体" w:eastAsia="宋体" w:cs="宋体"/>
                <w:color w:val="auto"/>
                <w:spacing w:val="2"/>
                <w:sz w:val="20"/>
                <w:szCs w:val="20"/>
              </w:rPr>
              <w:t>扣</w:t>
            </w:r>
            <w:r>
              <w:rPr>
                <w:rFonts w:hint="eastAsia" w:ascii="宋体" w:hAnsi="宋体" w:eastAsia="宋体" w:cs="宋体"/>
                <w:color w:val="auto"/>
                <w:spacing w:val="-22"/>
                <w:sz w:val="20"/>
                <w:szCs w:val="20"/>
              </w:rPr>
              <w:t xml:space="preserve"> </w:t>
            </w:r>
            <w:r>
              <w:rPr>
                <w:rFonts w:hint="eastAsia" w:ascii="宋体" w:hAnsi="宋体" w:eastAsia="宋体" w:cs="宋体"/>
                <w:color w:val="auto"/>
                <w:spacing w:val="2"/>
                <w:sz w:val="20"/>
                <w:szCs w:val="20"/>
              </w:rPr>
              <w:t>1，无台账</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2"/>
                <w:sz w:val="20"/>
                <w:szCs w:val="20"/>
              </w:rPr>
              <w:t>0</w:t>
            </w:r>
          </w:p>
        </w:tc>
        <w:tc>
          <w:tcPr>
            <w:tcW w:w="425" w:type="dxa"/>
            <w:noWrap w:val="0"/>
            <w:vAlign w:val="top"/>
          </w:tcPr>
          <w:p w14:paraId="7CD7B6D5">
            <w:pPr>
              <w:rPr>
                <w:rFonts w:hint="eastAsia" w:ascii="宋体" w:hAnsi="宋体" w:eastAsia="宋体" w:cs="宋体"/>
                <w:color w:val="auto"/>
                <w:sz w:val="21"/>
              </w:rPr>
            </w:pPr>
          </w:p>
        </w:tc>
        <w:tc>
          <w:tcPr>
            <w:tcW w:w="997" w:type="dxa"/>
            <w:noWrap w:val="0"/>
            <w:vAlign w:val="top"/>
          </w:tcPr>
          <w:p w14:paraId="0C33FED6">
            <w:pPr>
              <w:rPr>
                <w:rFonts w:hint="eastAsia" w:ascii="宋体" w:hAnsi="宋体" w:eastAsia="宋体" w:cs="宋体"/>
                <w:color w:val="auto"/>
                <w:sz w:val="21"/>
              </w:rPr>
            </w:pPr>
          </w:p>
        </w:tc>
      </w:tr>
      <w:tr w14:paraId="1E249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1F6B318D">
            <w:pPr>
              <w:rPr>
                <w:rFonts w:hint="eastAsia" w:ascii="宋体" w:hAnsi="宋体" w:eastAsia="宋体" w:cs="宋体"/>
                <w:color w:val="auto"/>
                <w:sz w:val="21"/>
              </w:rPr>
            </w:pPr>
          </w:p>
        </w:tc>
        <w:tc>
          <w:tcPr>
            <w:tcW w:w="993" w:type="dxa"/>
            <w:vMerge w:val="continue"/>
            <w:tcBorders>
              <w:top w:val="nil"/>
              <w:bottom w:val="nil"/>
            </w:tcBorders>
            <w:noWrap w:val="0"/>
            <w:vAlign w:val="top"/>
          </w:tcPr>
          <w:p w14:paraId="26F6AC33">
            <w:pPr>
              <w:rPr>
                <w:rFonts w:hint="eastAsia" w:ascii="宋体" w:hAnsi="宋体" w:eastAsia="宋体" w:cs="宋体"/>
                <w:color w:val="auto"/>
                <w:sz w:val="21"/>
              </w:rPr>
            </w:pPr>
          </w:p>
        </w:tc>
        <w:tc>
          <w:tcPr>
            <w:tcW w:w="9069" w:type="dxa"/>
            <w:noWrap w:val="0"/>
            <w:vAlign w:val="top"/>
          </w:tcPr>
          <w:p w14:paraId="0F0A6BE5">
            <w:pPr>
              <w:pStyle w:val="386"/>
              <w:spacing w:before="53" w:line="261" w:lineRule="auto"/>
              <w:ind w:left="113" w:right="106" w:firstLine="1"/>
              <w:rPr>
                <w:rFonts w:hint="eastAsia" w:ascii="宋体" w:hAnsi="宋体" w:eastAsia="宋体" w:cs="宋体"/>
                <w:color w:val="auto"/>
                <w:sz w:val="20"/>
                <w:szCs w:val="20"/>
              </w:rPr>
            </w:pPr>
            <w:r>
              <w:rPr>
                <w:rFonts w:hint="eastAsia" w:ascii="宋体" w:hAnsi="宋体" w:eastAsia="宋体" w:cs="宋体"/>
                <w:color w:val="auto"/>
                <w:spacing w:val="11"/>
                <w:sz w:val="20"/>
                <w:szCs w:val="20"/>
              </w:rPr>
              <w:t>设备房保持整洁、通风、无跑、冒、滴、漏和</w:t>
            </w:r>
            <w:r>
              <w:rPr>
                <w:rFonts w:hint="eastAsia" w:ascii="宋体" w:hAnsi="宋体" w:eastAsia="宋体" w:cs="宋体"/>
                <w:color w:val="auto"/>
                <w:spacing w:val="10"/>
                <w:sz w:val="20"/>
                <w:szCs w:val="20"/>
              </w:rPr>
              <w:t>鼠害等现象。各类水泵运行正常，管道及阀门配件</w:t>
            </w:r>
            <w:r>
              <w:rPr>
                <w:rFonts w:hint="eastAsia" w:ascii="宋体" w:hAnsi="宋体" w:eastAsia="宋体" w:cs="宋体"/>
                <w:color w:val="auto"/>
                <w:spacing w:val="8"/>
                <w:sz w:val="20"/>
                <w:szCs w:val="20"/>
              </w:rPr>
              <w:t>完好，无损坏、渗漏、锈迹。</w:t>
            </w:r>
          </w:p>
        </w:tc>
        <w:tc>
          <w:tcPr>
            <w:tcW w:w="283" w:type="dxa"/>
            <w:noWrap w:val="0"/>
            <w:vAlign w:val="top"/>
          </w:tcPr>
          <w:p w14:paraId="38DA06E0">
            <w:pPr>
              <w:pStyle w:val="386"/>
              <w:spacing w:before="209"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17E690A2">
            <w:pPr>
              <w:pStyle w:val="386"/>
              <w:spacing w:before="53" w:line="261" w:lineRule="auto"/>
              <w:ind w:left="535" w:hanging="525"/>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有一项不符合扣0.5，记录不齐</w:t>
            </w:r>
            <w:r>
              <w:rPr>
                <w:rFonts w:hint="eastAsia" w:ascii="宋体" w:hAnsi="宋体" w:eastAsia="宋体" w:cs="宋体"/>
                <w:color w:val="auto"/>
                <w:spacing w:val="5"/>
                <w:sz w:val="20"/>
                <w:szCs w:val="20"/>
              </w:rPr>
              <w:t>扣</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5"/>
                <w:sz w:val="20"/>
                <w:szCs w:val="20"/>
              </w:rPr>
              <w:t>0.5，无记录扣</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5"/>
                <w:sz w:val="20"/>
                <w:szCs w:val="20"/>
              </w:rPr>
              <w:t>1</w:t>
            </w:r>
          </w:p>
        </w:tc>
        <w:tc>
          <w:tcPr>
            <w:tcW w:w="425" w:type="dxa"/>
            <w:noWrap w:val="0"/>
            <w:vAlign w:val="top"/>
          </w:tcPr>
          <w:p w14:paraId="3A41E87F">
            <w:pPr>
              <w:rPr>
                <w:rFonts w:hint="eastAsia" w:ascii="宋体" w:hAnsi="宋体" w:eastAsia="宋体" w:cs="宋体"/>
                <w:color w:val="auto"/>
                <w:sz w:val="21"/>
              </w:rPr>
            </w:pPr>
          </w:p>
        </w:tc>
        <w:tc>
          <w:tcPr>
            <w:tcW w:w="997" w:type="dxa"/>
            <w:noWrap w:val="0"/>
            <w:vAlign w:val="top"/>
          </w:tcPr>
          <w:p w14:paraId="1CADD01C">
            <w:pPr>
              <w:rPr>
                <w:rFonts w:hint="eastAsia" w:ascii="宋体" w:hAnsi="宋体" w:eastAsia="宋体" w:cs="宋体"/>
                <w:color w:val="auto"/>
                <w:sz w:val="21"/>
              </w:rPr>
            </w:pPr>
          </w:p>
        </w:tc>
      </w:tr>
      <w:tr w14:paraId="2176FF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5CDF78C5">
            <w:pPr>
              <w:rPr>
                <w:rFonts w:hint="eastAsia" w:ascii="宋体" w:hAnsi="宋体" w:eastAsia="宋体" w:cs="宋体"/>
                <w:color w:val="auto"/>
                <w:sz w:val="21"/>
              </w:rPr>
            </w:pPr>
          </w:p>
        </w:tc>
        <w:tc>
          <w:tcPr>
            <w:tcW w:w="993" w:type="dxa"/>
            <w:vMerge w:val="continue"/>
            <w:tcBorders>
              <w:top w:val="nil"/>
              <w:bottom w:val="nil"/>
            </w:tcBorders>
            <w:noWrap w:val="0"/>
            <w:vAlign w:val="top"/>
          </w:tcPr>
          <w:p w14:paraId="367A0BE8">
            <w:pPr>
              <w:rPr>
                <w:rFonts w:hint="eastAsia" w:ascii="宋体" w:hAnsi="宋体" w:eastAsia="宋体" w:cs="宋体"/>
                <w:color w:val="auto"/>
                <w:sz w:val="21"/>
              </w:rPr>
            </w:pPr>
          </w:p>
        </w:tc>
        <w:tc>
          <w:tcPr>
            <w:tcW w:w="9069" w:type="dxa"/>
            <w:noWrap w:val="0"/>
            <w:vAlign w:val="top"/>
          </w:tcPr>
          <w:p w14:paraId="66DCE95F">
            <w:pPr>
              <w:pStyle w:val="386"/>
              <w:spacing w:before="208" w:line="227" w:lineRule="auto"/>
              <w:ind w:left="115"/>
              <w:rPr>
                <w:rFonts w:hint="eastAsia" w:ascii="宋体" w:hAnsi="宋体" w:eastAsia="宋体" w:cs="宋体"/>
                <w:color w:val="auto"/>
                <w:sz w:val="20"/>
                <w:szCs w:val="20"/>
              </w:rPr>
            </w:pPr>
            <w:r>
              <w:rPr>
                <w:rFonts w:hint="eastAsia" w:ascii="宋体" w:hAnsi="宋体" w:eastAsia="宋体" w:cs="宋体"/>
                <w:color w:val="auto"/>
                <w:spacing w:val="9"/>
                <w:sz w:val="20"/>
                <w:szCs w:val="20"/>
              </w:rPr>
              <w:t>二次供水水箱按规定清洗，定时巡查，水质符合卫生要求，并有记录。</w:t>
            </w:r>
          </w:p>
        </w:tc>
        <w:tc>
          <w:tcPr>
            <w:tcW w:w="283" w:type="dxa"/>
            <w:noWrap w:val="0"/>
            <w:vAlign w:val="top"/>
          </w:tcPr>
          <w:p w14:paraId="0F6395AC">
            <w:pPr>
              <w:pStyle w:val="386"/>
              <w:spacing w:before="209"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319E5AE2">
            <w:pPr>
              <w:pStyle w:val="386"/>
              <w:spacing w:before="52"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有一项不符合扣0.5，无记录或</w:t>
            </w:r>
            <w:r>
              <w:rPr>
                <w:rFonts w:hint="eastAsia" w:ascii="宋体" w:hAnsi="宋体" w:eastAsia="宋体" w:cs="宋体"/>
                <w:color w:val="auto"/>
                <w:spacing w:val="6"/>
                <w:sz w:val="20"/>
                <w:szCs w:val="20"/>
              </w:rPr>
              <w:t>记录不全</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6"/>
                <w:sz w:val="20"/>
                <w:szCs w:val="20"/>
              </w:rPr>
              <w:t>0</w:t>
            </w:r>
          </w:p>
        </w:tc>
        <w:tc>
          <w:tcPr>
            <w:tcW w:w="425" w:type="dxa"/>
            <w:noWrap w:val="0"/>
            <w:vAlign w:val="top"/>
          </w:tcPr>
          <w:p w14:paraId="4F7120FC">
            <w:pPr>
              <w:rPr>
                <w:rFonts w:hint="eastAsia" w:ascii="宋体" w:hAnsi="宋体" w:eastAsia="宋体" w:cs="宋体"/>
                <w:color w:val="auto"/>
                <w:sz w:val="21"/>
              </w:rPr>
            </w:pPr>
          </w:p>
        </w:tc>
        <w:tc>
          <w:tcPr>
            <w:tcW w:w="997" w:type="dxa"/>
            <w:noWrap w:val="0"/>
            <w:vAlign w:val="top"/>
          </w:tcPr>
          <w:p w14:paraId="16DF9B8E">
            <w:pPr>
              <w:rPr>
                <w:rFonts w:hint="eastAsia" w:ascii="宋体" w:hAnsi="宋体" w:eastAsia="宋体" w:cs="宋体"/>
                <w:color w:val="auto"/>
                <w:sz w:val="21"/>
              </w:rPr>
            </w:pPr>
          </w:p>
        </w:tc>
      </w:tr>
      <w:tr w14:paraId="638F1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61BCBE17">
            <w:pPr>
              <w:rPr>
                <w:rFonts w:hint="eastAsia" w:ascii="宋体" w:hAnsi="宋体" w:eastAsia="宋体" w:cs="宋体"/>
                <w:color w:val="auto"/>
                <w:sz w:val="21"/>
              </w:rPr>
            </w:pPr>
          </w:p>
        </w:tc>
        <w:tc>
          <w:tcPr>
            <w:tcW w:w="993" w:type="dxa"/>
            <w:vMerge w:val="continue"/>
            <w:tcBorders>
              <w:top w:val="nil"/>
              <w:bottom w:val="nil"/>
            </w:tcBorders>
            <w:noWrap w:val="0"/>
            <w:vAlign w:val="top"/>
          </w:tcPr>
          <w:p w14:paraId="009A4ED0">
            <w:pPr>
              <w:rPr>
                <w:rFonts w:hint="eastAsia" w:ascii="宋体" w:hAnsi="宋体" w:eastAsia="宋体" w:cs="宋体"/>
                <w:color w:val="auto"/>
                <w:sz w:val="21"/>
              </w:rPr>
            </w:pPr>
          </w:p>
        </w:tc>
        <w:tc>
          <w:tcPr>
            <w:tcW w:w="9069" w:type="dxa"/>
            <w:noWrap w:val="0"/>
            <w:vAlign w:val="top"/>
          </w:tcPr>
          <w:p w14:paraId="025D15D7">
            <w:pPr>
              <w:pStyle w:val="386"/>
              <w:spacing w:before="209"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每月检查公共配电系统运行状况，出现异常及时处理，并有记录。</w:t>
            </w:r>
          </w:p>
        </w:tc>
        <w:tc>
          <w:tcPr>
            <w:tcW w:w="283" w:type="dxa"/>
            <w:noWrap w:val="0"/>
            <w:vAlign w:val="top"/>
          </w:tcPr>
          <w:p w14:paraId="3744DAB0">
            <w:pPr>
              <w:pStyle w:val="386"/>
              <w:spacing w:before="209"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4C49E63F">
            <w:pPr>
              <w:pStyle w:val="386"/>
              <w:spacing w:before="53"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有一项不符合扣0.5，无记录或</w:t>
            </w:r>
            <w:r>
              <w:rPr>
                <w:rFonts w:hint="eastAsia" w:ascii="宋体" w:hAnsi="宋体" w:eastAsia="宋体" w:cs="宋体"/>
                <w:color w:val="auto"/>
                <w:spacing w:val="6"/>
                <w:sz w:val="20"/>
                <w:szCs w:val="20"/>
              </w:rPr>
              <w:t>记录不全</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6"/>
                <w:sz w:val="20"/>
                <w:szCs w:val="20"/>
              </w:rPr>
              <w:t>0</w:t>
            </w:r>
          </w:p>
        </w:tc>
        <w:tc>
          <w:tcPr>
            <w:tcW w:w="425" w:type="dxa"/>
            <w:noWrap w:val="0"/>
            <w:vAlign w:val="top"/>
          </w:tcPr>
          <w:p w14:paraId="1235F72F">
            <w:pPr>
              <w:rPr>
                <w:rFonts w:hint="eastAsia" w:ascii="宋体" w:hAnsi="宋体" w:eastAsia="宋体" w:cs="宋体"/>
                <w:color w:val="auto"/>
                <w:sz w:val="21"/>
              </w:rPr>
            </w:pPr>
          </w:p>
        </w:tc>
        <w:tc>
          <w:tcPr>
            <w:tcW w:w="997" w:type="dxa"/>
            <w:noWrap w:val="0"/>
            <w:vAlign w:val="top"/>
          </w:tcPr>
          <w:p w14:paraId="60176E3E">
            <w:pPr>
              <w:rPr>
                <w:rFonts w:hint="eastAsia" w:ascii="宋体" w:hAnsi="宋体" w:eastAsia="宋体" w:cs="宋体"/>
                <w:color w:val="auto"/>
                <w:sz w:val="21"/>
              </w:rPr>
            </w:pPr>
          </w:p>
        </w:tc>
      </w:tr>
      <w:tr w14:paraId="75CC16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4D3E433F">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A3C3F29">
            <w:pPr>
              <w:rPr>
                <w:rFonts w:hint="eastAsia" w:ascii="宋体" w:hAnsi="宋体" w:eastAsia="宋体" w:cs="宋体"/>
                <w:color w:val="auto"/>
                <w:sz w:val="21"/>
              </w:rPr>
            </w:pPr>
          </w:p>
        </w:tc>
        <w:tc>
          <w:tcPr>
            <w:tcW w:w="9069" w:type="dxa"/>
            <w:noWrap w:val="0"/>
            <w:vAlign w:val="top"/>
          </w:tcPr>
          <w:p w14:paraId="70FDBB9A">
            <w:pPr>
              <w:pStyle w:val="386"/>
              <w:spacing w:before="208" w:line="228" w:lineRule="auto"/>
              <w:ind w:left="118"/>
              <w:rPr>
                <w:rFonts w:hint="eastAsia" w:ascii="宋体" w:hAnsi="宋体" w:eastAsia="宋体" w:cs="宋体"/>
                <w:color w:val="auto"/>
                <w:sz w:val="20"/>
                <w:szCs w:val="20"/>
              </w:rPr>
            </w:pPr>
            <w:r>
              <w:rPr>
                <w:rFonts w:hint="eastAsia" w:ascii="宋体" w:hAnsi="宋体" w:eastAsia="宋体" w:cs="宋体"/>
                <w:color w:val="auto"/>
                <w:spacing w:val="9"/>
                <w:sz w:val="20"/>
                <w:szCs w:val="20"/>
              </w:rPr>
              <w:t>公共照明灯具、开关等无损坏，使用正常；发现损坏缺失及时修复更换，并有记录。</w:t>
            </w:r>
          </w:p>
        </w:tc>
        <w:tc>
          <w:tcPr>
            <w:tcW w:w="283" w:type="dxa"/>
            <w:noWrap w:val="0"/>
            <w:vAlign w:val="top"/>
          </w:tcPr>
          <w:p w14:paraId="6E5FDA0F">
            <w:pPr>
              <w:pStyle w:val="386"/>
              <w:spacing w:before="209"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45BE034D">
            <w:pPr>
              <w:pStyle w:val="386"/>
              <w:spacing w:before="52"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有一项不符合扣0.5，无记录或</w:t>
            </w:r>
            <w:r>
              <w:rPr>
                <w:rFonts w:hint="eastAsia" w:ascii="宋体" w:hAnsi="宋体" w:eastAsia="宋体" w:cs="宋体"/>
                <w:color w:val="auto"/>
                <w:spacing w:val="6"/>
                <w:sz w:val="20"/>
                <w:szCs w:val="20"/>
              </w:rPr>
              <w:t>记录不全扣</w:t>
            </w:r>
            <w:r>
              <w:rPr>
                <w:rFonts w:hint="eastAsia" w:ascii="宋体" w:hAnsi="宋体" w:eastAsia="宋体" w:cs="宋体"/>
                <w:color w:val="auto"/>
                <w:spacing w:val="-20"/>
                <w:sz w:val="20"/>
                <w:szCs w:val="20"/>
              </w:rPr>
              <w:t xml:space="preserve"> </w:t>
            </w:r>
            <w:r>
              <w:rPr>
                <w:rFonts w:hint="eastAsia" w:ascii="宋体" w:hAnsi="宋体" w:eastAsia="宋体" w:cs="宋体"/>
                <w:color w:val="auto"/>
                <w:spacing w:val="6"/>
                <w:sz w:val="20"/>
                <w:szCs w:val="20"/>
              </w:rPr>
              <w:t>1</w:t>
            </w:r>
          </w:p>
        </w:tc>
        <w:tc>
          <w:tcPr>
            <w:tcW w:w="425" w:type="dxa"/>
            <w:noWrap w:val="0"/>
            <w:vAlign w:val="top"/>
          </w:tcPr>
          <w:p w14:paraId="54A19813">
            <w:pPr>
              <w:rPr>
                <w:rFonts w:hint="eastAsia" w:ascii="宋体" w:hAnsi="宋体" w:eastAsia="宋体" w:cs="宋体"/>
                <w:color w:val="auto"/>
                <w:sz w:val="21"/>
              </w:rPr>
            </w:pPr>
          </w:p>
        </w:tc>
        <w:tc>
          <w:tcPr>
            <w:tcW w:w="997" w:type="dxa"/>
            <w:noWrap w:val="0"/>
            <w:vAlign w:val="top"/>
          </w:tcPr>
          <w:p w14:paraId="3983F24E">
            <w:pPr>
              <w:rPr>
                <w:rFonts w:hint="eastAsia" w:ascii="宋体" w:hAnsi="宋体" w:eastAsia="宋体" w:cs="宋体"/>
                <w:color w:val="auto"/>
                <w:sz w:val="21"/>
              </w:rPr>
            </w:pPr>
          </w:p>
        </w:tc>
      </w:tr>
      <w:tr w14:paraId="24AD1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tcBorders>
            <w:noWrap w:val="0"/>
            <w:vAlign w:val="top"/>
          </w:tcPr>
          <w:p w14:paraId="6435BC3F">
            <w:pPr>
              <w:rPr>
                <w:rFonts w:hint="eastAsia" w:ascii="宋体" w:hAnsi="宋体" w:eastAsia="宋体" w:cs="宋体"/>
                <w:color w:val="auto"/>
                <w:sz w:val="21"/>
              </w:rPr>
            </w:pPr>
          </w:p>
        </w:tc>
        <w:tc>
          <w:tcPr>
            <w:tcW w:w="993" w:type="dxa"/>
            <w:vMerge w:val="continue"/>
            <w:tcBorders>
              <w:top w:val="nil"/>
            </w:tcBorders>
            <w:noWrap w:val="0"/>
            <w:vAlign w:val="top"/>
          </w:tcPr>
          <w:p w14:paraId="4AE1F09B">
            <w:pPr>
              <w:rPr>
                <w:rFonts w:hint="eastAsia" w:ascii="宋体" w:hAnsi="宋体" w:eastAsia="宋体" w:cs="宋体"/>
                <w:color w:val="auto"/>
                <w:sz w:val="21"/>
              </w:rPr>
            </w:pPr>
          </w:p>
        </w:tc>
        <w:tc>
          <w:tcPr>
            <w:tcW w:w="9069" w:type="dxa"/>
            <w:noWrap w:val="0"/>
            <w:vAlign w:val="top"/>
          </w:tcPr>
          <w:p w14:paraId="66ABB5CB">
            <w:pPr>
              <w:pStyle w:val="386"/>
              <w:spacing w:before="54" w:line="260" w:lineRule="auto"/>
              <w:ind w:left="112" w:right="106" w:firstLine="4"/>
              <w:rPr>
                <w:rFonts w:hint="eastAsia" w:ascii="宋体" w:hAnsi="宋体" w:eastAsia="宋体" w:cs="宋体"/>
                <w:color w:val="auto"/>
                <w:sz w:val="20"/>
                <w:szCs w:val="20"/>
              </w:rPr>
            </w:pPr>
            <w:r>
              <w:rPr>
                <w:rFonts w:hint="eastAsia" w:ascii="宋体" w:hAnsi="宋体" w:eastAsia="宋体" w:cs="宋体"/>
                <w:color w:val="auto"/>
                <w:spacing w:val="7"/>
                <w:sz w:val="20"/>
                <w:szCs w:val="20"/>
              </w:rPr>
              <w:t>安全监控设施设备完好，运行正常，监控室</w:t>
            </w:r>
            <w:r>
              <w:rPr>
                <w:rFonts w:hint="eastAsia" w:ascii="宋体" w:hAnsi="宋体" w:eastAsia="宋体" w:cs="宋体"/>
                <w:color w:val="auto"/>
                <w:spacing w:val="-29"/>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小时值班，定期检修养护。值班、检修、养护记录</w:t>
            </w:r>
            <w:r>
              <w:rPr>
                <w:rFonts w:hint="eastAsia" w:ascii="宋体" w:hAnsi="宋体" w:eastAsia="宋体" w:cs="宋体"/>
                <w:color w:val="auto"/>
                <w:spacing w:val="3"/>
                <w:sz w:val="20"/>
                <w:szCs w:val="20"/>
              </w:rPr>
              <w:t>齐全。</w:t>
            </w:r>
          </w:p>
        </w:tc>
        <w:tc>
          <w:tcPr>
            <w:tcW w:w="283" w:type="dxa"/>
            <w:noWrap w:val="0"/>
            <w:vAlign w:val="top"/>
          </w:tcPr>
          <w:p w14:paraId="382AC56F">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27F7404B">
            <w:pPr>
              <w:pStyle w:val="386"/>
              <w:spacing w:before="54"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有一项不符合扣0.5，无记录或</w:t>
            </w:r>
            <w:r>
              <w:rPr>
                <w:rFonts w:hint="eastAsia" w:ascii="宋体" w:hAnsi="宋体" w:eastAsia="宋体" w:cs="宋体"/>
                <w:color w:val="auto"/>
                <w:spacing w:val="6"/>
                <w:sz w:val="20"/>
                <w:szCs w:val="20"/>
              </w:rPr>
              <w:t>记录不全扣</w:t>
            </w:r>
            <w:r>
              <w:rPr>
                <w:rFonts w:hint="eastAsia" w:ascii="宋体" w:hAnsi="宋体" w:eastAsia="宋体" w:cs="宋体"/>
                <w:color w:val="auto"/>
                <w:spacing w:val="-20"/>
                <w:sz w:val="20"/>
                <w:szCs w:val="20"/>
              </w:rPr>
              <w:t xml:space="preserve"> </w:t>
            </w:r>
            <w:r>
              <w:rPr>
                <w:rFonts w:hint="eastAsia" w:ascii="宋体" w:hAnsi="宋体" w:eastAsia="宋体" w:cs="宋体"/>
                <w:color w:val="auto"/>
                <w:spacing w:val="6"/>
                <w:sz w:val="20"/>
                <w:szCs w:val="20"/>
              </w:rPr>
              <w:t>1</w:t>
            </w:r>
          </w:p>
        </w:tc>
        <w:tc>
          <w:tcPr>
            <w:tcW w:w="425" w:type="dxa"/>
            <w:noWrap w:val="0"/>
            <w:vAlign w:val="top"/>
          </w:tcPr>
          <w:p w14:paraId="7ED46249">
            <w:pPr>
              <w:rPr>
                <w:rFonts w:hint="eastAsia" w:ascii="宋体" w:hAnsi="宋体" w:eastAsia="宋体" w:cs="宋体"/>
                <w:color w:val="auto"/>
                <w:sz w:val="21"/>
              </w:rPr>
            </w:pPr>
          </w:p>
        </w:tc>
        <w:tc>
          <w:tcPr>
            <w:tcW w:w="997" w:type="dxa"/>
            <w:noWrap w:val="0"/>
            <w:vAlign w:val="top"/>
          </w:tcPr>
          <w:p w14:paraId="645F3E64">
            <w:pPr>
              <w:rPr>
                <w:rFonts w:hint="eastAsia" w:ascii="宋体" w:hAnsi="宋体" w:eastAsia="宋体" w:cs="宋体"/>
                <w:color w:val="auto"/>
                <w:sz w:val="21"/>
              </w:rPr>
            </w:pPr>
          </w:p>
        </w:tc>
      </w:tr>
      <w:tr w14:paraId="1F1DD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60FBADAB">
            <w:pPr>
              <w:spacing w:line="460" w:lineRule="auto"/>
              <w:rPr>
                <w:rFonts w:hint="eastAsia" w:ascii="宋体" w:hAnsi="宋体" w:eastAsia="宋体" w:cs="宋体"/>
                <w:color w:val="auto"/>
                <w:sz w:val="21"/>
              </w:rPr>
            </w:pPr>
          </w:p>
          <w:p w14:paraId="52F4FD10">
            <w:pPr>
              <w:pStyle w:val="386"/>
              <w:spacing w:before="65" w:line="231" w:lineRule="auto"/>
              <w:ind w:left="205"/>
              <w:rPr>
                <w:rFonts w:hint="eastAsia" w:ascii="宋体" w:hAnsi="宋体" w:eastAsia="宋体" w:cs="宋体"/>
                <w:color w:val="auto"/>
                <w:sz w:val="20"/>
                <w:szCs w:val="20"/>
              </w:rPr>
            </w:pPr>
            <w:r>
              <w:rPr>
                <w:rFonts w:hint="eastAsia" w:ascii="宋体" w:hAnsi="宋体" w:eastAsia="宋体" w:cs="宋体"/>
                <w:color w:val="auto"/>
                <w:sz w:val="20"/>
                <w:szCs w:val="20"/>
              </w:rPr>
              <w:t>四</w:t>
            </w:r>
          </w:p>
        </w:tc>
        <w:tc>
          <w:tcPr>
            <w:tcW w:w="993" w:type="dxa"/>
            <w:vMerge w:val="restart"/>
            <w:tcBorders>
              <w:bottom w:val="nil"/>
            </w:tcBorders>
            <w:noWrap w:val="0"/>
            <w:vAlign w:val="top"/>
          </w:tcPr>
          <w:p w14:paraId="01A83BDD">
            <w:pPr>
              <w:pStyle w:val="386"/>
              <w:spacing w:before="60" w:line="228" w:lineRule="auto"/>
              <w:ind w:left="79"/>
              <w:rPr>
                <w:rFonts w:hint="eastAsia" w:ascii="宋体" w:hAnsi="宋体" w:eastAsia="宋体" w:cs="宋体"/>
                <w:color w:val="auto"/>
                <w:sz w:val="20"/>
                <w:szCs w:val="20"/>
              </w:rPr>
            </w:pPr>
            <w:r>
              <w:rPr>
                <w:rFonts w:hint="eastAsia" w:ascii="宋体" w:hAnsi="宋体" w:eastAsia="宋体" w:cs="宋体"/>
                <w:color w:val="auto"/>
                <w:spacing w:val="7"/>
                <w:sz w:val="20"/>
                <w:szCs w:val="20"/>
              </w:rPr>
              <w:t>共用设施</w:t>
            </w:r>
          </w:p>
          <w:p w14:paraId="65ECE4E6">
            <w:pPr>
              <w:pStyle w:val="386"/>
              <w:spacing w:before="65" w:line="228" w:lineRule="auto"/>
              <w:ind w:left="83"/>
              <w:rPr>
                <w:rFonts w:hint="eastAsia" w:ascii="宋体" w:hAnsi="宋体" w:eastAsia="宋体" w:cs="宋体"/>
                <w:color w:val="auto"/>
                <w:sz w:val="20"/>
                <w:szCs w:val="20"/>
              </w:rPr>
            </w:pPr>
            <w:r>
              <w:rPr>
                <w:rFonts w:hint="eastAsia" w:ascii="宋体" w:hAnsi="宋体" w:eastAsia="宋体" w:cs="宋体"/>
                <w:color w:val="auto"/>
                <w:spacing w:val="6"/>
                <w:sz w:val="20"/>
                <w:szCs w:val="20"/>
              </w:rPr>
              <w:t>设备养护</w:t>
            </w:r>
          </w:p>
          <w:p w14:paraId="63A91989">
            <w:pPr>
              <w:pStyle w:val="386"/>
              <w:spacing w:before="65" w:line="228" w:lineRule="auto"/>
              <w:ind w:left="292"/>
              <w:rPr>
                <w:rFonts w:hint="eastAsia" w:ascii="宋体" w:hAnsi="宋体" w:eastAsia="宋体" w:cs="宋体"/>
                <w:color w:val="auto"/>
                <w:sz w:val="20"/>
                <w:szCs w:val="20"/>
              </w:rPr>
            </w:pPr>
            <w:r>
              <w:rPr>
                <w:rFonts w:hint="eastAsia" w:ascii="宋体" w:hAnsi="宋体" w:eastAsia="宋体" w:cs="宋体"/>
                <w:color w:val="auto"/>
                <w:spacing w:val="3"/>
                <w:sz w:val="20"/>
                <w:szCs w:val="20"/>
              </w:rPr>
              <w:t>维修</w:t>
            </w:r>
          </w:p>
        </w:tc>
        <w:tc>
          <w:tcPr>
            <w:tcW w:w="9069" w:type="dxa"/>
            <w:noWrap w:val="0"/>
            <w:vAlign w:val="top"/>
          </w:tcPr>
          <w:p w14:paraId="2A28B416">
            <w:pPr>
              <w:pStyle w:val="386"/>
              <w:spacing w:before="211" w:line="228" w:lineRule="auto"/>
              <w:ind w:left="116"/>
              <w:rPr>
                <w:rFonts w:hint="eastAsia" w:ascii="宋体" w:hAnsi="宋体" w:eastAsia="宋体" w:cs="宋体"/>
                <w:color w:val="auto"/>
                <w:sz w:val="20"/>
                <w:szCs w:val="20"/>
              </w:rPr>
            </w:pPr>
            <w:r>
              <w:rPr>
                <w:rFonts w:hint="eastAsia" w:ascii="宋体" w:hAnsi="宋体" w:eastAsia="宋体" w:cs="宋体"/>
                <w:color w:val="auto"/>
                <w:spacing w:val="9"/>
                <w:sz w:val="20"/>
                <w:szCs w:val="20"/>
              </w:rPr>
              <w:t>消防设施设备完好，可随时启用。定期检修、养护。巡检、养护、维修记录齐全。</w:t>
            </w:r>
          </w:p>
        </w:tc>
        <w:tc>
          <w:tcPr>
            <w:tcW w:w="283" w:type="dxa"/>
            <w:noWrap w:val="0"/>
            <w:vAlign w:val="top"/>
          </w:tcPr>
          <w:p w14:paraId="278E94A4">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7FC34895">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有一项不符合扣0.5，记录不齐</w:t>
            </w:r>
            <w:r>
              <w:rPr>
                <w:rFonts w:hint="eastAsia" w:ascii="宋体" w:hAnsi="宋体" w:eastAsia="宋体" w:cs="宋体"/>
                <w:color w:val="auto"/>
                <w:spacing w:val="2"/>
                <w:sz w:val="20"/>
                <w:szCs w:val="20"/>
              </w:rPr>
              <w:t>扣</w:t>
            </w:r>
            <w:r>
              <w:rPr>
                <w:rFonts w:hint="eastAsia" w:ascii="宋体" w:hAnsi="宋体" w:eastAsia="宋体" w:cs="宋体"/>
                <w:color w:val="auto"/>
                <w:spacing w:val="-22"/>
                <w:sz w:val="20"/>
                <w:szCs w:val="20"/>
              </w:rPr>
              <w:t xml:space="preserve"> </w:t>
            </w:r>
            <w:r>
              <w:rPr>
                <w:rFonts w:hint="eastAsia" w:ascii="宋体" w:hAnsi="宋体" w:eastAsia="宋体" w:cs="宋体"/>
                <w:color w:val="auto"/>
                <w:spacing w:val="2"/>
                <w:sz w:val="20"/>
                <w:szCs w:val="20"/>
              </w:rPr>
              <w:t>1，无记录</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2"/>
                <w:sz w:val="20"/>
                <w:szCs w:val="20"/>
              </w:rPr>
              <w:t>0</w:t>
            </w:r>
          </w:p>
        </w:tc>
        <w:tc>
          <w:tcPr>
            <w:tcW w:w="425" w:type="dxa"/>
            <w:noWrap w:val="0"/>
            <w:vAlign w:val="top"/>
          </w:tcPr>
          <w:p w14:paraId="5BA39780">
            <w:pPr>
              <w:rPr>
                <w:rFonts w:hint="eastAsia" w:ascii="宋体" w:hAnsi="宋体" w:eastAsia="宋体" w:cs="宋体"/>
                <w:color w:val="auto"/>
                <w:sz w:val="21"/>
              </w:rPr>
            </w:pPr>
          </w:p>
        </w:tc>
        <w:tc>
          <w:tcPr>
            <w:tcW w:w="997" w:type="dxa"/>
            <w:noWrap w:val="0"/>
            <w:vAlign w:val="top"/>
          </w:tcPr>
          <w:p w14:paraId="6411B1BB">
            <w:pPr>
              <w:rPr>
                <w:rFonts w:hint="eastAsia" w:ascii="宋体" w:hAnsi="宋体" w:eastAsia="宋体" w:cs="宋体"/>
                <w:color w:val="auto"/>
                <w:sz w:val="21"/>
              </w:rPr>
            </w:pPr>
          </w:p>
        </w:tc>
      </w:tr>
      <w:tr w14:paraId="06E8A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tcBorders>
            <w:noWrap w:val="0"/>
            <w:vAlign w:val="top"/>
          </w:tcPr>
          <w:p w14:paraId="1B915972">
            <w:pPr>
              <w:rPr>
                <w:rFonts w:hint="eastAsia" w:ascii="宋体" w:hAnsi="宋体" w:eastAsia="宋体" w:cs="宋体"/>
                <w:color w:val="auto"/>
                <w:sz w:val="21"/>
              </w:rPr>
            </w:pPr>
          </w:p>
        </w:tc>
        <w:tc>
          <w:tcPr>
            <w:tcW w:w="993" w:type="dxa"/>
            <w:vMerge w:val="continue"/>
            <w:tcBorders>
              <w:top w:val="nil"/>
            </w:tcBorders>
            <w:noWrap w:val="0"/>
            <w:vAlign w:val="top"/>
          </w:tcPr>
          <w:p w14:paraId="0BF9D6B9">
            <w:pPr>
              <w:rPr>
                <w:rFonts w:hint="eastAsia" w:ascii="宋体" w:hAnsi="宋体" w:eastAsia="宋体" w:cs="宋体"/>
                <w:color w:val="auto"/>
                <w:sz w:val="21"/>
              </w:rPr>
            </w:pPr>
          </w:p>
        </w:tc>
        <w:tc>
          <w:tcPr>
            <w:tcW w:w="9069" w:type="dxa"/>
            <w:noWrap w:val="0"/>
            <w:vAlign w:val="top"/>
          </w:tcPr>
          <w:p w14:paraId="6E165114">
            <w:pPr>
              <w:pStyle w:val="386"/>
              <w:spacing w:before="54" w:line="260" w:lineRule="auto"/>
              <w:ind w:left="112" w:right="106"/>
              <w:rPr>
                <w:rFonts w:hint="eastAsia" w:ascii="宋体" w:hAnsi="宋体" w:eastAsia="宋体" w:cs="宋体"/>
                <w:color w:val="auto"/>
                <w:sz w:val="20"/>
                <w:szCs w:val="20"/>
              </w:rPr>
            </w:pPr>
            <w:r>
              <w:rPr>
                <w:rFonts w:hint="eastAsia" w:ascii="宋体" w:hAnsi="宋体" w:eastAsia="宋体" w:cs="宋体"/>
                <w:color w:val="auto"/>
                <w:spacing w:val="7"/>
                <w:sz w:val="20"/>
                <w:szCs w:val="20"/>
              </w:rPr>
              <w:t>载人电梯</w:t>
            </w:r>
            <w:r>
              <w:rPr>
                <w:rFonts w:hint="eastAsia" w:ascii="宋体" w:hAnsi="宋体" w:eastAsia="宋体" w:cs="宋体"/>
                <w:color w:val="auto"/>
                <w:spacing w:val="-23"/>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7"/>
                <w:sz w:val="20"/>
                <w:szCs w:val="20"/>
              </w:rPr>
              <w:t>小时正常运行。电梯照明、风扇、按钮、对讲系统及安全设施养护到位，无异常、无</w:t>
            </w:r>
            <w:r>
              <w:rPr>
                <w:rFonts w:hint="eastAsia" w:ascii="宋体" w:hAnsi="宋体" w:eastAsia="宋体" w:cs="宋体"/>
                <w:color w:val="auto"/>
                <w:spacing w:val="8"/>
                <w:sz w:val="20"/>
                <w:szCs w:val="20"/>
              </w:rPr>
              <w:t>损坏、巡查、养护、维修记录齐全。</w:t>
            </w:r>
          </w:p>
        </w:tc>
        <w:tc>
          <w:tcPr>
            <w:tcW w:w="283" w:type="dxa"/>
            <w:noWrap w:val="0"/>
            <w:vAlign w:val="top"/>
          </w:tcPr>
          <w:p w14:paraId="45772EDC">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5EF0C081">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有一项不符合扣0.5，记录不齐</w:t>
            </w:r>
            <w:r>
              <w:rPr>
                <w:rFonts w:hint="eastAsia" w:ascii="宋体" w:hAnsi="宋体" w:eastAsia="宋体" w:cs="宋体"/>
                <w:color w:val="auto"/>
                <w:spacing w:val="2"/>
                <w:sz w:val="20"/>
                <w:szCs w:val="20"/>
              </w:rPr>
              <w:t>扣</w:t>
            </w:r>
            <w:r>
              <w:rPr>
                <w:rFonts w:hint="eastAsia" w:ascii="宋体" w:hAnsi="宋体" w:eastAsia="宋体" w:cs="宋体"/>
                <w:color w:val="auto"/>
                <w:spacing w:val="-22"/>
                <w:sz w:val="20"/>
                <w:szCs w:val="20"/>
              </w:rPr>
              <w:t xml:space="preserve"> </w:t>
            </w:r>
            <w:r>
              <w:rPr>
                <w:rFonts w:hint="eastAsia" w:ascii="宋体" w:hAnsi="宋体" w:eastAsia="宋体" w:cs="宋体"/>
                <w:color w:val="auto"/>
                <w:spacing w:val="2"/>
                <w:sz w:val="20"/>
                <w:szCs w:val="20"/>
              </w:rPr>
              <w:t>1，无记录</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2"/>
                <w:sz w:val="20"/>
                <w:szCs w:val="20"/>
              </w:rPr>
              <w:t>0</w:t>
            </w:r>
          </w:p>
        </w:tc>
        <w:tc>
          <w:tcPr>
            <w:tcW w:w="425" w:type="dxa"/>
            <w:noWrap w:val="0"/>
            <w:vAlign w:val="top"/>
          </w:tcPr>
          <w:p w14:paraId="677A2153">
            <w:pPr>
              <w:rPr>
                <w:rFonts w:hint="eastAsia" w:ascii="宋体" w:hAnsi="宋体" w:eastAsia="宋体" w:cs="宋体"/>
                <w:color w:val="auto"/>
                <w:sz w:val="21"/>
              </w:rPr>
            </w:pPr>
          </w:p>
        </w:tc>
        <w:tc>
          <w:tcPr>
            <w:tcW w:w="997" w:type="dxa"/>
            <w:noWrap w:val="0"/>
            <w:vAlign w:val="top"/>
          </w:tcPr>
          <w:p w14:paraId="2A9AC899">
            <w:pPr>
              <w:rPr>
                <w:rFonts w:hint="eastAsia" w:ascii="宋体" w:hAnsi="宋体" w:eastAsia="宋体" w:cs="宋体"/>
                <w:color w:val="auto"/>
                <w:sz w:val="21"/>
              </w:rPr>
            </w:pPr>
          </w:p>
        </w:tc>
      </w:tr>
      <w:tr w14:paraId="26DF9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68C1EA92">
            <w:pPr>
              <w:spacing w:line="460" w:lineRule="auto"/>
              <w:rPr>
                <w:rFonts w:hint="eastAsia" w:ascii="宋体" w:hAnsi="宋体" w:eastAsia="宋体" w:cs="宋体"/>
                <w:color w:val="auto"/>
                <w:sz w:val="21"/>
              </w:rPr>
            </w:pPr>
          </w:p>
          <w:p w14:paraId="2C0C45AE">
            <w:pPr>
              <w:pStyle w:val="386"/>
              <w:spacing w:before="65" w:line="238" w:lineRule="auto"/>
              <w:ind w:left="189"/>
              <w:rPr>
                <w:rFonts w:hint="eastAsia" w:ascii="宋体" w:hAnsi="宋体" w:eastAsia="宋体" w:cs="宋体"/>
                <w:color w:val="auto"/>
                <w:sz w:val="20"/>
                <w:szCs w:val="20"/>
              </w:rPr>
            </w:pPr>
            <w:r>
              <w:rPr>
                <w:rFonts w:hint="eastAsia" w:ascii="宋体" w:hAnsi="宋体" w:eastAsia="宋体" w:cs="宋体"/>
                <w:color w:val="auto"/>
                <w:sz w:val="20"/>
                <w:szCs w:val="20"/>
              </w:rPr>
              <w:t>五</w:t>
            </w:r>
          </w:p>
        </w:tc>
        <w:tc>
          <w:tcPr>
            <w:tcW w:w="993" w:type="dxa"/>
            <w:vMerge w:val="restart"/>
            <w:tcBorders>
              <w:bottom w:val="nil"/>
            </w:tcBorders>
            <w:noWrap w:val="0"/>
            <w:vAlign w:val="top"/>
          </w:tcPr>
          <w:p w14:paraId="233C6BF7">
            <w:pPr>
              <w:pStyle w:val="386"/>
              <w:spacing w:before="216" w:line="228" w:lineRule="auto"/>
              <w:ind w:left="86"/>
              <w:rPr>
                <w:rFonts w:hint="eastAsia" w:ascii="宋体" w:hAnsi="宋体" w:eastAsia="宋体" w:cs="宋体"/>
                <w:color w:val="auto"/>
                <w:sz w:val="20"/>
                <w:szCs w:val="20"/>
              </w:rPr>
            </w:pPr>
            <w:r>
              <w:rPr>
                <w:rFonts w:hint="eastAsia" w:ascii="宋体" w:hAnsi="宋体" w:eastAsia="宋体" w:cs="宋体"/>
                <w:color w:val="auto"/>
                <w:spacing w:val="5"/>
                <w:sz w:val="20"/>
                <w:szCs w:val="20"/>
              </w:rPr>
              <w:t>公共秩序</w:t>
            </w:r>
          </w:p>
          <w:p w14:paraId="057AEBBB">
            <w:pPr>
              <w:pStyle w:val="386"/>
              <w:spacing w:before="65" w:line="228" w:lineRule="auto"/>
              <w:ind w:left="294"/>
              <w:rPr>
                <w:rFonts w:hint="eastAsia" w:ascii="宋体" w:hAnsi="宋体" w:eastAsia="宋体" w:cs="宋体"/>
                <w:color w:val="auto"/>
                <w:sz w:val="20"/>
                <w:szCs w:val="20"/>
              </w:rPr>
            </w:pPr>
            <w:r>
              <w:rPr>
                <w:rFonts w:hint="eastAsia" w:ascii="宋体" w:hAnsi="宋体" w:eastAsia="宋体" w:cs="宋体"/>
                <w:color w:val="auto"/>
                <w:spacing w:val="2"/>
                <w:sz w:val="20"/>
                <w:szCs w:val="20"/>
              </w:rPr>
              <w:t>管理</w:t>
            </w:r>
          </w:p>
          <w:p w14:paraId="325CDF95">
            <w:pPr>
              <w:pStyle w:val="386"/>
              <w:spacing w:before="65" w:line="228" w:lineRule="auto"/>
              <w:ind w:left="64"/>
              <w:rPr>
                <w:rFonts w:hint="eastAsia" w:ascii="宋体" w:hAnsi="宋体" w:eastAsia="宋体" w:cs="宋体"/>
                <w:color w:val="auto"/>
                <w:sz w:val="20"/>
                <w:szCs w:val="20"/>
              </w:rPr>
            </w:pPr>
            <w:r>
              <w:rPr>
                <w:rFonts w:hint="eastAsia" w:ascii="宋体" w:hAnsi="宋体" w:eastAsia="宋体" w:cs="宋体"/>
                <w:color w:val="auto"/>
                <w:spacing w:val="-1"/>
                <w:sz w:val="20"/>
                <w:szCs w:val="20"/>
              </w:rPr>
              <w:t>（11</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1"/>
                <w:sz w:val="20"/>
                <w:szCs w:val="20"/>
              </w:rPr>
              <w:t>分）</w:t>
            </w:r>
          </w:p>
        </w:tc>
        <w:tc>
          <w:tcPr>
            <w:tcW w:w="9069" w:type="dxa"/>
            <w:noWrap w:val="0"/>
            <w:vAlign w:val="top"/>
          </w:tcPr>
          <w:p w14:paraId="6E299548">
            <w:pPr>
              <w:pStyle w:val="386"/>
              <w:spacing w:before="55" w:line="260" w:lineRule="auto"/>
              <w:ind w:left="111" w:right="106" w:firstLine="5"/>
              <w:rPr>
                <w:rFonts w:hint="eastAsia" w:ascii="宋体" w:hAnsi="宋体" w:eastAsia="宋体" w:cs="宋体"/>
                <w:color w:val="auto"/>
                <w:sz w:val="20"/>
                <w:szCs w:val="20"/>
              </w:rPr>
            </w:pPr>
            <w:r>
              <w:rPr>
                <w:rFonts w:hint="eastAsia" w:ascii="宋体" w:hAnsi="宋体" w:eastAsia="宋体" w:cs="宋体"/>
                <w:color w:val="auto"/>
                <w:spacing w:val="7"/>
                <w:sz w:val="20"/>
                <w:szCs w:val="20"/>
              </w:rPr>
              <w:t>实行封闭式管理，小区出入口</w:t>
            </w:r>
            <w:r>
              <w:rPr>
                <w:rFonts w:hint="eastAsia" w:ascii="宋体" w:hAnsi="宋体" w:eastAsia="宋体" w:cs="宋体"/>
                <w:color w:val="auto"/>
                <w:spacing w:val="-27"/>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7"/>
                <w:sz w:val="20"/>
                <w:szCs w:val="20"/>
              </w:rPr>
              <w:t>小时门岗值勤，小区主出入口开放时间段站岗值勤；有值班、交</w:t>
            </w:r>
            <w:r>
              <w:rPr>
                <w:rFonts w:hint="eastAsia" w:ascii="宋体" w:hAnsi="宋体" w:eastAsia="宋体" w:cs="宋体"/>
                <w:color w:val="auto"/>
                <w:spacing w:val="6"/>
                <w:sz w:val="20"/>
                <w:szCs w:val="20"/>
              </w:rPr>
              <w:t>接班记录。</w:t>
            </w:r>
          </w:p>
        </w:tc>
        <w:tc>
          <w:tcPr>
            <w:tcW w:w="283" w:type="dxa"/>
            <w:noWrap w:val="0"/>
            <w:vAlign w:val="top"/>
          </w:tcPr>
          <w:p w14:paraId="409DF4F8">
            <w:pPr>
              <w:pStyle w:val="386"/>
              <w:spacing w:before="212"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4157B593">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有一项不符合扣0.5，记录</w:t>
            </w:r>
            <w:r>
              <w:rPr>
                <w:rFonts w:hint="eastAsia" w:ascii="宋体" w:hAnsi="宋体" w:eastAsia="宋体" w:cs="宋体"/>
                <w:color w:val="auto"/>
                <w:spacing w:val="7"/>
                <w:sz w:val="20"/>
                <w:szCs w:val="20"/>
                <w:lang w:eastAsia="zh-CN"/>
              </w:rPr>
              <w:t>不</w:t>
            </w:r>
            <w:r>
              <w:rPr>
                <w:rFonts w:hint="eastAsia" w:ascii="宋体" w:hAnsi="宋体" w:eastAsia="宋体" w:cs="宋体"/>
                <w:color w:val="auto"/>
                <w:spacing w:val="7"/>
                <w:sz w:val="20"/>
                <w:szCs w:val="20"/>
              </w:rPr>
              <w:t>齐扣 1，无记录 0</w:t>
            </w:r>
          </w:p>
        </w:tc>
        <w:tc>
          <w:tcPr>
            <w:tcW w:w="425" w:type="dxa"/>
            <w:noWrap w:val="0"/>
            <w:vAlign w:val="top"/>
          </w:tcPr>
          <w:p w14:paraId="64B1CC58">
            <w:pPr>
              <w:rPr>
                <w:rFonts w:hint="eastAsia" w:ascii="宋体" w:hAnsi="宋体" w:eastAsia="宋体" w:cs="宋体"/>
                <w:color w:val="auto"/>
                <w:sz w:val="21"/>
              </w:rPr>
            </w:pPr>
          </w:p>
        </w:tc>
        <w:tc>
          <w:tcPr>
            <w:tcW w:w="997" w:type="dxa"/>
            <w:noWrap w:val="0"/>
            <w:vAlign w:val="top"/>
          </w:tcPr>
          <w:p w14:paraId="08303CC7">
            <w:pPr>
              <w:rPr>
                <w:rFonts w:hint="eastAsia" w:ascii="宋体" w:hAnsi="宋体" w:eastAsia="宋体" w:cs="宋体"/>
                <w:color w:val="auto"/>
                <w:sz w:val="21"/>
              </w:rPr>
            </w:pPr>
          </w:p>
        </w:tc>
      </w:tr>
      <w:tr w14:paraId="48010C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71" w:type="dxa"/>
            <w:vMerge w:val="continue"/>
            <w:tcBorders>
              <w:top w:val="nil"/>
            </w:tcBorders>
            <w:noWrap w:val="0"/>
            <w:vAlign w:val="top"/>
          </w:tcPr>
          <w:p w14:paraId="04C5E1A3">
            <w:pPr>
              <w:rPr>
                <w:rFonts w:hint="eastAsia" w:ascii="宋体" w:hAnsi="宋体" w:eastAsia="宋体" w:cs="宋体"/>
                <w:color w:val="auto"/>
                <w:sz w:val="21"/>
              </w:rPr>
            </w:pPr>
          </w:p>
        </w:tc>
        <w:tc>
          <w:tcPr>
            <w:tcW w:w="993" w:type="dxa"/>
            <w:vMerge w:val="continue"/>
            <w:tcBorders>
              <w:top w:val="nil"/>
            </w:tcBorders>
            <w:noWrap w:val="0"/>
            <w:vAlign w:val="top"/>
          </w:tcPr>
          <w:p w14:paraId="6982EBE0">
            <w:pPr>
              <w:rPr>
                <w:rFonts w:hint="eastAsia" w:ascii="宋体" w:hAnsi="宋体" w:eastAsia="宋体" w:cs="宋体"/>
                <w:color w:val="auto"/>
                <w:sz w:val="21"/>
              </w:rPr>
            </w:pPr>
          </w:p>
        </w:tc>
        <w:tc>
          <w:tcPr>
            <w:tcW w:w="9069" w:type="dxa"/>
            <w:noWrap w:val="0"/>
            <w:vAlign w:val="top"/>
          </w:tcPr>
          <w:p w14:paraId="704F7180">
            <w:pPr>
              <w:pStyle w:val="386"/>
              <w:spacing w:before="55" w:line="261" w:lineRule="auto"/>
              <w:ind w:left="113" w:right="142"/>
              <w:rPr>
                <w:rFonts w:hint="eastAsia" w:ascii="宋体" w:hAnsi="宋体" w:eastAsia="宋体" w:cs="宋体"/>
                <w:color w:val="auto"/>
                <w:sz w:val="20"/>
                <w:szCs w:val="20"/>
              </w:rPr>
            </w:pPr>
            <w:r>
              <w:rPr>
                <w:rFonts w:hint="eastAsia" w:ascii="宋体" w:hAnsi="宋体" w:eastAsia="宋体" w:cs="宋体"/>
                <w:color w:val="auto"/>
                <w:spacing w:val="10"/>
                <w:sz w:val="20"/>
                <w:szCs w:val="20"/>
              </w:rPr>
              <w:t>按规定对小区进行巡查，重点区域，重点部位每小时至少巡查一</w:t>
            </w:r>
            <w:r>
              <w:rPr>
                <w:rFonts w:hint="eastAsia" w:ascii="宋体" w:hAnsi="宋体" w:eastAsia="宋体" w:cs="宋体"/>
                <w:color w:val="auto"/>
                <w:spacing w:val="9"/>
                <w:sz w:val="20"/>
                <w:szCs w:val="20"/>
              </w:rPr>
              <w:t>次，配有安全监控设施的，实行</w:t>
            </w:r>
            <w:r>
              <w:rPr>
                <w:rFonts w:hint="eastAsia" w:ascii="宋体" w:hAnsi="宋体" w:eastAsia="宋体" w:cs="宋体"/>
                <w:color w:val="auto"/>
                <w:spacing w:val="6"/>
                <w:sz w:val="20"/>
                <w:szCs w:val="20"/>
              </w:rPr>
              <w:t>24</w:t>
            </w:r>
            <w:r>
              <w:rPr>
                <w:rFonts w:hint="eastAsia" w:ascii="宋体" w:hAnsi="宋体" w:eastAsia="宋体" w:cs="宋体"/>
                <w:color w:val="auto"/>
                <w:spacing w:val="-34"/>
                <w:sz w:val="20"/>
                <w:szCs w:val="20"/>
              </w:rPr>
              <w:t xml:space="preserve"> </w:t>
            </w:r>
            <w:r>
              <w:rPr>
                <w:rFonts w:hint="eastAsia" w:ascii="宋体" w:hAnsi="宋体" w:eastAsia="宋体" w:cs="宋体"/>
                <w:color w:val="auto"/>
                <w:spacing w:val="6"/>
                <w:sz w:val="20"/>
                <w:szCs w:val="20"/>
              </w:rPr>
              <w:t>小时监控，并有记录。</w:t>
            </w:r>
          </w:p>
        </w:tc>
        <w:tc>
          <w:tcPr>
            <w:tcW w:w="283" w:type="dxa"/>
            <w:noWrap w:val="0"/>
            <w:vAlign w:val="top"/>
          </w:tcPr>
          <w:p w14:paraId="17901E5F">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1195D4F3">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有一项不符合扣0.5，记录不齐扣 1，无记录 0</w:t>
            </w:r>
          </w:p>
        </w:tc>
        <w:tc>
          <w:tcPr>
            <w:tcW w:w="425" w:type="dxa"/>
            <w:noWrap w:val="0"/>
            <w:vAlign w:val="top"/>
          </w:tcPr>
          <w:p w14:paraId="07A8081D">
            <w:pPr>
              <w:rPr>
                <w:rFonts w:hint="eastAsia" w:ascii="宋体" w:hAnsi="宋体" w:eastAsia="宋体" w:cs="宋体"/>
                <w:color w:val="auto"/>
                <w:sz w:val="21"/>
              </w:rPr>
            </w:pPr>
          </w:p>
        </w:tc>
        <w:tc>
          <w:tcPr>
            <w:tcW w:w="997" w:type="dxa"/>
            <w:noWrap w:val="0"/>
            <w:vAlign w:val="top"/>
          </w:tcPr>
          <w:p w14:paraId="397FFBAA">
            <w:pPr>
              <w:rPr>
                <w:rFonts w:hint="eastAsia" w:ascii="宋体" w:hAnsi="宋体" w:eastAsia="宋体" w:cs="宋体"/>
                <w:color w:val="auto"/>
                <w:sz w:val="21"/>
              </w:rPr>
            </w:pPr>
          </w:p>
        </w:tc>
      </w:tr>
    </w:tbl>
    <w:tbl>
      <w:tblPr>
        <w:tblStyle w:val="387"/>
        <w:tblW w:w="151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993"/>
        <w:gridCol w:w="9069"/>
        <w:gridCol w:w="283"/>
        <w:gridCol w:w="2834"/>
        <w:gridCol w:w="425"/>
        <w:gridCol w:w="997"/>
      </w:tblGrid>
      <w:tr w14:paraId="6A9ED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571" w:type="dxa"/>
            <w:vMerge w:val="restart"/>
            <w:tcBorders>
              <w:bottom w:val="nil"/>
            </w:tcBorders>
            <w:noWrap w:val="0"/>
            <w:vAlign w:val="top"/>
          </w:tcPr>
          <w:p w14:paraId="5C420329">
            <w:pPr>
              <w:rPr>
                <w:rFonts w:hint="eastAsia" w:ascii="宋体" w:hAnsi="宋体" w:eastAsia="宋体" w:cs="宋体"/>
                <w:color w:val="auto"/>
                <w:sz w:val="21"/>
              </w:rPr>
            </w:pPr>
          </w:p>
        </w:tc>
        <w:tc>
          <w:tcPr>
            <w:tcW w:w="993" w:type="dxa"/>
            <w:vMerge w:val="restart"/>
            <w:tcBorders>
              <w:bottom w:val="nil"/>
            </w:tcBorders>
            <w:noWrap w:val="0"/>
            <w:vAlign w:val="top"/>
          </w:tcPr>
          <w:p w14:paraId="76296E0A">
            <w:pPr>
              <w:rPr>
                <w:rFonts w:hint="eastAsia" w:ascii="宋体" w:hAnsi="宋体" w:eastAsia="宋体" w:cs="宋体"/>
                <w:color w:val="auto"/>
                <w:sz w:val="21"/>
              </w:rPr>
            </w:pPr>
          </w:p>
        </w:tc>
        <w:tc>
          <w:tcPr>
            <w:tcW w:w="9069" w:type="dxa"/>
            <w:noWrap w:val="0"/>
            <w:vAlign w:val="top"/>
          </w:tcPr>
          <w:p w14:paraId="40013036">
            <w:pPr>
              <w:pStyle w:val="386"/>
              <w:spacing w:before="56"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有车辆管理制度，对进出小区的车辆实施有效管理，引导车辆有序停放。</w:t>
            </w:r>
          </w:p>
        </w:tc>
        <w:tc>
          <w:tcPr>
            <w:tcW w:w="283" w:type="dxa"/>
            <w:noWrap w:val="0"/>
            <w:vAlign w:val="top"/>
          </w:tcPr>
          <w:p w14:paraId="7C34C5F3">
            <w:pPr>
              <w:pStyle w:val="386"/>
              <w:spacing w:before="56"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1983DF10">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682F49E5">
            <w:pPr>
              <w:rPr>
                <w:rFonts w:hint="eastAsia" w:ascii="宋体" w:hAnsi="宋体" w:eastAsia="宋体" w:cs="宋体"/>
                <w:color w:val="auto"/>
                <w:sz w:val="21"/>
              </w:rPr>
            </w:pPr>
          </w:p>
        </w:tc>
        <w:tc>
          <w:tcPr>
            <w:tcW w:w="997" w:type="dxa"/>
            <w:noWrap w:val="0"/>
            <w:vAlign w:val="top"/>
          </w:tcPr>
          <w:p w14:paraId="234F2407">
            <w:pPr>
              <w:rPr>
                <w:rFonts w:hint="eastAsia" w:ascii="宋体" w:hAnsi="宋体" w:eastAsia="宋体" w:cs="宋体"/>
                <w:color w:val="auto"/>
                <w:sz w:val="21"/>
              </w:rPr>
            </w:pPr>
          </w:p>
        </w:tc>
      </w:tr>
      <w:tr w14:paraId="06CBF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1E196BD9">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0186E47">
            <w:pPr>
              <w:rPr>
                <w:rFonts w:hint="eastAsia" w:ascii="宋体" w:hAnsi="宋体" w:eastAsia="宋体" w:cs="宋体"/>
                <w:color w:val="auto"/>
                <w:sz w:val="21"/>
              </w:rPr>
            </w:pPr>
          </w:p>
        </w:tc>
        <w:tc>
          <w:tcPr>
            <w:tcW w:w="9069" w:type="dxa"/>
            <w:noWrap w:val="0"/>
            <w:vAlign w:val="top"/>
          </w:tcPr>
          <w:p w14:paraId="664E4E19">
            <w:pPr>
              <w:pStyle w:val="386"/>
              <w:spacing w:before="51" w:line="228" w:lineRule="auto"/>
              <w:ind w:left="112"/>
              <w:rPr>
                <w:rFonts w:hint="eastAsia" w:ascii="宋体" w:hAnsi="宋体" w:eastAsia="宋体" w:cs="宋体"/>
                <w:color w:val="auto"/>
                <w:sz w:val="20"/>
                <w:szCs w:val="20"/>
              </w:rPr>
            </w:pPr>
            <w:r>
              <w:rPr>
                <w:rFonts w:hint="eastAsia" w:ascii="宋体" w:hAnsi="宋体" w:eastAsia="宋体" w:cs="宋体"/>
                <w:color w:val="auto"/>
                <w:spacing w:val="7"/>
                <w:sz w:val="20"/>
                <w:szCs w:val="20"/>
              </w:rPr>
              <w:t>摩托车、</w:t>
            </w:r>
            <w:r>
              <w:rPr>
                <w:rFonts w:hint="eastAsia" w:ascii="宋体" w:hAnsi="宋体" w:eastAsia="宋体" w:cs="宋体"/>
                <w:color w:val="auto"/>
                <w:spacing w:val="-59"/>
                <w:sz w:val="20"/>
                <w:szCs w:val="20"/>
              </w:rPr>
              <w:t xml:space="preserve"> </w:t>
            </w:r>
            <w:r>
              <w:rPr>
                <w:rFonts w:hint="eastAsia" w:ascii="宋体" w:hAnsi="宋体" w:eastAsia="宋体" w:cs="宋体"/>
                <w:color w:val="auto"/>
                <w:spacing w:val="7"/>
                <w:sz w:val="20"/>
                <w:szCs w:val="20"/>
              </w:rPr>
              <w:t>电动车、</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7"/>
                <w:sz w:val="20"/>
                <w:szCs w:val="20"/>
              </w:rPr>
              <w:t>自行车、三轮车等按指定地点有序停放，无私拉乱接充</w:t>
            </w:r>
            <w:r>
              <w:rPr>
                <w:rFonts w:hint="eastAsia" w:ascii="宋体" w:hAnsi="宋体" w:eastAsia="宋体" w:cs="宋体"/>
                <w:color w:val="auto"/>
                <w:spacing w:val="6"/>
                <w:sz w:val="20"/>
                <w:szCs w:val="20"/>
              </w:rPr>
              <w:t>电现象。</w:t>
            </w:r>
          </w:p>
        </w:tc>
        <w:tc>
          <w:tcPr>
            <w:tcW w:w="283" w:type="dxa"/>
            <w:noWrap w:val="0"/>
            <w:vAlign w:val="top"/>
          </w:tcPr>
          <w:p w14:paraId="07BB5210">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2181BB55">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4317532E">
            <w:pPr>
              <w:rPr>
                <w:rFonts w:hint="eastAsia" w:ascii="宋体" w:hAnsi="宋体" w:eastAsia="宋体" w:cs="宋体"/>
                <w:color w:val="auto"/>
                <w:sz w:val="21"/>
              </w:rPr>
            </w:pPr>
          </w:p>
        </w:tc>
        <w:tc>
          <w:tcPr>
            <w:tcW w:w="997" w:type="dxa"/>
            <w:noWrap w:val="0"/>
            <w:vAlign w:val="top"/>
          </w:tcPr>
          <w:p w14:paraId="3C9FFF35">
            <w:pPr>
              <w:rPr>
                <w:rFonts w:hint="eastAsia" w:ascii="宋体" w:hAnsi="宋体" w:eastAsia="宋体" w:cs="宋体"/>
                <w:color w:val="auto"/>
                <w:sz w:val="21"/>
              </w:rPr>
            </w:pPr>
          </w:p>
        </w:tc>
      </w:tr>
      <w:tr w14:paraId="2ABD5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7EFDABB7">
            <w:pPr>
              <w:rPr>
                <w:rFonts w:hint="eastAsia" w:ascii="宋体" w:hAnsi="宋体" w:eastAsia="宋体" w:cs="宋体"/>
                <w:color w:val="auto"/>
                <w:sz w:val="21"/>
              </w:rPr>
            </w:pPr>
          </w:p>
        </w:tc>
        <w:tc>
          <w:tcPr>
            <w:tcW w:w="993" w:type="dxa"/>
            <w:vMerge w:val="continue"/>
            <w:tcBorders>
              <w:top w:val="nil"/>
              <w:bottom w:val="nil"/>
            </w:tcBorders>
            <w:noWrap w:val="0"/>
            <w:vAlign w:val="top"/>
          </w:tcPr>
          <w:p w14:paraId="07D1E537">
            <w:pPr>
              <w:rPr>
                <w:rFonts w:hint="eastAsia" w:ascii="宋体" w:hAnsi="宋体" w:eastAsia="宋体" w:cs="宋体"/>
                <w:color w:val="auto"/>
                <w:sz w:val="21"/>
              </w:rPr>
            </w:pPr>
          </w:p>
        </w:tc>
        <w:tc>
          <w:tcPr>
            <w:tcW w:w="9069" w:type="dxa"/>
            <w:noWrap w:val="0"/>
            <w:vAlign w:val="top"/>
          </w:tcPr>
          <w:p w14:paraId="0B3D8ABA">
            <w:pPr>
              <w:pStyle w:val="386"/>
              <w:spacing w:before="51" w:line="228" w:lineRule="auto"/>
              <w:ind w:left="111"/>
              <w:rPr>
                <w:rFonts w:hint="eastAsia" w:ascii="宋体" w:hAnsi="宋体" w:eastAsia="宋体" w:cs="宋体"/>
                <w:color w:val="auto"/>
                <w:sz w:val="20"/>
                <w:szCs w:val="20"/>
              </w:rPr>
            </w:pPr>
            <w:r>
              <w:rPr>
                <w:rFonts w:hint="eastAsia" w:ascii="宋体" w:hAnsi="宋体" w:eastAsia="宋体" w:cs="宋体"/>
                <w:color w:val="auto"/>
                <w:spacing w:val="9"/>
                <w:sz w:val="20"/>
                <w:szCs w:val="20"/>
              </w:rPr>
              <w:t>对进出小区的装修、家政等劳务人员实行临时出入证管理，并有台账记录。</w:t>
            </w:r>
          </w:p>
        </w:tc>
        <w:tc>
          <w:tcPr>
            <w:tcW w:w="283" w:type="dxa"/>
            <w:noWrap w:val="0"/>
            <w:vAlign w:val="top"/>
          </w:tcPr>
          <w:p w14:paraId="11272BD9">
            <w:pPr>
              <w:pStyle w:val="386"/>
              <w:spacing w:before="51" w:line="236" w:lineRule="auto"/>
              <w:ind w:left="111"/>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2834" w:type="dxa"/>
            <w:noWrap w:val="0"/>
            <w:vAlign w:val="top"/>
          </w:tcPr>
          <w:p w14:paraId="596FE282">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2EFBDB67">
            <w:pPr>
              <w:rPr>
                <w:rFonts w:hint="eastAsia" w:ascii="宋体" w:hAnsi="宋体" w:eastAsia="宋体" w:cs="宋体"/>
                <w:color w:val="auto"/>
                <w:sz w:val="21"/>
              </w:rPr>
            </w:pPr>
          </w:p>
        </w:tc>
        <w:tc>
          <w:tcPr>
            <w:tcW w:w="997" w:type="dxa"/>
            <w:noWrap w:val="0"/>
            <w:vAlign w:val="top"/>
          </w:tcPr>
          <w:p w14:paraId="26714FD3">
            <w:pPr>
              <w:rPr>
                <w:rFonts w:hint="eastAsia" w:ascii="宋体" w:hAnsi="宋体" w:eastAsia="宋体" w:cs="宋体"/>
                <w:color w:val="auto"/>
                <w:sz w:val="21"/>
              </w:rPr>
            </w:pPr>
          </w:p>
        </w:tc>
      </w:tr>
      <w:tr w14:paraId="5AC31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tcBorders>
            <w:noWrap w:val="0"/>
            <w:vAlign w:val="top"/>
          </w:tcPr>
          <w:p w14:paraId="58A07B6E">
            <w:pPr>
              <w:rPr>
                <w:rFonts w:hint="eastAsia" w:ascii="宋体" w:hAnsi="宋体" w:eastAsia="宋体" w:cs="宋体"/>
                <w:color w:val="auto"/>
                <w:sz w:val="21"/>
              </w:rPr>
            </w:pPr>
          </w:p>
        </w:tc>
        <w:tc>
          <w:tcPr>
            <w:tcW w:w="993" w:type="dxa"/>
            <w:vMerge w:val="continue"/>
            <w:tcBorders>
              <w:top w:val="nil"/>
            </w:tcBorders>
            <w:noWrap w:val="0"/>
            <w:vAlign w:val="top"/>
          </w:tcPr>
          <w:p w14:paraId="71AFA1B7">
            <w:pPr>
              <w:rPr>
                <w:rFonts w:hint="eastAsia" w:ascii="宋体" w:hAnsi="宋体" w:eastAsia="宋体" w:cs="宋体"/>
                <w:color w:val="auto"/>
                <w:sz w:val="21"/>
              </w:rPr>
            </w:pPr>
          </w:p>
        </w:tc>
        <w:tc>
          <w:tcPr>
            <w:tcW w:w="9069" w:type="dxa"/>
            <w:noWrap w:val="0"/>
            <w:vAlign w:val="top"/>
          </w:tcPr>
          <w:p w14:paraId="7799C9A7">
            <w:pPr>
              <w:pStyle w:val="386"/>
              <w:spacing w:before="5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保持小区道路畅通，消防通道、消防登高场地、登高平台无障碍。</w:t>
            </w:r>
          </w:p>
        </w:tc>
        <w:tc>
          <w:tcPr>
            <w:tcW w:w="283" w:type="dxa"/>
            <w:noWrap w:val="0"/>
            <w:vAlign w:val="top"/>
          </w:tcPr>
          <w:p w14:paraId="71D0075A">
            <w:pPr>
              <w:pStyle w:val="386"/>
              <w:spacing w:before="51" w:line="236"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38D26806">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32EF6192">
            <w:pPr>
              <w:rPr>
                <w:rFonts w:hint="eastAsia" w:ascii="宋体" w:hAnsi="宋体" w:eastAsia="宋体" w:cs="宋体"/>
                <w:color w:val="auto"/>
                <w:sz w:val="21"/>
              </w:rPr>
            </w:pPr>
          </w:p>
        </w:tc>
        <w:tc>
          <w:tcPr>
            <w:tcW w:w="997" w:type="dxa"/>
            <w:noWrap w:val="0"/>
            <w:vAlign w:val="top"/>
          </w:tcPr>
          <w:p w14:paraId="7870D8E4">
            <w:pPr>
              <w:rPr>
                <w:rFonts w:hint="eastAsia" w:ascii="宋体" w:hAnsi="宋体" w:eastAsia="宋体" w:cs="宋体"/>
                <w:color w:val="auto"/>
                <w:sz w:val="21"/>
              </w:rPr>
            </w:pPr>
          </w:p>
        </w:tc>
      </w:tr>
      <w:tr w14:paraId="096C0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restart"/>
            <w:tcBorders>
              <w:bottom w:val="nil"/>
            </w:tcBorders>
            <w:noWrap w:val="0"/>
            <w:vAlign w:val="top"/>
          </w:tcPr>
          <w:p w14:paraId="77ABFDF2">
            <w:pPr>
              <w:spacing w:line="247" w:lineRule="auto"/>
              <w:rPr>
                <w:rFonts w:hint="eastAsia" w:ascii="宋体" w:hAnsi="宋体" w:eastAsia="宋体" w:cs="宋体"/>
                <w:color w:val="auto"/>
                <w:sz w:val="21"/>
              </w:rPr>
            </w:pPr>
          </w:p>
          <w:p w14:paraId="100DC655">
            <w:pPr>
              <w:spacing w:line="247" w:lineRule="auto"/>
              <w:rPr>
                <w:rFonts w:hint="eastAsia" w:ascii="宋体" w:hAnsi="宋体" w:eastAsia="宋体" w:cs="宋体"/>
                <w:color w:val="auto"/>
                <w:sz w:val="21"/>
              </w:rPr>
            </w:pPr>
          </w:p>
          <w:p w14:paraId="522B415B">
            <w:pPr>
              <w:spacing w:line="247" w:lineRule="auto"/>
              <w:rPr>
                <w:rFonts w:hint="eastAsia" w:ascii="宋体" w:hAnsi="宋体" w:eastAsia="宋体" w:cs="宋体"/>
                <w:color w:val="auto"/>
                <w:sz w:val="21"/>
              </w:rPr>
            </w:pPr>
          </w:p>
          <w:p w14:paraId="4741C072">
            <w:pPr>
              <w:spacing w:line="247" w:lineRule="auto"/>
              <w:rPr>
                <w:rFonts w:hint="eastAsia" w:ascii="宋体" w:hAnsi="宋体" w:eastAsia="宋体" w:cs="宋体"/>
                <w:color w:val="auto"/>
                <w:sz w:val="21"/>
              </w:rPr>
            </w:pPr>
          </w:p>
          <w:p w14:paraId="1C7C2E3C">
            <w:pPr>
              <w:spacing w:line="247" w:lineRule="auto"/>
              <w:rPr>
                <w:rFonts w:hint="eastAsia" w:ascii="宋体" w:hAnsi="宋体" w:eastAsia="宋体" w:cs="宋体"/>
                <w:color w:val="auto"/>
                <w:sz w:val="21"/>
              </w:rPr>
            </w:pPr>
          </w:p>
          <w:p w14:paraId="1938FB83">
            <w:pPr>
              <w:spacing w:line="248" w:lineRule="auto"/>
              <w:rPr>
                <w:rFonts w:hint="eastAsia" w:ascii="宋体" w:hAnsi="宋体" w:eastAsia="宋体" w:cs="宋体"/>
                <w:color w:val="auto"/>
                <w:sz w:val="21"/>
              </w:rPr>
            </w:pPr>
          </w:p>
          <w:p w14:paraId="1C9EB21E">
            <w:pPr>
              <w:spacing w:line="248" w:lineRule="auto"/>
              <w:rPr>
                <w:rFonts w:hint="eastAsia" w:ascii="宋体" w:hAnsi="宋体" w:eastAsia="宋体" w:cs="宋体"/>
                <w:color w:val="auto"/>
                <w:sz w:val="21"/>
              </w:rPr>
            </w:pPr>
          </w:p>
          <w:p w14:paraId="034718A1">
            <w:pPr>
              <w:pStyle w:val="386"/>
              <w:spacing w:before="65" w:line="232" w:lineRule="auto"/>
              <w:ind w:left="187"/>
              <w:rPr>
                <w:rFonts w:hint="eastAsia" w:ascii="宋体" w:hAnsi="宋体" w:eastAsia="宋体" w:cs="宋体"/>
                <w:color w:val="auto"/>
                <w:sz w:val="20"/>
                <w:szCs w:val="20"/>
              </w:rPr>
            </w:pPr>
            <w:r>
              <w:rPr>
                <w:rFonts w:hint="eastAsia" w:ascii="宋体" w:hAnsi="宋体" w:eastAsia="宋体" w:cs="宋体"/>
                <w:color w:val="auto"/>
                <w:sz w:val="20"/>
                <w:szCs w:val="20"/>
              </w:rPr>
              <w:t>六</w:t>
            </w:r>
          </w:p>
        </w:tc>
        <w:tc>
          <w:tcPr>
            <w:tcW w:w="993" w:type="dxa"/>
            <w:vMerge w:val="restart"/>
            <w:tcBorders>
              <w:bottom w:val="nil"/>
            </w:tcBorders>
            <w:noWrap w:val="0"/>
            <w:vAlign w:val="top"/>
          </w:tcPr>
          <w:p w14:paraId="46155C63">
            <w:pPr>
              <w:spacing w:line="262" w:lineRule="auto"/>
              <w:rPr>
                <w:rFonts w:hint="eastAsia" w:ascii="宋体" w:hAnsi="宋体" w:eastAsia="宋体" w:cs="宋体"/>
                <w:color w:val="auto"/>
                <w:sz w:val="21"/>
              </w:rPr>
            </w:pPr>
          </w:p>
          <w:p w14:paraId="270E5607">
            <w:pPr>
              <w:spacing w:line="262" w:lineRule="auto"/>
              <w:rPr>
                <w:rFonts w:hint="eastAsia" w:ascii="宋体" w:hAnsi="宋体" w:eastAsia="宋体" w:cs="宋体"/>
                <w:color w:val="auto"/>
                <w:sz w:val="21"/>
              </w:rPr>
            </w:pPr>
          </w:p>
          <w:p w14:paraId="18E2DDD6">
            <w:pPr>
              <w:spacing w:line="263" w:lineRule="auto"/>
              <w:rPr>
                <w:rFonts w:hint="eastAsia" w:ascii="宋体" w:hAnsi="宋体" w:eastAsia="宋体" w:cs="宋体"/>
                <w:color w:val="auto"/>
                <w:sz w:val="21"/>
              </w:rPr>
            </w:pPr>
          </w:p>
          <w:p w14:paraId="5318E4F7">
            <w:pPr>
              <w:spacing w:line="263" w:lineRule="auto"/>
              <w:rPr>
                <w:rFonts w:hint="eastAsia" w:ascii="宋体" w:hAnsi="宋体" w:eastAsia="宋体" w:cs="宋体"/>
                <w:color w:val="auto"/>
                <w:sz w:val="21"/>
              </w:rPr>
            </w:pPr>
          </w:p>
          <w:p w14:paraId="2BD791BC">
            <w:pPr>
              <w:spacing w:line="263" w:lineRule="auto"/>
              <w:rPr>
                <w:rFonts w:hint="eastAsia" w:ascii="宋体" w:hAnsi="宋体" w:eastAsia="宋体" w:cs="宋体"/>
                <w:color w:val="auto"/>
                <w:sz w:val="21"/>
              </w:rPr>
            </w:pPr>
          </w:p>
          <w:p w14:paraId="014489E8">
            <w:pPr>
              <w:spacing w:line="263" w:lineRule="auto"/>
              <w:rPr>
                <w:rFonts w:hint="eastAsia" w:ascii="宋体" w:hAnsi="宋体" w:eastAsia="宋体" w:cs="宋体"/>
                <w:color w:val="auto"/>
                <w:sz w:val="21"/>
              </w:rPr>
            </w:pPr>
          </w:p>
          <w:p w14:paraId="29995394">
            <w:pPr>
              <w:pStyle w:val="386"/>
              <w:spacing w:before="65" w:line="290" w:lineRule="auto"/>
              <w:ind w:left="64" w:right="69" w:firstLine="17"/>
              <w:rPr>
                <w:rFonts w:hint="eastAsia" w:ascii="宋体" w:hAnsi="宋体" w:eastAsia="宋体" w:cs="宋体"/>
                <w:color w:val="auto"/>
                <w:sz w:val="20"/>
                <w:szCs w:val="20"/>
              </w:rPr>
            </w:pPr>
            <w:r>
              <w:rPr>
                <w:rFonts w:hint="eastAsia" w:ascii="宋体" w:hAnsi="宋体" w:eastAsia="宋体" w:cs="宋体"/>
                <w:color w:val="auto"/>
                <w:spacing w:val="7"/>
                <w:sz w:val="20"/>
                <w:szCs w:val="20"/>
              </w:rPr>
              <w:t>保洁管理</w:t>
            </w:r>
            <w:r>
              <w:rPr>
                <w:rFonts w:hint="eastAsia" w:ascii="宋体" w:hAnsi="宋体" w:eastAsia="宋体" w:cs="宋体"/>
                <w:color w:val="auto"/>
                <w:spacing w:val="-3"/>
                <w:sz w:val="20"/>
                <w:szCs w:val="20"/>
              </w:rPr>
              <w:t>（16</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3"/>
                <w:sz w:val="20"/>
                <w:szCs w:val="20"/>
              </w:rPr>
              <w:t>分）</w:t>
            </w:r>
          </w:p>
        </w:tc>
        <w:tc>
          <w:tcPr>
            <w:tcW w:w="9069" w:type="dxa"/>
            <w:noWrap w:val="0"/>
            <w:vAlign w:val="top"/>
          </w:tcPr>
          <w:p w14:paraId="740B90D5">
            <w:pPr>
              <w:pStyle w:val="386"/>
              <w:spacing w:before="53" w:line="227" w:lineRule="auto"/>
              <w:ind w:left="111"/>
              <w:rPr>
                <w:rFonts w:hint="eastAsia" w:ascii="宋体" w:hAnsi="宋体" w:eastAsia="宋体" w:cs="宋体"/>
                <w:color w:val="auto"/>
                <w:sz w:val="20"/>
                <w:szCs w:val="20"/>
              </w:rPr>
            </w:pPr>
            <w:r>
              <w:rPr>
                <w:rFonts w:hint="eastAsia" w:ascii="宋体" w:hAnsi="宋体" w:eastAsia="宋体" w:cs="宋体"/>
                <w:color w:val="auto"/>
                <w:spacing w:val="10"/>
                <w:sz w:val="20"/>
                <w:szCs w:val="20"/>
              </w:rPr>
              <w:t>楼层通道畅通，楼单元门厅、楼梯台阶、扶手干净</w:t>
            </w:r>
            <w:r>
              <w:rPr>
                <w:rFonts w:hint="eastAsia" w:ascii="宋体" w:hAnsi="宋体" w:eastAsia="宋体" w:cs="宋体"/>
                <w:color w:val="auto"/>
                <w:spacing w:val="9"/>
                <w:sz w:val="20"/>
                <w:szCs w:val="20"/>
              </w:rPr>
              <w:t>；无杂物、积灰、蛛网、无乱涂写、乱张贴</w:t>
            </w:r>
          </w:p>
        </w:tc>
        <w:tc>
          <w:tcPr>
            <w:tcW w:w="283" w:type="dxa"/>
            <w:noWrap w:val="0"/>
            <w:vAlign w:val="top"/>
          </w:tcPr>
          <w:p w14:paraId="02B7BA39">
            <w:pPr>
              <w:pStyle w:val="386"/>
              <w:spacing w:before="53" w:line="234"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4BEF9E70">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64154E0C">
            <w:pPr>
              <w:rPr>
                <w:rFonts w:hint="eastAsia" w:ascii="宋体" w:hAnsi="宋体" w:eastAsia="宋体" w:cs="宋体"/>
                <w:color w:val="auto"/>
                <w:sz w:val="21"/>
              </w:rPr>
            </w:pPr>
          </w:p>
        </w:tc>
        <w:tc>
          <w:tcPr>
            <w:tcW w:w="997" w:type="dxa"/>
            <w:noWrap w:val="0"/>
            <w:vAlign w:val="top"/>
          </w:tcPr>
          <w:p w14:paraId="420029E6">
            <w:pPr>
              <w:rPr>
                <w:rFonts w:hint="eastAsia" w:ascii="宋体" w:hAnsi="宋体" w:eastAsia="宋体" w:cs="宋体"/>
                <w:color w:val="auto"/>
                <w:sz w:val="21"/>
              </w:rPr>
            </w:pPr>
          </w:p>
        </w:tc>
      </w:tr>
      <w:tr w14:paraId="10743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3E24EFA3">
            <w:pPr>
              <w:rPr>
                <w:rFonts w:hint="eastAsia" w:ascii="宋体" w:hAnsi="宋体" w:eastAsia="宋体" w:cs="宋体"/>
                <w:color w:val="auto"/>
                <w:sz w:val="21"/>
              </w:rPr>
            </w:pPr>
          </w:p>
        </w:tc>
        <w:tc>
          <w:tcPr>
            <w:tcW w:w="993" w:type="dxa"/>
            <w:vMerge w:val="continue"/>
            <w:tcBorders>
              <w:top w:val="nil"/>
              <w:bottom w:val="nil"/>
            </w:tcBorders>
            <w:noWrap w:val="0"/>
            <w:vAlign w:val="top"/>
          </w:tcPr>
          <w:p w14:paraId="24AFE716">
            <w:pPr>
              <w:rPr>
                <w:rFonts w:hint="eastAsia" w:ascii="宋体" w:hAnsi="宋体" w:eastAsia="宋体" w:cs="宋体"/>
                <w:color w:val="auto"/>
                <w:sz w:val="21"/>
              </w:rPr>
            </w:pPr>
          </w:p>
        </w:tc>
        <w:tc>
          <w:tcPr>
            <w:tcW w:w="9069" w:type="dxa"/>
            <w:noWrap w:val="0"/>
            <w:vAlign w:val="top"/>
          </w:tcPr>
          <w:p w14:paraId="101C0500">
            <w:pPr>
              <w:pStyle w:val="386"/>
              <w:spacing w:before="52" w:line="227" w:lineRule="auto"/>
              <w:ind w:left="136"/>
              <w:rPr>
                <w:rFonts w:hint="eastAsia" w:ascii="宋体" w:hAnsi="宋体" w:eastAsia="宋体" w:cs="宋体"/>
                <w:color w:val="auto"/>
                <w:sz w:val="20"/>
                <w:szCs w:val="20"/>
              </w:rPr>
            </w:pPr>
            <w:r>
              <w:rPr>
                <w:rFonts w:hint="eastAsia" w:ascii="宋体" w:hAnsi="宋体" w:eastAsia="宋体" w:cs="宋体"/>
                <w:color w:val="auto"/>
                <w:spacing w:val="7"/>
                <w:sz w:val="20"/>
                <w:szCs w:val="20"/>
              </w:rPr>
              <w:t>电梯轿厢内整洁、无积灰、无乱张贴、乱涂写等；</w:t>
            </w:r>
            <w:r>
              <w:rPr>
                <w:rFonts w:hint="eastAsia" w:ascii="宋体" w:hAnsi="宋体" w:eastAsia="宋体" w:cs="宋体"/>
                <w:color w:val="auto"/>
                <w:spacing w:val="-42"/>
                <w:sz w:val="20"/>
                <w:szCs w:val="20"/>
              </w:rPr>
              <w:t xml:space="preserve"> </w:t>
            </w:r>
            <w:r>
              <w:rPr>
                <w:rFonts w:hint="eastAsia" w:ascii="宋体" w:hAnsi="宋体" w:eastAsia="宋体" w:cs="宋体"/>
                <w:color w:val="auto"/>
                <w:spacing w:val="7"/>
                <w:sz w:val="20"/>
                <w:szCs w:val="20"/>
              </w:rPr>
              <w:t>电梯机房整洁、无明显积灰。</w:t>
            </w:r>
          </w:p>
        </w:tc>
        <w:tc>
          <w:tcPr>
            <w:tcW w:w="283" w:type="dxa"/>
            <w:noWrap w:val="0"/>
            <w:vAlign w:val="top"/>
          </w:tcPr>
          <w:p w14:paraId="5BC75307">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10EA32C0">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30063BAA">
            <w:pPr>
              <w:rPr>
                <w:rFonts w:hint="eastAsia" w:ascii="宋体" w:hAnsi="宋体" w:eastAsia="宋体" w:cs="宋体"/>
                <w:color w:val="auto"/>
                <w:sz w:val="21"/>
              </w:rPr>
            </w:pPr>
          </w:p>
        </w:tc>
        <w:tc>
          <w:tcPr>
            <w:tcW w:w="997" w:type="dxa"/>
            <w:noWrap w:val="0"/>
            <w:vAlign w:val="top"/>
          </w:tcPr>
          <w:p w14:paraId="270EE7AC">
            <w:pPr>
              <w:rPr>
                <w:rFonts w:hint="eastAsia" w:ascii="宋体" w:hAnsi="宋体" w:eastAsia="宋体" w:cs="宋体"/>
                <w:color w:val="auto"/>
                <w:sz w:val="21"/>
              </w:rPr>
            </w:pPr>
          </w:p>
        </w:tc>
      </w:tr>
      <w:tr w14:paraId="52739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7A12240B">
            <w:pPr>
              <w:rPr>
                <w:rFonts w:hint="eastAsia" w:ascii="宋体" w:hAnsi="宋体" w:eastAsia="宋体" w:cs="宋体"/>
                <w:color w:val="auto"/>
                <w:sz w:val="21"/>
              </w:rPr>
            </w:pPr>
          </w:p>
        </w:tc>
        <w:tc>
          <w:tcPr>
            <w:tcW w:w="993" w:type="dxa"/>
            <w:vMerge w:val="continue"/>
            <w:tcBorders>
              <w:top w:val="nil"/>
              <w:bottom w:val="nil"/>
            </w:tcBorders>
            <w:noWrap w:val="0"/>
            <w:vAlign w:val="top"/>
          </w:tcPr>
          <w:p w14:paraId="6FB82CF2">
            <w:pPr>
              <w:rPr>
                <w:rFonts w:hint="eastAsia" w:ascii="宋体" w:hAnsi="宋体" w:eastAsia="宋体" w:cs="宋体"/>
                <w:color w:val="auto"/>
                <w:sz w:val="21"/>
              </w:rPr>
            </w:pPr>
          </w:p>
        </w:tc>
        <w:tc>
          <w:tcPr>
            <w:tcW w:w="9069" w:type="dxa"/>
            <w:noWrap w:val="0"/>
            <w:vAlign w:val="top"/>
          </w:tcPr>
          <w:p w14:paraId="503BDFAD">
            <w:pPr>
              <w:pStyle w:val="386"/>
              <w:spacing w:before="52"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停车场、库或车棚整洁，绿地无垃圾、杂物、污迹；及时清理道路、场地积水、积雪。</w:t>
            </w:r>
          </w:p>
        </w:tc>
        <w:tc>
          <w:tcPr>
            <w:tcW w:w="283" w:type="dxa"/>
            <w:noWrap w:val="0"/>
            <w:vAlign w:val="top"/>
          </w:tcPr>
          <w:p w14:paraId="5FE0554C">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5630C8FA">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4CE112A9">
            <w:pPr>
              <w:rPr>
                <w:rFonts w:hint="eastAsia" w:ascii="宋体" w:hAnsi="宋体" w:eastAsia="宋体" w:cs="宋体"/>
                <w:color w:val="auto"/>
                <w:sz w:val="21"/>
              </w:rPr>
            </w:pPr>
          </w:p>
        </w:tc>
        <w:tc>
          <w:tcPr>
            <w:tcW w:w="997" w:type="dxa"/>
            <w:noWrap w:val="0"/>
            <w:vAlign w:val="top"/>
          </w:tcPr>
          <w:p w14:paraId="18E19B29">
            <w:pPr>
              <w:rPr>
                <w:rFonts w:hint="eastAsia" w:ascii="宋体" w:hAnsi="宋体" w:eastAsia="宋体" w:cs="宋体"/>
                <w:color w:val="auto"/>
                <w:sz w:val="21"/>
              </w:rPr>
            </w:pPr>
          </w:p>
        </w:tc>
      </w:tr>
      <w:tr w14:paraId="36850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2A8EF4E6">
            <w:pPr>
              <w:rPr>
                <w:rFonts w:hint="eastAsia" w:ascii="宋体" w:hAnsi="宋体" w:eastAsia="宋体" w:cs="宋体"/>
                <w:color w:val="auto"/>
                <w:sz w:val="21"/>
              </w:rPr>
            </w:pPr>
          </w:p>
        </w:tc>
        <w:tc>
          <w:tcPr>
            <w:tcW w:w="993" w:type="dxa"/>
            <w:vMerge w:val="continue"/>
            <w:tcBorders>
              <w:top w:val="nil"/>
              <w:bottom w:val="nil"/>
            </w:tcBorders>
            <w:noWrap w:val="0"/>
            <w:vAlign w:val="top"/>
          </w:tcPr>
          <w:p w14:paraId="27CF1C59">
            <w:pPr>
              <w:rPr>
                <w:rFonts w:hint="eastAsia" w:ascii="宋体" w:hAnsi="宋体" w:eastAsia="宋体" w:cs="宋体"/>
                <w:color w:val="auto"/>
                <w:sz w:val="21"/>
              </w:rPr>
            </w:pPr>
          </w:p>
        </w:tc>
        <w:tc>
          <w:tcPr>
            <w:tcW w:w="9069" w:type="dxa"/>
            <w:noWrap w:val="0"/>
            <w:vAlign w:val="top"/>
          </w:tcPr>
          <w:p w14:paraId="633570B8">
            <w:pPr>
              <w:pStyle w:val="386"/>
              <w:spacing w:before="52" w:line="226"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标识标牌、宣传告示栏整齐完好，干净整洁，无明显浮灰、污迹。</w:t>
            </w:r>
          </w:p>
        </w:tc>
        <w:tc>
          <w:tcPr>
            <w:tcW w:w="283" w:type="dxa"/>
            <w:noWrap w:val="0"/>
            <w:vAlign w:val="top"/>
          </w:tcPr>
          <w:p w14:paraId="7F8A2C61">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7757AEB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481710B1">
            <w:pPr>
              <w:rPr>
                <w:rFonts w:hint="eastAsia" w:ascii="宋体" w:hAnsi="宋体" w:eastAsia="宋体" w:cs="宋体"/>
                <w:color w:val="auto"/>
                <w:sz w:val="21"/>
              </w:rPr>
            </w:pPr>
          </w:p>
        </w:tc>
        <w:tc>
          <w:tcPr>
            <w:tcW w:w="997" w:type="dxa"/>
            <w:noWrap w:val="0"/>
            <w:vAlign w:val="top"/>
          </w:tcPr>
          <w:p w14:paraId="48616E6D">
            <w:pPr>
              <w:rPr>
                <w:rFonts w:hint="eastAsia" w:ascii="宋体" w:hAnsi="宋体" w:eastAsia="宋体" w:cs="宋体"/>
                <w:color w:val="auto"/>
                <w:sz w:val="21"/>
              </w:rPr>
            </w:pPr>
          </w:p>
        </w:tc>
      </w:tr>
      <w:tr w14:paraId="6B881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40D5A94E">
            <w:pPr>
              <w:rPr>
                <w:rFonts w:hint="eastAsia" w:ascii="宋体" w:hAnsi="宋体" w:eastAsia="宋体" w:cs="宋体"/>
                <w:color w:val="auto"/>
                <w:sz w:val="21"/>
              </w:rPr>
            </w:pPr>
          </w:p>
        </w:tc>
        <w:tc>
          <w:tcPr>
            <w:tcW w:w="993" w:type="dxa"/>
            <w:vMerge w:val="continue"/>
            <w:tcBorders>
              <w:top w:val="nil"/>
              <w:bottom w:val="nil"/>
            </w:tcBorders>
            <w:noWrap w:val="0"/>
            <w:vAlign w:val="top"/>
          </w:tcPr>
          <w:p w14:paraId="5AFAD2AC">
            <w:pPr>
              <w:rPr>
                <w:rFonts w:hint="eastAsia" w:ascii="宋体" w:hAnsi="宋体" w:eastAsia="宋体" w:cs="宋体"/>
                <w:color w:val="auto"/>
                <w:sz w:val="21"/>
              </w:rPr>
            </w:pPr>
          </w:p>
        </w:tc>
        <w:tc>
          <w:tcPr>
            <w:tcW w:w="9069" w:type="dxa"/>
            <w:noWrap w:val="0"/>
            <w:vAlign w:val="top"/>
          </w:tcPr>
          <w:p w14:paraId="6A9A31AD">
            <w:pPr>
              <w:pStyle w:val="386"/>
              <w:spacing w:before="51" w:line="227" w:lineRule="auto"/>
              <w:ind w:left="111"/>
              <w:rPr>
                <w:rFonts w:hint="eastAsia" w:ascii="宋体" w:hAnsi="宋体" w:eastAsia="宋体" w:cs="宋体"/>
                <w:color w:val="auto"/>
                <w:sz w:val="20"/>
                <w:szCs w:val="20"/>
              </w:rPr>
            </w:pPr>
            <w:r>
              <w:rPr>
                <w:rFonts w:hint="eastAsia" w:ascii="宋体" w:hAnsi="宋体" w:eastAsia="宋体" w:cs="宋体"/>
                <w:color w:val="auto"/>
                <w:spacing w:val="9"/>
                <w:sz w:val="20"/>
                <w:szCs w:val="20"/>
              </w:rPr>
              <w:t>共用部位门、窗、路灯、楼道灯定期清洁，保持完好、干净整洁、无明显浮灰、污迹。</w:t>
            </w:r>
          </w:p>
        </w:tc>
        <w:tc>
          <w:tcPr>
            <w:tcW w:w="283" w:type="dxa"/>
            <w:noWrap w:val="0"/>
            <w:vAlign w:val="top"/>
          </w:tcPr>
          <w:p w14:paraId="73461251">
            <w:pPr>
              <w:pStyle w:val="386"/>
              <w:spacing w:before="51" w:line="236"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4C9473BF">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47044725">
            <w:pPr>
              <w:rPr>
                <w:rFonts w:hint="eastAsia" w:ascii="宋体" w:hAnsi="宋体" w:eastAsia="宋体" w:cs="宋体"/>
                <w:color w:val="auto"/>
                <w:sz w:val="21"/>
              </w:rPr>
            </w:pPr>
          </w:p>
        </w:tc>
        <w:tc>
          <w:tcPr>
            <w:tcW w:w="997" w:type="dxa"/>
            <w:noWrap w:val="0"/>
            <w:vAlign w:val="top"/>
          </w:tcPr>
          <w:p w14:paraId="31D68980">
            <w:pPr>
              <w:rPr>
                <w:rFonts w:hint="eastAsia" w:ascii="宋体" w:hAnsi="宋体" w:eastAsia="宋体" w:cs="宋体"/>
                <w:color w:val="auto"/>
                <w:sz w:val="21"/>
              </w:rPr>
            </w:pPr>
          </w:p>
        </w:tc>
      </w:tr>
      <w:tr w14:paraId="465BC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17949A66">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FA8F05A">
            <w:pPr>
              <w:rPr>
                <w:rFonts w:hint="eastAsia" w:ascii="宋体" w:hAnsi="宋体" w:eastAsia="宋体" w:cs="宋体"/>
                <w:color w:val="auto"/>
                <w:sz w:val="21"/>
              </w:rPr>
            </w:pPr>
          </w:p>
        </w:tc>
        <w:tc>
          <w:tcPr>
            <w:tcW w:w="9069" w:type="dxa"/>
            <w:noWrap w:val="0"/>
            <w:vAlign w:val="top"/>
          </w:tcPr>
          <w:p w14:paraId="5E0E5200">
            <w:pPr>
              <w:pStyle w:val="386"/>
              <w:spacing w:before="206" w:line="228" w:lineRule="auto"/>
              <w:ind w:left="115"/>
              <w:rPr>
                <w:rFonts w:hint="eastAsia" w:ascii="宋体" w:hAnsi="宋体" w:eastAsia="宋体" w:cs="宋体"/>
                <w:color w:val="auto"/>
                <w:sz w:val="20"/>
                <w:szCs w:val="20"/>
              </w:rPr>
            </w:pPr>
            <w:r>
              <w:rPr>
                <w:rFonts w:hint="eastAsia" w:ascii="宋体" w:hAnsi="宋体" w:eastAsia="宋体" w:cs="宋体"/>
                <w:color w:val="auto"/>
                <w:spacing w:val="9"/>
                <w:sz w:val="20"/>
                <w:szCs w:val="20"/>
              </w:rPr>
              <w:t>设置建筑垃圾收集点，做到有序堆放，无明显堆积，无</w:t>
            </w:r>
            <w:r>
              <w:rPr>
                <w:rFonts w:hint="eastAsia" w:cs="宋体"/>
                <w:color w:val="auto"/>
                <w:spacing w:val="9"/>
                <w:sz w:val="20"/>
                <w:szCs w:val="20"/>
                <w:lang w:eastAsia="zh-CN"/>
              </w:rPr>
              <w:t>抛撒</w:t>
            </w:r>
            <w:r>
              <w:rPr>
                <w:rFonts w:hint="eastAsia" w:ascii="宋体" w:hAnsi="宋体" w:eastAsia="宋体" w:cs="宋体"/>
                <w:color w:val="auto"/>
                <w:spacing w:val="9"/>
                <w:sz w:val="20"/>
                <w:szCs w:val="20"/>
              </w:rPr>
              <w:t>散落。</w:t>
            </w:r>
          </w:p>
        </w:tc>
        <w:tc>
          <w:tcPr>
            <w:tcW w:w="283" w:type="dxa"/>
            <w:noWrap w:val="0"/>
            <w:vAlign w:val="top"/>
          </w:tcPr>
          <w:p w14:paraId="6BAB9B41">
            <w:pPr>
              <w:pStyle w:val="386"/>
              <w:spacing w:before="207"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1BB241AC">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5" w:type="dxa"/>
            <w:noWrap w:val="0"/>
            <w:vAlign w:val="top"/>
          </w:tcPr>
          <w:p w14:paraId="08990EF7">
            <w:pPr>
              <w:rPr>
                <w:rFonts w:hint="eastAsia" w:ascii="宋体" w:hAnsi="宋体" w:eastAsia="宋体" w:cs="宋体"/>
                <w:color w:val="auto"/>
                <w:sz w:val="21"/>
              </w:rPr>
            </w:pPr>
          </w:p>
        </w:tc>
        <w:tc>
          <w:tcPr>
            <w:tcW w:w="997" w:type="dxa"/>
            <w:noWrap w:val="0"/>
            <w:vAlign w:val="top"/>
          </w:tcPr>
          <w:p w14:paraId="603EDDB1">
            <w:pPr>
              <w:rPr>
                <w:rFonts w:hint="eastAsia" w:ascii="宋体" w:hAnsi="宋体" w:eastAsia="宋体" w:cs="宋体"/>
                <w:color w:val="auto"/>
                <w:sz w:val="21"/>
              </w:rPr>
            </w:pPr>
          </w:p>
        </w:tc>
      </w:tr>
      <w:tr w14:paraId="20353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147624B5">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00B4324">
            <w:pPr>
              <w:rPr>
                <w:rFonts w:hint="eastAsia" w:ascii="宋体" w:hAnsi="宋体" w:eastAsia="宋体" w:cs="宋体"/>
                <w:color w:val="auto"/>
                <w:sz w:val="21"/>
              </w:rPr>
            </w:pPr>
          </w:p>
        </w:tc>
        <w:tc>
          <w:tcPr>
            <w:tcW w:w="9069" w:type="dxa"/>
            <w:noWrap w:val="0"/>
            <w:vAlign w:val="top"/>
          </w:tcPr>
          <w:p w14:paraId="2D5A3900">
            <w:pPr>
              <w:pStyle w:val="386"/>
              <w:spacing w:before="54" w:line="260" w:lineRule="auto"/>
              <w:ind w:left="112"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合理设置垃圾桶、箱点位，收集点无污迹、无散落垃</w:t>
            </w:r>
            <w:r>
              <w:rPr>
                <w:rFonts w:hint="eastAsia" w:ascii="宋体" w:hAnsi="宋体" w:eastAsia="宋体" w:cs="宋体"/>
                <w:color w:val="auto"/>
                <w:spacing w:val="10"/>
                <w:sz w:val="20"/>
                <w:szCs w:val="20"/>
              </w:rPr>
              <w:t>圾、无明显异味，无蚊虫滋生，垃圾桶、箱</w:t>
            </w:r>
            <w:r>
              <w:rPr>
                <w:rFonts w:hint="eastAsia" w:ascii="宋体" w:hAnsi="宋体" w:eastAsia="宋体" w:cs="宋体"/>
                <w:color w:val="auto"/>
                <w:spacing w:val="8"/>
                <w:sz w:val="20"/>
                <w:szCs w:val="20"/>
              </w:rPr>
              <w:t>无污迹、积灰，完好无损。</w:t>
            </w:r>
          </w:p>
        </w:tc>
        <w:tc>
          <w:tcPr>
            <w:tcW w:w="283" w:type="dxa"/>
            <w:noWrap w:val="0"/>
            <w:vAlign w:val="top"/>
          </w:tcPr>
          <w:p w14:paraId="6FA6E86A">
            <w:pPr>
              <w:pStyle w:val="386"/>
              <w:spacing w:before="210"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0DA56353">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482EBDAD">
            <w:pPr>
              <w:rPr>
                <w:rFonts w:hint="eastAsia" w:ascii="宋体" w:hAnsi="宋体" w:eastAsia="宋体" w:cs="宋体"/>
                <w:color w:val="auto"/>
                <w:sz w:val="21"/>
              </w:rPr>
            </w:pPr>
          </w:p>
        </w:tc>
        <w:tc>
          <w:tcPr>
            <w:tcW w:w="997" w:type="dxa"/>
            <w:noWrap w:val="0"/>
            <w:vAlign w:val="top"/>
          </w:tcPr>
          <w:p w14:paraId="1FB2C79C">
            <w:pPr>
              <w:rPr>
                <w:rFonts w:hint="eastAsia" w:ascii="宋体" w:hAnsi="宋体" w:eastAsia="宋体" w:cs="宋体"/>
                <w:color w:val="auto"/>
                <w:sz w:val="21"/>
              </w:rPr>
            </w:pPr>
          </w:p>
        </w:tc>
      </w:tr>
      <w:tr w14:paraId="076A29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0C62717E">
            <w:pPr>
              <w:rPr>
                <w:rFonts w:hint="eastAsia" w:ascii="宋体" w:hAnsi="宋体" w:eastAsia="宋体" w:cs="宋体"/>
                <w:color w:val="auto"/>
                <w:sz w:val="21"/>
              </w:rPr>
            </w:pPr>
          </w:p>
        </w:tc>
        <w:tc>
          <w:tcPr>
            <w:tcW w:w="993" w:type="dxa"/>
            <w:vMerge w:val="continue"/>
            <w:tcBorders>
              <w:top w:val="nil"/>
              <w:bottom w:val="nil"/>
            </w:tcBorders>
            <w:noWrap w:val="0"/>
            <w:vAlign w:val="top"/>
          </w:tcPr>
          <w:p w14:paraId="48C51619">
            <w:pPr>
              <w:rPr>
                <w:rFonts w:hint="eastAsia" w:ascii="宋体" w:hAnsi="宋体" w:eastAsia="宋体" w:cs="宋体"/>
                <w:color w:val="auto"/>
                <w:sz w:val="21"/>
              </w:rPr>
            </w:pPr>
          </w:p>
        </w:tc>
        <w:tc>
          <w:tcPr>
            <w:tcW w:w="9069" w:type="dxa"/>
            <w:noWrap w:val="0"/>
            <w:vAlign w:val="top"/>
          </w:tcPr>
          <w:p w14:paraId="512B71BE">
            <w:pPr>
              <w:pStyle w:val="386"/>
              <w:spacing w:before="54" w:line="227" w:lineRule="auto"/>
              <w:ind w:left="117"/>
              <w:rPr>
                <w:rFonts w:hint="eastAsia" w:ascii="宋体" w:hAnsi="宋体" w:eastAsia="宋体" w:cs="宋体"/>
                <w:color w:val="auto"/>
                <w:sz w:val="20"/>
                <w:szCs w:val="20"/>
              </w:rPr>
            </w:pPr>
            <w:r>
              <w:rPr>
                <w:rFonts w:hint="eastAsia" w:ascii="宋体" w:hAnsi="宋体" w:eastAsia="宋体" w:cs="宋体"/>
                <w:color w:val="auto"/>
                <w:spacing w:val="9"/>
                <w:sz w:val="20"/>
                <w:szCs w:val="20"/>
              </w:rPr>
              <w:t>小区其他公共场所、设施保持干净、整洁、无浮灰、污迹、无乱张贴、乱涂写。</w:t>
            </w:r>
          </w:p>
        </w:tc>
        <w:tc>
          <w:tcPr>
            <w:tcW w:w="283" w:type="dxa"/>
            <w:noWrap w:val="0"/>
            <w:vAlign w:val="top"/>
          </w:tcPr>
          <w:p w14:paraId="76E36A9D">
            <w:pPr>
              <w:pStyle w:val="386"/>
              <w:spacing w:before="54" w:line="233"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0630F175">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3A98A51A">
            <w:pPr>
              <w:rPr>
                <w:rFonts w:hint="eastAsia" w:ascii="宋体" w:hAnsi="宋体" w:eastAsia="宋体" w:cs="宋体"/>
                <w:color w:val="auto"/>
                <w:sz w:val="21"/>
              </w:rPr>
            </w:pPr>
          </w:p>
        </w:tc>
        <w:tc>
          <w:tcPr>
            <w:tcW w:w="997" w:type="dxa"/>
            <w:noWrap w:val="0"/>
            <w:vAlign w:val="top"/>
          </w:tcPr>
          <w:p w14:paraId="483D1A85">
            <w:pPr>
              <w:rPr>
                <w:rFonts w:hint="eastAsia" w:ascii="宋体" w:hAnsi="宋体" w:eastAsia="宋体" w:cs="宋体"/>
                <w:color w:val="auto"/>
                <w:sz w:val="21"/>
              </w:rPr>
            </w:pPr>
          </w:p>
        </w:tc>
      </w:tr>
      <w:tr w14:paraId="5BC6A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tcBorders>
            <w:noWrap w:val="0"/>
            <w:vAlign w:val="top"/>
          </w:tcPr>
          <w:p w14:paraId="30F654C0">
            <w:pPr>
              <w:rPr>
                <w:rFonts w:hint="eastAsia" w:ascii="宋体" w:hAnsi="宋体" w:eastAsia="宋体" w:cs="宋体"/>
                <w:color w:val="auto"/>
                <w:sz w:val="21"/>
              </w:rPr>
            </w:pPr>
          </w:p>
        </w:tc>
        <w:tc>
          <w:tcPr>
            <w:tcW w:w="993" w:type="dxa"/>
            <w:vMerge w:val="continue"/>
            <w:tcBorders>
              <w:top w:val="nil"/>
            </w:tcBorders>
            <w:noWrap w:val="0"/>
            <w:vAlign w:val="top"/>
          </w:tcPr>
          <w:p w14:paraId="46507710">
            <w:pPr>
              <w:rPr>
                <w:rFonts w:hint="eastAsia" w:ascii="宋体" w:hAnsi="宋体" w:eastAsia="宋体" w:cs="宋体"/>
                <w:color w:val="auto"/>
                <w:sz w:val="21"/>
              </w:rPr>
            </w:pPr>
          </w:p>
        </w:tc>
        <w:tc>
          <w:tcPr>
            <w:tcW w:w="9069" w:type="dxa"/>
            <w:noWrap w:val="0"/>
            <w:vAlign w:val="top"/>
          </w:tcPr>
          <w:p w14:paraId="529774FE">
            <w:pPr>
              <w:pStyle w:val="386"/>
              <w:spacing w:before="21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根据当地实际情况定期对公共部位进行清洁和灭虫除害，并有记录。</w:t>
            </w:r>
          </w:p>
        </w:tc>
        <w:tc>
          <w:tcPr>
            <w:tcW w:w="283" w:type="dxa"/>
            <w:noWrap w:val="0"/>
            <w:vAlign w:val="top"/>
          </w:tcPr>
          <w:p w14:paraId="62C0D768">
            <w:pPr>
              <w:pStyle w:val="386"/>
              <w:spacing w:before="210"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3CA96325">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0.5，不符合0，无记录 0</w:t>
            </w:r>
          </w:p>
        </w:tc>
        <w:tc>
          <w:tcPr>
            <w:tcW w:w="425" w:type="dxa"/>
            <w:noWrap w:val="0"/>
            <w:vAlign w:val="top"/>
          </w:tcPr>
          <w:p w14:paraId="0BCFFB6D">
            <w:pPr>
              <w:rPr>
                <w:rFonts w:hint="eastAsia" w:ascii="宋体" w:hAnsi="宋体" w:eastAsia="宋体" w:cs="宋体"/>
                <w:color w:val="auto"/>
                <w:sz w:val="21"/>
              </w:rPr>
            </w:pPr>
          </w:p>
        </w:tc>
        <w:tc>
          <w:tcPr>
            <w:tcW w:w="997" w:type="dxa"/>
            <w:noWrap w:val="0"/>
            <w:vAlign w:val="top"/>
          </w:tcPr>
          <w:p w14:paraId="74E5A639">
            <w:pPr>
              <w:rPr>
                <w:rFonts w:hint="eastAsia" w:ascii="宋体" w:hAnsi="宋体" w:eastAsia="宋体" w:cs="宋体"/>
                <w:color w:val="auto"/>
                <w:sz w:val="21"/>
              </w:rPr>
            </w:pPr>
          </w:p>
        </w:tc>
      </w:tr>
      <w:tr w14:paraId="1CDF4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1764F648">
            <w:pPr>
              <w:spacing w:line="313" w:lineRule="auto"/>
              <w:rPr>
                <w:rFonts w:hint="eastAsia" w:ascii="宋体" w:hAnsi="宋体" w:eastAsia="宋体" w:cs="宋体"/>
                <w:color w:val="auto"/>
                <w:sz w:val="21"/>
              </w:rPr>
            </w:pPr>
          </w:p>
          <w:p w14:paraId="7048790E">
            <w:pPr>
              <w:spacing w:line="313" w:lineRule="auto"/>
              <w:rPr>
                <w:rFonts w:hint="eastAsia" w:ascii="宋体" w:hAnsi="宋体" w:eastAsia="宋体" w:cs="宋体"/>
                <w:color w:val="auto"/>
                <w:sz w:val="21"/>
              </w:rPr>
            </w:pPr>
          </w:p>
          <w:p w14:paraId="185CF504">
            <w:pPr>
              <w:spacing w:line="313" w:lineRule="auto"/>
              <w:rPr>
                <w:rFonts w:hint="eastAsia" w:ascii="宋体" w:hAnsi="宋体" w:eastAsia="宋体" w:cs="宋体"/>
                <w:color w:val="auto"/>
                <w:sz w:val="21"/>
              </w:rPr>
            </w:pPr>
          </w:p>
          <w:p w14:paraId="77D9FE12">
            <w:pPr>
              <w:pStyle w:val="386"/>
              <w:spacing w:before="65" w:line="239" w:lineRule="auto"/>
              <w:ind w:left="184"/>
              <w:rPr>
                <w:rFonts w:hint="eastAsia" w:ascii="宋体" w:hAnsi="宋体" w:eastAsia="宋体" w:cs="宋体"/>
                <w:color w:val="auto"/>
                <w:sz w:val="20"/>
                <w:szCs w:val="20"/>
              </w:rPr>
            </w:pPr>
            <w:r>
              <w:rPr>
                <w:rFonts w:hint="eastAsia" w:ascii="宋体" w:hAnsi="宋体" w:eastAsia="宋体" w:cs="宋体"/>
                <w:color w:val="auto"/>
                <w:spacing w:val="1"/>
                <w:sz w:val="20"/>
                <w:szCs w:val="20"/>
              </w:rPr>
              <w:t>七</w:t>
            </w:r>
          </w:p>
        </w:tc>
        <w:tc>
          <w:tcPr>
            <w:tcW w:w="993" w:type="dxa"/>
            <w:vMerge w:val="restart"/>
            <w:tcBorders>
              <w:bottom w:val="nil"/>
            </w:tcBorders>
            <w:noWrap w:val="0"/>
            <w:vAlign w:val="top"/>
          </w:tcPr>
          <w:p w14:paraId="39A7DF7C">
            <w:pPr>
              <w:spacing w:line="314" w:lineRule="auto"/>
              <w:rPr>
                <w:rFonts w:hint="eastAsia" w:ascii="宋体" w:hAnsi="宋体" w:eastAsia="宋体" w:cs="宋体"/>
                <w:color w:val="auto"/>
                <w:sz w:val="21"/>
              </w:rPr>
            </w:pPr>
          </w:p>
          <w:p w14:paraId="17C3D5F8">
            <w:pPr>
              <w:spacing w:line="315" w:lineRule="auto"/>
              <w:rPr>
                <w:rFonts w:hint="eastAsia" w:ascii="宋体" w:hAnsi="宋体" w:eastAsia="宋体" w:cs="宋体"/>
                <w:color w:val="auto"/>
                <w:sz w:val="21"/>
              </w:rPr>
            </w:pPr>
          </w:p>
          <w:p w14:paraId="7C7D90AA">
            <w:pPr>
              <w:pStyle w:val="386"/>
              <w:spacing w:before="65" w:line="288" w:lineRule="auto"/>
              <w:ind w:left="294" w:right="78" w:hanging="212"/>
              <w:rPr>
                <w:rFonts w:hint="eastAsia" w:ascii="宋体" w:hAnsi="宋体" w:eastAsia="宋体" w:cs="宋体"/>
                <w:color w:val="auto"/>
                <w:sz w:val="20"/>
                <w:szCs w:val="20"/>
              </w:rPr>
            </w:pPr>
            <w:r>
              <w:rPr>
                <w:rFonts w:hint="eastAsia" w:ascii="宋体" w:hAnsi="宋体" w:eastAsia="宋体" w:cs="宋体"/>
                <w:color w:val="auto"/>
                <w:spacing w:val="6"/>
                <w:sz w:val="20"/>
                <w:szCs w:val="20"/>
              </w:rPr>
              <w:t>绿化养护</w:t>
            </w:r>
            <w:r>
              <w:rPr>
                <w:rFonts w:hint="eastAsia" w:ascii="宋体" w:hAnsi="宋体" w:eastAsia="宋体" w:cs="宋体"/>
                <w:color w:val="auto"/>
                <w:spacing w:val="2"/>
                <w:sz w:val="20"/>
                <w:szCs w:val="20"/>
              </w:rPr>
              <w:t>管理</w:t>
            </w:r>
          </w:p>
          <w:p w14:paraId="053B98DF">
            <w:pPr>
              <w:pStyle w:val="386"/>
              <w:spacing w:line="228" w:lineRule="auto"/>
              <w:ind w:left="64"/>
              <w:rPr>
                <w:rFonts w:hint="eastAsia" w:ascii="宋体" w:hAnsi="宋体" w:eastAsia="宋体" w:cs="宋体"/>
                <w:color w:val="auto"/>
                <w:sz w:val="20"/>
                <w:szCs w:val="20"/>
              </w:rPr>
            </w:pPr>
            <w:r>
              <w:rPr>
                <w:rFonts w:hint="eastAsia" w:ascii="宋体" w:hAnsi="宋体" w:eastAsia="宋体" w:cs="宋体"/>
                <w:color w:val="auto"/>
                <w:spacing w:val="-1"/>
                <w:sz w:val="20"/>
                <w:szCs w:val="20"/>
              </w:rPr>
              <w:t>（10</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1"/>
                <w:sz w:val="20"/>
                <w:szCs w:val="20"/>
              </w:rPr>
              <w:t>分）</w:t>
            </w:r>
          </w:p>
        </w:tc>
        <w:tc>
          <w:tcPr>
            <w:tcW w:w="9069" w:type="dxa"/>
            <w:noWrap w:val="0"/>
            <w:vAlign w:val="top"/>
          </w:tcPr>
          <w:p w14:paraId="7E42D152">
            <w:pPr>
              <w:pStyle w:val="386"/>
              <w:spacing w:before="21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有专业人员实施绿化养护管理，植物成活率在</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9"/>
                <w:sz w:val="20"/>
                <w:szCs w:val="20"/>
              </w:rPr>
              <w:t>90%以上</w:t>
            </w:r>
            <w:r>
              <w:rPr>
                <w:rFonts w:hint="eastAsia" w:ascii="宋体" w:hAnsi="宋体" w:eastAsia="宋体" w:cs="宋体"/>
                <w:color w:val="auto"/>
                <w:spacing w:val="8"/>
                <w:sz w:val="20"/>
                <w:szCs w:val="20"/>
              </w:rPr>
              <w:t>，做好养护管理记录台账。</w:t>
            </w:r>
          </w:p>
        </w:tc>
        <w:tc>
          <w:tcPr>
            <w:tcW w:w="283" w:type="dxa"/>
            <w:noWrap w:val="0"/>
            <w:vAlign w:val="top"/>
          </w:tcPr>
          <w:p w14:paraId="767B428A">
            <w:pPr>
              <w:pStyle w:val="386"/>
              <w:spacing w:before="211" w:line="268" w:lineRule="exact"/>
              <w:ind w:left="100"/>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834" w:type="dxa"/>
            <w:noWrap w:val="0"/>
            <w:vAlign w:val="top"/>
          </w:tcPr>
          <w:p w14:paraId="365808C9">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无专业人员0，成活率 90%以下0，记录不齐，无记录0</w:t>
            </w:r>
          </w:p>
        </w:tc>
        <w:tc>
          <w:tcPr>
            <w:tcW w:w="425" w:type="dxa"/>
            <w:noWrap w:val="0"/>
            <w:vAlign w:val="top"/>
          </w:tcPr>
          <w:p w14:paraId="18E43FE9">
            <w:pPr>
              <w:rPr>
                <w:rFonts w:hint="eastAsia" w:ascii="宋体" w:hAnsi="宋体" w:eastAsia="宋体" w:cs="宋体"/>
                <w:color w:val="auto"/>
                <w:sz w:val="21"/>
              </w:rPr>
            </w:pPr>
          </w:p>
        </w:tc>
        <w:tc>
          <w:tcPr>
            <w:tcW w:w="997" w:type="dxa"/>
            <w:noWrap w:val="0"/>
            <w:vAlign w:val="top"/>
          </w:tcPr>
          <w:p w14:paraId="11BB2601">
            <w:pPr>
              <w:rPr>
                <w:rFonts w:hint="eastAsia" w:ascii="宋体" w:hAnsi="宋体" w:eastAsia="宋体" w:cs="宋体"/>
                <w:color w:val="auto"/>
                <w:sz w:val="21"/>
              </w:rPr>
            </w:pPr>
          </w:p>
        </w:tc>
      </w:tr>
      <w:tr w14:paraId="24EB0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63DBB663">
            <w:pPr>
              <w:rPr>
                <w:rFonts w:hint="eastAsia" w:ascii="宋体" w:hAnsi="宋体" w:eastAsia="宋体" w:cs="宋体"/>
                <w:color w:val="auto"/>
                <w:sz w:val="21"/>
              </w:rPr>
            </w:pPr>
          </w:p>
        </w:tc>
        <w:tc>
          <w:tcPr>
            <w:tcW w:w="993" w:type="dxa"/>
            <w:vMerge w:val="continue"/>
            <w:tcBorders>
              <w:top w:val="nil"/>
              <w:bottom w:val="nil"/>
            </w:tcBorders>
            <w:noWrap w:val="0"/>
            <w:vAlign w:val="top"/>
          </w:tcPr>
          <w:p w14:paraId="2F2086F6">
            <w:pPr>
              <w:rPr>
                <w:rFonts w:hint="eastAsia" w:ascii="宋体" w:hAnsi="宋体" w:eastAsia="宋体" w:cs="宋体"/>
                <w:color w:val="auto"/>
                <w:sz w:val="21"/>
              </w:rPr>
            </w:pPr>
          </w:p>
        </w:tc>
        <w:tc>
          <w:tcPr>
            <w:tcW w:w="9069" w:type="dxa"/>
            <w:noWrap w:val="0"/>
            <w:vAlign w:val="top"/>
          </w:tcPr>
          <w:p w14:paraId="523585D9">
            <w:pPr>
              <w:pStyle w:val="386"/>
              <w:spacing w:before="54"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草坪生长良好，及时修剪和补栽补种，无杂草、杂物。</w:t>
            </w:r>
          </w:p>
        </w:tc>
        <w:tc>
          <w:tcPr>
            <w:tcW w:w="283" w:type="dxa"/>
            <w:noWrap w:val="0"/>
            <w:vAlign w:val="top"/>
          </w:tcPr>
          <w:p w14:paraId="06EA3E91">
            <w:pPr>
              <w:pStyle w:val="386"/>
              <w:spacing w:before="54" w:line="233"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4A675287">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 0</w:t>
            </w:r>
          </w:p>
        </w:tc>
        <w:tc>
          <w:tcPr>
            <w:tcW w:w="425" w:type="dxa"/>
            <w:noWrap w:val="0"/>
            <w:vAlign w:val="top"/>
          </w:tcPr>
          <w:p w14:paraId="0B95E9DB">
            <w:pPr>
              <w:rPr>
                <w:rFonts w:hint="eastAsia" w:ascii="宋体" w:hAnsi="宋体" w:eastAsia="宋体" w:cs="宋体"/>
                <w:color w:val="auto"/>
                <w:sz w:val="21"/>
              </w:rPr>
            </w:pPr>
          </w:p>
        </w:tc>
        <w:tc>
          <w:tcPr>
            <w:tcW w:w="997" w:type="dxa"/>
            <w:noWrap w:val="0"/>
            <w:vAlign w:val="top"/>
          </w:tcPr>
          <w:p w14:paraId="1BE535AF">
            <w:pPr>
              <w:rPr>
                <w:rFonts w:hint="eastAsia" w:ascii="宋体" w:hAnsi="宋体" w:eastAsia="宋体" w:cs="宋体"/>
                <w:color w:val="auto"/>
                <w:sz w:val="21"/>
              </w:rPr>
            </w:pPr>
          </w:p>
        </w:tc>
      </w:tr>
      <w:tr w14:paraId="6C77BB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3E16F67B">
            <w:pPr>
              <w:rPr>
                <w:rFonts w:hint="eastAsia" w:ascii="宋体" w:hAnsi="宋体" w:eastAsia="宋体" w:cs="宋体"/>
                <w:color w:val="auto"/>
                <w:sz w:val="21"/>
              </w:rPr>
            </w:pPr>
          </w:p>
        </w:tc>
        <w:tc>
          <w:tcPr>
            <w:tcW w:w="993" w:type="dxa"/>
            <w:vMerge w:val="continue"/>
            <w:tcBorders>
              <w:top w:val="nil"/>
              <w:bottom w:val="nil"/>
            </w:tcBorders>
            <w:noWrap w:val="0"/>
            <w:vAlign w:val="top"/>
          </w:tcPr>
          <w:p w14:paraId="39D6261F">
            <w:pPr>
              <w:rPr>
                <w:rFonts w:hint="eastAsia" w:ascii="宋体" w:hAnsi="宋体" w:eastAsia="宋体" w:cs="宋体"/>
                <w:color w:val="auto"/>
                <w:sz w:val="21"/>
              </w:rPr>
            </w:pPr>
          </w:p>
        </w:tc>
        <w:tc>
          <w:tcPr>
            <w:tcW w:w="9069" w:type="dxa"/>
            <w:noWrap w:val="0"/>
            <w:vAlign w:val="top"/>
          </w:tcPr>
          <w:p w14:paraId="5E3E9D6E">
            <w:pPr>
              <w:pStyle w:val="386"/>
              <w:spacing w:before="53"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花卉、绿篱、树木应根据其品种和生长情况及时修剪整形和补栽补种，保持观赏效果。</w:t>
            </w:r>
          </w:p>
        </w:tc>
        <w:tc>
          <w:tcPr>
            <w:tcW w:w="283" w:type="dxa"/>
            <w:noWrap w:val="0"/>
            <w:vAlign w:val="top"/>
          </w:tcPr>
          <w:p w14:paraId="79DCA462">
            <w:pPr>
              <w:pStyle w:val="386"/>
              <w:spacing w:before="54" w:line="233"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6F2573A2">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 0</w:t>
            </w:r>
          </w:p>
        </w:tc>
        <w:tc>
          <w:tcPr>
            <w:tcW w:w="425" w:type="dxa"/>
            <w:noWrap w:val="0"/>
            <w:vAlign w:val="top"/>
          </w:tcPr>
          <w:p w14:paraId="621C1DC1">
            <w:pPr>
              <w:rPr>
                <w:rFonts w:hint="eastAsia" w:ascii="宋体" w:hAnsi="宋体" w:eastAsia="宋体" w:cs="宋体"/>
                <w:color w:val="auto"/>
                <w:sz w:val="21"/>
              </w:rPr>
            </w:pPr>
          </w:p>
        </w:tc>
        <w:tc>
          <w:tcPr>
            <w:tcW w:w="997" w:type="dxa"/>
            <w:noWrap w:val="0"/>
            <w:vAlign w:val="top"/>
          </w:tcPr>
          <w:p w14:paraId="7B93BDE9">
            <w:pPr>
              <w:rPr>
                <w:rFonts w:hint="eastAsia" w:ascii="宋体" w:hAnsi="宋体" w:eastAsia="宋体" w:cs="宋体"/>
                <w:color w:val="auto"/>
                <w:sz w:val="21"/>
              </w:rPr>
            </w:pPr>
          </w:p>
        </w:tc>
      </w:tr>
      <w:tr w14:paraId="03B71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4BE18D1A">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CC4DC83">
            <w:pPr>
              <w:rPr>
                <w:rFonts w:hint="eastAsia" w:ascii="宋体" w:hAnsi="宋体" w:eastAsia="宋体" w:cs="宋体"/>
                <w:color w:val="auto"/>
                <w:sz w:val="21"/>
              </w:rPr>
            </w:pPr>
          </w:p>
        </w:tc>
        <w:tc>
          <w:tcPr>
            <w:tcW w:w="9069" w:type="dxa"/>
            <w:noWrap w:val="0"/>
            <w:vAlign w:val="top"/>
          </w:tcPr>
          <w:p w14:paraId="1CBD2202">
            <w:pPr>
              <w:pStyle w:val="386"/>
              <w:spacing w:before="56" w:line="227"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根据季节定期组织浇灌，施肥和松土，做好防涝、防冻、防旱。</w:t>
            </w:r>
          </w:p>
        </w:tc>
        <w:tc>
          <w:tcPr>
            <w:tcW w:w="283" w:type="dxa"/>
            <w:noWrap w:val="0"/>
            <w:vAlign w:val="top"/>
          </w:tcPr>
          <w:p w14:paraId="692DF57F">
            <w:pPr>
              <w:pStyle w:val="386"/>
              <w:spacing w:before="56" w:line="231"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15A851D6">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 0</w:t>
            </w:r>
          </w:p>
        </w:tc>
        <w:tc>
          <w:tcPr>
            <w:tcW w:w="425" w:type="dxa"/>
            <w:noWrap w:val="0"/>
            <w:vAlign w:val="top"/>
          </w:tcPr>
          <w:p w14:paraId="09E37882">
            <w:pPr>
              <w:rPr>
                <w:rFonts w:hint="eastAsia" w:ascii="宋体" w:hAnsi="宋体" w:eastAsia="宋体" w:cs="宋体"/>
                <w:color w:val="auto"/>
                <w:sz w:val="21"/>
              </w:rPr>
            </w:pPr>
          </w:p>
        </w:tc>
        <w:tc>
          <w:tcPr>
            <w:tcW w:w="997" w:type="dxa"/>
            <w:noWrap w:val="0"/>
            <w:vAlign w:val="top"/>
          </w:tcPr>
          <w:p w14:paraId="54733A92">
            <w:pPr>
              <w:rPr>
                <w:rFonts w:hint="eastAsia" w:ascii="宋体" w:hAnsi="宋体" w:eastAsia="宋体" w:cs="宋体"/>
                <w:color w:val="auto"/>
                <w:sz w:val="21"/>
              </w:rPr>
            </w:pPr>
          </w:p>
        </w:tc>
      </w:tr>
      <w:tr w14:paraId="395FD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tcBorders>
            <w:noWrap w:val="0"/>
            <w:vAlign w:val="top"/>
          </w:tcPr>
          <w:p w14:paraId="713F642D">
            <w:pPr>
              <w:rPr>
                <w:rFonts w:hint="eastAsia" w:ascii="宋体" w:hAnsi="宋体" w:eastAsia="宋体" w:cs="宋体"/>
                <w:color w:val="auto"/>
                <w:sz w:val="21"/>
              </w:rPr>
            </w:pPr>
          </w:p>
        </w:tc>
        <w:tc>
          <w:tcPr>
            <w:tcW w:w="993" w:type="dxa"/>
            <w:vMerge w:val="continue"/>
            <w:tcBorders>
              <w:top w:val="nil"/>
            </w:tcBorders>
            <w:noWrap w:val="0"/>
            <w:vAlign w:val="top"/>
          </w:tcPr>
          <w:p w14:paraId="05F8EC42">
            <w:pPr>
              <w:rPr>
                <w:rFonts w:hint="eastAsia" w:ascii="宋体" w:hAnsi="宋体" w:eastAsia="宋体" w:cs="宋体"/>
                <w:color w:val="auto"/>
                <w:sz w:val="21"/>
              </w:rPr>
            </w:pPr>
          </w:p>
        </w:tc>
        <w:tc>
          <w:tcPr>
            <w:tcW w:w="9069" w:type="dxa"/>
            <w:noWrap w:val="0"/>
            <w:vAlign w:val="top"/>
          </w:tcPr>
          <w:p w14:paraId="36E7564B">
            <w:pPr>
              <w:pStyle w:val="386"/>
              <w:spacing w:before="211"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根据植物生长情况定期喷洒药水，防治病虫害。</w:t>
            </w:r>
          </w:p>
        </w:tc>
        <w:tc>
          <w:tcPr>
            <w:tcW w:w="283" w:type="dxa"/>
            <w:noWrap w:val="0"/>
            <w:vAlign w:val="top"/>
          </w:tcPr>
          <w:p w14:paraId="267BEF3C">
            <w:pPr>
              <w:pStyle w:val="386"/>
              <w:spacing w:before="211"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1DCA4FF9">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5" w:type="dxa"/>
            <w:noWrap w:val="0"/>
            <w:vAlign w:val="top"/>
          </w:tcPr>
          <w:p w14:paraId="05DF93D5">
            <w:pPr>
              <w:rPr>
                <w:rFonts w:hint="eastAsia" w:ascii="宋体" w:hAnsi="宋体" w:eastAsia="宋体" w:cs="宋体"/>
                <w:color w:val="auto"/>
                <w:sz w:val="21"/>
              </w:rPr>
            </w:pPr>
          </w:p>
        </w:tc>
        <w:tc>
          <w:tcPr>
            <w:tcW w:w="997" w:type="dxa"/>
            <w:noWrap w:val="0"/>
            <w:vAlign w:val="top"/>
          </w:tcPr>
          <w:p w14:paraId="6D2BACB4">
            <w:pPr>
              <w:rPr>
                <w:rFonts w:hint="eastAsia" w:ascii="宋体" w:hAnsi="宋体" w:eastAsia="宋体" w:cs="宋体"/>
                <w:color w:val="auto"/>
                <w:sz w:val="21"/>
              </w:rPr>
            </w:pPr>
          </w:p>
        </w:tc>
      </w:tr>
      <w:tr w14:paraId="0C5A0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29C9D9A7">
            <w:pPr>
              <w:spacing w:line="310" w:lineRule="auto"/>
              <w:rPr>
                <w:rFonts w:hint="eastAsia" w:ascii="宋体" w:hAnsi="宋体" w:eastAsia="宋体" w:cs="宋体"/>
                <w:color w:val="auto"/>
                <w:sz w:val="21"/>
              </w:rPr>
            </w:pPr>
          </w:p>
          <w:p w14:paraId="62667DB4">
            <w:pPr>
              <w:spacing w:line="310" w:lineRule="auto"/>
              <w:rPr>
                <w:rFonts w:hint="eastAsia" w:ascii="宋体" w:hAnsi="宋体" w:eastAsia="宋体" w:cs="宋体"/>
                <w:color w:val="auto"/>
                <w:sz w:val="21"/>
              </w:rPr>
            </w:pPr>
          </w:p>
          <w:p w14:paraId="74193F3B">
            <w:pPr>
              <w:pStyle w:val="386"/>
              <w:spacing w:before="65" w:line="228" w:lineRule="auto"/>
              <w:ind w:left="189"/>
              <w:rPr>
                <w:rFonts w:hint="eastAsia" w:ascii="宋体" w:hAnsi="宋体" w:eastAsia="宋体" w:cs="宋体"/>
                <w:color w:val="auto"/>
                <w:sz w:val="20"/>
                <w:szCs w:val="20"/>
              </w:rPr>
            </w:pPr>
            <w:r>
              <w:rPr>
                <w:rFonts w:hint="eastAsia" w:ascii="宋体" w:hAnsi="宋体" w:eastAsia="宋体" w:cs="宋体"/>
                <w:color w:val="auto"/>
                <w:sz w:val="20"/>
                <w:szCs w:val="20"/>
              </w:rPr>
              <w:t>八</w:t>
            </w:r>
          </w:p>
        </w:tc>
        <w:tc>
          <w:tcPr>
            <w:tcW w:w="993" w:type="dxa"/>
            <w:vMerge w:val="restart"/>
            <w:tcBorders>
              <w:bottom w:val="nil"/>
            </w:tcBorders>
            <w:noWrap w:val="0"/>
            <w:vAlign w:val="top"/>
          </w:tcPr>
          <w:p w14:paraId="605492DA">
            <w:pPr>
              <w:spacing w:line="464" w:lineRule="auto"/>
              <w:rPr>
                <w:rFonts w:hint="eastAsia" w:ascii="宋体" w:hAnsi="宋体" w:eastAsia="宋体" w:cs="宋体"/>
                <w:color w:val="auto"/>
                <w:sz w:val="21"/>
              </w:rPr>
            </w:pPr>
          </w:p>
          <w:p w14:paraId="582ECA87">
            <w:pPr>
              <w:pStyle w:val="386"/>
              <w:spacing w:before="65" w:line="290" w:lineRule="auto"/>
              <w:ind w:left="226" w:right="21" w:hanging="146"/>
              <w:rPr>
                <w:rFonts w:hint="eastAsia" w:ascii="宋体" w:hAnsi="宋体" w:eastAsia="宋体" w:cs="宋体"/>
                <w:color w:val="auto"/>
                <w:sz w:val="20"/>
                <w:szCs w:val="20"/>
              </w:rPr>
            </w:pPr>
            <w:r>
              <w:rPr>
                <w:rFonts w:hint="eastAsia" w:ascii="宋体" w:hAnsi="宋体" w:eastAsia="宋体" w:cs="宋体"/>
                <w:color w:val="auto"/>
                <w:spacing w:val="7"/>
                <w:sz w:val="20"/>
                <w:szCs w:val="20"/>
              </w:rPr>
              <w:t>创建管理</w:t>
            </w:r>
            <w:r>
              <w:rPr>
                <w:rFonts w:hint="eastAsia" w:ascii="宋体" w:hAnsi="宋体" w:eastAsia="宋体" w:cs="宋体"/>
                <w:color w:val="auto"/>
                <w:spacing w:val="-5"/>
                <w:sz w:val="20"/>
                <w:szCs w:val="20"/>
              </w:rPr>
              <w:t>（8</w:t>
            </w:r>
            <w:r>
              <w:rPr>
                <w:rFonts w:hint="eastAsia" w:ascii="宋体" w:hAnsi="宋体" w:eastAsia="宋体" w:cs="宋体"/>
                <w:color w:val="auto"/>
                <w:spacing w:val="-43"/>
                <w:sz w:val="20"/>
                <w:szCs w:val="20"/>
              </w:rPr>
              <w:t xml:space="preserve"> </w:t>
            </w:r>
            <w:r>
              <w:rPr>
                <w:rFonts w:hint="eastAsia" w:ascii="宋体" w:hAnsi="宋体" w:eastAsia="宋体" w:cs="宋体"/>
                <w:color w:val="auto"/>
                <w:spacing w:val="-5"/>
                <w:sz w:val="20"/>
                <w:szCs w:val="20"/>
              </w:rPr>
              <w:t>分）</w:t>
            </w:r>
          </w:p>
        </w:tc>
        <w:tc>
          <w:tcPr>
            <w:tcW w:w="9069" w:type="dxa"/>
            <w:noWrap w:val="0"/>
            <w:vAlign w:val="top"/>
          </w:tcPr>
          <w:p w14:paraId="141435B4">
            <w:pPr>
              <w:pStyle w:val="386"/>
              <w:spacing w:before="211"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创造条件、积极配合、支持参与社区文明建设，开展有意义、健康向上的小区文化活动。</w:t>
            </w:r>
          </w:p>
        </w:tc>
        <w:tc>
          <w:tcPr>
            <w:tcW w:w="283" w:type="dxa"/>
            <w:noWrap w:val="0"/>
            <w:vAlign w:val="top"/>
          </w:tcPr>
          <w:p w14:paraId="23433E8F">
            <w:pPr>
              <w:pStyle w:val="386"/>
              <w:spacing w:before="211"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0C0DB6D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5" w:type="dxa"/>
            <w:noWrap w:val="0"/>
            <w:vAlign w:val="top"/>
          </w:tcPr>
          <w:p w14:paraId="4DFCEA6D">
            <w:pPr>
              <w:rPr>
                <w:rFonts w:hint="eastAsia" w:ascii="宋体" w:hAnsi="宋体" w:eastAsia="宋体" w:cs="宋体"/>
                <w:color w:val="auto"/>
                <w:sz w:val="21"/>
              </w:rPr>
            </w:pPr>
          </w:p>
        </w:tc>
        <w:tc>
          <w:tcPr>
            <w:tcW w:w="997" w:type="dxa"/>
            <w:noWrap w:val="0"/>
            <w:vAlign w:val="top"/>
          </w:tcPr>
          <w:p w14:paraId="6B2F7442">
            <w:pPr>
              <w:rPr>
                <w:rFonts w:hint="eastAsia" w:ascii="宋体" w:hAnsi="宋体" w:eastAsia="宋体" w:cs="宋体"/>
                <w:color w:val="auto"/>
                <w:sz w:val="21"/>
              </w:rPr>
            </w:pPr>
          </w:p>
        </w:tc>
      </w:tr>
      <w:tr w14:paraId="77C92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70C8390F">
            <w:pPr>
              <w:rPr>
                <w:rFonts w:hint="eastAsia" w:ascii="宋体" w:hAnsi="宋体" w:eastAsia="宋体" w:cs="宋体"/>
                <w:color w:val="auto"/>
                <w:sz w:val="21"/>
              </w:rPr>
            </w:pPr>
          </w:p>
        </w:tc>
        <w:tc>
          <w:tcPr>
            <w:tcW w:w="993" w:type="dxa"/>
            <w:vMerge w:val="continue"/>
            <w:tcBorders>
              <w:top w:val="nil"/>
              <w:bottom w:val="nil"/>
            </w:tcBorders>
            <w:noWrap w:val="0"/>
            <w:vAlign w:val="top"/>
          </w:tcPr>
          <w:p w14:paraId="17C64982">
            <w:pPr>
              <w:rPr>
                <w:rFonts w:hint="eastAsia" w:ascii="宋体" w:hAnsi="宋体" w:eastAsia="宋体" w:cs="宋体"/>
                <w:color w:val="auto"/>
                <w:sz w:val="21"/>
              </w:rPr>
            </w:pPr>
          </w:p>
        </w:tc>
        <w:tc>
          <w:tcPr>
            <w:tcW w:w="9069" w:type="dxa"/>
            <w:noWrap w:val="0"/>
            <w:vAlign w:val="top"/>
          </w:tcPr>
          <w:p w14:paraId="2217B7D0">
            <w:pPr>
              <w:pStyle w:val="386"/>
              <w:spacing w:before="211" w:line="226"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合理设置、规范管理小区公示牌、告示栏、宣传栏等宣传设施，根据需要及时更换宣传内容。</w:t>
            </w:r>
          </w:p>
        </w:tc>
        <w:tc>
          <w:tcPr>
            <w:tcW w:w="283" w:type="dxa"/>
            <w:noWrap w:val="0"/>
            <w:vAlign w:val="top"/>
          </w:tcPr>
          <w:p w14:paraId="407C1596">
            <w:pPr>
              <w:pStyle w:val="386"/>
              <w:spacing w:before="211"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4F39E72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5" w:type="dxa"/>
            <w:noWrap w:val="0"/>
            <w:vAlign w:val="top"/>
          </w:tcPr>
          <w:p w14:paraId="3B280A85">
            <w:pPr>
              <w:rPr>
                <w:rFonts w:hint="eastAsia" w:ascii="宋体" w:hAnsi="宋体" w:eastAsia="宋体" w:cs="宋体"/>
                <w:color w:val="auto"/>
                <w:sz w:val="21"/>
              </w:rPr>
            </w:pPr>
          </w:p>
        </w:tc>
        <w:tc>
          <w:tcPr>
            <w:tcW w:w="997" w:type="dxa"/>
            <w:noWrap w:val="0"/>
            <w:vAlign w:val="top"/>
          </w:tcPr>
          <w:p w14:paraId="388B1275">
            <w:pPr>
              <w:rPr>
                <w:rFonts w:hint="eastAsia" w:ascii="宋体" w:hAnsi="宋体" w:eastAsia="宋体" w:cs="宋体"/>
                <w:color w:val="auto"/>
                <w:sz w:val="21"/>
              </w:rPr>
            </w:pPr>
          </w:p>
        </w:tc>
      </w:tr>
      <w:tr w14:paraId="5D0CE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tcBorders>
            <w:noWrap w:val="0"/>
            <w:vAlign w:val="top"/>
          </w:tcPr>
          <w:p w14:paraId="1D8EECDE">
            <w:pPr>
              <w:rPr>
                <w:rFonts w:hint="eastAsia" w:ascii="宋体" w:hAnsi="宋体" w:eastAsia="宋体" w:cs="宋体"/>
                <w:color w:val="auto"/>
                <w:sz w:val="21"/>
              </w:rPr>
            </w:pPr>
          </w:p>
        </w:tc>
        <w:tc>
          <w:tcPr>
            <w:tcW w:w="993" w:type="dxa"/>
            <w:vMerge w:val="continue"/>
            <w:tcBorders>
              <w:top w:val="nil"/>
            </w:tcBorders>
            <w:noWrap w:val="0"/>
            <w:vAlign w:val="top"/>
          </w:tcPr>
          <w:p w14:paraId="774C7524">
            <w:pPr>
              <w:rPr>
                <w:rFonts w:hint="eastAsia" w:ascii="宋体" w:hAnsi="宋体" w:eastAsia="宋体" w:cs="宋体"/>
                <w:color w:val="auto"/>
                <w:sz w:val="21"/>
              </w:rPr>
            </w:pPr>
          </w:p>
        </w:tc>
        <w:tc>
          <w:tcPr>
            <w:tcW w:w="9069" w:type="dxa"/>
            <w:noWrap w:val="0"/>
            <w:vAlign w:val="top"/>
          </w:tcPr>
          <w:p w14:paraId="4F33A53B">
            <w:pPr>
              <w:pStyle w:val="386"/>
              <w:spacing w:before="55" w:line="227" w:lineRule="auto"/>
              <w:ind w:left="111"/>
              <w:rPr>
                <w:rFonts w:hint="eastAsia" w:ascii="宋体" w:hAnsi="宋体" w:eastAsia="宋体" w:cs="宋体"/>
                <w:color w:val="auto"/>
                <w:sz w:val="20"/>
                <w:szCs w:val="20"/>
              </w:rPr>
            </w:pPr>
            <w:r>
              <w:rPr>
                <w:rFonts w:hint="eastAsia" w:ascii="宋体" w:hAnsi="宋体" w:eastAsia="宋体" w:cs="宋体"/>
                <w:color w:val="auto"/>
                <w:spacing w:val="10"/>
                <w:sz w:val="20"/>
                <w:szCs w:val="20"/>
              </w:rPr>
              <w:t>对小区乱搭建、乱堆放、乱牵挂、乱晾晒及时清理</w:t>
            </w:r>
            <w:r>
              <w:rPr>
                <w:rFonts w:hint="eastAsia" w:ascii="宋体" w:hAnsi="宋体" w:eastAsia="宋体" w:cs="宋体"/>
                <w:color w:val="auto"/>
                <w:spacing w:val="9"/>
                <w:sz w:val="20"/>
                <w:szCs w:val="20"/>
              </w:rPr>
              <w:t>，对小区内乱设摊和乱设店棚及时制止清理。</w:t>
            </w:r>
          </w:p>
        </w:tc>
        <w:tc>
          <w:tcPr>
            <w:tcW w:w="283" w:type="dxa"/>
            <w:noWrap w:val="0"/>
            <w:vAlign w:val="top"/>
          </w:tcPr>
          <w:p w14:paraId="5981B97E">
            <w:pPr>
              <w:pStyle w:val="386"/>
              <w:spacing w:before="55" w:line="232" w:lineRule="auto"/>
              <w:ind w:left="97"/>
              <w:rPr>
                <w:rFonts w:hint="eastAsia" w:ascii="宋体" w:hAnsi="宋体" w:eastAsia="宋体" w:cs="宋体"/>
                <w:color w:val="auto"/>
                <w:sz w:val="20"/>
                <w:szCs w:val="20"/>
              </w:rPr>
            </w:pPr>
            <w:r>
              <w:rPr>
                <w:rFonts w:hint="eastAsia" w:ascii="宋体" w:hAnsi="宋体" w:eastAsia="宋体" w:cs="宋体"/>
                <w:color w:val="auto"/>
                <w:sz w:val="20"/>
                <w:szCs w:val="20"/>
              </w:rPr>
              <w:t>6</w:t>
            </w:r>
          </w:p>
        </w:tc>
        <w:tc>
          <w:tcPr>
            <w:tcW w:w="2834" w:type="dxa"/>
            <w:noWrap w:val="0"/>
            <w:vAlign w:val="top"/>
          </w:tcPr>
          <w:p w14:paraId="4ED28F0E">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发现一项不符合扣0.5</w:t>
            </w:r>
          </w:p>
        </w:tc>
        <w:tc>
          <w:tcPr>
            <w:tcW w:w="425" w:type="dxa"/>
            <w:noWrap w:val="0"/>
            <w:vAlign w:val="top"/>
          </w:tcPr>
          <w:p w14:paraId="71014492">
            <w:pPr>
              <w:rPr>
                <w:rFonts w:hint="eastAsia" w:ascii="宋体" w:hAnsi="宋体" w:eastAsia="宋体" w:cs="宋体"/>
                <w:color w:val="auto"/>
                <w:sz w:val="21"/>
              </w:rPr>
            </w:pPr>
          </w:p>
        </w:tc>
        <w:tc>
          <w:tcPr>
            <w:tcW w:w="997" w:type="dxa"/>
            <w:noWrap w:val="0"/>
            <w:vAlign w:val="top"/>
          </w:tcPr>
          <w:p w14:paraId="2BBAE599">
            <w:pPr>
              <w:rPr>
                <w:rFonts w:hint="eastAsia" w:ascii="宋体" w:hAnsi="宋体" w:eastAsia="宋体" w:cs="宋体"/>
                <w:color w:val="auto"/>
                <w:sz w:val="21"/>
              </w:rPr>
            </w:pPr>
          </w:p>
        </w:tc>
      </w:tr>
      <w:tr w14:paraId="273E7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71" w:type="dxa"/>
            <w:noWrap w:val="0"/>
            <w:vAlign w:val="top"/>
          </w:tcPr>
          <w:p w14:paraId="5E9CD844">
            <w:pPr>
              <w:pStyle w:val="386"/>
              <w:spacing w:before="210" w:line="231" w:lineRule="auto"/>
              <w:ind w:left="190"/>
              <w:rPr>
                <w:rFonts w:hint="eastAsia" w:ascii="宋体" w:hAnsi="宋体" w:eastAsia="宋体" w:cs="宋体"/>
                <w:color w:val="auto"/>
                <w:sz w:val="20"/>
                <w:szCs w:val="20"/>
              </w:rPr>
            </w:pPr>
            <w:r>
              <w:rPr>
                <w:rFonts w:hint="eastAsia" w:ascii="宋体" w:hAnsi="宋体" w:eastAsia="宋体" w:cs="宋体"/>
                <w:color w:val="auto"/>
                <w:sz w:val="20"/>
                <w:szCs w:val="20"/>
              </w:rPr>
              <w:t>九</w:t>
            </w:r>
          </w:p>
        </w:tc>
        <w:tc>
          <w:tcPr>
            <w:tcW w:w="993" w:type="dxa"/>
            <w:noWrap w:val="0"/>
            <w:vAlign w:val="top"/>
          </w:tcPr>
          <w:p w14:paraId="76DFA5E7">
            <w:pPr>
              <w:pStyle w:val="386"/>
              <w:spacing w:before="54" w:line="228" w:lineRule="auto"/>
              <w:ind w:left="87"/>
              <w:rPr>
                <w:rFonts w:hint="eastAsia" w:ascii="宋体" w:hAnsi="宋体" w:eastAsia="宋体" w:cs="宋体"/>
                <w:color w:val="auto"/>
                <w:sz w:val="20"/>
                <w:szCs w:val="20"/>
              </w:rPr>
            </w:pPr>
            <w:r>
              <w:rPr>
                <w:rFonts w:hint="eastAsia" w:ascii="宋体" w:hAnsi="宋体" w:eastAsia="宋体" w:cs="宋体"/>
                <w:color w:val="auto"/>
                <w:spacing w:val="5"/>
                <w:sz w:val="20"/>
                <w:szCs w:val="20"/>
              </w:rPr>
              <w:t>收费管理</w:t>
            </w:r>
          </w:p>
          <w:p w14:paraId="6467CBF3">
            <w:pPr>
              <w:pStyle w:val="386"/>
              <w:spacing w:before="65" w:line="228" w:lineRule="auto"/>
              <w:ind w:left="121"/>
              <w:rPr>
                <w:rFonts w:hint="eastAsia" w:ascii="宋体" w:hAnsi="宋体" w:eastAsia="宋体" w:cs="宋体"/>
                <w:color w:val="auto"/>
                <w:sz w:val="20"/>
                <w:szCs w:val="20"/>
              </w:rPr>
            </w:pPr>
            <w:r>
              <w:rPr>
                <w:rFonts w:hint="eastAsia" w:ascii="宋体" w:hAnsi="宋体" w:eastAsia="宋体" w:cs="宋体"/>
                <w:color w:val="auto"/>
                <w:spacing w:val="-2"/>
                <w:sz w:val="20"/>
                <w:szCs w:val="20"/>
              </w:rPr>
              <w:t>（4</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9069" w:type="dxa"/>
            <w:noWrap w:val="0"/>
            <w:vAlign w:val="top"/>
          </w:tcPr>
          <w:p w14:paraId="01F832D5">
            <w:pPr>
              <w:pStyle w:val="386"/>
              <w:spacing w:before="210"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按标准合理收取物业管理费、车辆停车费，按规定按时结算上报并做好台账。</w:t>
            </w:r>
          </w:p>
        </w:tc>
        <w:tc>
          <w:tcPr>
            <w:tcW w:w="283" w:type="dxa"/>
            <w:noWrap w:val="0"/>
            <w:vAlign w:val="top"/>
          </w:tcPr>
          <w:p w14:paraId="41942A7D">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71554C25">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5" w:type="dxa"/>
            <w:noWrap w:val="0"/>
            <w:vAlign w:val="top"/>
          </w:tcPr>
          <w:p w14:paraId="26EA208D">
            <w:pPr>
              <w:rPr>
                <w:rFonts w:hint="eastAsia" w:ascii="宋体" w:hAnsi="宋体" w:eastAsia="宋体" w:cs="宋体"/>
                <w:color w:val="auto"/>
                <w:sz w:val="21"/>
              </w:rPr>
            </w:pPr>
          </w:p>
        </w:tc>
        <w:tc>
          <w:tcPr>
            <w:tcW w:w="997" w:type="dxa"/>
            <w:noWrap w:val="0"/>
            <w:vAlign w:val="top"/>
          </w:tcPr>
          <w:p w14:paraId="12F0DA26">
            <w:pPr>
              <w:rPr>
                <w:rFonts w:hint="eastAsia" w:ascii="宋体" w:hAnsi="宋体" w:eastAsia="宋体" w:cs="宋体"/>
                <w:color w:val="auto"/>
                <w:sz w:val="21"/>
              </w:rPr>
            </w:pPr>
          </w:p>
        </w:tc>
      </w:tr>
      <w:tr w14:paraId="1FC8E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71" w:type="dxa"/>
            <w:noWrap w:val="0"/>
            <w:vAlign w:val="top"/>
          </w:tcPr>
          <w:p w14:paraId="0D8B7C81">
            <w:pPr>
              <w:rPr>
                <w:rFonts w:hint="eastAsia" w:ascii="宋体" w:hAnsi="宋体" w:eastAsia="宋体" w:cs="宋体"/>
                <w:color w:val="auto"/>
                <w:sz w:val="21"/>
              </w:rPr>
            </w:pPr>
          </w:p>
        </w:tc>
        <w:tc>
          <w:tcPr>
            <w:tcW w:w="993" w:type="dxa"/>
            <w:noWrap w:val="0"/>
            <w:vAlign w:val="top"/>
          </w:tcPr>
          <w:p w14:paraId="777BCAC1">
            <w:pPr>
              <w:rPr>
                <w:rFonts w:hint="eastAsia" w:ascii="宋体" w:hAnsi="宋体" w:eastAsia="宋体" w:cs="宋体"/>
                <w:color w:val="auto"/>
                <w:sz w:val="21"/>
              </w:rPr>
            </w:pPr>
          </w:p>
        </w:tc>
        <w:tc>
          <w:tcPr>
            <w:tcW w:w="9069" w:type="dxa"/>
            <w:noWrap w:val="0"/>
            <w:vAlign w:val="top"/>
          </w:tcPr>
          <w:p w14:paraId="56D6B05E">
            <w:pPr>
              <w:pStyle w:val="386"/>
              <w:spacing w:before="55" w:line="261" w:lineRule="auto"/>
              <w:ind w:left="113" w:right="51" w:firstLine="14"/>
              <w:rPr>
                <w:rFonts w:hint="eastAsia" w:ascii="宋体" w:hAnsi="宋体" w:eastAsia="宋体" w:cs="宋体"/>
                <w:color w:val="auto"/>
                <w:sz w:val="20"/>
                <w:szCs w:val="20"/>
              </w:rPr>
            </w:pPr>
            <w:r>
              <w:rPr>
                <w:rFonts w:hint="eastAsia" w:ascii="宋体" w:hAnsi="宋体" w:eastAsia="宋体" w:cs="宋体"/>
                <w:color w:val="auto"/>
                <w:spacing w:val="7"/>
                <w:sz w:val="20"/>
                <w:szCs w:val="20"/>
              </w:rPr>
              <w:t>因小区管理需要使用小区场地、房屋、公共设施等进行</w:t>
            </w:r>
            <w:r>
              <w:rPr>
                <w:rFonts w:hint="eastAsia" w:ascii="宋体" w:hAnsi="宋体" w:eastAsia="宋体" w:cs="宋体"/>
                <w:color w:val="auto"/>
                <w:spacing w:val="6"/>
                <w:sz w:val="20"/>
                <w:szCs w:val="20"/>
              </w:rPr>
              <w:t>收费项目，须提前将方案上报街道物管办，</w:t>
            </w:r>
            <w:r>
              <w:rPr>
                <w:rFonts w:hint="eastAsia" w:ascii="宋体" w:hAnsi="宋体" w:eastAsia="宋体" w:cs="宋体"/>
                <w:color w:val="auto"/>
                <w:spacing w:val="7"/>
                <w:sz w:val="20"/>
                <w:szCs w:val="20"/>
              </w:rPr>
              <w:t>经批准同意后方可实施。</w:t>
            </w:r>
          </w:p>
        </w:tc>
        <w:tc>
          <w:tcPr>
            <w:tcW w:w="283" w:type="dxa"/>
            <w:noWrap w:val="0"/>
            <w:vAlign w:val="top"/>
          </w:tcPr>
          <w:p w14:paraId="78B80978">
            <w:pPr>
              <w:pStyle w:val="386"/>
              <w:spacing w:before="212"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45D675E6">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1，不符合 0</w:t>
            </w:r>
          </w:p>
        </w:tc>
        <w:tc>
          <w:tcPr>
            <w:tcW w:w="425" w:type="dxa"/>
            <w:noWrap w:val="0"/>
            <w:vAlign w:val="top"/>
          </w:tcPr>
          <w:p w14:paraId="7F1A0051">
            <w:pPr>
              <w:rPr>
                <w:rFonts w:hint="eastAsia" w:ascii="宋体" w:hAnsi="宋体" w:eastAsia="宋体" w:cs="宋体"/>
                <w:color w:val="auto"/>
                <w:sz w:val="21"/>
              </w:rPr>
            </w:pPr>
          </w:p>
        </w:tc>
        <w:tc>
          <w:tcPr>
            <w:tcW w:w="997" w:type="dxa"/>
            <w:noWrap w:val="0"/>
            <w:vAlign w:val="top"/>
          </w:tcPr>
          <w:p w14:paraId="58A2F619">
            <w:pPr>
              <w:rPr>
                <w:rFonts w:hint="eastAsia" w:ascii="宋体" w:hAnsi="宋体" w:eastAsia="宋体" w:cs="宋体"/>
                <w:color w:val="auto"/>
                <w:sz w:val="21"/>
              </w:rPr>
            </w:pPr>
          </w:p>
        </w:tc>
      </w:tr>
      <w:tr w14:paraId="024FE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571" w:type="dxa"/>
            <w:noWrap w:val="0"/>
            <w:vAlign w:val="top"/>
          </w:tcPr>
          <w:p w14:paraId="7D289A2F">
            <w:pPr>
              <w:spacing w:line="299" w:lineRule="auto"/>
              <w:rPr>
                <w:rFonts w:hint="eastAsia" w:ascii="宋体" w:hAnsi="宋体" w:eastAsia="宋体" w:cs="宋体"/>
                <w:color w:val="auto"/>
                <w:sz w:val="21"/>
              </w:rPr>
            </w:pPr>
          </w:p>
          <w:p w14:paraId="6F6D6923">
            <w:pPr>
              <w:pStyle w:val="386"/>
              <w:spacing w:before="65" w:line="229" w:lineRule="auto"/>
              <w:ind w:left="186"/>
              <w:rPr>
                <w:rFonts w:hint="eastAsia" w:ascii="宋体" w:hAnsi="宋体" w:eastAsia="宋体" w:cs="宋体"/>
                <w:color w:val="auto"/>
                <w:sz w:val="20"/>
                <w:szCs w:val="20"/>
              </w:rPr>
            </w:pPr>
            <w:r>
              <w:rPr>
                <w:rFonts w:hint="eastAsia" w:ascii="宋体" w:hAnsi="宋体" w:eastAsia="宋体" w:cs="宋体"/>
                <w:color w:val="auto"/>
                <w:sz w:val="20"/>
                <w:szCs w:val="20"/>
              </w:rPr>
              <w:t>十</w:t>
            </w:r>
          </w:p>
        </w:tc>
        <w:tc>
          <w:tcPr>
            <w:tcW w:w="993" w:type="dxa"/>
            <w:noWrap w:val="0"/>
            <w:vAlign w:val="top"/>
          </w:tcPr>
          <w:p w14:paraId="43C8DAE8">
            <w:pPr>
              <w:spacing w:line="298" w:lineRule="auto"/>
              <w:rPr>
                <w:rFonts w:hint="eastAsia" w:ascii="宋体" w:hAnsi="宋体" w:eastAsia="宋体" w:cs="宋体"/>
                <w:color w:val="auto"/>
                <w:sz w:val="21"/>
              </w:rPr>
            </w:pPr>
          </w:p>
          <w:p w14:paraId="4BE599B0">
            <w:pPr>
              <w:pStyle w:val="386"/>
              <w:spacing w:before="65" w:line="228" w:lineRule="auto"/>
              <w:ind w:left="80"/>
              <w:rPr>
                <w:rFonts w:hint="eastAsia" w:ascii="宋体" w:hAnsi="宋体" w:eastAsia="宋体" w:cs="宋体"/>
                <w:color w:val="auto"/>
                <w:sz w:val="20"/>
                <w:szCs w:val="20"/>
              </w:rPr>
            </w:pPr>
            <w:r>
              <w:rPr>
                <w:rFonts w:hint="eastAsia" w:ascii="宋体" w:hAnsi="宋体" w:eastAsia="宋体" w:cs="宋体"/>
                <w:color w:val="auto"/>
                <w:spacing w:val="7"/>
                <w:sz w:val="20"/>
                <w:szCs w:val="20"/>
              </w:rPr>
              <w:t>考核评分</w:t>
            </w:r>
          </w:p>
        </w:tc>
        <w:tc>
          <w:tcPr>
            <w:tcW w:w="9069" w:type="dxa"/>
            <w:noWrap w:val="0"/>
            <w:vAlign w:val="top"/>
          </w:tcPr>
          <w:p w14:paraId="21F28F69">
            <w:pPr>
              <w:pStyle w:val="386"/>
              <w:spacing w:before="55" w:line="270" w:lineRule="auto"/>
              <w:ind w:left="111" w:right="103" w:firstLine="14"/>
              <w:jc w:val="both"/>
              <w:rPr>
                <w:rFonts w:hint="eastAsia" w:ascii="宋体" w:hAnsi="宋体" w:eastAsia="宋体" w:cs="宋体"/>
                <w:color w:val="auto"/>
                <w:sz w:val="20"/>
                <w:szCs w:val="20"/>
              </w:rPr>
            </w:pPr>
            <w:r>
              <w:rPr>
                <w:rFonts w:hint="eastAsia" w:ascii="宋体" w:hAnsi="宋体" w:eastAsia="宋体" w:cs="宋体"/>
                <w:color w:val="auto"/>
                <w:spacing w:val="8"/>
                <w:sz w:val="20"/>
                <w:szCs w:val="20"/>
              </w:rPr>
              <w:t>当月考核分数低于95</w:t>
            </w:r>
            <w:r>
              <w:rPr>
                <w:rFonts w:hint="eastAsia" w:ascii="宋体" w:hAnsi="宋体" w:eastAsia="宋体" w:cs="宋体"/>
                <w:color w:val="auto"/>
                <w:spacing w:val="-34"/>
                <w:sz w:val="20"/>
                <w:szCs w:val="20"/>
              </w:rPr>
              <w:t xml:space="preserve"> </w:t>
            </w:r>
            <w:r>
              <w:rPr>
                <w:rFonts w:hint="eastAsia" w:ascii="宋体" w:hAnsi="宋体" w:eastAsia="宋体" w:cs="宋体"/>
                <w:color w:val="auto"/>
                <w:spacing w:val="8"/>
                <w:sz w:val="20"/>
                <w:szCs w:val="20"/>
              </w:rPr>
              <w:t>分（90</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8"/>
                <w:sz w:val="20"/>
                <w:szCs w:val="20"/>
              </w:rPr>
              <w:t>分～94</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8"/>
                <w:sz w:val="20"/>
                <w:szCs w:val="20"/>
              </w:rPr>
              <w:t>分</w:t>
            </w:r>
            <w:r>
              <w:rPr>
                <w:rFonts w:hint="eastAsia" w:ascii="宋体" w:hAnsi="宋体" w:eastAsia="宋体" w:cs="宋体"/>
                <w:color w:val="auto"/>
                <w:spacing w:val="25"/>
                <w:sz w:val="20"/>
                <w:szCs w:val="20"/>
              </w:rPr>
              <w:t>），</w:t>
            </w:r>
            <w:r>
              <w:rPr>
                <w:rFonts w:hint="eastAsia" w:ascii="宋体" w:hAnsi="宋体" w:eastAsia="宋体" w:cs="宋体"/>
                <w:color w:val="auto"/>
                <w:spacing w:val="8"/>
                <w:sz w:val="20"/>
                <w:szCs w:val="20"/>
              </w:rPr>
              <w:t>每分核减物业管理费</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8"/>
                <w:sz w:val="20"/>
                <w:szCs w:val="20"/>
                <w:u w:val="single" w:color="auto"/>
              </w:rPr>
              <w:t>0.005</w:t>
            </w:r>
            <w:r>
              <w:rPr>
                <w:rFonts w:hint="eastAsia" w:ascii="宋体" w:hAnsi="宋体" w:eastAsia="宋体" w:cs="宋体"/>
                <w:color w:val="auto"/>
                <w:spacing w:val="-36"/>
                <w:sz w:val="20"/>
                <w:szCs w:val="20"/>
                <w:u w:val="single" w:color="auto"/>
              </w:rPr>
              <w:t xml:space="preserve"> </w:t>
            </w:r>
            <w:r>
              <w:rPr>
                <w:rFonts w:hint="eastAsia" w:ascii="宋体" w:hAnsi="宋体" w:eastAsia="宋体" w:cs="宋体"/>
                <w:color w:val="auto"/>
                <w:spacing w:val="8"/>
                <w:sz w:val="20"/>
                <w:szCs w:val="20"/>
              </w:rPr>
              <w:t>元/㎡/月，当月考核分数</w:t>
            </w:r>
            <w:r>
              <w:rPr>
                <w:rFonts w:hint="eastAsia" w:ascii="宋体" w:hAnsi="宋体" w:eastAsia="宋体" w:cs="宋体"/>
                <w:color w:val="auto"/>
                <w:spacing w:val="7"/>
                <w:sz w:val="20"/>
                <w:szCs w:val="20"/>
              </w:rPr>
              <w:t>低于</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7"/>
                <w:sz w:val="20"/>
                <w:szCs w:val="20"/>
              </w:rPr>
              <w:t>90</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7"/>
                <w:sz w:val="20"/>
                <w:szCs w:val="20"/>
              </w:rPr>
              <w:t>分（85</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7"/>
                <w:sz w:val="20"/>
                <w:szCs w:val="20"/>
              </w:rPr>
              <w:t>分～89</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7"/>
                <w:sz w:val="20"/>
                <w:szCs w:val="20"/>
              </w:rPr>
              <w:t>分</w:t>
            </w:r>
            <w:r>
              <w:rPr>
                <w:rFonts w:hint="eastAsia" w:ascii="宋体" w:hAnsi="宋体" w:eastAsia="宋体" w:cs="宋体"/>
                <w:color w:val="auto"/>
                <w:spacing w:val="16"/>
                <w:sz w:val="20"/>
                <w:szCs w:val="20"/>
              </w:rPr>
              <w:t>），</w:t>
            </w:r>
            <w:r>
              <w:rPr>
                <w:rFonts w:hint="eastAsia" w:ascii="宋体" w:hAnsi="宋体" w:eastAsia="宋体" w:cs="宋体"/>
                <w:color w:val="auto"/>
                <w:spacing w:val="7"/>
                <w:sz w:val="20"/>
                <w:szCs w:val="20"/>
              </w:rPr>
              <w:t>每分核减物业管理费</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7"/>
                <w:sz w:val="20"/>
                <w:szCs w:val="20"/>
                <w:u w:val="single" w:color="auto"/>
              </w:rPr>
              <w:t>0.01</w:t>
            </w:r>
            <w:r>
              <w:rPr>
                <w:rFonts w:hint="eastAsia" w:ascii="宋体" w:hAnsi="宋体" w:eastAsia="宋体" w:cs="宋体"/>
                <w:color w:val="auto"/>
                <w:spacing w:val="-36"/>
                <w:sz w:val="20"/>
                <w:szCs w:val="20"/>
                <w:u w:val="single" w:color="auto"/>
              </w:rPr>
              <w:t xml:space="preserve"> </w:t>
            </w:r>
            <w:r>
              <w:rPr>
                <w:rFonts w:hint="eastAsia" w:ascii="宋体" w:hAnsi="宋体" w:eastAsia="宋体" w:cs="宋体"/>
                <w:color w:val="auto"/>
                <w:spacing w:val="7"/>
                <w:sz w:val="20"/>
                <w:szCs w:val="20"/>
              </w:rPr>
              <w:t>元/㎡/月，当月</w:t>
            </w:r>
            <w:r>
              <w:rPr>
                <w:rFonts w:hint="eastAsia" w:ascii="宋体" w:hAnsi="宋体" w:eastAsia="宋体" w:cs="宋体"/>
                <w:color w:val="auto"/>
                <w:spacing w:val="6"/>
                <w:sz w:val="20"/>
                <w:szCs w:val="20"/>
              </w:rPr>
              <w:t>考核分数低于</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6"/>
                <w:sz w:val="20"/>
                <w:szCs w:val="20"/>
              </w:rPr>
              <w:t>85</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6"/>
                <w:sz w:val="20"/>
                <w:szCs w:val="20"/>
              </w:rPr>
              <w:t>分，每分核减物业管理费</w:t>
            </w:r>
            <w:r>
              <w:rPr>
                <w:rFonts w:hint="eastAsia" w:ascii="宋体" w:hAnsi="宋体" w:eastAsia="宋体" w:cs="宋体"/>
                <w:color w:val="auto"/>
                <w:spacing w:val="-31"/>
                <w:sz w:val="20"/>
                <w:szCs w:val="20"/>
              </w:rPr>
              <w:t xml:space="preserve"> </w:t>
            </w:r>
            <w:r>
              <w:rPr>
                <w:rFonts w:hint="eastAsia" w:ascii="宋体" w:hAnsi="宋体" w:eastAsia="宋体" w:cs="宋体"/>
                <w:color w:val="auto"/>
                <w:spacing w:val="6"/>
                <w:sz w:val="20"/>
                <w:szCs w:val="20"/>
                <w:u w:val="single" w:color="auto"/>
              </w:rPr>
              <w:t>0.02</w:t>
            </w:r>
            <w:r>
              <w:rPr>
                <w:rFonts w:hint="eastAsia" w:ascii="宋体" w:hAnsi="宋体" w:eastAsia="宋体" w:cs="宋体"/>
                <w:color w:val="auto"/>
                <w:spacing w:val="-36"/>
                <w:sz w:val="20"/>
                <w:szCs w:val="20"/>
                <w:u w:val="single" w:color="auto"/>
              </w:rPr>
              <w:t xml:space="preserve"> </w:t>
            </w:r>
            <w:r>
              <w:rPr>
                <w:rFonts w:hint="eastAsia" w:ascii="宋体" w:hAnsi="宋体" w:eastAsia="宋体" w:cs="宋体"/>
                <w:color w:val="auto"/>
                <w:spacing w:val="6"/>
                <w:sz w:val="20"/>
                <w:szCs w:val="20"/>
              </w:rPr>
              <w:t>元/㎡/月</w:t>
            </w:r>
          </w:p>
        </w:tc>
        <w:tc>
          <w:tcPr>
            <w:tcW w:w="283" w:type="dxa"/>
            <w:noWrap w:val="0"/>
            <w:vAlign w:val="top"/>
          </w:tcPr>
          <w:p w14:paraId="6E1487C2">
            <w:pPr>
              <w:rPr>
                <w:rFonts w:hint="eastAsia" w:ascii="宋体" w:hAnsi="宋体" w:eastAsia="宋体" w:cs="宋体"/>
                <w:color w:val="auto"/>
                <w:sz w:val="21"/>
              </w:rPr>
            </w:pPr>
          </w:p>
        </w:tc>
        <w:tc>
          <w:tcPr>
            <w:tcW w:w="2834" w:type="dxa"/>
            <w:noWrap w:val="0"/>
            <w:vAlign w:val="top"/>
          </w:tcPr>
          <w:p w14:paraId="1C16497E">
            <w:pPr>
              <w:rPr>
                <w:rFonts w:hint="eastAsia" w:ascii="宋体" w:hAnsi="宋体" w:eastAsia="宋体" w:cs="宋体"/>
                <w:color w:val="auto"/>
                <w:sz w:val="21"/>
              </w:rPr>
            </w:pPr>
          </w:p>
        </w:tc>
        <w:tc>
          <w:tcPr>
            <w:tcW w:w="425" w:type="dxa"/>
            <w:noWrap w:val="0"/>
            <w:vAlign w:val="top"/>
          </w:tcPr>
          <w:p w14:paraId="44AA89E7">
            <w:pPr>
              <w:rPr>
                <w:rFonts w:hint="eastAsia" w:ascii="宋体" w:hAnsi="宋体" w:eastAsia="宋体" w:cs="宋体"/>
                <w:color w:val="auto"/>
                <w:sz w:val="21"/>
              </w:rPr>
            </w:pPr>
          </w:p>
        </w:tc>
        <w:tc>
          <w:tcPr>
            <w:tcW w:w="997" w:type="dxa"/>
            <w:noWrap w:val="0"/>
            <w:vAlign w:val="top"/>
          </w:tcPr>
          <w:p w14:paraId="2F5DD077">
            <w:pPr>
              <w:rPr>
                <w:rFonts w:hint="eastAsia" w:ascii="宋体" w:hAnsi="宋体" w:eastAsia="宋体" w:cs="宋体"/>
                <w:color w:val="auto"/>
                <w:sz w:val="21"/>
              </w:rPr>
            </w:pPr>
          </w:p>
        </w:tc>
      </w:tr>
    </w:tbl>
    <w:p w14:paraId="34B1F273">
      <w:pPr>
        <w:pStyle w:val="14"/>
        <w:spacing w:line="318" w:lineRule="auto"/>
        <w:rPr>
          <w:rFonts w:hint="eastAsia" w:ascii="宋体" w:hAnsi="宋体" w:eastAsia="宋体" w:cs="宋体"/>
          <w:color w:val="auto"/>
        </w:rPr>
      </w:pPr>
    </w:p>
    <w:p w14:paraId="7BF58F1F">
      <w:pPr>
        <w:spacing w:before="58" w:line="219" w:lineRule="auto"/>
        <w:ind w:left="616"/>
        <w:rPr>
          <w:rFonts w:hint="eastAsia" w:ascii="宋体" w:hAnsi="宋体" w:eastAsia="宋体" w:cs="宋体"/>
          <w:color w:val="auto"/>
          <w:sz w:val="18"/>
          <w:szCs w:val="18"/>
        </w:rPr>
      </w:pPr>
      <w:r>
        <w:rPr>
          <w:rFonts w:hint="eastAsia" w:ascii="宋体" w:hAnsi="宋体" w:eastAsia="宋体" w:cs="宋体"/>
          <w:color w:val="auto"/>
          <w:sz w:val="18"/>
          <w:szCs w:val="18"/>
        </w:rPr>
        <w:t xml:space="preserve">被考核单位签字：                                         考核人员签字：                                          </w:t>
      </w:r>
      <w:r>
        <w:rPr>
          <w:rFonts w:hint="eastAsia" w:ascii="宋体" w:hAnsi="宋体" w:eastAsia="宋体" w:cs="宋体"/>
          <w:color w:val="auto"/>
          <w:spacing w:val="-1"/>
          <w:sz w:val="18"/>
          <w:szCs w:val="18"/>
        </w:rPr>
        <w:t xml:space="preserve">  堰桥街道物管办：</w:t>
      </w:r>
    </w:p>
    <w:p w14:paraId="0A7E33D5">
      <w:pPr>
        <w:adjustRightInd w:val="0"/>
        <w:snapToGrid w:val="0"/>
        <w:spacing w:line="360" w:lineRule="auto"/>
        <w:ind w:firstLine="480" w:firstLineChars="200"/>
        <w:jc w:val="left"/>
        <w:rPr>
          <w:rFonts w:hint="eastAsia" w:ascii="宋体" w:hAnsi="宋体" w:eastAsia="宋体" w:cs="宋体"/>
          <w:sz w:val="24"/>
          <w:szCs w:val="24"/>
          <w:lang w:eastAsia="zh-CN"/>
        </w:rPr>
      </w:pPr>
    </w:p>
    <w:p w14:paraId="004D7504">
      <w:pPr>
        <w:adjustRightInd w:val="0"/>
        <w:snapToGrid w:val="0"/>
        <w:spacing w:line="360" w:lineRule="auto"/>
        <w:ind w:firstLine="480" w:firstLineChars="200"/>
        <w:jc w:val="left"/>
        <w:rPr>
          <w:rFonts w:hint="eastAsia" w:ascii="宋体" w:hAnsi="宋体" w:eastAsia="宋体" w:cs="宋体"/>
          <w:sz w:val="24"/>
          <w:szCs w:val="24"/>
          <w:lang w:eastAsia="zh-CN"/>
        </w:rPr>
      </w:pPr>
    </w:p>
    <w:p w14:paraId="01D1E7C3">
      <w:pPr>
        <w:adjustRightInd w:val="0"/>
        <w:snapToGrid w:val="0"/>
        <w:spacing w:line="360" w:lineRule="auto"/>
        <w:ind w:firstLine="480" w:firstLineChars="200"/>
        <w:jc w:val="left"/>
        <w:rPr>
          <w:rFonts w:hint="eastAsia" w:ascii="宋体" w:hAnsi="宋体" w:eastAsia="宋体" w:cs="宋体"/>
          <w:sz w:val="24"/>
          <w:szCs w:val="24"/>
          <w:lang w:eastAsia="zh-CN"/>
        </w:rPr>
      </w:pPr>
    </w:p>
    <w:p w14:paraId="5E7D253D">
      <w:pPr>
        <w:adjustRightInd w:val="0"/>
        <w:snapToGrid w:val="0"/>
        <w:spacing w:line="360" w:lineRule="auto"/>
        <w:ind w:firstLine="480" w:firstLineChars="200"/>
        <w:jc w:val="left"/>
        <w:rPr>
          <w:rFonts w:hint="eastAsia" w:ascii="宋体" w:hAnsi="宋体" w:eastAsia="宋体" w:cs="宋体"/>
          <w:sz w:val="24"/>
          <w:szCs w:val="24"/>
          <w:lang w:eastAsia="zh-CN"/>
        </w:rPr>
      </w:pPr>
    </w:p>
    <w:p w14:paraId="176C1769">
      <w:pPr>
        <w:adjustRightInd w:val="0"/>
        <w:snapToGrid w:val="0"/>
        <w:spacing w:line="360" w:lineRule="auto"/>
        <w:ind w:firstLine="480" w:firstLineChars="200"/>
        <w:jc w:val="left"/>
        <w:rPr>
          <w:rFonts w:hint="eastAsia" w:ascii="宋体" w:hAnsi="宋体" w:eastAsia="宋体" w:cs="宋体"/>
          <w:sz w:val="24"/>
          <w:szCs w:val="24"/>
          <w:lang w:eastAsia="zh-CN"/>
        </w:rPr>
      </w:pPr>
    </w:p>
    <w:p w14:paraId="7E08B548">
      <w:pPr>
        <w:adjustRightInd w:val="0"/>
        <w:snapToGrid w:val="0"/>
        <w:spacing w:line="360" w:lineRule="auto"/>
        <w:ind w:firstLine="480" w:firstLineChars="200"/>
        <w:jc w:val="left"/>
        <w:rPr>
          <w:rFonts w:hint="eastAsia" w:ascii="宋体" w:hAnsi="宋体" w:eastAsia="宋体" w:cs="宋体"/>
          <w:sz w:val="24"/>
          <w:szCs w:val="24"/>
          <w:lang w:eastAsia="zh-CN"/>
        </w:rPr>
      </w:pPr>
    </w:p>
    <w:p w14:paraId="0D3F89D0">
      <w:pPr>
        <w:adjustRightInd w:val="0"/>
        <w:snapToGrid w:val="0"/>
        <w:spacing w:line="360" w:lineRule="auto"/>
        <w:ind w:firstLine="480" w:firstLineChars="200"/>
        <w:jc w:val="left"/>
        <w:rPr>
          <w:rFonts w:hint="eastAsia" w:ascii="宋体" w:hAnsi="宋体" w:eastAsia="宋体" w:cs="宋体"/>
          <w:sz w:val="24"/>
          <w:szCs w:val="24"/>
          <w:lang w:eastAsia="zh-CN"/>
        </w:rPr>
      </w:pPr>
    </w:p>
    <w:p w14:paraId="58D7ED7F">
      <w:pPr>
        <w:adjustRightInd w:val="0"/>
        <w:snapToGrid w:val="0"/>
        <w:spacing w:line="360" w:lineRule="auto"/>
        <w:ind w:firstLine="480" w:firstLineChars="200"/>
        <w:jc w:val="left"/>
        <w:rPr>
          <w:rFonts w:hint="eastAsia" w:ascii="宋体" w:hAnsi="宋体" w:eastAsia="宋体" w:cs="宋体"/>
          <w:sz w:val="24"/>
          <w:szCs w:val="24"/>
          <w:lang w:eastAsia="zh-CN"/>
        </w:rPr>
      </w:pPr>
    </w:p>
    <w:p w14:paraId="3C41E2AA">
      <w:pPr>
        <w:adjustRightInd w:val="0"/>
        <w:snapToGrid w:val="0"/>
        <w:spacing w:line="360" w:lineRule="auto"/>
        <w:ind w:firstLine="480" w:firstLineChars="200"/>
        <w:jc w:val="left"/>
        <w:rPr>
          <w:rFonts w:hint="eastAsia" w:ascii="宋体" w:hAnsi="宋体" w:eastAsia="宋体" w:cs="宋体"/>
          <w:sz w:val="24"/>
          <w:szCs w:val="24"/>
          <w:lang w:eastAsia="zh-CN"/>
        </w:rPr>
      </w:pPr>
    </w:p>
    <w:p w14:paraId="09CB65CA">
      <w:pPr>
        <w:adjustRightInd w:val="0"/>
        <w:snapToGrid w:val="0"/>
        <w:spacing w:line="360" w:lineRule="auto"/>
        <w:ind w:firstLine="480" w:firstLineChars="200"/>
        <w:jc w:val="left"/>
        <w:rPr>
          <w:rFonts w:hint="eastAsia" w:ascii="宋体" w:hAnsi="宋体" w:eastAsia="宋体" w:cs="宋体"/>
          <w:sz w:val="24"/>
          <w:szCs w:val="24"/>
          <w:lang w:eastAsia="zh-CN"/>
        </w:rPr>
      </w:pPr>
    </w:p>
    <w:p w14:paraId="3AFF38B2">
      <w:pPr>
        <w:adjustRightInd w:val="0"/>
        <w:snapToGrid w:val="0"/>
        <w:spacing w:line="360" w:lineRule="auto"/>
        <w:ind w:firstLine="480" w:firstLineChars="200"/>
        <w:jc w:val="left"/>
        <w:rPr>
          <w:rFonts w:hint="eastAsia" w:ascii="宋体" w:hAnsi="宋体" w:eastAsia="宋体" w:cs="宋体"/>
          <w:sz w:val="24"/>
          <w:szCs w:val="24"/>
          <w:lang w:eastAsia="zh-CN"/>
        </w:rPr>
      </w:pPr>
    </w:p>
    <w:p w14:paraId="29CFBC76">
      <w:pPr>
        <w:adjustRightInd w:val="0"/>
        <w:snapToGrid w:val="0"/>
        <w:spacing w:line="360" w:lineRule="auto"/>
        <w:ind w:firstLine="480" w:firstLineChars="200"/>
        <w:jc w:val="left"/>
        <w:rPr>
          <w:rFonts w:hint="eastAsia" w:ascii="宋体" w:hAnsi="宋体" w:eastAsia="宋体" w:cs="宋体"/>
          <w:sz w:val="24"/>
          <w:szCs w:val="24"/>
          <w:lang w:eastAsia="zh-CN"/>
        </w:rPr>
      </w:pPr>
    </w:p>
    <w:p w14:paraId="150A8E86">
      <w:pPr>
        <w:spacing w:before="157" w:line="219" w:lineRule="auto"/>
        <w:rPr>
          <w:rFonts w:hint="eastAsia" w:ascii="宋体" w:hAnsi="宋体" w:eastAsia="宋体" w:cs="宋体"/>
          <w:color w:val="auto"/>
          <w:sz w:val="24"/>
          <w:szCs w:val="24"/>
        </w:rPr>
      </w:pPr>
      <w:r>
        <w:rPr>
          <w:rFonts w:hint="eastAsia" w:ascii="宋体" w:hAnsi="宋体" w:eastAsia="宋体" w:cs="宋体"/>
          <w:b/>
          <w:bCs/>
          <w:color w:val="auto"/>
          <w:spacing w:val="-14"/>
          <w:sz w:val="24"/>
          <w:szCs w:val="24"/>
        </w:rPr>
        <w:t>附件</w:t>
      </w:r>
      <w:r>
        <w:rPr>
          <w:rFonts w:hint="eastAsia" w:ascii="宋体" w:hAnsi="宋体" w:eastAsia="宋体" w:cs="宋体"/>
          <w:color w:val="auto"/>
          <w:spacing w:val="-41"/>
          <w:sz w:val="24"/>
          <w:szCs w:val="24"/>
        </w:rPr>
        <w:t xml:space="preserve"> </w:t>
      </w:r>
      <w:r>
        <w:rPr>
          <w:rFonts w:hint="eastAsia" w:ascii="宋体" w:hAnsi="宋体" w:eastAsia="宋体" w:cs="宋体"/>
          <w:b/>
          <w:bCs/>
          <w:color w:val="auto"/>
          <w:spacing w:val="-14"/>
          <w:sz w:val="24"/>
          <w:szCs w:val="24"/>
        </w:rPr>
        <w:t>3：</w:t>
      </w:r>
    </w:p>
    <w:p w14:paraId="6B3666B3">
      <w:pPr>
        <w:spacing w:before="123" w:line="225" w:lineRule="auto"/>
        <w:ind w:left="4692"/>
        <w:rPr>
          <w:rFonts w:hint="eastAsia" w:ascii="宋体" w:hAnsi="宋体" w:eastAsia="宋体" w:cs="宋体"/>
          <w:color w:val="auto"/>
          <w:sz w:val="35"/>
          <w:szCs w:val="35"/>
        </w:rPr>
      </w:pPr>
      <w:r>
        <w:rPr>
          <w:rFonts w:hint="eastAsia" w:ascii="宋体" w:hAnsi="宋体" w:eastAsia="宋体" w:cs="宋体"/>
          <w:b/>
          <w:bCs/>
          <w:color w:val="auto"/>
          <w:spacing w:val="5"/>
          <w:sz w:val="35"/>
          <w:szCs w:val="35"/>
        </w:rPr>
        <w:t>安置房小区物业管理考核标准（多层）</w:t>
      </w:r>
    </w:p>
    <w:p w14:paraId="37B46A1C">
      <w:pPr>
        <w:spacing w:before="102" w:line="212" w:lineRule="auto"/>
        <w:ind w:left="14564"/>
        <w:rPr>
          <w:rFonts w:hint="eastAsia" w:ascii="宋体" w:hAnsi="宋体" w:eastAsia="宋体" w:cs="宋体"/>
          <w:color w:val="auto"/>
          <w:sz w:val="24"/>
          <w:szCs w:val="24"/>
        </w:rPr>
      </w:pPr>
      <w:r>
        <w:rPr>
          <w:rFonts w:hint="eastAsia" w:ascii="宋体" w:hAnsi="宋体" w:eastAsia="宋体" w:cs="宋体"/>
          <w:color w:val="auto"/>
          <w:spacing w:val="-6"/>
          <w:sz w:val="24"/>
          <w:szCs w:val="24"/>
        </w:rPr>
        <w:t>年</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6"/>
          <w:sz w:val="24"/>
          <w:szCs w:val="24"/>
        </w:rPr>
        <w:t>月</w:t>
      </w:r>
    </w:p>
    <w:tbl>
      <w:tblPr>
        <w:tblStyle w:val="387"/>
        <w:tblW w:w="15386" w:type="dxa"/>
        <w:tblInd w:w="1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1205"/>
        <w:gridCol w:w="9042"/>
        <w:gridCol w:w="322"/>
        <w:gridCol w:w="2685"/>
        <w:gridCol w:w="426"/>
        <w:gridCol w:w="1135"/>
      </w:tblGrid>
      <w:tr w14:paraId="03305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71" w:type="dxa"/>
            <w:noWrap w:val="0"/>
            <w:vAlign w:val="top"/>
          </w:tcPr>
          <w:p w14:paraId="698AF554">
            <w:pPr>
              <w:pStyle w:val="386"/>
              <w:spacing w:before="211" w:line="229" w:lineRule="auto"/>
              <w:ind w:left="78"/>
              <w:rPr>
                <w:rFonts w:hint="eastAsia" w:ascii="宋体" w:hAnsi="宋体" w:eastAsia="宋体" w:cs="宋体"/>
                <w:color w:val="auto"/>
                <w:sz w:val="20"/>
                <w:szCs w:val="20"/>
              </w:rPr>
            </w:pPr>
            <w:r>
              <w:rPr>
                <w:rFonts w:hint="eastAsia" w:ascii="宋体" w:hAnsi="宋体" w:eastAsia="宋体" w:cs="宋体"/>
                <w:b/>
                <w:bCs/>
                <w:color w:val="auto"/>
                <w:spacing w:val="4"/>
                <w:sz w:val="20"/>
                <w:szCs w:val="20"/>
              </w:rPr>
              <w:t>序号</w:t>
            </w:r>
          </w:p>
        </w:tc>
        <w:tc>
          <w:tcPr>
            <w:tcW w:w="1205" w:type="dxa"/>
            <w:noWrap w:val="0"/>
            <w:vAlign w:val="top"/>
          </w:tcPr>
          <w:p w14:paraId="2583B5FF">
            <w:pPr>
              <w:pStyle w:val="386"/>
              <w:spacing w:before="211" w:line="228" w:lineRule="auto"/>
              <w:ind w:left="397"/>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项目</w:t>
            </w:r>
          </w:p>
        </w:tc>
        <w:tc>
          <w:tcPr>
            <w:tcW w:w="9042" w:type="dxa"/>
            <w:noWrap w:val="0"/>
            <w:vAlign w:val="top"/>
          </w:tcPr>
          <w:p w14:paraId="7E4F897F">
            <w:pPr>
              <w:pStyle w:val="386"/>
              <w:spacing w:before="210" w:line="228" w:lineRule="auto"/>
              <w:ind w:left="4103"/>
              <w:rPr>
                <w:rFonts w:hint="eastAsia" w:ascii="宋体" w:hAnsi="宋体" w:eastAsia="宋体" w:cs="宋体"/>
                <w:color w:val="auto"/>
                <w:sz w:val="20"/>
                <w:szCs w:val="20"/>
              </w:rPr>
            </w:pPr>
            <w:r>
              <w:rPr>
                <w:rFonts w:hint="eastAsia" w:ascii="宋体" w:hAnsi="宋体" w:eastAsia="宋体" w:cs="宋体"/>
                <w:b/>
                <w:bCs/>
                <w:color w:val="auto"/>
                <w:spacing w:val="6"/>
                <w:sz w:val="20"/>
                <w:szCs w:val="20"/>
              </w:rPr>
              <w:t>服务标准</w:t>
            </w:r>
          </w:p>
        </w:tc>
        <w:tc>
          <w:tcPr>
            <w:tcW w:w="322" w:type="dxa"/>
            <w:noWrap w:val="0"/>
            <w:textDirection w:val="tbRlV"/>
            <w:vAlign w:val="top"/>
          </w:tcPr>
          <w:p w14:paraId="49927C4C">
            <w:pPr>
              <w:pStyle w:val="386"/>
              <w:spacing w:before="54" w:line="216" w:lineRule="auto"/>
              <w:ind w:left="55"/>
              <w:rPr>
                <w:rFonts w:hint="eastAsia" w:ascii="宋体" w:hAnsi="宋体" w:eastAsia="宋体" w:cs="宋体"/>
                <w:color w:val="auto"/>
                <w:sz w:val="20"/>
                <w:szCs w:val="20"/>
              </w:rPr>
            </w:pPr>
            <w:r>
              <w:rPr>
                <w:rFonts w:hint="eastAsia" w:ascii="宋体" w:hAnsi="宋体" w:eastAsia="宋体" w:cs="宋体"/>
                <w:b/>
                <w:bCs/>
                <w:color w:val="auto"/>
                <w:spacing w:val="5"/>
                <w:sz w:val="20"/>
                <w:szCs w:val="20"/>
              </w:rPr>
              <w:t>分</w:t>
            </w:r>
            <w:r>
              <w:rPr>
                <w:rFonts w:hint="eastAsia" w:ascii="宋体" w:hAnsi="宋体" w:eastAsia="宋体" w:cs="宋体"/>
                <w:color w:val="auto"/>
                <w:spacing w:val="5"/>
                <w:sz w:val="20"/>
                <w:szCs w:val="20"/>
              </w:rPr>
              <w:t xml:space="preserve"> </w:t>
            </w:r>
            <w:r>
              <w:rPr>
                <w:rFonts w:hint="eastAsia" w:ascii="宋体" w:hAnsi="宋体" w:eastAsia="宋体" w:cs="宋体"/>
                <w:b/>
                <w:bCs/>
                <w:color w:val="auto"/>
                <w:spacing w:val="5"/>
                <w:sz w:val="20"/>
                <w:szCs w:val="20"/>
              </w:rPr>
              <w:t>值</w:t>
            </w:r>
          </w:p>
        </w:tc>
        <w:tc>
          <w:tcPr>
            <w:tcW w:w="2685" w:type="dxa"/>
            <w:noWrap w:val="0"/>
            <w:vAlign w:val="top"/>
          </w:tcPr>
          <w:p w14:paraId="3059C599">
            <w:pPr>
              <w:pStyle w:val="386"/>
              <w:spacing w:before="211" w:line="228" w:lineRule="auto"/>
              <w:ind w:left="926"/>
              <w:rPr>
                <w:rFonts w:hint="eastAsia" w:ascii="宋体" w:hAnsi="宋体" w:eastAsia="宋体" w:cs="宋体"/>
                <w:color w:val="auto"/>
                <w:sz w:val="20"/>
                <w:szCs w:val="20"/>
              </w:rPr>
            </w:pPr>
            <w:r>
              <w:rPr>
                <w:rFonts w:hint="eastAsia" w:ascii="宋体" w:hAnsi="宋体" w:eastAsia="宋体" w:cs="宋体"/>
                <w:b/>
                <w:bCs/>
                <w:color w:val="auto"/>
                <w:spacing w:val="6"/>
                <w:sz w:val="20"/>
                <w:szCs w:val="20"/>
              </w:rPr>
              <w:t>评分标准</w:t>
            </w:r>
          </w:p>
        </w:tc>
        <w:tc>
          <w:tcPr>
            <w:tcW w:w="426" w:type="dxa"/>
            <w:noWrap w:val="0"/>
            <w:textDirection w:val="tbRlV"/>
            <w:vAlign w:val="top"/>
          </w:tcPr>
          <w:p w14:paraId="16605CD6">
            <w:pPr>
              <w:pStyle w:val="386"/>
              <w:spacing w:before="106" w:line="214" w:lineRule="auto"/>
              <w:ind w:left="55"/>
              <w:rPr>
                <w:rFonts w:hint="eastAsia" w:ascii="宋体" w:hAnsi="宋体" w:eastAsia="宋体" w:cs="宋体"/>
                <w:color w:val="auto"/>
                <w:sz w:val="20"/>
                <w:szCs w:val="20"/>
              </w:rPr>
            </w:pPr>
            <w:r>
              <w:rPr>
                <w:rFonts w:hint="eastAsia" w:ascii="宋体" w:hAnsi="宋体" w:eastAsia="宋体" w:cs="宋体"/>
                <w:b/>
                <w:bCs/>
                <w:color w:val="auto"/>
                <w:spacing w:val="5"/>
                <w:sz w:val="20"/>
                <w:szCs w:val="20"/>
              </w:rPr>
              <w:t>扣</w:t>
            </w:r>
            <w:r>
              <w:rPr>
                <w:rFonts w:hint="eastAsia" w:ascii="宋体" w:hAnsi="宋体" w:eastAsia="宋体" w:cs="宋体"/>
                <w:color w:val="auto"/>
                <w:spacing w:val="5"/>
                <w:sz w:val="20"/>
                <w:szCs w:val="20"/>
              </w:rPr>
              <w:t xml:space="preserve"> </w:t>
            </w:r>
            <w:r>
              <w:rPr>
                <w:rFonts w:hint="eastAsia" w:ascii="宋体" w:hAnsi="宋体" w:eastAsia="宋体" w:cs="宋体"/>
                <w:b/>
                <w:bCs/>
                <w:color w:val="auto"/>
                <w:spacing w:val="5"/>
                <w:sz w:val="20"/>
                <w:szCs w:val="20"/>
              </w:rPr>
              <w:t>分</w:t>
            </w:r>
          </w:p>
        </w:tc>
        <w:tc>
          <w:tcPr>
            <w:tcW w:w="1135" w:type="dxa"/>
            <w:noWrap w:val="0"/>
            <w:vAlign w:val="top"/>
          </w:tcPr>
          <w:p w14:paraId="33A85B8F">
            <w:pPr>
              <w:pStyle w:val="386"/>
              <w:spacing w:before="210" w:line="231" w:lineRule="auto"/>
              <w:ind w:left="367"/>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原因</w:t>
            </w:r>
          </w:p>
        </w:tc>
      </w:tr>
      <w:tr w14:paraId="65346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6B1F5771">
            <w:pPr>
              <w:spacing w:line="254" w:lineRule="auto"/>
              <w:rPr>
                <w:rFonts w:hint="eastAsia" w:ascii="宋体" w:hAnsi="宋体" w:eastAsia="宋体" w:cs="宋体"/>
                <w:color w:val="auto"/>
                <w:sz w:val="21"/>
              </w:rPr>
            </w:pPr>
          </w:p>
          <w:p w14:paraId="0FBA52AE">
            <w:pPr>
              <w:spacing w:line="254" w:lineRule="auto"/>
              <w:rPr>
                <w:rFonts w:hint="eastAsia" w:ascii="宋体" w:hAnsi="宋体" w:eastAsia="宋体" w:cs="宋体"/>
                <w:color w:val="auto"/>
                <w:sz w:val="21"/>
              </w:rPr>
            </w:pPr>
          </w:p>
          <w:p w14:paraId="53C10305">
            <w:pPr>
              <w:spacing w:line="254" w:lineRule="auto"/>
              <w:rPr>
                <w:rFonts w:hint="eastAsia" w:ascii="宋体" w:hAnsi="宋体" w:eastAsia="宋体" w:cs="宋体"/>
                <w:color w:val="auto"/>
                <w:sz w:val="21"/>
              </w:rPr>
            </w:pPr>
          </w:p>
          <w:p w14:paraId="6A80786B">
            <w:pPr>
              <w:pStyle w:val="386"/>
              <w:spacing w:before="65" w:line="156" w:lineRule="exact"/>
              <w:ind w:left="188"/>
              <w:rPr>
                <w:rFonts w:hint="eastAsia" w:ascii="宋体" w:hAnsi="宋体" w:eastAsia="宋体" w:cs="宋体"/>
                <w:color w:val="auto"/>
                <w:sz w:val="20"/>
                <w:szCs w:val="20"/>
              </w:rPr>
            </w:pPr>
            <w:r>
              <w:rPr>
                <w:rFonts w:hint="eastAsia" w:ascii="宋体" w:hAnsi="宋体" w:eastAsia="宋体" w:cs="宋体"/>
                <w:color w:val="auto"/>
                <w:position w:val="-4"/>
                <w:sz w:val="20"/>
                <w:szCs w:val="20"/>
              </w:rPr>
              <w:t>一</w:t>
            </w:r>
          </w:p>
        </w:tc>
        <w:tc>
          <w:tcPr>
            <w:tcW w:w="1205" w:type="dxa"/>
            <w:vMerge w:val="restart"/>
            <w:tcBorders>
              <w:bottom w:val="nil"/>
            </w:tcBorders>
            <w:noWrap w:val="0"/>
            <w:vAlign w:val="top"/>
          </w:tcPr>
          <w:p w14:paraId="56E453AF">
            <w:pPr>
              <w:spacing w:line="264" w:lineRule="auto"/>
              <w:rPr>
                <w:rFonts w:hint="eastAsia" w:ascii="宋体" w:hAnsi="宋体" w:eastAsia="宋体" w:cs="宋体"/>
                <w:color w:val="auto"/>
                <w:sz w:val="21"/>
              </w:rPr>
            </w:pPr>
          </w:p>
          <w:p w14:paraId="34410D9D">
            <w:pPr>
              <w:spacing w:line="265" w:lineRule="auto"/>
              <w:rPr>
                <w:rFonts w:hint="eastAsia" w:ascii="宋体" w:hAnsi="宋体" w:eastAsia="宋体" w:cs="宋体"/>
                <w:color w:val="auto"/>
                <w:sz w:val="21"/>
              </w:rPr>
            </w:pPr>
          </w:p>
          <w:p w14:paraId="75E43C93">
            <w:pPr>
              <w:pStyle w:val="386"/>
              <w:spacing w:before="65" w:line="290" w:lineRule="auto"/>
              <w:ind w:left="220" w:right="185" w:hanging="36"/>
              <w:rPr>
                <w:rFonts w:hint="eastAsia" w:ascii="宋体" w:hAnsi="宋体" w:eastAsia="宋体" w:cs="宋体"/>
                <w:color w:val="auto"/>
                <w:sz w:val="20"/>
                <w:szCs w:val="20"/>
              </w:rPr>
            </w:pPr>
            <w:r>
              <w:rPr>
                <w:rFonts w:hint="eastAsia" w:ascii="宋体" w:hAnsi="宋体" w:eastAsia="宋体" w:cs="宋体"/>
                <w:color w:val="auto"/>
                <w:spacing w:val="7"/>
                <w:sz w:val="20"/>
                <w:szCs w:val="20"/>
              </w:rPr>
              <w:t>基础管理</w:t>
            </w:r>
            <w:r>
              <w:rPr>
                <w:rFonts w:hint="eastAsia" w:ascii="宋体" w:hAnsi="宋体" w:eastAsia="宋体" w:cs="宋体"/>
                <w:color w:val="auto"/>
                <w:spacing w:val="-2"/>
                <w:sz w:val="20"/>
                <w:szCs w:val="20"/>
              </w:rPr>
              <w:t>（6</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9042" w:type="dxa"/>
            <w:noWrap w:val="0"/>
            <w:vAlign w:val="top"/>
          </w:tcPr>
          <w:p w14:paraId="2E58B2F7">
            <w:pPr>
              <w:pStyle w:val="386"/>
              <w:spacing w:before="208" w:line="228" w:lineRule="auto"/>
              <w:ind w:left="112"/>
              <w:rPr>
                <w:rFonts w:hint="eastAsia" w:ascii="宋体" w:hAnsi="宋体" w:eastAsia="宋体" w:cs="宋体"/>
                <w:color w:val="auto"/>
                <w:sz w:val="20"/>
                <w:szCs w:val="20"/>
              </w:rPr>
            </w:pPr>
            <w:r>
              <w:rPr>
                <w:rFonts w:hint="eastAsia" w:ascii="宋体" w:hAnsi="宋体" w:eastAsia="宋体" w:cs="宋体"/>
                <w:color w:val="auto"/>
                <w:spacing w:val="10"/>
                <w:sz w:val="20"/>
                <w:szCs w:val="20"/>
              </w:rPr>
              <w:t>物业管理设有专门的管理服务场所，管理服务场所</w:t>
            </w:r>
            <w:r>
              <w:rPr>
                <w:rFonts w:hint="eastAsia" w:ascii="宋体" w:hAnsi="宋体" w:eastAsia="宋体" w:cs="宋体"/>
                <w:color w:val="auto"/>
                <w:spacing w:val="9"/>
                <w:sz w:val="20"/>
                <w:szCs w:val="20"/>
              </w:rPr>
              <w:t>整洁有序，办公设施完备</w:t>
            </w:r>
          </w:p>
        </w:tc>
        <w:tc>
          <w:tcPr>
            <w:tcW w:w="322" w:type="dxa"/>
            <w:noWrap w:val="0"/>
            <w:vAlign w:val="top"/>
          </w:tcPr>
          <w:p w14:paraId="03C94A62">
            <w:pPr>
              <w:pStyle w:val="386"/>
              <w:spacing w:before="209"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727A853A">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426" w:type="dxa"/>
            <w:noWrap w:val="0"/>
            <w:vAlign w:val="top"/>
          </w:tcPr>
          <w:p w14:paraId="123C44BF">
            <w:pPr>
              <w:rPr>
                <w:rFonts w:hint="eastAsia" w:ascii="宋体" w:hAnsi="宋体" w:eastAsia="宋体" w:cs="宋体"/>
                <w:color w:val="auto"/>
                <w:sz w:val="21"/>
              </w:rPr>
            </w:pPr>
          </w:p>
        </w:tc>
        <w:tc>
          <w:tcPr>
            <w:tcW w:w="1135" w:type="dxa"/>
            <w:noWrap w:val="0"/>
            <w:vAlign w:val="top"/>
          </w:tcPr>
          <w:p w14:paraId="6C13D7C0">
            <w:pPr>
              <w:rPr>
                <w:rFonts w:hint="eastAsia" w:ascii="宋体" w:hAnsi="宋体" w:eastAsia="宋体" w:cs="宋体"/>
                <w:color w:val="auto"/>
                <w:sz w:val="21"/>
              </w:rPr>
            </w:pPr>
          </w:p>
        </w:tc>
      </w:tr>
      <w:tr w14:paraId="1018C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5AC46664">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37215F6">
            <w:pPr>
              <w:rPr>
                <w:rFonts w:hint="eastAsia" w:ascii="宋体" w:hAnsi="宋体" w:eastAsia="宋体" w:cs="宋体"/>
                <w:color w:val="auto"/>
                <w:sz w:val="21"/>
              </w:rPr>
            </w:pPr>
          </w:p>
        </w:tc>
        <w:tc>
          <w:tcPr>
            <w:tcW w:w="9042" w:type="dxa"/>
            <w:noWrap w:val="0"/>
            <w:vAlign w:val="top"/>
          </w:tcPr>
          <w:p w14:paraId="3C23B1A9">
            <w:pPr>
              <w:pStyle w:val="386"/>
              <w:spacing w:before="119"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有完善的物业管理方案，质量管理，财务管理，档案管理制度健全。各类物管台账齐全完善。</w:t>
            </w:r>
          </w:p>
        </w:tc>
        <w:tc>
          <w:tcPr>
            <w:tcW w:w="322" w:type="dxa"/>
            <w:noWrap w:val="0"/>
            <w:vAlign w:val="top"/>
          </w:tcPr>
          <w:p w14:paraId="72D159D2">
            <w:pPr>
              <w:pStyle w:val="386"/>
              <w:spacing w:before="12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56237863">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发现一项不符合扣 0.5</w:t>
            </w:r>
          </w:p>
        </w:tc>
        <w:tc>
          <w:tcPr>
            <w:tcW w:w="426" w:type="dxa"/>
            <w:noWrap w:val="0"/>
            <w:vAlign w:val="top"/>
          </w:tcPr>
          <w:p w14:paraId="7DAAE736">
            <w:pPr>
              <w:rPr>
                <w:rFonts w:hint="eastAsia" w:ascii="宋体" w:hAnsi="宋体" w:eastAsia="宋体" w:cs="宋体"/>
                <w:color w:val="auto"/>
                <w:sz w:val="21"/>
              </w:rPr>
            </w:pPr>
          </w:p>
        </w:tc>
        <w:tc>
          <w:tcPr>
            <w:tcW w:w="1135" w:type="dxa"/>
            <w:noWrap w:val="0"/>
            <w:vAlign w:val="top"/>
          </w:tcPr>
          <w:p w14:paraId="6C4A9EC3">
            <w:pPr>
              <w:rPr>
                <w:rFonts w:hint="eastAsia" w:ascii="宋体" w:hAnsi="宋体" w:eastAsia="宋体" w:cs="宋体"/>
                <w:color w:val="auto"/>
                <w:sz w:val="21"/>
              </w:rPr>
            </w:pPr>
          </w:p>
        </w:tc>
      </w:tr>
      <w:tr w14:paraId="71FC3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tcBorders>
            <w:noWrap w:val="0"/>
            <w:vAlign w:val="top"/>
          </w:tcPr>
          <w:p w14:paraId="6C8EBA02">
            <w:pPr>
              <w:rPr>
                <w:rFonts w:hint="eastAsia" w:ascii="宋体" w:hAnsi="宋体" w:eastAsia="宋体" w:cs="宋体"/>
                <w:color w:val="auto"/>
                <w:sz w:val="21"/>
              </w:rPr>
            </w:pPr>
          </w:p>
        </w:tc>
        <w:tc>
          <w:tcPr>
            <w:tcW w:w="1205" w:type="dxa"/>
            <w:vMerge w:val="continue"/>
            <w:tcBorders>
              <w:top w:val="nil"/>
            </w:tcBorders>
            <w:noWrap w:val="0"/>
            <w:vAlign w:val="top"/>
          </w:tcPr>
          <w:p w14:paraId="7685D2B0">
            <w:pPr>
              <w:rPr>
                <w:rFonts w:hint="eastAsia" w:ascii="宋体" w:hAnsi="宋体" w:eastAsia="宋体" w:cs="宋体"/>
                <w:color w:val="auto"/>
                <w:sz w:val="21"/>
              </w:rPr>
            </w:pPr>
          </w:p>
        </w:tc>
        <w:tc>
          <w:tcPr>
            <w:tcW w:w="9042" w:type="dxa"/>
            <w:noWrap w:val="0"/>
            <w:vAlign w:val="top"/>
          </w:tcPr>
          <w:p w14:paraId="776E93D4">
            <w:pPr>
              <w:pStyle w:val="386"/>
              <w:spacing w:before="52" w:line="261" w:lineRule="auto"/>
              <w:ind w:left="115" w:right="107"/>
              <w:rPr>
                <w:rFonts w:hint="eastAsia" w:ascii="宋体" w:hAnsi="宋体" w:eastAsia="宋体" w:cs="宋体"/>
                <w:color w:val="auto"/>
                <w:sz w:val="20"/>
                <w:szCs w:val="20"/>
              </w:rPr>
            </w:pPr>
            <w:r>
              <w:rPr>
                <w:rFonts w:hint="eastAsia" w:ascii="宋体" w:hAnsi="宋体" w:eastAsia="宋体" w:cs="宋体"/>
                <w:color w:val="auto"/>
                <w:spacing w:val="7"/>
                <w:sz w:val="20"/>
                <w:szCs w:val="20"/>
              </w:rPr>
              <w:t>设有服务接待中心，公示</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小时值班服务电话。有</w:t>
            </w:r>
            <w:r>
              <w:rPr>
                <w:rFonts w:hint="eastAsia" w:ascii="宋体" w:hAnsi="宋体" w:eastAsia="宋体" w:cs="宋体"/>
                <w:color w:val="auto"/>
                <w:spacing w:val="6"/>
                <w:sz w:val="20"/>
                <w:szCs w:val="20"/>
              </w:rPr>
              <w:t>完善的投诉处理流程，及时处理业主和使用人</w:t>
            </w:r>
            <w:r>
              <w:rPr>
                <w:rFonts w:hint="eastAsia" w:ascii="宋体" w:hAnsi="宋体" w:eastAsia="宋体" w:cs="宋体"/>
                <w:color w:val="auto"/>
                <w:spacing w:val="9"/>
                <w:sz w:val="20"/>
                <w:szCs w:val="20"/>
              </w:rPr>
              <w:t>投诉，记录完整。无小区物业问题引发向上级部门投诉、信访、上访事件。</w:t>
            </w:r>
          </w:p>
        </w:tc>
        <w:tc>
          <w:tcPr>
            <w:tcW w:w="322" w:type="dxa"/>
            <w:noWrap w:val="0"/>
            <w:vAlign w:val="top"/>
          </w:tcPr>
          <w:p w14:paraId="18AC1CBB">
            <w:pPr>
              <w:pStyle w:val="386"/>
              <w:spacing w:before="207" w:line="269" w:lineRule="exact"/>
              <w:ind w:left="11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85" w:type="dxa"/>
            <w:noWrap w:val="0"/>
            <w:vAlign w:val="top"/>
          </w:tcPr>
          <w:p w14:paraId="65BC02A6">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发现一项不符合扣 0.5</w:t>
            </w:r>
          </w:p>
        </w:tc>
        <w:tc>
          <w:tcPr>
            <w:tcW w:w="426" w:type="dxa"/>
            <w:noWrap w:val="0"/>
            <w:vAlign w:val="top"/>
          </w:tcPr>
          <w:p w14:paraId="79E5EA6B">
            <w:pPr>
              <w:rPr>
                <w:rFonts w:hint="eastAsia" w:ascii="宋体" w:hAnsi="宋体" w:eastAsia="宋体" w:cs="宋体"/>
                <w:color w:val="auto"/>
                <w:sz w:val="21"/>
              </w:rPr>
            </w:pPr>
          </w:p>
        </w:tc>
        <w:tc>
          <w:tcPr>
            <w:tcW w:w="1135" w:type="dxa"/>
            <w:noWrap w:val="0"/>
            <w:vAlign w:val="top"/>
          </w:tcPr>
          <w:p w14:paraId="7E8A8757">
            <w:pPr>
              <w:rPr>
                <w:rFonts w:hint="eastAsia" w:ascii="宋体" w:hAnsi="宋体" w:eastAsia="宋体" w:cs="宋体"/>
                <w:color w:val="auto"/>
                <w:sz w:val="21"/>
              </w:rPr>
            </w:pPr>
          </w:p>
        </w:tc>
      </w:tr>
      <w:tr w14:paraId="2521B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76B4C6AF">
            <w:pPr>
              <w:rPr>
                <w:rFonts w:hint="eastAsia" w:ascii="宋体" w:hAnsi="宋体" w:eastAsia="宋体" w:cs="宋体"/>
                <w:color w:val="auto"/>
                <w:sz w:val="21"/>
              </w:rPr>
            </w:pPr>
          </w:p>
          <w:p w14:paraId="1AB03732">
            <w:pPr>
              <w:spacing w:line="241" w:lineRule="auto"/>
              <w:rPr>
                <w:rFonts w:hint="eastAsia" w:ascii="宋体" w:hAnsi="宋体" w:eastAsia="宋体" w:cs="宋体"/>
                <w:color w:val="auto"/>
                <w:sz w:val="21"/>
              </w:rPr>
            </w:pPr>
          </w:p>
          <w:p w14:paraId="2808AD9D">
            <w:pPr>
              <w:spacing w:line="241" w:lineRule="auto"/>
              <w:rPr>
                <w:rFonts w:hint="eastAsia" w:ascii="宋体" w:hAnsi="宋体" w:eastAsia="宋体" w:cs="宋体"/>
                <w:color w:val="auto"/>
                <w:sz w:val="21"/>
              </w:rPr>
            </w:pPr>
          </w:p>
          <w:p w14:paraId="0C7D48F1">
            <w:pPr>
              <w:pStyle w:val="386"/>
              <w:spacing w:before="65" w:line="183" w:lineRule="auto"/>
              <w:ind w:left="188"/>
              <w:rPr>
                <w:rFonts w:hint="eastAsia" w:ascii="宋体" w:hAnsi="宋体" w:eastAsia="宋体" w:cs="宋体"/>
                <w:color w:val="auto"/>
                <w:sz w:val="20"/>
                <w:szCs w:val="20"/>
              </w:rPr>
            </w:pPr>
            <w:r>
              <w:rPr>
                <w:rFonts w:hint="eastAsia" w:ascii="宋体" w:hAnsi="宋体" w:eastAsia="宋体" w:cs="宋体"/>
                <w:color w:val="auto"/>
                <w:sz w:val="20"/>
                <w:szCs w:val="20"/>
              </w:rPr>
              <w:t>二</w:t>
            </w:r>
          </w:p>
        </w:tc>
        <w:tc>
          <w:tcPr>
            <w:tcW w:w="1205" w:type="dxa"/>
            <w:vMerge w:val="restart"/>
            <w:tcBorders>
              <w:bottom w:val="nil"/>
            </w:tcBorders>
            <w:noWrap w:val="0"/>
            <w:vAlign w:val="top"/>
          </w:tcPr>
          <w:p w14:paraId="0DC9D79F">
            <w:pPr>
              <w:spacing w:line="264" w:lineRule="auto"/>
              <w:rPr>
                <w:rFonts w:hint="eastAsia" w:ascii="宋体" w:hAnsi="宋体" w:eastAsia="宋体" w:cs="宋体"/>
                <w:color w:val="auto"/>
                <w:sz w:val="21"/>
              </w:rPr>
            </w:pPr>
          </w:p>
          <w:p w14:paraId="287EBE0D">
            <w:pPr>
              <w:spacing w:line="264" w:lineRule="auto"/>
              <w:rPr>
                <w:rFonts w:hint="eastAsia" w:ascii="宋体" w:hAnsi="宋体" w:eastAsia="宋体" w:cs="宋体"/>
                <w:color w:val="auto"/>
                <w:sz w:val="21"/>
              </w:rPr>
            </w:pPr>
          </w:p>
          <w:p w14:paraId="7E0178F3">
            <w:pPr>
              <w:pStyle w:val="386"/>
              <w:spacing w:before="65" w:line="290" w:lineRule="auto"/>
              <w:ind w:left="220" w:right="185" w:hanging="34"/>
              <w:rPr>
                <w:rFonts w:hint="eastAsia" w:ascii="宋体" w:hAnsi="宋体" w:eastAsia="宋体" w:cs="宋体"/>
                <w:color w:val="auto"/>
                <w:sz w:val="20"/>
                <w:szCs w:val="20"/>
              </w:rPr>
            </w:pPr>
            <w:r>
              <w:rPr>
                <w:rFonts w:hint="eastAsia" w:ascii="宋体" w:hAnsi="宋体" w:eastAsia="宋体" w:cs="宋体"/>
                <w:color w:val="auto"/>
                <w:spacing w:val="6"/>
                <w:sz w:val="20"/>
                <w:szCs w:val="20"/>
              </w:rPr>
              <w:t>人员管理</w:t>
            </w:r>
            <w:r>
              <w:rPr>
                <w:rFonts w:hint="eastAsia" w:ascii="宋体" w:hAnsi="宋体" w:eastAsia="宋体" w:cs="宋体"/>
                <w:color w:val="auto"/>
                <w:spacing w:val="-2"/>
                <w:sz w:val="20"/>
                <w:szCs w:val="20"/>
              </w:rPr>
              <w:t>（7</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9042" w:type="dxa"/>
            <w:noWrap w:val="0"/>
            <w:vAlign w:val="top"/>
          </w:tcPr>
          <w:p w14:paraId="51644741">
            <w:pPr>
              <w:pStyle w:val="386"/>
              <w:spacing w:before="53" w:line="261" w:lineRule="auto"/>
              <w:ind w:left="112"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物业管理人员，工作人员按实际工作岗位配备齐全，管理人员、专业操作人员按国家有关</w:t>
            </w:r>
            <w:r>
              <w:rPr>
                <w:rFonts w:hint="eastAsia" w:ascii="宋体" w:hAnsi="宋体" w:eastAsia="宋体" w:cs="宋体"/>
                <w:color w:val="auto"/>
                <w:spacing w:val="9"/>
                <w:sz w:val="20"/>
                <w:szCs w:val="20"/>
              </w:rPr>
              <w:t>规定持证上岗。人员使用、岗位设置、情况变更应及时向街道物管办备案。</w:t>
            </w:r>
          </w:p>
        </w:tc>
        <w:tc>
          <w:tcPr>
            <w:tcW w:w="322" w:type="dxa"/>
            <w:noWrap w:val="0"/>
            <w:vAlign w:val="top"/>
          </w:tcPr>
          <w:p w14:paraId="47DE9664">
            <w:pPr>
              <w:pStyle w:val="386"/>
              <w:spacing w:before="208" w:line="268" w:lineRule="exact"/>
              <w:ind w:left="11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85" w:type="dxa"/>
            <w:noWrap w:val="0"/>
            <w:vAlign w:val="top"/>
          </w:tcPr>
          <w:p w14:paraId="0019EB29">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5E38FA3B">
            <w:pPr>
              <w:rPr>
                <w:rFonts w:hint="eastAsia" w:ascii="宋体" w:hAnsi="宋体" w:eastAsia="宋体" w:cs="宋体"/>
                <w:color w:val="auto"/>
                <w:sz w:val="21"/>
              </w:rPr>
            </w:pPr>
          </w:p>
        </w:tc>
        <w:tc>
          <w:tcPr>
            <w:tcW w:w="1135" w:type="dxa"/>
            <w:noWrap w:val="0"/>
            <w:vAlign w:val="top"/>
          </w:tcPr>
          <w:p w14:paraId="5C7E7C2C">
            <w:pPr>
              <w:rPr>
                <w:rFonts w:hint="eastAsia" w:ascii="宋体" w:hAnsi="宋体" w:eastAsia="宋体" w:cs="宋体"/>
                <w:color w:val="auto"/>
                <w:sz w:val="21"/>
              </w:rPr>
            </w:pPr>
          </w:p>
        </w:tc>
      </w:tr>
      <w:tr w14:paraId="317D0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4B013C9A">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2199BA34">
            <w:pPr>
              <w:rPr>
                <w:rFonts w:hint="eastAsia" w:ascii="宋体" w:hAnsi="宋体" w:eastAsia="宋体" w:cs="宋体"/>
                <w:color w:val="auto"/>
                <w:sz w:val="21"/>
              </w:rPr>
            </w:pPr>
          </w:p>
        </w:tc>
        <w:tc>
          <w:tcPr>
            <w:tcW w:w="9042" w:type="dxa"/>
            <w:noWrap w:val="0"/>
            <w:vAlign w:val="top"/>
          </w:tcPr>
          <w:p w14:paraId="483151FE">
            <w:pPr>
              <w:pStyle w:val="386"/>
              <w:spacing w:before="53" w:line="261" w:lineRule="auto"/>
              <w:ind w:left="115"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建立对物业管理、工作人员的工作制度和考核制度，设有值班人员和人员去向表。各</w:t>
            </w:r>
            <w:r>
              <w:rPr>
                <w:rFonts w:hint="eastAsia" w:ascii="宋体" w:hAnsi="宋体" w:eastAsia="宋体" w:cs="宋体"/>
                <w:color w:val="auto"/>
                <w:spacing w:val="9"/>
                <w:sz w:val="20"/>
                <w:szCs w:val="20"/>
              </w:rPr>
              <w:t>项制度、内</w:t>
            </w:r>
            <w:r>
              <w:rPr>
                <w:rFonts w:hint="eastAsia" w:ascii="宋体" w:hAnsi="宋体" w:eastAsia="宋体" w:cs="宋体"/>
                <w:color w:val="auto"/>
                <w:spacing w:val="6"/>
                <w:sz w:val="20"/>
                <w:szCs w:val="20"/>
              </w:rPr>
              <w:t>容上墙公布。</w:t>
            </w:r>
          </w:p>
        </w:tc>
        <w:tc>
          <w:tcPr>
            <w:tcW w:w="322" w:type="dxa"/>
            <w:noWrap w:val="0"/>
            <w:vAlign w:val="top"/>
          </w:tcPr>
          <w:p w14:paraId="551D979C">
            <w:pPr>
              <w:pStyle w:val="386"/>
              <w:spacing w:before="21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6D1409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27F99280">
            <w:pPr>
              <w:rPr>
                <w:rFonts w:hint="eastAsia" w:ascii="宋体" w:hAnsi="宋体" w:eastAsia="宋体" w:cs="宋体"/>
                <w:color w:val="auto"/>
                <w:sz w:val="21"/>
              </w:rPr>
            </w:pPr>
          </w:p>
        </w:tc>
        <w:tc>
          <w:tcPr>
            <w:tcW w:w="1135" w:type="dxa"/>
            <w:noWrap w:val="0"/>
            <w:vAlign w:val="top"/>
          </w:tcPr>
          <w:p w14:paraId="69610FA0">
            <w:pPr>
              <w:rPr>
                <w:rFonts w:hint="eastAsia" w:ascii="宋体" w:hAnsi="宋体" w:eastAsia="宋体" w:cs="宋体"/>
                <w:color w:val="auto"/>
                <w:sz w:val="21"/>
              </w:rPr>
            </w:pPr>
          </w:p>
        </w:tc>
      </w:tr>
      <w:tr w14:paraId="7E72C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tcBorders>
            <w:noWrap w:val="0"/>
            <w:vAlign w:val="top"/>
          </w:tcPr>
          <w:p w14:paraId="170D9D97">
            <w:pPr>
              <w:rPr>
                <w:rFonts w:hint="eastAsia" w:ascii="宋体" w:hAnsi="宋体" w:eastAsia="宋体" w:cs="宋体"/>
                <w:color w:val="auto"/>
                <w:sz w:val="21"/>
              </w:rPr>
            </w:pPr>
          </w:p>
        </w:tc>
        <w:tc>
          <w:tcPr>
            <w:tcW w:w="1205" w:type="dxa"/>
            <w:vMerge w:val="continue"/>
            <w:tcBorders>
              <w:top w:val="nil"/>
            </w:tcBorders>
            <w:noWrap w:val="0"/>
            <w:vAlign w:val="top"/>
          </w:tcPr>
          <w:p w14:paraId="5AD35BBB">
            <w:pPr>
              <w:rPr>
                <w:rFonts w:hint="eastAsia" w:ascii="宋体" w:hAnsi="宋体" w:eastAsia="宋体" w:cs="宋体"/>
                <w:color w:val="auto"/>
                <w:sz w:val="21"/>
              </w:rPr>
            </w:pPr>
          </w:p>
        </w:tc>
        <w:tc>
          <w:tcPr>
            <w:tcW w:w="9042" w:type="dxa"/>
            <w:noWrap w:val="0"/>
            <w:vAlign w:val="top"/>
          </w:tcPr>
          <w:p w14:paraId="724087D0">
            <w:pPr>
              <w:pStyle w:val="386"/>
              <w:spacing w:before="12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物业管理人员、工作人员应统一着装、挂牌上岗；仪表整洁、行为规范、服务主动热情。</w:t>
            </w:r>
          </w:p>
        </w:tc>
        <w:tc>
          <w:tcPr>
            <w:tcW w:w="322" w:type="dxa"/>
            <w:noWrap w:val="0"/>
            <w:vAlign w:val="top"/>
          </w:tcPr>
          <w:p w14:paraId="06926839">
            <w:pPr>
              <w:pStyle w:val="386"/>
              <w:spacing w:before="12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488CA2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有一人不符合扣0.5</w:t>
            </w:r>
          </w:p>
        </w:tc>
        <w:tc>
          <w:tcPr>
            <w:tcW w:w="426" w:type="dxa"/>
            <w:noWrap w:val="0"/>
            <w:vAlign w:val="top"/>
          </w:tcPr>
          <w:p w14:paraId="6391AA34">
            <w:pPr>
              <w:rPr>
                <w:rFonts w:hint="eastAsia" w:ascii="宋体" w:hAnsi="宋体" w:eastAsia="宋体" w:cs="宋体"/>
                <w:color w:val="auto"/>
                <w:sz w:val="21"/>
              </w:rPr>
            </w:pPr>
          </w:p>
        </w:tc>
        <w:tc>
          <w:tcPr>
            <w:tcW w:w="1135" w:type="dxa"/>
            <w:noWrap w:val="0"/>
            <w:vAlign w:val="top"/>
          </w:tcPr>
          <w:p w14:paraId="727A019B">
            <w:pPr>
              <w:rPr>
                <w:rFonts w:hint="eastAsia" w:ascii="宋体" w:hAnsi="宋体" w:eastAsia="宋体" w:cs="宋体"/>
                <w:color w:val="auto"/>
                <w:sz w:val="21"/>
              </w:rPr>
            </w:pPr>
          </w:p>
        </w:tc>
      </w:tr>
      <w:tr w14:paraId="1FE11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30659BD7">
            <w:pPr>
              <w:spacing w:line="243" w:lineRule="auto"/>
              <w:rPr>
                <w:rFonts w:hint="eastAsia" w:ascii="宋体" w:hAnsi="宋体" w:eastAsia="宋体" w:cs="宋体"/>
                <w:color w:val="auto"/>
                <w:sz w:val="21"/>
              </w:rPr>
            </w:pPr>
          </w:p>
          <w:p w14:paraId="6BF2D5FD">
            <w:pPr>
              <w:spacing w:line="243" w:lineRule="auto"/>
              <w:rPr>
                <w:rFonts w:hint="eastAsia" w:ascii="宋体" w:hAnsi="宋体" w:eastAsia="宋体" w:cs="宋体"/>
                <w:color w:val="auto"/>
                <w:sz w:val="21"/>
              </w:rPr>
            </w:pPr>
          </w:p>
          <w:p w14:paraId="48CD129D">
            <w:pPr>
              <w:spacing w:line="243" w:lineRule="auto"/>
              <w:rPr>
                <w:rFonts w:hint="eastAsia" w:ascii="宋体" w:hAnsi="宋体" w:eastAsia="宋体" w:cs="宋体"/>
                <w:color w:val="auto"/>
                <w:sz w:val="21"/>
              </w:rPr>
            </w:pPr>
          </w:p>
          <w:p w14:paraId="552684BF">
            <w:pPr>
              <w:spacing w:line="243" w:lineRule="auto"/>
              <w:rPr>
                <w:rFonts w:hint="eastAsia" w:ascii="宋体" w:hAnsi="宋体" w:eastAsia="宋体" w:cs="宋体"/>
                <w:color w:val="auto"/>
                <w:sz w:val="21"/>
              </w:rPr>
            </w:pPr>
          </w:p>
          <w:p w14:paraId="4E1D1F0D">
            <w:pPr>
              <w:spacing w:line="243" w:lineRule="auto"/>
              <w:rPr>
                <w:rFonts w:hint="eastAsia" w:ascii="宋体" w:hAnsi="宋体" w:eastAsia="宋体" w:cs="宋体"/>
                <w:color w:val="auto"/>
                <w:sz w:val="21"/>
              </w:rPr>
            </w:pPr>
          </w:p>
          <w:p w14:paraId="6164A9E9">
            <w:pPr>
              <w:spacing w:line="243" w:lineRule="auto"/>
              <w:rPr>
                <w:rFonts w:hint="eastAsia" w:ascii="宋体" w:hAnsi="宋体" w:eastAsia="宋体" w:cs="宋体"/>
                <w:color w:val="auto"/>
                <w:sz w:val="21"/>
              </w:rPr>
            </w:pPr>
          </w:p>
          <w:p w14:paraId="2F41D362">
            <w:pPr>
              <w:spacing w:line="244" w:lineRule="auto"/>
              <w:rPr>
                <w:rFonts w:hint="eastAsia" w:ascii="宋体" w:hAnsi="宋体" w:eastAsia="宋体" w:cs="宋体"/>
                <w:color w:val="auto"/>
                <w:sz w:val="21"/>
              </w:rPr>
            </w:pPr>
          </w:p>
          <w:p w14:paraId="60411F1D">
            <w:pPr>
              <w:spacing w:line="244" w:lineRule="auto"/>
              <w:rPr>
                <w:rFonts w:hint="eastAsia" w:ascii="宋体" w:hAnsi="宋体" w:eastAsia="宋体" w:cs="宋体"/>
                <w:color w:val="auto"/>
                <w:sz w:val="21"/>
              </w:rPr>
            </w:pPr>
          </w:p>
          <w:p w14:paraId="4C0AB732">
            <w:pPr>
              <w:pStyle w:val="386"/>
              <w:spacing w:before="65" w:line="265" w:lineRule="exact"/>
              <w:ind w:left="184"/>
              <w:rPr>
                <w:rFonts w:hint="eastAsia" w:ascii="宋体" w:hAnsi="宋体" w:eastAsia="宋体" w:cs="宋体"/>
                <w:color w:val="auto"/>
                <w:sz w:val="20"/>
                <w:szCs w:val="20"/>
              </w:rPr>
            </w:pPr>
            <w:r>
              <w:rPr>
                <w:rFonts w:hint="eastAsia" w:ascii="宋体" w:hAnsi="宋体" w:eastAsia="宋体" w:cs="宋体"/>
                <w:color w:val="auto"/>
                <w:position w:val="1"/>
                <w:sz w:val="20"/>
                <w:szCs w:val="20"/>
              </w:rPr>
              <w:t>三</w:t>
            </w:r>
          </w:p>
        </w:tc>
        <w:tc>
          <w:tcPr>
            <w:tcW w:w="1205" w:type="dxa"/>
            <w:vMerge w:val="restart"/>
            <w:tcBorders>
              <w:bottom w:val="nil"/>
            </w:tcBorders>
            <w:noWrap w:val="0"/>
            <w:vAlign w:val="top"/>
          </w:tcPr>
          <w:p w14:paraId="2272BF29">
            <w:pPr>
              <w:spacing w:line="255" w:lineRule="auto"/>
              <w:rPr>
                <w:rFonts w:hint="eastAsia" w:ascii="宋体" w:hAnsi="宋体" w:eastAsia="宋体" w:cs="宋体"/>
                <w:color w:val="auto"/>
                <w:sz w:val="21"/>
              </w:rPr>
            </w:pPr>
          </w:p>
          <w:p w14:paraId="1269D4A9">
            <w:pPr>
              <w:spacing w:line="255" w:lineRule="auto"/>
              <w:rPr>
                <w:rFonts w:hint="eastAsia" w:ascii="宋体" w:hAnsi="宋体" w:eastAsia="宋体" w:cs="宋体"/>
                <w:color w:val="auto"/>
                <w:sz w:val="21"/>
              </w:rPr>
            </w:pPr>
          </w:p>
          <w:p w14:paraId="0BE0E555">
            <w:pPr>
              <w:spacing w:line="256" w:lineRule="auto"/>
              <w:rPr>
                <w:rFonts w:hint="eastAsia" w:ascii="宋体" w:hAnsi="宋体" w:eastAsia="宋体" w:cs="宋体"/>
                <w:color w:val="auto"/>
                <w:sz w:val="21"/>
              </w:rPr>
            </w:pPr>
          </w:p>
          <w:p w14:paraId="5884B7E8">
            <w:pPr>
              <w:spacing w:line="256" w:lineRule="auto"/>
              <w:rPr>
                <w:rFonts w:hint="eastAsia" w:ascii="宋体" w:hAnsi="宋体" w:eastAsia="宋体" w:cs="宋体"/>
                <w:color w:val="auto"/>
                <w:sz w:val="21"/>
              </w:rPr>
            </w:pPr>
          </w:p>
          <w:p w14:paraId="1681ECAE">
            <w:pPr>
              <w:spacing w:line="256" w:lineRule="auto"/>
              <w:rPr>
                <w:rFonts w:hint="eastAsia" w:ascii="宋体" w:hAnsi="宋体" w:eastAsia="宋体" w:cs="宋体"/>
                <w:color w:val="auto"/>
                <w:sz w:val="21"/>
              </w:rPr>
            </w:pPr>
          </w:p>
          <w:p w14:paraId="70B55C55">
            <w:pPr>
              <w:spacing w:line="256" w:lineRule="auto"/>
              <w:rPr>
                <w:rFonts w:hint="eastAsia" w:ascii="宋体" w:hAnsi="宋体" w:eastAsia="宋体" w:cs="宋体"/>
                <w:color w:val="auto"/>
                <w:sz w:val="21"/>
              </w:rPr>
            </w:pPr>
          </w:p>
          <w:p w14:paraId="7517B990">
            <w:pPr>
              <w:spacing w:line="256" w:lineRule="auto"/>
              <w:rPr>
                <w:rFonts w:hint="eastAsia" w:ascii="宋体" w:hAnsi="宋体" w:eastAsia="宋体" w:cs="宋体"/>
                <w:color w:val="auto"/>
                <w:sz w:val="21"/>
              </w:rPr>
            </w:pPr>
          </w:p>
          <w:p w14:paraId="222FCA80">
            <w:pPr>
              <w:pStyle w:val="386"/>
              <w:spacing w:before="65" w:line="290" w:lineRule="auto"/>
              <w:ind w:left="168" w:right="177" w:firstLine="17"/>
              <w:rPr>
                <w:rFonts w:hint="eastAsia" w:ascii="宋体" w:hAnsi="宋体" w:eastAsia="宋体" w:cs="宋体"/>
                <w:color w:val="auto"/>
                <w:sz w:val="20"/>
                <w:szCs w:val="20"/>
              </w:rPr>
            </w:pPr>
            <w:r>
              <w:rPr>
                <w:rFonts w:hint="eastAsia" w:ascii="宋体" w:hAnsi="宋体" w:eastAsia="宋体" w:cs="宋体"/>
                <w:color w:val="auto"/>
                <w:spacing w:val="7"/>
                <w:sz w:val="20"/>
                <w:szCs w:val="20"/>
              </w:rPr>
              <w:t>房屋管理</w:t>
            </w:r>
            <w:r>
              <w:rPr>
                <w:rFonts w:hint="eastAsia" w:ascii="宋体" w:hAnsi="宋体" w:eastAsia="宋体" w:cs="宋体"/>
                <w:color w:val="auto"/>
                <w:spacing w:val="-3"/>
                <w:sz w:val="20"/>
                <w:szCs w:val="20"/>
              </w:rPr>
              <w:t>（16</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3"/>
                <w:sz w:val="20"/>
                <w:szCs w:val="20"/>
              </w:rPr>
              <w:t>分）</w:t>
            </w:r>
          </w:p>
        </w:tc>
        <w:tc>
          <w:tcPr>
            <w:tcW w:w="9042" w:type="dxa"/>
            <w:noWrap w:val="0"/>
            <w:vAlign w:val="top"/>
          </w:tcPr>
          <w:p w14:paraId="7EE39290">
            <w:pPr>
              <w:pStyle w:val="386"/>
              <w:spacing w:before="53" w:line="261" w:lineRule="auto"/>
              <w:ind w:left="111" w:right="140" w:firstLine="6"/>
              <w:rPr>
                <w:rFonts w:hint="eastAsia" w:ascii="宋体" w:hAnsi="宋体" w:eastAsia="宋体" w:cs="宋体"/>
                <w:color w:val="auto"/>
                <w:sz w:val="20"/>
                <w:szCs w:val="20"/>
              </w:rPr>
            </w:pPr>
            <w:r>
              <w:rPr>
                <w:rFonts w:hint="eastAsia" w:ascii="宋体" w:hAnsi="宋体" w:eastAsia="宋体" w:cs="宋体"/>
                <w:color w:val="auto"/>
                <w:spacing w:val="9"/>
                <w:sz w:val="20"/>
                <w:szCs w:val="20"/>
              </w:rPr>
              <w:t>小区主出入口有小区平面示意图，主要路口设有路标，各栋及单元（门）、户和公共配套设施、</w:t>
            </w:r>
            <w:r>
              <w:rPr>
                <w:rFonts w:hint="eastAsia" w:ascii="宋体" w:hAnsi="宋体" w:eastAsia="宋体" w:cs="宋体"/>
                <w:color w:val="auto"/>
                <w:spacing w:val="7"/>
                <w:sz w:val="20"/>
                <w:szCs w:val="20"/>
              </w:rPr>
              <w:t>场地有明显标志。</w:t>
            </w:r>
          </w:p>
        </w:tc>
        <w:tc>
          <w:tcPr>
            <w:tcW w:w="322" w:type="dxa"/>
            <w:noWrap w:val="0"/>
            <w:vAlign w:val="top"/>
          </w:tcPr>
          <w:p w14:paraId="02EBC63D">
            <w:pPr>
              <w:pStyle w:val="386"/>
              <w:spacing w:before="209"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3E3D4B1E">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6" w:type="dxa"/>
            <w:noWrap w:val="0"/>
            <w:vAlign w:val="top"/>
          </w:tcPr>
          <w:p w14:paraId="0FEA8287">
            <w:pPr>
              <w:rPr>
                <w:rFonts w:hint="eastAsia" w:ascii="宋体" w:hAnsi="宋体" w:eastAsia="宋体" w:cs="宋体"/>
                <w:color w:val="auto"/>
                <w:sz w:val="21"/>
              </w:rPr>
            </w:pPr>
          </w:p>
        </w:tc>
        <w:tc>
          <w:tcPr>
            <w:tcW w:w="1135" w:type="dxa"/>
            <w:noWrap w:val="0"/>
            <w:vAlign w:val="top"/>
          </w:tcPr>
          <w:p w14:paraId="74A4FB8F">
            <w:pPr>
              <w:rPr>
                <w:rFonts w:hint="eastAsia" w:ascii="宋体" w:hAnsi="宋体" w:eastAsia="宋体" w:cs="宋体"/>
                <w:color w:val="auto"/>
                <w:sz w:val="21"/>
              </w:rPr>
            </w:pPr>
          </w:p>
        </w:tc>
      </w:tr>
      <w:tr w14:paraId="5E6FB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3B67EA19">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460B651A">
            <w:pPr>
              <w:rPr>
                <w:rFonts w:hint="eastAsia" w:ascii="宋体" w:hAnsi="宋体" w:eastAsia="宋体" w:cs="宋体"/>
                <w:color w:val="auto"/>
                <w:sz w:val="21"/>
              </w:rPr>
            </w:pPr>
          </w:p>
        </w:tc>
        <w:tc>
          <w:tcPr>
            <w:tcW w:w="9042" w:type="dxa"/>
            <w:noWrap w:val="0"/>
            <w:vAlign w:val="top"/>
          </w:tcPr>
          <w:p w14:paraId="73B419AB">
            <w:pPr>
              <w:pStyle w:val="386"/>
              <w:spacing w:before="208"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房屋及共用设施设备档案资料齐全，建立住房用户档案、分类成册、管理完善、查阅方便。</w:t>
            </w:r>
          </w:p>
        </w:tc>
        <w:tc>
          <w:tcPr>
            <w:tcW w:w="322" w:type="dxa"/>
            <w:noWrap w:val="0"/>
            <w:vAlign w:val="top"/>
          </w:tcPr>
          <w:p w14:paraId="5F5AD920">
            <w:pPr>
              <w:pStyle w:val="386"/>
              <w:spacing w:before="208"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44EF6BCB">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426" w:type="dxa"/>
            <w:noWrap w:val="0"/>
            <w:vAlign w:val="top"/>
          </w:tcPr>
          <w:p w14:paraId="144918AE">
            <w:pPr>
              <w:rPr>
                <w:rFonts w:hint="eastAsia" w:ascii="宋体" w:hAnsi="宋体" w:eastAsia="宋体" w:cs="宋体"/>
                <w:color w:val="auto"/>
                <w:sz w:val="21"/>
              </w:rPr>
            </w:pPr>
          </w:p>
        </w:tc>
        <w:tc>
          <w:tcPr>
            <w:tcW w:w="1135" w:type="dxa"/>
            <w:noWrap w:val="0"/>
            <w:vAlign w:val="top"/>
          </w:tcPr>
          <w:p w14:paraId="2A017BBF">
            <w:pPr>
              <w:rPr>
                <w:rFonts w:hint="eastAsia" w:ascii="宋体" w:hAnsi="宋体" w:eastAsia="宋体" w:cs="宋体"/>
                <w:color w:val="auto"/>
                <w:sz w:val="21"/>
              </w:rPr>
            </w:pPr>
          </w:p>
        </w:tc>
      </w:tr>
      <w:tr w14:paraId="45D70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041C636F">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23468D40">
            <w:pPr>
              <w:rPr>
                <w:rFonts w:hint="eastAsia" w:ascii="宋体" w:hAnsi="宋体" w:eastAsia="宋体" w:cs="宋体"/>
                <w:color w:val="auto"/>
                <w:sz w:val="21"/>
              </w:rPr>
            </w:pPr>
          </w:p>
        </w:tc>
        <w:tc>
          <w:tcPr>
            <w:tcW w:w="9042" w:type="dxa"/>
            <w:noWrap w:val="0"/>
            <w:vAlign w:val="top"/>
          </w:tcPr>
          <w:p w14:paraId="6F85C7D0">
            <w:pPr>
              <w:pStyle w:val="386"/>
              <w:spacing w:before="53" w:line="261" w:lineRule="auto"/>
              <w:ind w:left="113"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制定健全的房屋装修管理制度，对不符合规定的行为和现象及时劝阻、制止，并有完整的</w:t>
            </w:r>
            <w:r>
              <w:rPr>
                <w:rFonts w:hint="eastAsia" w:ascii="宋体" w:hAnsi="宋体" w:eastAsia="宋体" w:cs="宋体"/>
                <w:color w:val="auto"/>
                <w:spacing w:val="9"/>
                <w:sz w:val="20"/>
                <w:szCs w:val="20"/>
              </w:rPr>
              <w:t>台账记</w:t>
            </w:r>
            <w:r>
              <w:rPr>
                <w:rFonts w:hint="eastAsia" w:ascii="宋体" w:hAnsi="宋体" w:eastAsia="宋体" w:cs="宋体"/>
                <w:color w:val="auto"/>
                <w:sz w:val="20"/>
                <w:szCs w:val="20"/>
              </w:rPr>
              <w:t>录。</w:t>
            </w:r>
          </w:p>
        </w:tc>
        <w:tc>
          <w:tcPr>
            <w:tcW w:w="322" w:type="dxa"/>
            <w:noWrap w:val="0"/>
            <w:vAlign w:val="top"/>
          </w:tcPr>
          <w:p w14:paraId="072FB3B4">
            <w:pPr>
              <w:pStyle w:val="386"/>
              <w:spacing w:before="209"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CF74C75">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5272E17">
            <w:pPr>
              <w:rPr>
                <w:rFonts w:hint="eastAsia" w:ascii="宋体" w:hAnsi="宋体" w:eastAsia="宋体" w:cs="宋体"/>
                <w:color w:val="auto"/>
                <w:sz w:val="21"/>
              </w:rPr>
            </w:pPr>
          </w:p>
        </w:tc>
        <w:tc>
          <w:tcPr>
            <w:tcW w:w="1135" w:type="dxa"/>
            <w:noWrap w:val="0"/>
            <w:vAlign w:val="top"/>
          </w:tcPr>
          <w:p w14:paraId="05E77F02">
            <w:pPr>
              <w:rPr>
                <w:rFonts w:hint="eastAsia" w:ascii="宋体" w:hAnsi="宋体" w:eastAsia="宋体" w:cs="宋体"/>
                <w:color w:val="auto"/>
                <w:sz w:val="21"/>
              </w:rPr>
            </w:pPr>
          </w:p>
        </w:tc>
      </w:tr>
      <w:tr w14:paraId="7E3073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4687CD33">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6F310CBE">
            <w:pPr>
              <w:rPr>
                <w:rFonts w:hint="eastAsia" w:ascii="宋体" w:hAnsi="宋体" w:eastAsia="宋体" w:cs="宋体"/>
                <w:color w:val="auto"/>
                <w:sz w:val="21"/>
              </w:rPr>
            </w:pPr>
          </w:p>
        </w:tc>
        <w:tc>
          <w:tcPr>
            <w:tcW w:w="9042" w:type="dxa"/>
            <w:noWrap w:val="0"/>
            <w:vAlign w:val="top"/>
          </w:tcPr>
          <w:p w14:paraId="33851371">
            <w:pPr>
              <w:pStyle w:val="386"/>
              <w:spacing w:before="210" w:line="228" w:lineRule="auto"/>
              <w:ind w:right="10"/>
              <w:jc w:val="right"/>
              <w:rPr>
                <w:rFonts w:hint="eastAsia" w:ascii="宋体" w:hAnsi="宋体" w:eastAsia="宋体" w:cs="宋体"/>
                <w:color w:val="auto"/>
                <w:sz w:val="20"/>
                <w:szCs w:val="20"/>
              </w:rPr>
            </w:pPr>
            <w:r>
              <w:rPr>
                <w:rFonts w:hint="eastAsia" w:ascii="宋体" w:hAnsi="宋体" w:eastAsia="宋体" w:cs="宋体"/>
                <w:color w:val="auto"/>
                <w:spacing w:val="6"/>
                <w:sz w:val="20"/>
                <w:szCs w:val="20"/>
              </w:rPr>
              <w:t>报修</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6"/>
                <w:sz w:val="20"/>
                <w:szCs w:val="20"/>
              </w:rPr>
              <w:t>1</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6"/>
                <w:sz w:val="20"/>
                <w:szCs w:val="20"/>
              </w:rPr>
              <w:t>小时到位，小修当天解决，及时处理业主和使用人报修，有完整的报修、维修和回访记录。</w:t>
            </w:r>
          </w:p>
        </w:tc>
        <w:tc>
          <w:tcPr>
            <w:tcW w:w="322" w:type="dxa"/>
            <w:noWrap w:val="0"/>
            <w:vAlign w:val="top"/>
          </w:tcPr>
          <w:p w14:paraId="1E3B0E28">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12E5D0B0">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有一项不符合扣0.5，无记录扣 1，记录</w:t>
            </w:r>
            <w:r>
              <w:rPr>
                <w:rFonts w:hint="eastAsia" w:ascii="宋体" w:hAnsi="宋体" w:eastAsia="宋体" w:cs="宋体"/>
                <w:color w:val="auto"/>
                <w:spacing w:val="7"/>
                <w:sz w:val="20"/>
                <w:szCs w:val="20"/>
                <w:lang w:eastAsia="zh-CN"/>
              </w:rPr>
              <w:t>不符</w:t>
            </w:r>
            <w:r>
              <w:rPr>
                <w:rFonts w:hint="eastAsia" w:ascii="宋体" w:hAnsi="宋体" w:eastAsia="宋体" w:cs="宋体"/>
                <w:color w:val="auto"/>
                <w:spacing w:val="7"/>
                <w:sz w:val="20"/>
                <w:szCs w:val="20"/>
              </w:rPr>
              <w:t>合扣 0.5</w:t>
            </w:r>
          </w:p>
        </w:tc>
        <w:tc>
          <w:tcPr>
            <w:tcW w:w="426" w:type="dxa"/>
            <w:noWrap w:val="0"/>
            <w:vAlign w:val="top"/>
          </w:tcPr>
          <w:p w14:paraId="2EFB1DCB">
            <w:pPr>
              <w:rPr>
                <w:rFonts w:hint="eastAsia" w:ascii="宋体" w:hAnsi="宋体" w:eastAsia="宋体" w:cs="宋体"/>
                <w:color w:val="auto"/>
                <w:sz w:val="21"/>
              </w:rPr>
            </w:pPr>
          </w:p>
        </w:tc>
        <w:tc>
          <w:tcPr>
            <w:tcW w:w="1135" w:type="dxa"/>
            <w:noWrap w:val="0"/>
            <w:vAlign w:val="top"/>
          </w:tcPr>
          <w:p w14:paraId="2E4E4A58">
            <w:pPr>
              <w:rPr>
                <w:rFonts w:hint="eastAsia" w:ascii="宋体" w:hAnsi="宋体" w:eastAsia="宋体" w:cs="宋体"/>
                <w:color w:val="auto"/>
                <w:sz w:val="21"/>
              </w:rPr>
            </w:pPr>
          </w:p>
        </w:tc>
      </w:tr>
      <w:tr w14:paraId="337DB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3F82FC44">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09140FD0">
            <w:pPr>
              <w:rPr>
                <w:rFonts w:hint="eastAsia" w:ascii="宋体" w:hAnsi="宋体" w:eastAsia="宋体" w:cs="宋体"/>
                <w:color w:val="auto"/>
                <w:sz w:val="21"/>
              </w:rPr>
            </w:pPr>
          </w:p>
        </w:tc>
        <w:tc>
          <w:tcPr>
            <w:tcW w:w="9042" w:type="dxa"/>
            <w:noWrap w:val="0"/>
            <w:vAlign w:val="top"/>
          </w:tcPr>
          <w:p w14:paraId="03B5513E">
            <w:pPr>
              <w:pStyle w:val="386"/>
              <w:spacing w:before="55" w:line="260" w:lineRule="auto"/>
              <w:ind w:left="111" w:right="158"/>
              <w:rPr>
                <w:rFonts w:hint="eastAsia" w:ascii="宋体" w:hAnsi="宋体" w:eastAsia="宋体" w:cs="宋体"/>
                <w:color w:val="auto"/>
                <w:sz w:val="20"/>
                <w:szCs w:val="20"/>
              </w:rPr>
            </w:pPr>
            <w:r>
              <w:rPr>
                <w:rFonts w:hint="eastAsia" w:ascii="宋体" w:hAnsi="宋体" w:eastAsia="宋体" w:cs="宋体"/>
                <w:color w:val="auto"/>
                <w:spacing w:val="9"/>
                <w:sz w:val="20"/>
                <w:szCs w:val="20"/>
              </w:rPr>
              <w:t>对房屋共用部位进行日常管理和维修养护；小修范围及时修复，大</w:t>
            </w:r>
            <w:r>
              <w:rPr>
                <w:rFonts w:hint="eastAsia" w:ascii="宋体" w:hAnsi="宋体" w:eastAsia="宋体" w:cs="宋体"/>
                <w:color w:val="auto"/>
                <w:spacing w:val="8"/>
                <w:sz w:val="20"/>
                <w:szCs w:val="20"/>
              </w:rPr>
              <w:t>中修范围及时申报组织修复；</w:t>
            </w:r>
            <w:r>
              <w:rPr>
                <w:rFonts w:hint="eastAsia" w:ascii="宋体" w:hAnsi="宋体" w:eastAsia="宋体" w:cs="宋体"/>
                <w:color w:val="auto"/>
                <w:spacing w:val="5"/>
                <w:sz w:val="20"/>
                <w:szCs w:val="20"/>
              </w:rPr>
              <w:t>检修养护，</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5"/>
                <w:sz w:val="20"/>
                <w:szCs w:val="20"/>
              </w:rPr>
              <w:t>申报维修记录齐全。</w:t>
            </w:r>
          </w:p>
        </w:tc>
        <w:tc>
          <w:tcPr>
            <w:tcW w:w="322" w:type="dxa"/>
            <w:noWrap w:val="0"/>
            <w:vAlign w:val="top"/>
          </w:tcPr>
          <w:p w14:paraId="628C7818">
            <w:pPr>
              <w:pStyle w:val="386"/>
              <w:spacing w:before="211" w:line="269" w:lineRule="exact"/>
              <w:ind w:left="11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85" w:type="dxa"/>
            <w:noWrap w:val="0"/>
            <w:vAlign w:val="top"/>
          </w:tcPr>
          <w:p w14:paraId="7597638E">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有一项不符合扣0.5，无记录扣 1，记录不全扣 0.5</w:t>
            </w:r>
          </w:p>
        </w:tc>
        <w:tc>
          <w:tcPr>
            <w:tcW w:w="426" w:type="dxa"/>
            <w:noWrap w:val="0"/>
            <w:vAlign w:val="top"/>
          </w:tcPr>
          <w:p w14:paraId="0F79E8D4">
            <w:pPr>
              <w:rPr>
                <w:rFonts w:hint="eastAsia" w:ascii="宋体" w:hAnsi="宋体" w:eastAsia="宋体" w:cs="宋体"/>
                <w:color w:val="auto"/>
                <w:sz w:val="21"/>
              </w:rPr>
            </w:pPr>
          </w:p>
        </w:tc>
        <w:tc>
          <w:tcPr>
            <w:tcW w:w="1135" w:type="dxa"/>
            <w:noWrap w:val="0"/>
            <w:vAlign w:val="top"/>
          </w:tcPr>
          <w:p w14:paraId="566615C2">
            <w:pPr>
              <w:rPr>
                <w:rFonts w:hint="eastAsia" w:ascii="宋体" w:hAnsi="宋体" w:eastAsia="宋体" w:cs="宋体"/>
                <w:color w:val="auto"/>
                <w:sz w:val="21"/>
              </w:rPr>
            </w:pPr>
          </w:p>
        </w:tc>
      </w:tr>
      <w:tr w14:paraId="67C4E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3B2195E1">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5A5193EF">
            <w:pPr>
              <w:rPr>
                <w:rFonts w:hint="eastAsia" w:ascii="宋体" w:hAnsi="宋体" w:eastAsia="宋体" w:cs="宋体"/>
                <w:color w:val="auto"/>
                <w:sz w:val="21"/>
              </w:rPr>
            </w:pPr>
          </w:p>
        </w:tc>
        <w:tc>
          <w:tcPr>
            <w:tcW w:w="9042" w:type="dxa"/>
            <w:noWrap w:val="0"/>
            <w:vAlign w:val="top"/>
          </w:tcPr>
          <w:p w14:paraId="557A8058">
            <w:pPr>
              <w:pStyle w:val="386"/>
              <w:spacing w:before="54" w:line="260" w:lineRule="auto"/>
              <w:ind w:left="111"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每日巡查一次小区房屋单元门，楼梯通道及共用部位门、窗玻璃等公共设施，做好巡查记</w:t>
            </w:r>
            <w:r>
              <w:rPr>
                <w:rFonts w:hint="eastAsia" w:ascii="宋体" w:hAnsi="宋体" w:eastAsia="宋体" w:cs="宋体"/>
                <w:color w:val="auto"/>
                <w:spacing w:val="9"/>
                <w:sz w:val="20"/>
                <w:szCs w:val="20"/>
              </w:rPr>
              <w:t>录，并</w:t>
            </w:r>
            <w:r>
              <w:rPr>
                <w:rFonts w:hint="eastAsia" w:ascii="宋体" w:hAnsi="宋体" w:eastAsia="宋体" w:cs="宋体"/>
                <w:color w:val="auto"/>
                <w:spacing w:val="7"/>
                <w:sz w:val="20"/>
                <w:szCs w:val="20"/>
              </w:rPr>
              <w:t>及时维修养护。</w:t>
            </w:r>
          </w:p>
        </w:tc>
        <w:tc>
          <w:tcPr>
            <w:tcW w:w="322" w:type="dxa"/>
            <w:noWrap w:val="0"/>
            <w:vAlign w:val="top"/>
          </w:tcPr>
          <w:p w14:paraId="3E9769E9">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4530B5F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0.5，无记录扣 1</w:t>
            </w:r>
          </w:p>
        </w:tc>
        <w:tc>
          <w:tcPr>
            <w:tcW w:w="426" w:type="dxa"/>
            <w:noWrap w:val="0"/>
            <w:vAlign w:val="top"/>
          </w:tcPr>
          <w:p w14:paraId="6191A813">
            <w:pPr>
              <w:rPr>
                <w:rFonts w:hint="eastAsia" w:ascii="宋体" w:hAnsi="宋体" w:eastAsia="宋体" w:cs="宋体"/>
                <w:color w:val="auto"/>
                <w:sz w:val="21"/>
              </w:rPr>
            </w:pPr>
          </w:p>
        </w:tc>
        <w:tc>
          <w:tcPr>
            <w:tcW w:w="1135" w:type="dxa"/>
            <w:noWrap w:val="0"/>
            <w:vAlign w:val="top"/>
          </w:tcPr>
          <w:p w14:paraId="1E7AF644">
            <w:pPr>
              <w:rPr>
                <w:rFonts w:hint="eastAsia" w:ascii="宋体" w:hAnsi="宋体" w:eastAsia="宋体" w:cs="宋体"/>
                <w:color w:val="auto"/>
                <w:sz w:val="21"/>
              </w:rPr>
            </w:pPr>
          </w:p>
        </w:tc>
      </w:tr>
      <w:tr w14:paraId="2169F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71" w:type="dxa"/>
            <w:vMerge w:val="continue"/>
            <w:tcBorders>
              <w:top w:val="nil"/>
            </w:tcBorders>
            <w:noWrap w:val="0"/>
            <w:vAlign w:val="top"/>
          </w:tcPr>
          <w:p w14:paraId="3EB6F9B5">
            <w:pPr>
              <w:rPr>
                <w:rFonts w:hint="eastAsia" w:ascii="宋体" w:hAnsi="宋体" w:eastAsia="宋体" w:cs="宋体"/>
                <w:color w:val="auto"/>
                <w:sz w:val="21"/>
              </w:rPr>
            </w:pPr>
          </w:p>
        </w:tc>
        <w:tc>
          <w:tcPr>
            <w:tcW w:w="1205" w:type="dxa"/>
            <w:vMerge w:val="continue"/>
            <w:tcBorders>
              <w:top w:val="nil"/>
            </w:tcBorders>
            <w:noWrap w:val="0"/>
            <w:vAlign w:val="top"/>
          </w:tcPr>
          <w:p w14:paraId="5E1070DD">
            <w:pPr>
              <w:rPr>
                <w:rFonts w:hint="eastAsia" w:ascii="宋体" w:hAnsi="宋体" w:eastAsia="宋体" w:cs="宋体"/>
                <w:color w:val="auto"/>
                <w:sz w:val="21"/>
              </w:rPr>
            </w:pPr>
          </w:p>
        </w:tc>
        <w:tc>
          <w:tcPr>
            <w:tcW w:w="9042" w:type="dxa"/>
            <w:noWrap w:val="0"/>
            <w:vAlign w:val="top"/>
          </w:tcPr>
          <w:p w14:paraId="4103B16F">
            <w:pPr>
              <w:pStyle w:val="386"/>
              <w:spacing w:before="123" w:line="227"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房屋外观完好、整洁、外墙面砖、涂料等装饰材料无脱落、无污迹。</w:t>
            </w:r>
          </w:p>
        </w:tc>
        <w:tc>
          <w:tcPr>
            <w:tcW w:w="322" w:type="dxa"/>
            <w:noWrap w:val="0"/>
            <w:vAlign w:val="top"/>
          </w:tcPr>
          <w:p w14:paraId="6887A757">
            <w:pPr>
              <w:pStyle w:val="386"/>
              <w:spacing w:before="123"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6DEFD3A">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B6B4A9C">
            <w:pPr>
              <w:rPr>
                <w:rFonts w:hint="eastAsia" w:ascii="宋体" w:hAnsi="宋体" w:eastAsia="宋体" w:cs="宋体"/>
                <w:color w:val="auto"/>
                <w:sz w:val="21"/>
              </w:rPr>
            </w:pPr>
          </w:p>
        </w:tc>
        <w:tc>
          <w:tcPr>
            <w:tcW w:w="1135" w:type="dxa"/>
            <w:noWrap w:val="0"/>
            <w:vAlign w:val="top"/>
          </w:tcPr>
          <w:p w14:paraId="42564275">
            <w:pPr>
              <w:rPr>
                <w:rFonts w:hint="eastAsia" w:ascii="宋体" w:hAnsi="宋体" w:eastAsia="宋体" w:cs="宋体"/>
                <w:color w:val="auto"/>
                <w:sz w:val="21"/>
              </w:rPr>
            </w:pPr>
          </w:p>
        </w:tc>
      </w:tr>
      <w:tr w14:paraId="559243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71" w:type="dxa"/>
            <w:noWrap w:val="0"/>
            <w:vAlign w:val="top"/>
          </w:tcPr>
          <w:p w14:paraId="6AE28AEC">
            <w:pPr>
              <w:rPr>
                <w:rFonts w:hint="eastAsia" w:ascii="宋体" w:hAnsi="宋体" w:eastAsia="宋体" w:cs="宋体"/>
                <w:color w:val="auto"/>
                <w:sz w:val="21"/>
              </w:rPr>
            </w:pPr>
          </w:p>
        </w:tc>
        <w:tc>
          <w:tcPr>
            <w:tcW w:w="1205" w:type="dxa"/>
            <w:noWrap w:val="0"/>
            <w:vAlign w:val="top"/>
          </w:tcPr>
          <w:p w14:paraId="3F03AD8B">
            <w:pPr>
              <w:rPr>
                <w:rFonts w:hint="eastAsia" w:ascii="宋体" w:hAnsi="宋体" w:eastAsia="宋体" w:cs="宋体"/>
                <w:color w:val="auto"/>
                <w:sz w:val="21"/>
              </w:rPr>
            </w:pPr>
          </w:p>
        </w:tc>
        <w:tc>
          <w:tcPr>
            <w:tcW w:w="9042" w:type="dxa"/>
            <w:noWrap w:val="0"/>
            <w:vAlign w:val="top"/>
          </w:tcPr>
          <w:p w14:paraId="18D788AA">
            <w:pPr>
              <w:pStyle w:val="386"/>
              <w:spacing w:before="55" w:line="262" w:lineRule="auto"/>
              <w:ind w:left="112"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户外广告牌、霓虹灯按规定设置，室外共用管线统一入地，保持整洁统一美观，无安全隐</w:t>
            </w:r>
            <w:r>
              <w:rPr>
                <w:rFonts w:hint="eastAsia" w:ascii="宋体" w:hAnsi="宋体" w:eastAsia="宋体" w:cs="宋体"/>
                <w:color w:val="auto"/>
                <w:spacing w:val="9"/>
                <w:sz w:val="20"/>
                <w:szCs w:val="20"/>
              </w:rPr>
              <w:t>患或破</w:t>
            </w:r>
            <w:r>
              <w:rPr>
                <w:rFonts w:hint="eastAsia" w:ascii="宋体" w:hAnsi="宋体" w:eastAsia="宋体" w:cs="宋体"/>
                <w:color w:val="auto"/>
                <w:sz w:val="20"/>
                <w:szCs w:val="20"/>
              </w:rPr>
              <w:t>损。</w:t>
            </w:r>
          </w:p>
        </w:tc>
        <w:tc>
          <w:tcPr>
            <w:tcW w:w="322" w:type="dxa"/>
            <w:noWrap w:val="0"/>
            <w:vAlign w:val="top"/>
          </w:tcPr>
          <w:p w14:paraId="7F5C2FE8">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08284CA8">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4E7A52D7">
            <w:pPr>
              <w:rPr>
                <w:rFonts w:hint="eastAsia" w:ascii="宋体" w:hAnsi="宋体" w:eastAsia="宋体" w:cs="宋体"/>
                <w:color w:val="auto"/>
                <w:sz w:val="21"/>
              </w:rPr>
            </w:pPr>
          </w:p>
        </w:tc>
        <w:tc>
          <w:tcPr>
            <w:tcW w:w="1135" w:type="dxa"/>
            <w:noWrap w:val="0"/>
            <w:vAlign w:val="top"/>
          </w:tcPr>
          <w:p w14:paraId="03689241">
            <w:pPr>
              <w:rPr>
                <w:rFonts w:hint="eastAsia" w:ascii="宋体" w:hAnsi="宋体" w:eastAsia="宋体" w:cs="宋体"/>
                <w:color w:val="auto"/>
                <w:sz w:val="21"/>
              </w:rPr>
            </w:pPr>
          </w:p>
        </w:tc>
      </w:tr>
      <w:tr w14:paraId="49E29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608DAEE9">
            <w:pPr>
              <w:spacing w:line="253" w:lineRule="auto"/>
              <w:rPr>
                <w:rFonts w:hint="eastAsia" w:ascii="宋体" w:hAnsi="宋体" w:eastAsia="宋体" w:cs="宋体"/>
                <w:color w:val="auto"/>
                <w:sz w:val="21"/>
              </w:rPr>
            </w:pPr>
          </w:p>
          <w:p w14:paraId="764B421F">
            <w:pPr>
              <w:spacing w:line="253" w:lineRule="auto"/>
              <w:rPr>
                <w:rFonts w:hint="eastAsia" w:ascii="宋体" w:hAnsi="宋体" w:eastAsia="宋体" w:cs="宋体"/>
                <w:color w:val="auto"/>
                <w:sz w:val="21"/>
              </w:rPr>
            </w:pPr>
          </w:p>
          <w:p w14:paraId="453B7FAE">
            <w:pPr>
              <w:spacing w:line="253" w:lineRule="auto"/>
              <w:rPr>
                <w:rFonts w:hint="eastAsia" w:ascii="宋体" w:hAnsi="宋体" w:eastAsia="宋体" w:cs="宋体"/>
                <w:color w:val="auto"/>
                <w:sz w:val="21"/>
              </w:rPr>
            </w:pPr>
          </w:p>
          <w:p w14:paraId="716BBF32">
            <w:pPr>
              <w:spacing w:line="253" w:lineRule="auto"/>
              <w:rPr>
                <w:rFonts w:hint="eastAsia" w:ascii="宋体" w:hAnsi="宋体" w:eastAsia="宋体" w:cs="宋体"/>
                <w:color w:val="auto"/>
                <w:sz w:val="21"/>
              </w:rPr>
            </w:pPr>
          </w:p>
          <w:p w14:paraId="2537C2AE">
            <w:pPr>
              <w:spacing w:line="253" w:lineRule="auto"/>
              <w:rPr>
                <w:rFonts w:hint="eastAsia" w:ascii="宋体" w:hAnsi="宋体" w:eastAsia="宋体" w:cs="宋体"/>
                <w:color w:val="auto"/>
                <w:sz w:val="21"/>
              </w:rPr>
            </w:pPr>
          </w:p>
          <w:p w14:paraId="1683E2B9">
            <w:pPr>
              <w:spacing w:line="254" w:lineRule="auto"/>
              <w:rPr>
                <w:rFonts w:hint="eastAsia" w:ascii="宋体" w:hAnsi="宋体" w:eastAsia="宋体" w:cs="宋体"/>
                <w:color w:val="auto"/>
                <w:sz w:val="21"/>
              </w:rPr>
            </w:pPr>
          </w:p>
          <w:p w14:paraId="7E13D7C5">
            <w:pPr>
              <w:spacing w:line="254" w:lineRule="auto"/>
              <w:rPr>
                <w:rFonts w:hint="eastAsia" w:ascii="宋体" w:hAnsi="宋体" w:eastAsia="宋体" w:cs="宋体"/>
                <w:color w:val="auto"/>
                <w:sz w:val="21"/>
              </w:rPr>
            </w:pPr>
          </w:p>
          <w:p w14:paraId="0ECEB75A">
            <w:pPr>
              <w:spacing w:line="254" w:lineRule="auto"/>
              <w:rPr>
                <w:rFonts w:hint="eastAsia" w:ascii="宋体" w:hAnsi="宋体" w:eastAsia="宋体" w:cs="宋体"/>
                <w:color w:val="auto"/>
                <w:sz w:val="21"/>
              </w:rPr>
            </w:pPr>
          </w:p>
          <w:p w14:paraId="6F66D95A">
            <w:pPr>
              <w:spacing w:line="254" w:lineRule="auto"/>
              <w:rPr>
                <w:rFonts w:hint="eastAsia" w:ascii="宋体" w:hAnsi="宋体" w:eastAsia="宋体" w:cs="宋体"/>
                <w:color w:val="auto"/>
                <w:sz w:val="21"/>
              </w:rPr>
            </w:pPr>
          </w:p>
          <w:p w14:paraId="5FDFD3D7">
            <w:pPr>
              <w:spacing w:line="254" w:lineRule="auto"/>
              <w:rPr>
                <w:rFonts w:hint="eastAsia" w:ascii="宋体" w:hAnsi="宋体" w:eastAsia="宋体" w:cs="宋体"/>
                <w:color w:val="auto"/>
                <w:sz w:val="21"/>
              </w:rPr>
            </w:pPr>
          </w:p>
          <w:p w14:paraId="308EF36C">
            <w:pPr>
              <w:spacing w:line="254" w:lineRule="auto"/>
              <w:rPr>
                <w:rFonts w:hint="eastAsia" w:ascii="宋体" w:hAnsi="宋体" w:eastAsia="宋体" w:cs="宋体"/>
                <w:color w:val="auto"/>
                <w:sz w:val="21"/>
              </w:rPr>
            </w:pPr>
          </w:p>
          <w:p w14:paraId="219D9B30">
            <w:pPr>
              <w:spacing w:line="254" w:lineRule="auto"/>
              <w:rPr>
                <w:rFonts w:hint="eastAsia" w:ascii="宋体" w:hAnsi="宋体" w:eastAsia="宋体" w:cs="宋体"/>
                <w:color w:val="auto"/>
                <w:sz w:val="21"/>
              </w:rPr>
            </w:pPr>
          </w:p>
          <w:p w14:paraId="79E77FF7">
            <w:pPr>
              <w:pStyle w:val="386"/>
              <w:spacing w:before="65" w:line="231" w:lineRule="auto"/>
              <w:ind w:left="204"/>
              <w:rPr>
                <w:rFonts w:hint="eastAsia" w:ascii="宋体" w:hAnsi="宋体" w:eastAsia="宋体" w:cs="宋体"/>
                <w:color w:val="auto"/>
                <w:sz w:val="20"/>
                <w:szCs w:val="20"/>
              </w:rPr>
            </w:pPr>
            <w:r>
              <w:rPr>
                <w:rFonts w:hint="eastAsia" w:ascii="宋体" w:hAnsi="宋体" w:eastAsia="宋体" w:cs="宋体"/>
                <w:color w:val="auto"/>
                <w:sz w:val="20"/>
                <w:szCs w:val="20"/>
              </w:rPr>
              <w:t>四</w:t>
            </w:r>
          </w:p>
        </w:tc>
        <w:tc>
          <w:tcPr>
            <w:tcW w:w="1205" w:type="dxa"/>
            <w:vMerge w:val="restart"/>
            <w:tcBorders>
              <w:bottom w:val="nil"/>
            </w:tcBorders>
            <w:noWrap w:val="0"/>
            <w:vAlign w:val="top"/>
          </w:tcPr>
          <w:p w14:paraId="660A98E6">
            <w:pPr>
              <w:spacing w:line="257" w:lineRule="auto"/>
              <w:rPr>
                <w:rFonts w:hint="eastAsia" w:ascii="宋体" w:hAnsi="宋体" w:eastAsia="宋体" w:cs="宋体"/>
                <w:color w:val="auto"/>
                <w:sz w:val="21"/>
              </w:rPr>
            </w:pPr>
          </w:p>
          <w:p w14:paraId="04C34F74">
            <w:pPr>
              <w:spacing w:line="257" w:lineRule="auto"/>
              <w:rPr>
                <w:rFonts w:hint="eastAsia" w:ascii="宋体" w:hAnsi="宋体" w:eastAsia="宋体" w:cs="宋体"/>
                <w:color w:val="auto"/>
                <w:sz w:val="21"/>
              </w:rPr>
            </w:pPr>
          </w:p>
          <w:p w14:paraId="3765DA25">
            <w:pPr>
              <w:spacing w:line="258" w:lineRule="auto"/>
              <w:rPr>
                <w:rFonts w:hint="eastAsia" w:ascii="宋体" w:hAnsi="宋体" w:eastAsia="宋体" w:cs="宋体"/>
                <w:color w:val="auto"/>
                <w:sz w:val="21"/>
              </w:rPr>
            </w:pPr>
          </w:p>
          <w:p w14:paraId="78DB1585">
            <w:pPr>
              <w:spacing w:line="258" w:lineRule="auto"/>
              <w:rPr>
                <w:rFonts w:hint="eastAsia" w:ascii="宋体" w:hAnsi="宋体" w:eastAsia="宋体" w:cs="宋体"/>
                <w:color w:val="auto"/>
                <w:sz w:val="21"/>
              </w:rPr>
            </w:pPr>
          </w:p>
          <w:p w14:paraId="2F0A375B">
            <w:pPr>
              <w:spacing w:line="258" w:lineRule="auto"/>
              <w:rPr>
                <w:rFonts w:hint="eastAsia" w:ascii="宋体" w:hAnsi="宋体" w:eastAsia="宋体" w:cs="宋体"/>
                <w:color w:val="auto"/>
                <w:sz w:val="21"/>
              </w:rPr>
            </w:pPr>
          </w:p>
          <w:p w14:paraId="1ADB150E">
            <w:pPr>
              <w:spacing w:line="258" w:lineRule="auto"/>
              <w:rPr>
                <w:rFonts w:hint="eastAsia" w:ascii="宋体" w:hAnsi="宋体" w:eastAsia="宋体" w:cs="宋体"/>
                <w:color w:val="auto"/>
                <w:sz w:val="21"/>
              </w:rPr>
            </w:pPr>
          </w:p>
          <w:p w14:paraId="05369843">
            <w:pPr>
              <w:spacing w:line="258" w:lineRule="auto"/>
              <w:rPr>
                <w:rFonts w:hint="eastAsia" w:ascii="宋体" w:hAnsi="宋体" w:eastAsia="宋体" w:cs="宋体"/>
                <w:color w:val="auto"/>
                <w:sz w:val="21"/>
              </w:rPr>
            </w:pPr>
          </w:p>
          <w:p w14:paraId="74DB7C4B">
            <w:pPr>
              <w:spacing w:line="258" w:lineRule="auto"/>
              <w:rPr>
                <w:rFonts w:hint="eastAsia" w:ascii="宋体" w:hAnsi="宋体" w:eastAsia="宋体" w:cs="宋体"/>
                <w:color w:val="auto"/>
                <w:sz w:val="21"/>
              </w:rPr>
            </w:pPr>
          </w:p>
          <w:p w14:paraId="729C7AB8">
            <w:pPr>
              <w:spacing w:line="258" w:lineRule="auto"/>
              <w:rPr>
                <w:rFonts w:hint="eastAsia" w:ascii="宋体" w:hAnsi="宋体" w:eastAsia="宋体" w:cs="宋体"/>
                <w:color w:val="auto"/>
                <w:sz w:val="21"/>
              </w:rPr>
            </w:pPr>
          </w:p>
          <w:p w14:paraId="1FE11A95">
            <w:pPr>
              <w:spacing w:line="258" w:lineRule="auto"/>
              <w:rPr>
                <w:rFonts w:hint="eastAsia" w:ascii="宋体" w:hAnsi="宋体" w:eastAsia="宋体" w:cs="宋体"/>
                <w:color w:val="auto"/>
                <w:sz w:val="21"/>
              </w:rPr>
            </w:pPr>
          </w:p>
          <w:p w14:paraId="51CEF48B">
            <w:pPr>
              <w:pStyle w:val="386"/>
              <w:spacing w:before="65" w:line="228" w:lineRule="auto"/>
              <w:ind w:left="184"/>
              <w:rPr>
                <w:rFonts w:hint="eastAsia" w:ascii="宋体" w:hAnsi="宋体" w:eastAsia="宋体" w:cs="宋体"/>
                <w:color w:val="auto"/>
                <w:sz w:val="20"/>
                <w:szCs w:val="20"/>
              </w:rPr>
            </w:pPr>
            <w:r>
              <w:rPr>
                <w:rFonts w:hint="eastAsia" w:ascii="宋体" w:hAnsi="宋体" w:eastAsia="宋体" w:cs="宋体"/>
                <w:color w:val="auto"/>
                <w:spacing w:val="7"/>
                <w:sz w:val="20"/>
                <w:szCs w:val="20"/>
              </w:rPr>
              <w:t>共用设施</w:t>
            </w:r>
          </w:p>
          <w:p w14:paraId="03DDB585">
            <w:pPr>
              <w:pStyle w:val="386"/>
              <w:spacing w:before="64" w:line="228" w:lineRule="auto"/>
              <w:ind w:left="188"/>
              <w:rPr>
                <w:rFonts w:hint="eastAsia" w:ascii="宋体" w:hAnsi="宋体" w:eastAsia="宋体" w:cs="宋体"/>
                <w:color w:val="auto"/>
                <w:sz w:val="20"/>
                <w:szCs w:val="20"/>
              </w:rPr>
            </w:pPr>
            <w:r>
              <w:rPr>
                <w:rFonts w:hint="eastAsia" w:ascii="宋体" w:hAnsi="宋体" w:eastAsia="宋体" w:cs="宋体"/>
                <w:color w:val="auto"/>
                <w:spacing w:val="6"/>
                <w:sz w:val="20"/>
                <w:szCs w:val="20"/>
              </w:rPr>
              <w:t>设备养护</w:t>
            </w:r>
          </w:p>
          <w:p w14:paraId="0FFFB4D8">
            <w:pPr>
              <w:pStyle w:val="386"/>
              <w:spacing w:before="65" w:line="228" w:lineRule="auto"/>
              <w:ind w:left="399"/>
              <w:rPr>
                <w:rFonts w:hint="eastAsia" w:ascii="宋体" w:hAnsi="宋体" w:eastAsia="宋体" w:cs="宋体"/>
                <w:color w:val="auto"/>
                <w:sz w:val="20"/>
                <w:szCs w:val="20"/>
              </w:rPr>
            </w:pPr>
            <w:r>
              <w:rPr>
                <w:rFonts w:hint="eastAsia" w:ascii="宋体" w:hAnsi="宋体" w:eastAsia="宋体" w:cs="宋体"/>
                <w:color w:val="auto"/>
                <w:spacing w:val="3"/>
                <w:sz w:val="20"/>
                <w:szCs w:val="20"/>
              </w:rPr>
              <w:t>维修</w:t>
            </w:r>
          </w:p>
          <w:p w14:paraId="5F371B28">
            <w:pPr>
              <w:pStyle w:val="386"/>
              <w:spacing w:before="65" w:line="228" w:lineRule="auto"/>
              <w:ind w:left="168"/>
              <w:rPr>
                <w:rFonts w:hint="eastAsia" w:ascii="宋体" w:hAnsi="宋体" w:eastAsia="宋体" w:cs="宋体"/>
                <w:color w:val="auto"/>
                <w:sz w:val="20"/>
                <w:szCs w:val="20"/>
              </w:rPr>
            </w:pPr>
            <w:r>
              <w:rPr>
                <w:rFonts w:hint="eastAsia" w:ascii="宋体" w:hAnsi="宋体" w:eastAsia="宋体" w:cs="宋体"/>
                <w:color w:val="auto"/>
                <w:sz w:val="20"/>
                <w:szCs w:val="20"/>
              </w:rPr>
              <w:t>（18</w:t>
            </w:r>
            <w:r>
              <w:rPr>
                <w:rFonts w:hint="eastAsia" w:ascii="宋体" w:hAnsi="宋体" w:eastAsia="宋体" w:cs="宋体"/>
                <w:color w:val="auto"/>
                <w:spacing w:val="-38"/>
                <w:sz w:val="20"/>
                <w:szCs w:val="20"/>
              </w:rPr>
              <w:t xml:space="preserve"> </w:t>
            </w:r>
            <w:r>
              <w:rPr>
                <w:rFonts w:hint="eastAsia" w:ascii="宋体" w:hAnsi="宋体" w:eastAsia="宋体" w:cs="宋体"/>
                <w:color w:val="auto"/>
                <w:sz w:val="20"/>
                <w:szCs w:val="20"/>
              </w:rPr>
              <w:t>分）</w:t>
            </w:r>
          </w:p>
        </w:tc>
        <w:tc>
          <w:tcPr>
            <w:tcW w:w="9042" w:type="dxa"/>
            <w:noWrap w:val="0"/>
            <w:vAlign w:val="top"/>
          </w:tcPr>
          <w:p w14:paraId="7DC08788">
            <w:pPr>
              <w:pStyle w:val="386"/>
              <w:spacing w:before="53" w:line="261" w:lineRule="auto"/>
              <w:ind w:left="116" w:right="105" w:hanging="1"/>
              <w:rPr>
                <w:rFonts w:hint="eastAsia" w:ascii="宋体" w:hAnsi="宋体" w:eastAsia="宋体" w:cs="宋体"/>
                <w:color w:val="auto"/>
                <w:sz w:val="20"/>
                <w:szCs w:val="20"/>
              </w:rPr>
            </w:pPr>
            <w:r>
              <w:rPr>
                <w:rFonts w:hint="eastAsia" w:ascii="宋体" w:hAnsi="宋体" w:eastAsia="宋体" w:cs="宋体"/>
                <w:color w:val="auto"/>
                <w:spacing w:val="10"/>
                <w:sz w:val="20"/>
                <w:szCs w:val="20"/>
              </w:rPr>
              <w:t>建立共用设施设备档案、设备台账；设施设备运行、巡查、维修、保养记录齐全。设</w:t>
            </w:r>
            <w:r>
              <w:rPr>
                <w:rFonts w:hint="eastAsia" w:ascii="宋体" w:hAnsi="宋体" w:eastAsia="宋体" w:cs="宋体"/>
                <w:color w:val="auto"/>
                <w:spacing w:val="9"/>
                <w:sz w:val="20"/>
                <w:szCs w:val="20"/>
              </w:rPr>
              <w:t>施设备运行</w:t>
            </w:r>
            <w:r>
              <w:rPr>
                <w:rFonts w:hint="eastAsia" w:ascii="宋体" w:hAnsi="宋体" w:eastAsia="宋体" w:cs="宋体"/>
                <w:color w:val="auto"/>
                <w:spacing w:val="1"/>
                <w:sz w:val="20"/>
                <w:szCs w:val="20"/>
              </w:rPr>
              <w:t>正常。</w:t>
            </w:r>
          </w:p>
        </w:tc>
        <w:tc>
          <w:tcPr>
            <w:tcW w:w="322" w:type="dxa"/>
            <w:noWrap w:val="0"/>
            <w:vAlign w:val="top"/>
          </w:tcPr>
          <w:p w14:paraId="03B7C65C">
            <w:pPr>
              <w:pStyle w:val="386"/>
              <w:spacing w:before="209"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3010233C">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BA06837">
            <w:pPr>
              <w:rPr>
                <w:rFonts w:hint="eastAsia" w:ascii="宋体" w:hAnsi="宋体" w:eastAsia="宋体" w:cs="宋体"/>
                <w:color w:val="auto"/>
                <w:sz w:val="21"/>
              </w:rPr>
            </w:pPr>
          </w:p>
        </w:tc>
        <w:tc>
          <w:tcPr>
            <w:tcW w:w="1135" w:type="dxa"/>
            <w:noWrap w:val="0"/>
            <w:vAlign w:val="top"/>
          </w:tcPr>
          <w:p w14:paraId="772155A1">
            <w:pPr>
              <w:rPr>
                <w:rFonts w:hint="eastAsia" w:ascii="宋体" w:hAnsi="宋体" w:eastAsia="宋体" w:cs="宋体"/>
                <w:color w:val="auto"/>
                <w:sz w:val="21"/>
              </w:rPr>
            </w:pPr>
          </w:p>
        </w:tc>
      </w:tr>
      <w:tr w14:paraId="4DCCE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39423AD3">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20C8D0F">
            <w:pPr>
              <w:rPr>
                <w:rFonts w:hint="eastAsia" w:ascii="宋体" w:hAnsi="宋体" w:eastAsia="宋体" w:cs="宋体"/>
                <w:color w:val="auto"/>
                <w:sz w:val="21"/>
              </w:rPr>
            </w:pPr>
          </w:p>
        </w:tc>
        <w:tc>
          <w:tcPr>
            <w:tcW w:w="9042" w:type="dxa"/>
            <w:noWrap w:val="0"/>
            <w:vAlign w:val="top"/>
          </w:tcPr>
          <w:p w14:paraId="0B06F4DB">
            <w:pPr>
              <w:pStyle w:val="386"/>
              <w:spacing w:before="119" w:line="228" w:lineRule="auto"/>
              <w:ind w:left="116"/>
              <w:rPr>
                <w:rFonts w:hint="eastAsia" w:ascii="宋体" w:hAnsi="宋体" w:eastAsia="宋体" w:cs="宋体"/>
                <w:color w:val="auto"/>
                <w:sz w:val="20"/>
                <w:szCs w:val="20"/>
              </w:rPr>
            </w:pPr>
            <w:r>
              <w:rPr>
                <w:rFonts w:hint="eastAsia" w:ascii="宋体" w:hAnsi="宋体" w:eastAsia="宋体" w:cs="宋体"/>
                <w:color w:val="auto"/>
                <w:spacing w:val="9"/>
                <w:sz w:val="20"/>
                <w:szCs w:val="20"/>
              </w:rPr>
              <w:t>设施设备标志齐全、规范、责任人明确；操作维护人员严格执行设施设备操作规程及保养规范。</w:t>
            </w:r>
          </w:p>
        </w:tc>
        <w:tc>
          <w:tcPr>
            <w:tcW w:w="322" w:type="dxa"/>
            <w:noWrap w:val="0"/>
            <w:vAlign w:val="top"/>
          </w:tcPr>
          <w:p w14:paraId="781B2704">
            <w:pPr>
              <w:pStyle w:val="386"/>
              <w:spacing w:before="12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4350B9BF">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1EE4CE56">
            <w:pPr>
              <w:rPr>
                <w:rFonts w:hint="eastAsia" w:ascii="宋体" w:hAnsi="宋体" w:eastAsia="宋体" w:cs="宋体"/>
                <w:color w:val="auto"/>
                <w:sz w:val="21"/>
              </w:rPr>
            </w:pPr>
          </w:p>
        </w:tc>
        <w:tc>
          <w:tcPr>
            <w:tcW w:w="1135" w:type="dxa"/>
            <w:noWrap w:val="0"/>
            <w:vAlign w:val="top"/>
          </w:tcPr>
          <w:p w14:paraId="234C30F6">
            <w:pPr>
              <w:rPr>
                <w:rFonts w:hint="eastAsia" w:ascii="宋体" w:hAnsi="宋体" w:eastAsia="宋体" w:cs="宋体"/>
                <w:color w:val="auto"/>
                <w:sz w:val="21"/>
              </w:rPr>
            </w:pPr>
          </w:p>
        </w:tc>
      </w:tr>
      <w:tr w14:paraId="2D1655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2CB074DD">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5B7F94C">
            <w:pPr>
              <w:rPr>
                <w:rFonts w:hint="eastAsia" w:ascii="宋体" w:hAnsi="宋体" w:eastAsia="宋体" w:cs="宋体"/>
                <w:color w:val="auto"/>
                <w:sz w:val="21"/>
              </w:rPr>
            </w:pPr>
          </w:p>
        </w:tc>
        <w:tc>
          <w:tcPr>
            <w:tcW w:w="9042" w:type="dxa"/>
            <w:noWrap w:val="0"/>
            <w:vAlign w:val="top"/>
          </w:tcPr>
          <w:p w14:paraId="621B3056">
            <w:pPr>
              <w:pStyle w:val="386"/>
              <w:spacing w:before="51" w:line="262" w:lineRule="auto"/>
              <w:ind w:left="113" w:right="105" w:firstLine="1"/>
              <w:rPr>
                <w:rFonts w:hint="eastAsia" w:ascii="宋体" w:hAnsi="宋体" w:eastAsia="宋体" w:cs="宋体"/>
                <w:color w:val="auto"/>
                <w:sz w:val="20"/>
                <w:szCs w:val="20"/>
              </w:rPr>
            </w:pPr>
            <w:r>
              <w:rPr>
                <w:rFonts w:hint="eastAsia" w:ascii="宋体" w:hAnsi="宋体" w:eastAsia="宋体" w:cs="宋体"/>
                <w:color w:val="auto"/>
                <w:spacing w:val="10"/>
                <w:sz w:val="20"/>
                <w:szCs w:val="20"/>
              </w:rPr>
              <w:t>容易危及人身安全的设施设备有明显警示标志和防范措施，对可能发生的各种突发设</w:t>
            </w:r>
            <w:r>
              <w:rPr>
                <w:rFonts w:hint="eastAsia" w:ascii="宋体" w:hAnsi="宋体" w:eastAsia="宋体" w:cs="宋体"/>
                <w:color w:val="auto"/>
                <w:spacing w:val="9"/>
                <w:sz w:val="20"/>
                <w:szCs w:val="20"/>
              </w:rPr>
              <w:t>施设备故障</w:t>
            </w:r>
            <w:r>
              <w:rPr>
                <w:rFonts w:hint="eastAsia" w:ascii="宋体" w:hAnsi="宋体" w:eastAsia="宋体" w:cs="宋体"/>
                <w:color w:val="auto"/>
                <w:spacing w:val="6"/>
                <w:sz w:val="20"/>
                <w:szCs w:val="20"/>
              </w:rPr>
              <w:t>有应急预案。</w:t>
            </w:r>
          </w:p>
        </w:tc>
        <w:tc>
          <w:tcPr>
            <w:tcW w:w="322" w:type="dxa"/>
            <w:noWrap w:val="0"/>
            <w:vAlign w:val="top"/>
          </w:tcPr>
          <w:p w14:paraId="405B93AA">
            <w:pPr>
              <w:pStyle w:val="386"/>
              <w:spacing w:before="207"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7ECBF95F">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5138FB4A">
            <w:pPr>
              <w:rPr>
                <w:rFonts w:hint="eastAsia" w:ascii="宋体" w:hAnsi="宋体" w:eastAsia="宋体" w:cs="宋体"/>
                <w:color w:val="auto"/>
                <w:sz w:val="21"/>
              </w:rPr>
            </w:pPr>
          </w:p>
        </w:tc>
        <w:tc>
          <w:tcPr>
            <w:tcW w:w="1135" w:type="dxa"/>
            <w:noWrap w:val="0"/>
            <w:vAlign w:val="top"/>
          </w:tcPr>
          <w:p w14:paraId="125D275E">
            <w:pPr>
              <w:rPr>
                <w:rFonts w:hint="eastAsia" w:ascii="宋体" w:hAnsi="宋体" w:eastAsia="宋体" w:cs="宋体"/>
                <w:color w:val="auto"/>
                <w:sz w:val="21"/>
              </w:rPr>
            </w:pPr>
          </w:p>
        </w:tc>
      </w:tr>
      <w:tr w14:paraId="7E91F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30D8E268">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2C2BA78B">
            <w:pPr>
              <w:rPr>
                <w:rFonts w:hint="eastAsia" w:ascii="宋体" w:hAnsi="宋体" w:eastAsia="宋体" w:cs="宋体"/>
                <w:color w:val="auto"/>
                <w:sz w:val="21"/>
              </w:rPr>
            </w:pPr>
          </w:p>
        </w:tc>
        <w:tc>
          <w:tcPr>
            <w:tcW w:w="9042" w:type="dxa"/>
            <w:noWrap w:val="0"/>
            <w:vAlign w:val="top"/>
          </w:tcPr>
          <w:p w14:paraId="46BD298E">
            <w:pPr>
              <w:pStyle w:val="386"/>
              <w:spacing w:before="52" w:line="261" w:lineRule="auto"/>
              <w:ind w:left="128" w:right="105" w:hanging="17"/>
              <w:rPr>
                <w:rFonts w:hint="eastAsia" w:ascii="宋体" w:hAnsi="宋体" w:eastAsia="宋体" w:cs="宋体"/>
                <w:color w:val="auto"/>
                <w:sz w:val="20"/>
                <w:szCs w:val="20"/>
              </w:rPr>
            </w:pPr>
            <w:r>
              <w:rPr>
                <w:rFonts w:hint="eastAsia" w:ascii="宋体" w:hAnsi="宋体" w:eastAsia="宋体" w:cs="宋体"/>
                <w:color w:val="auto"/>
                <w:spacing w:val="10"/>
                <w:sz w:val="20"/>
                <w:szCs w:val="20"/>
              </w:rPr>
              <w:t>对共用设施设备定期组织巡查，做好记录。小修范围及时组织修复，大中修范围或需要更新</w:t>
            </w:r>
            <w:r>
              <w:rPr>
                <w:rFonts w:hint="eastAsia" w:ascii="宋体" w:hAnsi="宋体" w:eastAsia="宋体" w:cs="宋体"/>
                <w:color w:val="auto"/>
                <w:spacing w:val="9"/>
                <w:sz w:val="20"/>
                <w:szCs w:val="20"/>
              </w:rPr>
              <w:t>改造</w:t>
            </w:r>
            <w:r>
              <w:rPr>
                <w:rFonts w:hint="eastAsia" w:ascii="宋体" w:hAnsi="宋体" w:eastAsia="宋体" w:cs="宋体"/>
                <w:color w:val="auto"/>
                <w:spacing w:val="6"/>
                <w:sz w:val="20"/>
                <w:szCs w:val="20"/>
              </w:rPr>
              <w:t>的，及时上报编制维修。</w:t>
            </w:r>
          </w:p>
        </w:tc>
        <w:tc>
          <w:tcPr>
            <w:tcW w:w="322" w:type="dxa"/>
            <w:noWrap w:val="0"/>
            <w:vAlign w:val="top"/>
          </w:tcPr>
          <w:p w14:paraId="5F4FBCA8">
            <w:pPr>
              <w:pStyle w:val="386"/>
              <w:spacing w:before="207"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40396E32">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399F23F">
            <w:pPr>
              <w:rPr>
                <w:rFonts w:hint="eastAsia" w:ascii="宋体" w:hAnsi="宋体" w:eastAsia="宋体" w:cs="宋体"/>
                <w:color w:val="auto"/>
                <w:sz w:val="21"/>
              </w:rPr>
            </w:pPr>
          </w:p>
        </w:tc>
        <w:tc>
          <w:tcPr>
            <w:tcW w:w="1135" w:type="dxa"/>
            <w:noWrap w:val="0"/>
            <w:vAlign w:val="top"/>
          </w:tcPr>
          <w:p w14:paraId="34E0397E">
            <w:pPr>
              <w:rPr>
                <w:rFonts w:hint="eastAsia" w:ascii="宋体" w:hAnsi="宋体" w:eastAsia="宋体" w:cs="宋体"/>
                <w:color w:val="auto"/>
                <w:sz w:val="21"/>
              </w:rPr>
            </w:pPr>
          </w:p>
        </w:tc>
      </w:tr>
      <w:tr w14:paraId="14138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64850B7F">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4C0982C3">
            <w:pPr>
              <w:rPr>
                <w:rFonts w:hint="eastAsia" w:ascii="宋体" w:hAnsi="宋体" w:eastAsia="宋体" w:cs="宋体"/>
                <w:color w:val="auto"/>
                <w:sz w:val="21"/>
              </w:rPr>
            </w:pPr>
          </w:p>
        </w:tc>
        <w:tc>
          <w:tcPr>
            <w:tcW w:w="9042" w:type="dxa"/>
            <w:noWrap w:val="0"/>
            <w:vAlign w:val="top"/>
          </w:tcPr>
          <w:p w14:paraId="3A5B7879">
            <w:pPr>
              <w:pStyle w:val="386"/>
              <w:spacing w:before="54" w:line="260" w:lineRule="auto"/>
              <w:ind w:left="113" w:right="105" w:firstLine="4"/>
              <w:rPr>
                <w:rFonts w:hint="eastAsia" w:ascii="宋体" w:hAnsi="宋体" w:eastAsia="宋体" w:cs="宋体"/>
                <w:color w:val="auto"/>
                <w:sz w:val="20"/>
                <w:szCs w:val="20"/>
              </w:rPr>
            </w:pPr>
            <w:r>
              <w:rPr>
                <w:rFonts w:hint="eastAsia" w:ascii="宋体" w:hAnsi="宋体" w:eastAsia="宋体" w:cs="宋体"/>
                <w:color w:val="auto"/>
                <w:spacing w:val="10"/>
                <w:sz w:val="20"/>
                <w:szCs w:val="20"/>
              </w:rPr>
              <w:t>小区道路路面平整，道板砖无缺损，各类设施井盖无缺损、无丢失，主要道路</w:t>
            </w:r>
            <w:r>
              <w:rPr>
                <w:rFonts w:hint="eastAsia" w:ascii="宋体" w:hAnsi="宋体" w:eastAsia="宋体" w:cs="宋体"/>
                <w:color w:val="auto"/>
                <w:spacing w:val="9"/>
                <w:sz w:val="20"/>
                <w:szCs w:val="20"/>
              </w:rPr>
              <w:t>及停车场、库交通</w:t>
            </w:r>
            <w:r>
              <w:rPr>
                <w:rFonts w:hint="eastAsia" w:ascii="宋体" w:hAnsi="宋体" w:eastAsia="宋体" w:cs="宋体"/>
                <w:color w:val="auto"/>
                <w:spacing w:val="7"/>
                <w:sz w:val="20"/>
                <w:szCs w:val="20"/>
              </w:rPr>
              <w:t>标志齐全、规范。</w:t>
            </w:r>
          </w:p>
        </w:tc>
        <w:tc>
          <w:tcPr>
            <w:tcW w:w="322" w:type="dxa"/>
            <w:noWrap w:val="0"/>
            <w:vAlign w:val="top"/>
          </w:tcPr>
          <w:p w14:paraId="64ADCDCA">
            <w:pPr>
              <w:pStyle w:val="386"/>
              <w:spacing w:before="21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3C2B3360">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2A90B555">
            <w:pPr>
              <w:rPr>
                <w:rFonts w:hint="eastAsia" w:ascii="宋体" w:hAnsi="宋体" w:eastAsia="宋体" w:cs="宋体"/>
                <w:color w:val="auto"/>
                <w:sz w:val="21"/>
              </w:rPr>
            </w:pPr>
          </w:p>
        </w:tc>
        <w:tc>
          <w:tcPr>
            <w:tcW w:w="1135" w:type="dxa"/>
            <w:noWrap w:val="0"/>
            <w:vAlign w:val="top"/>
          </w:tcPr>
          <w:p w14:paraId="1CDC1CFA">
            <w:pPr>
              <w:rPr>
                <w:rFonts w:hint="eastAsia" w:ascii="宋体" w:hAnsi="宋体" w:eastAsia="宋体" w:cs="宋体"/>
                <w:color w:val="auto"/>
                <w:sz w:val="21"/>
              </w:rPr>
            </w:pPr>
          </w:p>
        </w:tc>
      </w:tr>
      <w:tr w14:paraId="559CF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71" w:type="dxa"/>
            <w:vMerge w:val="continue"/>
            <w:tcBorders>
              <w:top w:val="nil"/>
              <w:bottom w:val="nil"/>
            </w:tcBorders>
            <w:noWrap w:val="0"/>
            <w:vAlign w:val="top"/>
          </w:tcPr>
          <w:p w14:paraId="6676260A">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0F245B4C">
            <w:pPr>
              <w:rPr>
                <w:rFonts w:hint="eastAsia" w:ascii="宋体" w:hAnsi="宋体" w:eastAsia="宋体" w:cs="宋体"/>
                <w:color w:val="auto"/>
                <w:sz w:val="21"/>
              </w:rPr>
            </w:pPr>
          </w:p>
        </w:tc>
        <w:tc>
          <w:tcPr>
            <w:tcW w:w="9042" w:type="dxa"/>
            <w:noWrap w:val="0"/>
            <w:vAlign w:val="top"/>
          </w:tcPr>
          <w:p w14:paraId="3A2F9B99">
            <w:pPr>
              <w:pStyle w:val="386"/>
              <w:spacing w:before="55" w:line="269" w:lineRule="auto"/>
              <w:ind w:left="111" w:right="105"/>
              <w:jc w:val="both"/>
              <w:rPr>
                <w:rFonts w:hint="eastAsia" w:ascii="宋体" w:hAnsi="宋体" w:eastAsia="宋体" w:cs="宋体"/>
                <w:color w:val="auto"/>
                <w:sz w:val="20"/>
                <w:szCs w:val="20"/>
              </w:rPr>
            </w:pPr>
            <w:r>
              <w:rPr>
                <w:rFonts w:hint="eastAsia" w:cs="宋体"/>
                <w:color w:val="auto"/>
                <w:spacing w:val="10"/>
                <w:sz w:val="20"/>
                <w:szCs w:val="20"/>
                <w:lang w:eastAsia="zh-CN"/>
              </w:rPr>
              <w:t>公用</w:t>
            </w:r>
            <w:r>
              <w:rPr>
                <w:rFonts w:hint="eastAsia" w:ascii="宋体" w:hAnsi="宋体" w:eastAsia="宋体" w:cs="宋体"/>
                <w:color w:val="auto"/>
                <w:spacing w:val="10"/>
                <w:sz w:val="20"/>
                <w:szCs w:val="20"/>
              </w:rPr>
              <w:t>雨、污水管每年疏通一次，雨污水井每月检查一次，根据检查情况及时清理、疏通，确</w:t>
            </w:r>
            <w:r>
              <w:rPr>
                <w:rFonts w:hint="eastAsia" w:ascii="宋体" w:hAnsi="宋体" w:eastAsia="宋体" w:cs="宋体"/>
                <w:color w:val="auto"/>
                <w:spacing w:val="9"/>
                <w:sz w:val="20"/>
                <w:szCs w:val="20"/>
              </w:rPr>
              <w:t>保畅</w:t>
            </w:r>
            <w:r>
              <w:rPr>
                <w:rFonts w:hint="eastAsia" w:ascii="宋体" w:hAnsi="宋体" w:eastAsia="宋体" w:cs="宋体"/>
                <w:color w:val="auto"/>
                <w:spacing w:val="10"/>
                <w:sz w:val="20"/>
                <w:szCs w:val="20"/>
              </w:rPr>
              <w:t>通无堵塞，化粪池每月检查一次每半年清理疏通一次，发现异常及时处理；并有巡查、疏通</w:t>
            </w:r>
            <w:r>
              <w:rPr>
                <w:rFonts w:hint="eastAsia" w:ascii="宋体" w:hAnsi="宋体" w:eastAsia="宋体" w:cs="宋体"/>
                <w:color w:val="auto"/>
                <w:spacing w:val="9"/>
                <w:sz w:val="20"/>
                <w:szCs w:val="20"/>
              </w:rPr>
              <w:t>台账</w:t>
            </w:r>
            <w:r>
              <w:rPr>
                <w:rFonts w:hint="eastAsia" w:ascii="宋体" w:hAnsi="宋体" w:eastAsia="宋体" w:cs="宋体"/>
                <w:color w:val="auto"/>
                <w:spacing w:val="3"/>
                <w:sz w:val="20"/>
                <w:szCs w:val="20"/>
              </w:rPr>
              <w:t>记录。</w:t>
            </w:r>
          </w:p>
        </w:tc>
        <w:tc>
          <w:tcPr>
            <w:tcW w:w="322" w:type="dxa"/>
            <w:noWrap w:val="0"/>
            <w:vAlign w:val="top"/>
          </w:tcPr>
          <w:p w14:paraId="2F0998D1">
            <w:pPr>
              <w:spacing w:line="300" w:lineRule="auto"/>
              <w:rPr>
                <w:rFonts w:hint="eastAsia" w:ascii="宋体" w:hAnsi="宋体" w:eastAsia="宋体" w:cs="宋体"/>
                <w:color w:val="auto"/>
                <w:sz w:val="21"/>
              </w:rPr>
            </w:pPr>
          </w:p>
          <w:p w14:paraId="053BE70F">
            <w:pPr>
              <w:pStyle w:val="386"/>
              <w:spacing w:before="65"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3CB3BEBC">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w:t>
            </w:r>
          </w:p>
          <w:p w14:paraId="3D2E1B0A">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台账不齐扣 1，无台账 0</w:t>
            </w:r>
          </w:p>
        </w:tc>
        <w:tc>
          <w:tcPr>
            <w:tcW w:w="426" w:type="dxa"/>
            <w:noWrap w:val="0"/>
            <w:vAlign w:val="top"/>
          </w:tcPr>
          <w:p w14:paraId="638A69E0">
            <w:pPr>
              <w:rPr>
                <w:rFonts w:hint="eastAsia" w:ascii="宋体" w:hAnsi="宋体" w:eastAsia="宋体" w:cs="宋体"/>
                <w:color w:val="auto"/>
                <w:sz w:val="21"/>
              </w:rPr>
            </w:pPr>
          </w:p>
        </w:tc>
        <w:tc>
          <w:tcPr>
            <w:tcW w:w="1135" w:type="dxa"/>
            <w:noWrap w:val="0"/>
            <w:vAlign w:val="top"/>
          </w:tcPr>
          <w:p w14:paraId="07BF8F6D">
            <w:pPr>
              <w:rPr>
                <w:rFonts w:hint="eastAsia" w:ascii="宋体" w:hAnsi="宋体" w:eastAsia="宋体" w:cs="宋体"/>
                <w:color w:val="auto"/>
                <w:sz w:val="21"/>
              </w:rPr>
            </w:pPr>
          </w:p>
        </w:tc>
      </w:tr>
      <w:tr w14:paraId="114B1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7F5AF648">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CD2E984">
            <w:pPr>
              <w:rPr>
                <w:rFonts w:hint="eastAsia" w:ascii="宋体" w:hAnsi="宋体" w:eastAsia="宋体" w:cs="宋体"/>
                <w:color w:val="auto"/>
                <w:sz w:val="21"/>
              </w:rPr>
            </w:pPr>
          </w:p>
        </w:tc>
        <w:tc>
          <w:tcPr>
            <w:tcW w:w="9042" w:type="dxa"/>
            <w:noWrap w:val="0"/>
            <w:vAlign w:val="top"/>
          </w:tcPr>
          <w:p w14:paraId="448C40C3">
            <w:pPr>
              <w:pStyle w:val="386"/>
              <w:spacing w:before="211"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每月检查公共配电系统运行状况，出现异常及时处理，并有记录。</w:t>
            </w:r>
          </w:p>
        </w:tc>
        <w:tc>
          <w:tcPr>
            <w:tcW w:w="322" w:type="dxa"/>
            <w:noWrap w:val="0"/>
            <w:vAlign w:val="top"/>
          </w:tcPr>
          <w:p w14:paraId="12833AA2">
            <w:pPr>
              <w:pStyle w:val="386"/>
              <w:spacing w:before="211"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618592B8">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0.5，无记录或记录不全 0</w:t>
            </w:r>
          </w:p>
        </w:tc>
        <w:tc>
          <w:tcPr>
            <w:tcW w:w="426" w:type="dxa"/>
            <w:noWrap w:val="0"/>
            <w:vAlign w:val="top"/>
          </w:tcPr>
          <w:p w14:paraId="16AD1071">
            <w:pPr>
              <w:rPr>
                <w:rFonts w:hint="eastAsia" w:ascii="宋体" w:hAnsi="宋体" w:eastAsia="宋体" w:cs="宋体"/>
                <w:color w:val="auto"/>
                <w:sz w:val="21"/>
              </w:rPr>
            </w:pPr>
          </w:p>
        </w:tc>
        <w:tc>
          <w:tcPr>
            <w:tcW w:w="1135" w:type="dxa"/>
            <w:noWrap w:val="0"/>
            <w:vAlign w:val="top"/>
          </w:tcPr>
          <w:p w14:paraId="040A2DCA">
            <w:pPr>
              <w:rPr>
                <w:rFonts w:hint="eastAsia" w:ascii="宋体" w:hAnsi="宋体" w:eastAsia="宋体" w:cs="宋体"/>
                <w:color w:val="auto"/>
                <w:sz w:val="21"/>
              </w:rPr>
            </w:pPr>
          </w:p>
        </w:tc>
      </w:tr>
      <w:tr w14:paraId="36CAE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79268ACB">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36CB453">
            <w:pPr>
              <w:rPr>
                <w:rFonts w:hint="eastAsia" w:ascii="宋体" w:hAnsi="宋体" w:eastAsia="宋体" w:cs="宋体"/>
                <w:color w:val="auto"/>
                <w:sz w:val="21"/>
              </w:rPr>
            </w:pPr>
          </w:p>
        </w:tc>
        <w:tc>
          <w:tcPr>
            <w:tcW w:w="9042" w:type="dxa"/>
            <w:noWrap w:val="0"/>
            <w:vAlign w:val="top"/>
          </w:tcPr>
          <w:p w14:paraId="1D260AF7">
            <w:pPr>
              <w:pStyle w:val="386"/>
              <w:spacing w:before="210" w:line="228" w:lineRule="auto"/>
              <w:ind w:left="119"/>
              <w:rPr>
                <w:rFonts w:hint="eastAsia" w:ascii="宋体" w:hAnsi="宋体" w:eastAsia="宋体" w:cs="宋体"/>
                <w:color w:val="auto"/>
                <w:sz w:val="20"/>
                <w:szCs w:val="20"/>
              </w:rPr>
            </w:pPr>
            <w:r>
              <w:rPr>
                <w:rFonts w:hint="eastAsia" w:ascii="宋体" w:hAnsi="宋体" w:eastAsia="宋体" w:cs="宋体"/>
                <w:color w:val="auto"/>
                <w:spacing w:val="9"/>
                <w:sz w:val="20"/>
                <w:szCs w:val="20"/>
              </w:rPr>
              <w:t>公共照明灯具、开关等无损坏，使用正常；发现损坏缺失及时修复更换，并有记录。</w:t>
            </w:r>
          </w:p>
        </w:tc>
        <w:tc>
          <w:tcPr>
            <w:tcW w:w="322" w:type="dxa"/>
            <w:noWrap w:val="0"/>
            <w:vAlign w:val="top"/>
          </w:tcPr>
          <w:p w14:paraId="68C9B3B3">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2277274">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0.5，无记录或记录不全扣1</w:t>
            </w:r>
          </w:p>
        </w:tc>
        <w:tc>
          <w:tcPr>
            <w:tcW w:w="426" w:type="dxa"/>
            <w:noWrap w:val="0"/>
            <w:vAlign w:val="top"/>
          </w:tcPr>
          <w:p w14:paraId="2C2CE03A">
            <w:pPr>
              <w:rPr>
                <w:rFonts w:hint="eastAsia" w:ascii="宋体" w:hAnsi="宋体" w:eastAsia="宋体" w:cs="宋体"/>
                <w:color w:val="auto"/>
                <w:sz w:val="21"/>
              </w:rPr>
            </w:pPr>
          </w:p>
        </w:tc>
        <w:tc>
          <w:tcPr>
            <w:tcW w:w="1135" w:type="dxa"/>
            <w:noWrap w:val="0"/>
            <w:vAlign w:val="top"/>
          </w:tcPr>
          <w:p w14:paraId="3C9C8884">
            <w:pPr>
              <w:rPr>
                <w:rFonts w:hint="eastAsia" w:ascii="宋体" w:hAnsi="宋体" w:eastAsia="宋体" w:cs="宋体"/>
                <w:color w:val="auto"/>
                <w:sz w:val="21"/>
              </w:rPr>
            </w:pPr>
          </w:p>
        </w:tc>
      </w:tr>
      <w:tr w14:paraId="613752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1F359E30">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6CD862F7">
            <w:pPr>
              <w:rPr>
                <w:rFonts w:hint="eastAsia" w:ascii="宋体" w:hAnsi="宋体" w:eastAsia="宋体" w:cs="宋体"/>
                <w:color w:val="auto"/>
                <w:sz w:val="21"/>
              </w:rPr>
            </w:pPr>
          </w:p>
        </w:tc>
        <w:tc>
          <w:tcPr>
            <w:tcW w:w="9042" w:type="dxa"/>
            <w:noWrap w:val="0"/>
            <w:vAlign w:val="top"/>
          </w:tcPr>
          <w:p w14:paraId="2C3CE544">
            <w:pPr>
              <w:pStyle w:val="386"/>
              <w:spacing w:before="55" w:line="260" w:lineRule="auto"/>
              <w:ind w:left="112" w:right="107" w:firstLine="4"/>
              <w:rPr>
                <w:rFonts w:hint="eastAsia" w:ascii="宋体" w:hAnsi="宋体" w:eastAsia="宋体" w:cs="宋体"/>
                <w:color w:val="auto"/>
                <w:sz w:val="20"/>
                <w:szCs w:val="20"/>
              </w:rPr>
            </w:pPr>
            <w:r>
              <w:rPr>
                <w:rFonts w:hint="eastAsia" w:ascii="宋体" w:hAnsi="宋体" w:eastAsia="宋体" w:cs="宋体"/>
                <w:color w:val="auto"/>
                <w:spacing w:val="7"/>
                <w:sz w:val="20"/>
                <w:szCs w:val="20"/>
              </w:rPr>
              <w:t>安全监控设施设备完好，运行正常，监控室</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小</w:t>
            </w:r>
            <w:r>
              <w:rPr>
                <w:rFonts w:hint="eastAsia" w:ascii="宋体" w:hAnsi="宋体" w:eastAsia="宋体" w:cs="宋体"/>
                <w:color w:val="auto"/>
                <w:spacing w:val="6"/>
                <w:sz w:val="20"/>
                <w:szCs w:val="20"/>
              </w:rPr>
              <w:t>时值班，定期检修养护。值班、检修、养护记录</w:t>
            </w:r>
            <w:r>
              <w:rPr>
                <w:rFonts w:hint="eastAsia" w:ascii="宋体" w:hAnsi="宋体" w:eastAsia="宋体" w:cs="宋体"/>
                <w:color w:val="auto"/>
                <w:spacing w:val="3"/>
                <w:sz w:val="20"/>
                <w:szCs w:val="20"/>
              </w:rPr>
              <w:t>齐全。</w:t>
            </w:r>
          </w:p>
        </w:tc>
        <w:tc>
          <w:tcPr>
            <w:tcW w:w="322" w:type="dxa"/>
            <w:noWrap w:val="0"/>
            <w:vAlign w:val="top"/>
          </w:tcPr>
          <w:p w14:paraId="08741829">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4CD6DEF">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0.5，无记录或记录不全扣1</w:t>
            </w:r>
          </w:p>
        </w:tc>
        <w:tc>
          <w:tcPr>
            <w:tcW w:w="426" w:type="dxa"/>
            <w:noWrap w:val="0"/>
            <w:vAlign w:val="top"/>
          </w:tcPr>
          <w:p w14:paraId="54F072CB">
            <w:pPr>
              <w:rPr>
                <w:rFonts w:hint="eastAsia" w:ascii="宋体" w:hAnsi="宋体" w:eastAsia="宋体" w:cs="宋体"/>
                <w:color w:val="auto"/>
                <w:sz w:val="21"/>
              </w:rPr>
            </w:pPr>
          </w:p>
        </w:tc>
        <w:tc>
          <w:tcPr>
            <w:tcW w:w="1135" w:type="dxa"/>
            <w:noWrap w:val="0"/>
            <w:vAlign w:val="top"/>
          </w:tcPr>
          <w:p w14:paraId="3FB4C91A">
            <w:pPr>
              <w:rPr>
                <w:rFonts w:hint="eastAsia" w:ascii="宋体" w:hAnsi="宋体" w:eastAsia="宋体" w:cs="宋体"/>
                <w:color w:val="auto"/>
                <w:sz w:val="21"/>
              </w:rPr>
            </w:pPr>
          </w:p>
        </w:tc>
      </w:tr>
      <w:tr w14:paraId="056AE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tcBorders>
            <w:noWrap w:val="0"/>
            <w:vAlign w:val="top"/>
          </w:tcPr>
          <w:p w14:paraId="1ED96359">
            <w:pPr>
              <w:rPr>
                <w:rFonts w:hint="eastAsia" w:ascii="宋体" w:hAnsi="宋体" w:eastAsia="宋体" w:cs="宋体"/>
                <w:color w:val="auto"/>
                <w:sz w:val="21"/>
              </w:rPr>
            </w:pPr>
          </w:p>
        </w:tc>
        <w:tc>
          <w:tcPr>
            <w:tcW w:w="1205" w:type="dxa"/>
            <w:vMerge w:val="continue"/>
            <w:tcBorders>
              <w:top w:val="nil"/>
            </w:tcBorders>
            <w:noWrap w:val="0"/>
            <w:vAlign w:val="top"/>
          </w:tcPr>
          <w:p w14:paraId="1EDDF195">
            <w:pPr>
              <w:rPr>
                <w:rFonts w:hint="eastAsia" w:ascii="宋体" w:hAnsi="宋体" w:eastAsia="宋体" w:cs="宋体"/>
                <w:color w:val="auto"/>
                <w:sz w:val="21"/>
              </w:rPr>
            </w:pPr>
          </w:p>
        </w:tc>
        <w:tc>
          <w:tcPr>
            <w:tcW w:w="9042" w:type="dxa"/>
            <w:noWrap w:val="0"/>
            <w:vAlign w:val="top"/>
          </w:tcPr>
          <w:p w14:paraId="7CD7017E">
            <w:pPr>
              <w:pStyle w:val="386"/>
              <w:spacing w:before="211" w:line="228" w:lineRule="auto"/>
              <w:ind w:left="116"/>
              <w:rPr>
                <w:rFonts w:hint="eastAsia" w:ascii="宋体" w:hAnsi="宋体" w:eastAsia="宋体" w:cs="宋体"/>
                <w:color w:val="auto"/>
                <w:sz w:val="20"/>
                <w:szCs w:val="20"/>
              </w:rPr>
            </w:pPr>
            <w:r>
              <w:rPr>
                <w:rFonts w:hint="eastAsia" w:ascii="宋体" w:hAnsi="宋体" w:eastAsia="宋体" w:cs="宋体"/>
                <w:color w:val="auto"/>
                <w:spacing w:val="9"/>
                <w:sz w:val="20"/>
                <w:szCs w:val="20"/>
              </w:rPr>
              <w:t>消防设施设备完好，可随时启用。定期检修、养护。巡检、养护、维修记录齐全。</w:t>
            </w:r>
          </w:p>
        </w:tc>
        <w:tc>
          <w:tcPr>
            <w:tcW w:w="322" w:type="dxa"/>
            <w:noWrap w:val="0"/>
            <w:vAlign w:val="top"/>
          </w:tcPr>
          <w:p w14:paraId="6A746209">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E6823A6">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w:t>
            </w:r>
          </w:p>
          <w:p w14:paraId="1E6C7981">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记录不齐扣 1，无记录 0</w:t>
            </w:r>
          </w:p>
        </w:tc>
        <w:tc>
          <w:tcPr>
            <w:tcW w:w="426" w:type="dxa"/>
            <w:noWrap w:val="0"/>
            <w:vAlign w:val="top"/>
          </w:tcPr>
          <w:p w14:paraId="68B3815B">
            <w:pPr>
              <w:rPr>
                <w:rFonts w:hint="eastAsia" w:ascii="宋体" w:hAnsi="宋体" w:eastAsia="宋体" w:cs="宋体"/>
                <w:color w:val="auto"/>
                <w:sz w:val="21"/>
              </w:rPr>
            </w:pPr>
          </w:p>
        </w:tc>
        <w:tc>
          <w:tcPr>
            <w:tcW w:w="1135" w:type="dxa"/>
            <w:noWrap w:val="0"/>
            <w:vAlign w:val="top"/>
          </w:tcPr>
          <w:p w14:paraId="79EBD6E2">
            <w:pPr>
              <w:rPr>
                <w:rFonts w:hint="eastAsia" w:ascii="宋体" w:hAnsi="宋体" w:eastAsia="宋体" w:cs="宋体"/>
                <w:color w:val="auto"/>
                <w:sz w:val="21"/>
              </w:rPr>
            </w:pPr>
          </w:p>
        </w:tc>
      </w:tr>
      <w:tr w14:paraId="47B70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223C27AF">
            <w:pPr>
              <w:spacing w:line="305" w:lineRule="auto"/>
              <w:rPr>
                <w:rFonts w:hint="eastAsia" w:ascii="宋体" w:hAnsi="宋体" w:eastAsia="宋体" w:cs="宋体"/>
                <w:color w:val="auto"/>
                <w:sz w:val="21"/>
              </w:rPr>
            </w:pPr>
          </w:p>
          <w:p w14:paraId="58E3DF6C">
            <w:pPr>
              <w:spacing w:line="305" w:lineRule="auto"/>
              <w:rPr>
                <w:rFonts w:hint="eastAsia" w:ascii="宋体" w:hAnsi="宋体" w:eastAsia="宋体" w:cs="宋体"/>
                <w:color w:val="auto"/>
                <w:sz w:val="21"/>
              </w:rPr>
            </w:pPr>
          </w:p>
          <w:p w14:paraId="7F41FB9A">
            <w:pPr>
              <w:spacing w:line="305" w:lineRule="auto"/>
              <w:rPr>
                <w:rFonts w:hint="eastAsia" w:ascii="宋体" w:hAnsi="宋体" w:eastAsia="宋体" w:cs="宋体"/>
                <w:color w:val="auto"/>
                <w:sz w:val="21"/>
              </w:rPr>
            </w:pPr>
          </w:p>
          <w:p w14:paraId="70063F7D">
            <w:pPr>
              <w:pStyle w:val="386"/>
              <w:spacing w:before="65" w:line="238" w:lineRule="auto"/>
              <w:ind w:left="188"/>
              <w:rPr>
                <w:rFonts w:hint="eastAsia" w:ascii="宋体" w:hAnsi="宋体" w:eastAsia="宋体" w:cs="宋体"/>
                <w:color w:val="auto"/>
                <w:sz w:val="20"/>
                <w:szCs w:val="20"/>
              </w:rPr>
            </w:pPr>
            <w:r>
              <w:rPr>
                <w:rFonts w:hint="eastAsia" w:ascii="宋体" w:hAnsi="宋体" w:eastAsia="宋体" w:cs="宋体"/>
                <w:color w:val="auto"/>
                <w:sz w:val="20"/>
                <w:szCs w:val="20"/>
              </w:rPr>
              <w:t>五</w:t>
            </w:r>
          </w:p>
        </w:tc>
        <w:tc>
          <w:tcPr>
            <w:tcW w:w="1205" w:type="dxa"/>
            <w:vMerge w:val="restart"/>
            <w:tcBorders>
              <w:bottom w:val="nil"/>
            </w:tcBorders>
            <w:noWrap w:val="0"/>
            <w:vAlign w:val="top"/>
          </w:tcPr>
          <w:p w14:paraId="1C8988D9">
            <w:pPr>
              <w:spacing w:line="302" w:lineRule="auto"/>
              <w:rPr>
                <w:rFonts w:hint="eastAsia" w:ascii="宋体" w:hAnsi="宋体" w:eastAsia="宋体" w:cs="宋体"/>
                <w:color w:val="auto"/>
                <w:sz w:val="21"/>
              </w:rPr>
            </w:pPr>
          </w:p>
          <w:p w14:paraId="1DC0AD70">
            <w:pPr>
              <w:spacing w:line="303" w:lineRule="auto"/>
              <w:rPr>
                <w:rFonts w:hint="eastAsia" w:ascii="宋体" w:hAnsi="宋体" w:eastAsia="宋体" w:cs="宋体"/>
                <w:color w:val="auto"/>
                <w:sz w:val="21"/>
              </w:rPr>
            </w:pPr>
          </w:p>
          <w:p w14:paraId="745BEBC6">
            <w:pPr>
              <w:pStyle w:val="386"/>
              <w:spacing w:before="65" w:line="288" w:lineRule="auto"/>
              <w:ind w:left="400" w:right="185" w:hanging="209"/>
              <w:rPr>
                <w:rFonts w:hint="eastAsia" w:ascii="宋体" w:hAnsi="宋体" w:eastAsia="宋体" w:cs="宋体"/>
                <w:color w:val="auto"/>
                <w:sz w:val="20"/>
                <w:szCs w:val="20"/>
              </w:rPr>
            </w:pPr>
            <w:r>
              <w:rPr>
                <w:rFonts w:hint="eastAsia" w:ascii="宋体" w:hAnsi="宋体" w:eastAsia="宋体" w:cs="宋体"/>
                <w:color w:val="auto"/>
                <w:spacing w:val="5"/>
                <w:sz w:val="20"/>
                <w:szCs w:val="20"/>
              </w:rPr>
              <w:t>公共秩序</w:t>
            </w:r>
            <w:r>
              <w:rPr>
                <w:rFonts w:hint="eastAsia" w:ascii="宋体" w:hAnsi="宋体" w:eastAsia="宋体" w:cs="宋体"/>
                <w:color w:val="auto"/>
                <w:spacing w:val="2"/>
                <w:sz w:val="20"/>
                <w:szCs w:val="20"/>
              </w:rPr>
              <w:t>管理</w:t>
            </w:r>
          </w:p>
          <w:p w14:paraId="573B7752">
            <w:pPr>
              <w:pStyle w:val="386"/>
              <w:spacing w:line="228" w:lineRule="auto"/>
              <w:ind w:left="168"/>
              <w:rPr>
                <w:rFonts w:hint="eastAsia" w:ascii="宋体" w:hAnsi="宋体" w:eastAsia="宋体" w:cs="宋体"/>
                <w:color w:val="auto"/>
                <w:sz w:val="20"/>
                <w:szCs w:val="20"/>
              </w:rPr>
            </w:pPr>
            <w:r>
              <w:rPr>
                <w:rFonts w:hint="eastAsia" w:ascii="宋体" w:hAnsi="宋体" w:eastAsia="宋体" w:cs="宋体"/>
                <w:color w:val="auto"/>
                <w:spacing w:val="-1"/>
                <w:sz w:val="20"/>
                <w:szCs w:val="20"/>
              </w:rPr>
              <w:t>（16</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1"/>
                <w:sz w:val="20"/>
                <w:szCs w:val="20"/>
              </w:rPr>
              <w:t>分）</w:t>
            </w:r>
          </w:p>
        </w:tc>
        <w:tc>
          <w:tcPr>
            <w:tcW w:w="9042" w:type="dxa"/>
            <w:noWrap w:val="0"/>
            <w:vAlign w:val="top"/>
          </w:tcPr>
          <w:p w14:paraId="3369A66E">
            <w:pPr>
              <w:pStyle w:val="386"/>
              <w:spacing w:before="57" w:line="259" w:lineRule="auto"/>
              <w:ind w:left="111" w:right="105" w:firstLine="5"/>
              <w:rPr>
                <w:rFonts w:hint="eastAsia" w:ascii="宋体" w:hAnsi="宋体" w:eastAsia="宋体" w:cs="宋体"/>
                <w:color w:val="auto"/>
                <w:sz w:val="20"/>
                <w:szCs w:val="20"/>
              </w:rPr>
            </w:pPr>
            <w:r>
              <w:rPr>
                <w:rFonts w:hint="eastAsia" w:ascii="宋体" w:hAnsi="宋体" w:eastAsia="宋体" w:cs="宋体"/>
                <w:color w:val="auto"/>
                <w:spacing w:val="7"/>
                <w:sz w:val="20"/>
                <w:szCs w:val="20"/>
              </w:rPr>
              <w:t>实行封闭式管理，小区出入口</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4"/>
                <w:sz w:val="20"/>
                <w:szCs w:val="20"/>
              </w:rPr>
              <w:t xml:space="preserve"> </w:t>
            </w:r>
            <w:r>
              <w:rPr>
                <w:rFonts w:hint="eastAsia" w:ascii="宋体" w:hAnsi="宋体" w:eastAsia="宋体" w:cs="宋体"/>
                <w:color w:val="auto"/>
                <w:spacing w:val="7"/>
                <w:sz w:val="20"/>
                <w:szCs w:val="20"/>
              </w:rPr>
              <w:t>小时门岗值勤，小区主出</w:t>
            </w:r>
            <w:r>
              <w:rPr>
                <w:rFonts w:hint="eastAsia" w:ascii="宋体" w:hAnsi="宋体" w:eastAsia="宋体" w:cs="宋体"/>
                <w:color w:val="auto"/>
                <w:spacing w:val="6"/>
                <w:sz w:val="20"/>
                <w:szCs w:val="20"/>
              </w:rPr>
              <w:t>入口开放时间段站岗值勤；有值班、交接班记录。</w:t>
            </w:r>
          </w:p>
        </w:tc>
        <w:tc>
          <w:tcPr>
            <w:tcW w:w="322" w:type="dxa"/>
            <w:noWrap w:val="0"/>
            <w:vAlign w:val="top"/>
          </w:tcPr>
          <w:p w14:paraId="17E58F4A">
            <w:pPr>
              <w:pStyle w:val="386"/>
              <w:spacing w:before="213"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23DCA8F">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w:t>
            </w:r>
          </w:p>
          <w:p w14:paraId="01A1577A">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记录不齐扣 1，无记录 0</w:t>
            </w:r>
          </w:p>
        </w:tc>
        <w:tc>
          <w:tcPr>
            <w:tcW w:w="426" w:type="dxa"/>
            <w:noWrap w:val="0"/>
            <w:vAlign w:val="top"/>
          </w:tcPr>
          <w:p w14:paraId="2DF63D59">
            <w:pPr>
              <w:rPr>
                <w:rFonts w:hint="eastAsia" w:ascii="宋体" w:hAnsi="宋体" w:eastAsia="宋体" w:cs="宋体"/>
                <w:color w:val="auto"/>
                <w:sz w:val="21"/>
              </w:rPr>
            </w:pPr>
          </w:p>
        </w:tc>
        <w:tc>
          <w:tcPr>
            <w:tcW w:w="1135" w:type="dxa"/>
            <w:noWrap w:val="0"/>
            <w:vAlign w:val="top"/>
          </w:tcPr>
          <w:p w14:paraId="7781675F">
            <w:pPr>
              <w:rPr>
                <w:rFonts w:hint="eastAsia" w:ascii="宋体" w:hAnsi="宋体" w:eastAsia="宋体" w:cs="宋体"/>
                <w:color w:val="auto"/>
                <w:sz w:val="21"/>
              </w:rPr>
            </w:pPr>
          </w:p>
        </w:tc>
      </w:tr>
      <w:tr w14:paraId="395A6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0D5F0433">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5E85C8BD">
            <w:pPr>
              <w:rPr>
                <w:rFonts w:hint="eastAsia" w:ascii="宋体" w:hAnsi="宋体" w:eastAsia="宋体" w:cs="宋体"/>
                <w:color w:val="auto"/>
                <w:sz w:val="21"/>
              </w:rPr>
            </w:pPr>
          </w:p>
        </w:tc>
        <w:tc>
          <w:tcPr>
            <w:tcW w:w="9042" w:type="dxa"/>
            <w:noWrap w:val="0"/>
            <w:vAlign w:val="top"/>
          </w:tcPr>
          <w:p w14:paraId="5BC21297">
            <w:pPr>
              <w:pStyle w:val="386"/>
              <w:spacing w:before="57" w:line="259" w:lineRule="auto"/>
              <w:ind w:left="114" w:right="114"/>
              <w:rPr>
                <w:rFonts w:hint="eastAsia" w:ascii="宋体" w:hAnsi="宋体" w:eastAsia="宋体" w:cs="宋体"/>
                <w:color w:val="auto"/>
                <w:sz w:val="20"/>
                <w:szCs w:val="20"/>
              </w:rPr>
            </w:pPr>
            <w:r>
              <w:rPr>
                <w:rFonts w:hint="eastAsia" w:ascii="宋体" w:hAnsi="宋体" w:eastAsia="宋体" w:cs="宋体"/>
                <w:color w:val="auto"/>
                <w:spacing w:val="10"/>
                <w:sz w:val="20"/>
                <w:szCs w:val="20"/>
              </w:rPr>
              <w:t>按规定对小区进行巡查，重点区域，重点部位每小时至少巡查一</w:t>
            </w:r>
            <w:r>
              <w:rPr>
                <w:rFonts w:hint="eastAsia" w:ascii="宋体" w:hAnsi="宋体" w:eastAsia="宋体" w:cs="宋体"/>
                <w:color w:val="auto"/>
                <w:spacing w:val="9"/>
                <w:sz w:val="20"/>
                <w:szCs w:val="20"/>
              </w:rPr>
              <w:t>次，配有安全监控设施的，实行</w:t>
            </w:r>
            <w:r>
              <w:rPr>
                <w:rFonts w:hint="eastAsia" w:ascii="宋体" w:hAnsi="宋体" w:eastAsia="宋体" w:cs="宋体"/>
                <w:color w:val="auto"/>
                <w:spacing w:val="6"/>
                <w:sz w:val="20"/>
                <w:szCs w:val="20"/>
              </w:rPr>
              <w:t>24</w:t>
            </w:r>
            <w:r>
              <w:rPr>
                <w:rFonts w:hint="eastAsia" w:ascii="宋体" w:hAnsi="宋体" w:eastAsia="宋体" w:cs="宋体"/>
                <w:color w:val="auto"/>
                <w:spacing w:val="-34"/>
                <w:sz w:val="20"/>
                <w:szCs w:val="20"/>
              </w:rPr>
              <w:t xml:space="preserve"> </w:t>
            </w:r>
            <w:r>
              <w:rPr>
                <w:rFonts w:hint="eastAsia" w:ascii="宋体" w:hAnsi="宋体" w:eastAsia="宋体" w:cs="宋体"/>
                <w:color w:val="auto"/>
                <w:spacing w:val="6"/>
                <w:sz w:val="20"/>
                <w:szCs w:val="20"/>
              </w:rPr>
              <w:t>小时监控，并有记录。</w:t>
            </w:r>
          </w:p>
        </w:tc>
        <w:tc>
          <w:tcPr>
            <w:tcW w:w="322" w:type="dxa"/>
            <w:noWrap w:val="0"/>
            <w:vAlign w:val="top"/>
          </w:tcPr>
          <w:p w14:paraId="70BFFDBF">
            <w:pPr>
              <w:pStyle w:val="386"/>
              <w:spacing w:before="213"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17D429C">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w:t>
            </w:r>
          </w:p>
          <w:p w14:paraId="0AAE38B2">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记录不齐扣 1，无记录 0</w:t>
            </w:r>
          </w:p>
        </w:tc>
        <w:tc>
          <w:tcPr>
            <w:tcW w:w="426" w:type="dxa"/>
            <w:noWrap w:val="0"/>
            <w:vAlign w:val="top"/>
          </w:tcPr>
          <w:p w14:paraId="61ACD895">
            <w:pPr>
              <w:rPr>
                <w:rFonts w:hint="eastAsia" w:ascii="宋体" w:hAnsi="宋体" w:eastAsia="宋体" w:cs="宋体"/>
                <w:color w:val="auto"/>
                <w:sz w:val="21"/>
              </w:rPr>
            </w:pPr>
          </w:p>
        </w:tc>
        <w:tc>
          <w:tcPr>
            <w:tcW w:w="1135" w:type="dxa"/>
            <w:noWrap w:val="0"/>
            <w:vAlign w:val="top"/>
          </w:tcPr>
          <w:p w14:paraId="6C93574C">
            <w:pPr>
              <w:rPr>
                <w:rFonts w:hint="eastAsia" w:ascii="宋体" w:hAnsi="宋体" w:eastAsia="宋体" w:cs="宋体"/>
                <w:color w:val="auto"/>
                <w:sz w:val="21"/>
              </w:rPr>
            </w:pPr>
          </w:p>
        </w:tc>
      </w:tr>
      <w:tr w14:paraId="4662D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0A7784AE">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679C98C2">
            <w:pPr>
              <w:rPr>
                <w:rFonts w:hint="eastAsia" w:ascii="宋体" w:hAnsi="宋体" w:eastAsia="宋体" w:cs="宋体"/>
                <w:color w:val="auto"/>
                <w:sz w:val="21"/>
              </w:rPr>
            </w:pPr>
          </w:p>
        </w:tc>
        <w:tc>
          <w:tcPr>
            <w:tcW w:w="9042" w:type="dxa"/>
            <w:noWrap w:val="0"/>
            <w:vAlign w:val="top"/>
          </w:tcPr>
          <w:p w14:paraId="04636BAF">
            <w:pPr>
              <w:pStyle w:val="386"/>
              <w:spacing w:before="123"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有车辆管理制度，对进出小区的车辆实施有效管理，引导车辆有序停放。</w:t>
            </w:r>
          </w:p>
        </w:tc>
        <w:tc>
          <w:tcPr>
            <w:tcW w:w="322" w:type="dxa"/>
            <w:noWrap w:val="0"/>
            <w:vAlign w:val="top"/>
          </w:tcPr>
          <w:p w14:paraId="3BDD00C0">
            <w:pPr>
              <w:pStyle w:val="386"/>
              <w:spacing w:before="123"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0365BE4B">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AD6DEFE">
            <w:pPr>
              <w:rPr>
                <w:rFonts w:hint="eastAsia" w:ascii="宋体" w:hAnsi="宋体" w:eastAsia="宋体" w:cs="宋体"/>
                <w:color w:val="auto"/>
                <w:sz w:val="21"/>
              </w:rPr>
            </w:pPr>
          </w:p>
        </w:tc>
        <w:tc>
          <w:tcPr>
            <w:tcW w:w="1135" w:type="dxa"/>
            <w:noWrap w:val="0"/>
            <w:vAlign w:val="top"/>
          </w:tcPr>
          <w:p w14:paraId="64D17F5E">
            <w:pPr>
              <w:rPr>
                <w:rFonts w:hint="eastAsia" w:ascii="宋体" w:hAnsi="宋体" w:eastAsia="宋体" w:cs="宋体"/>
                <w:color w:val="auto"/>
                <w:sz w:val="21"/>
              </w:rPr>
            </w:pPr>
          </w:p>
        </w:tc>
      </w:tr>
      <w:tr w14:paraId="13DE6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71" w:type="dxa"/>
            <w:vMerge w:val="continue"/>
            <w:tcBorders>
              <w:top w:val="nil"/>
            </w:tcBorders>
            <w:noWrap w:val="0"/>
            <w:vAlign w:val="top"/>
          </w:tcPr>
          <w:p w14:paraId="007B6F1A">
            <w:pPr>
              <w:rPr>
                <w:rFonts w:hint="eastAsia" w:ascii="宋体" w:hAnsi="宋体" w:eastAsia="宋体" w:cs="宋体"/>
                <w:color w:val="auto"/>
                <w:sz w:val="21"/>
              </w:rPr>
            </w:pPr>
          </w:p>
        </w:tc>
        <w:tc>
          <w:tcPr>
            <w:tcW w:w="1205" w:type="dxa"/>
            <w:vMerge w:val="continue"/>
            <w:tcBorders>
              <w:top w:val="nil"/>
            </w:tcBorders>
            <w:noWrap w:val="0"/>
            <w:vAlign w:val="top"/>
          </w:tcPr>
          <w:p w14:paraId="7D0B359B">
            <w:pPr>
              <w:rPr>
                <w:rFonts w:hint="eastAsia" w:ascii="宋体" w:hAnsi="宋体" w:eastAsia="宋体" w:cs="宋体"/>
                <w:color w:val="auto"/>
                <w:sz w:val="21"/>
              </w:rPr>
            </w:pPr>
          </w:p>
        </w:tc>
        <w:tc>
          <w:tcPr>
            <w:tcW w:w="9042" w:type="dxa"/>
            <w:noWrap w:val="0"/>
            <w:vAlign w:val="top"/>
          </w:tcPr>
          <w:p w14:paraId="6DB17C4B">
            <w:pPr>
              <w:pStyle w:val="386"/>
              <w:spacing w:before="122" w:line="228" w:lineRule="auto"/>
              <w:ind w:left="112"/>
              <w:rPr>
                <w:rFonts w:hint="eastAsia" w:ascii="宋体" w:hAnsi="宋体" w:eastAsia="宋体" w:cs="宋体"/>
                <w:color w:val="auto"/>
                <w:sz w:val="20"/>
                <w:szCs w:val="20"/>
              </w:rPr>
            </w:pPr>
            <w:r>
              <w:rPr>
                <w:rFonts w:hint="eastAsia" w:ascii="宋体" w:hAnsi="宋体" w:eastAsia="宋体" w:cs="宋体"/>
                <w:color w:val="auto"/>
                <w:spacing w:val="7"/>
                <w:sz w:val="20"/>
                <w:szCs w:val="20"/>
              </w:rPr>
              <w:t>摩托车、</w:t>
            </w:r>
            <w:r>
              <w:rPr>
                <w:rFonts w:hint="eastAsia" w:ascii="宋体" w:hAnsi="宋体" w:eastAsia="宋体" w:cs="宋体"/>
                <w:color w:val="auto"/>
                <w:spacing w:val="-59"/>
                <w:sz w:val="20"/>
                <w:szCs w:val="20"/>
              </w:rPr>
              <w:t xml:space="preserve"> </w:t>
            </w:r>
            <w:r>
              <w:rPr>
                <w:rFonts w:hint="eastAsia" w:ascii="宋体" w:hAnsi="宋体" w:eastAsia="宋体" w:cs="宋体"/>
                <w:color w:val="auto"/>
                <w:spacing w:val="7"/>
                <w:sz w:val="20"/>
                <w:szCs w:val="20"/>
              </w:rPr>
              <w:t>电动车、</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7"/>
                <w:sz w:val="20"/>
                <w:szCs w:val="20"/>
              </w:rPr>
              <w:t>自行车、三轮车等按指定地点有序停放，无私拉乱接充</w:t>
            </w:r>
            <w:r>
              <w:rPr>
                <w:rFonts w:hint="eastAsia" w:ascii="宋体" w:hAnsi="宋体" w:eastAsia="宋体" w:cs="宋体"/>
                <w:color w:val="auto"/>
                <w:spacing w:val="6"/>
                <w:sz w:val="20"/>
                <w:szCs w:val="20"/>
              </w:rPr>
              <w:t>电现象。</w:t>
            </w:r>
          </w:p>
        </w:tc>
        <w:tc>
          <w:tcPr>
            <w:tcW w:w="322" w:type="dxa"/>
            <w:noWrap w:val="0"/>
            <w:vAlign w:val="top"/>
          </w:tcPr>
          <w:p w14:paraId="0205389A">
            <w:pPr>
              <w:pStyle w:val="386"/>
              <w:spacing w:before="122"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04AA6DA3">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1BB5325">
            <w:pPr>
              <w:rPr>
                <w:rFonts w:hint="eastAsia" w:ascii="宋体" w:hAnsi="宋体" w:eastAsia="宋体" w:cs="宋体"/>
                <w:color w:val="auto"/>
                <w:sz w:val="21"/>
              </w:rPr>
            </w:pPr>
          </w:p>
        </w:tc>
        <w:tc>
          <w:tcPr>
            <w:tcW w:w="1135" w:type="dxa"/>
            <w:noWrap w:val="0"/>
            <w:vAlign w:val="top"/>
          </w:tcPr>
          <w:p w14:paraId="7F74193B">
            <w:pPr>
              <w:rPr>
                <w:rFonts w:hint="eastAsia" w:ascii="宋体" w:hAnsi="宋体" w:eastAsia="宋体" w:cs="宋体"/>
                <w:color w:val="auto"/>
                <w:sz w:val="21"/>
              </w:rPr>
            </w:pPr>
          </w:p>
        </w:tc>
      </w:tr>
    </w:tbl>
    <w:p w14:paraId="0FD36EED">
      <w:pPr>
        <w:tabs>
          <w:tab w:val="left" w:pos="889"/>
        </w:tabs>
        <w:bidi w:val="0"/>
        <w:jc w:val="left"/>
        <w:rPr>
          <w:rFonts w:hint="eastAsia" w:ascii="宋体" w:hAnsi="宋体" w:eastAsia="宋体" w:cs="宋体"/>
          <w:color w:val="auto"/>
          <w:lang w:val="en-US" w:eastAsia="zh-CN"/>
        </w:rPr>
      </w:pPr>
    </w:p>
    <w:tbl>
      <w:tblPr>
        <w:tblStyle w:val="387"/>
        <w:tblpPr w:leftFromText="180" w:rightFromText="180" w:vertAnchor="text" w:horzAnchor="page" w:tblpX="655" w:tblpY="110"/>
        <w:tblOverlap w:val="never"/>
        <w:tblW w:w="1538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1205"/>
        <w:gridCol w:w="9042"/>
        <w:gridCol w:w="322"/>
        <w:gridCol w:w="2685"/>
        <w:gridCol w:w="426"/>
        <w:gridCol w:w="1135"/>
      </w:tblGrid>
      <w:tr w14:paraId="344BA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71" w:type="dxa"/>
            <w:vMerge w:val="restart"/>
            <w:tcBorders>
              <w:bottom w:val="nil"/>
            </w:tcBorders>
            <w:noWrap w:val="0"/>
            <w:vAlign w:val="top"/>
          </w:tcPr>
          <w:p w14:paraId="56127473">
            <w:pPr>
              <w:rPr>
                <w:rFonts w:hint="eastAsia" w:ascii="宋体" w:hAnsi="宋体" w:eastAsia="宋体" w:cs="宋体"/>
                <w:color w:val="auto"/>
                <w:sz w:val="21"/>
              </w:rPr>
            </w:pPr>
          </w:p>
        </w:tc>
        <w:tc>
          <w:tcPr>
            <w:tcW w:w="1205" w:type="dxa"/>
            <w:vMerge w:val="restart"/>
            <w:tcBorders>
              <w:bottom w:val="nil"/>
            </w:tcBorders>
            <w:noWrap w:val="0"/>
            <w:vAlign w:val="top"/>
          </w:tcPr>
          <w:p w14:paraId="0665741A">
            <w:pPr>
              <w:rPr>
                <w:rFonts w:hint="eastAsia" w:ascii="宋体" w:hAnsi="宋体" w:eastAsia="宋体" w:cs="宋体"/>
                <w:color w:val="auto"/>
                <w:sz w:val="21"/>
              </w:rPr>
            </w:pPr>
          </w:p>
        </w:tc>
        <w:tc>
          <w:tcPr>
            <w:tcW w:w="9042" w:type="dxa"/>
            <w:noWrap w:val="0"/>
            <w:vAlign w:val="top"/>
          </w:tcPr>
          <w:p w14:paraId="379925A6">
            <w:pPr>
              <w:pStyle w:val="386"/>
              <w:spacing w:before="122" w:line="228" w:lineRule="auto"/>
              <w:ind w:left="111"/>
              <w:rPr>
                <w:rFonts w:hint="eastAsia" w:ascii="宋体" w:hAnsi="宋体" w:eastAsia="宋体" w:cs="宋体"/>
                <w:color w:val="auto"/>
                <w:sz w:val="20"/>
                <w:szCs w:val="20"/>
              </w:rPr>
            </w:pPr>
            <w:bookmarkStart w:id="127" w:name="bookmark9"/>
            <w:bookmarkEnd w:id="127"/>
            <w:r>
              <w:rPr>
                <w:rFonts w:hint="eastAsia" w:ascii="宋体" w:hAnsi="宋体" w:eastAsia="宋体" w:cs="宋体"/>
                <w:color w:val="auto"/>
                <w:spacing w:val="9"/>
                <w:sz w:val="20"/>
                <w:szCs w:val="20"/>
              </w:rPr>
              <w:t>对进出小区的装修、家政等劳务人员实行临时出入证管理，并有台账记录。</w:t>
            </w:r>
          </w:p>
        </w:tc>
        <w:tc>
          <w:tcPr>
            <w:tcW w:w="322" w:type="dxa"/>
            <w:noWrap w:val="0"/>
            <w:vAlign w:val="top"/>
          </w:tcPr>
          <w:p w14:paraId="759D8481">
            <w:pPr>
              <w:pStyle w:val="386"/>
              <w:spacing w:before="122"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61D1EF82">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48BD1329">
            <w:pPr>
              <w:rPr>
                <w:rFonts w:hint="eastAsia" w:ascii="宋体" w:hAnsi="宋体" w:eastAsia="宋体" w:cs="宋体"/>
                <w:color w:val="auto"/>
                <w:sz w:val="21"/>
              </w:rPr>
            </w:pPr>
          </w:p>
        </w:tc>
        <w:tc>
          <w:tcPr>
            <w:tcW w:w="1135" w:type="dxa"/>
            <w:noWrap w:val="0"/>
            <w:vAlign w:val="top"/>
          </w:tcPr>
          <w:p w14:paraId="3944E445">
            <w:pPr>
              <w:rPr>
                <w:rFonts w:hint="eastAsia" w:ascii="宋体" w:hAnsi="宋体" w:eastAsia="宋体" w:cs="宋体"/>
                <w:color w:val="auto"/>
                <w:sz w:val="21"/>
              </w:rPr>
            </w:pPr>
          </w:p>
        </w:tc>
      </w:tr>
      <w:tr w14:paraId="1A5C78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16F16485">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01A0A0EF">
            <w:pPr>
              <w:rPr>
                <w:rFonts w:hint="eastAsia" w:ascii="宋体" w:hAnsi="宋体" w:eastAsia="宋体" w:cs="宋体"/>
                <w:color w:val="auto"/>
                <w:sz w:val="21"/>
              </w:rPr>
            </w:pPr>
          </w:p>
        </w:tc>
        <w:tc>
          <w:tcPr>
            <w:tcW w:w="9042" w:type="dxa"/>
            <w:noWrap w:val="0"/>
            <w:vAlign w:val="top"/>
          </w:tcPr>
          <w:p w14:paraId="6C8226D4">
            <w:pPr>
              <w:pStyle w:val="386"/>
              <w:spacing w:before="119"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确保小区各出入口门禁、智能道闸正常使用，遇故障及时报修处置，并有台账记录。</w:t>
            </w:r>
          </w:p>
        </w:tc>
        <w:tc>
          <w:tcPr>
            <w:tcW w:w="322" w:type="dxa"/>
            <w:noWrap w:val="0"/>
            <w:vAlign w:val="top"/>
          </w:tcPr>
          <w:p w14:paraId="028264DF">
            <w:pPr>
              <w:pStyle w:val="386"/>
              <w:spacing w:before="119"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2D4CF27">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D6965A2">
            <w:pPr>
              <w:rPr>
                <w:rFonts w:hint="eastAsia" w:ascii="宋体" w:hAnsi="宋体" w:eastAsia="宋体" w:cs="宋体"/>
                <w:color w:val="auto"/>
                <w:sz w:val="21"/>
              </w:rPr>
            </w:pPr>
          </w:p>
        </w:tc>
        <w:tc>
          <w:tcPr>
            <w:tcW w:w="1135" w:type="dxa"/>
            <w:noWrap w:val="0"/>
            <w:vAlign w:val="top"/>
          </w:tcPr>
          <w:p w14:paraId="29E4FFF0">
            <w:pPr>
              <w:rPr>
                <w:rFonts w:hint="eastAsia" w:ascii="宋体" w:hAnsi="宋体" w:eastAsia="宋体" w:cs="宋体"/>
                <w:color w:val="auto"/>
                <w:sz w:val="21"/>
              </w:rPr>
            </w:pPr>
          </w:p>
        </w:tc>
      </w:tr>
      <w:tr w14:paraId="7AE75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3AB9699F">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5E97448E">
            <w:pPr>
              <w:rPr>
                <w:rFonts w:hint="eastAsia" w:ascii="宋体" w:hAnsi="宋体" w:eastAsia="宋体" w:cs="宋体"/>
                <w:color w:val="auto"/>
                <w:sz w:val="21"/>
              </w:rPr>
            </w:pPr>
          </w:p>
        </w:tc>
        <w:tc>
          <w:tcPr>
            <w:tcW w:w="9042" w:type="dxa"/>
            <w:noWrap w:val="0"/>
            <w:vAlign w:val="top"/>
          </w:tcPr>
          <w:p w14:paraId="11C4EE0C">
            <w:pPr>
              <w:pStyle w:val="386"/>
              <w:spacing w:before="118" w:line="227" w:lineRule="auto"/>
              <w:ind w:left="136"/>
              <w:rPr>
                <w:rFonts w:hint="eastAsia" w:ascii="宋体" w:hAnsi="宋体" w:eastAsia="宋体" w:cs="宋体"/>
                <w:color w:val="auto"/>
                <w:sz w:val="20"/>
                <w:szCs w:val="20"/>
              </w:rPr>
            </w:pPr>
            <w:r>
              <w:rPr>
                <w:rFonts w:hint="eastAsia" w:ascii="宋体" w:hAnsi="宋体" w:eastAsia="宋体" w:cs="宋体"/>
                <w:color w:val="auto"/>
                <w:spacing w:val="8"/>
                <w:sz w:val="20"/>
                <w:szCs w:val="20"/>
              </w:rPr>
              <w:t>门卫、岗亭、值班室干净整洁，无与工作无关人员长时间滞留。</w:t>
            </w:r>
          </w:p>
        </w:tc>
        <w:tc>
          <w:tcPr>
            <w:tcW w:w="322" w:type="dxa"/>
            <w:noWrap w:val="0"/>
            <w:vAlign w:val="top"/>
          </w:tcPr>
          <w:p w14:paraId="4E167A52">
            <w:pPr>
              <w:pStyle w:val="386"/>
              <w:spacing w:before="118"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009A8BD1">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E142A5A">
            <w:pPr>
              <w:rPr>
                <w:rFonts w:hint="eastAsia" w:ascii="宋体" w:hAnsi="宋体" w:eastAsia="宋体" w:cs="宋体"/>
                <w:color w:val="auto"/>
                <w:sz w:val="21"/>
              </w:rPr>
            </w:pPr>
          </w:p>
        </w:tc>
        <w:tc>
          <w:tcPr>
            <w:tcW w:w="1135" w:type="dxa"/>
            <w:noWrap w:val="0"/>
            <w:vAlign w:val="top"/>
          </w:tcPr>
          <w:p w14:paraId="4EC50FC1">
            <w:pPr>
              <w:rPr>
                <w:rFonts w:hint="eastAsia" w:ascii="宋体" w:hAnsi="宋体" w:eastAsia="宋体" w:cs="宋体"/>
                <w:color w:val="auto"/>
                <w:sz w:val="21"/>
              </w:rPr>
            </w:pPr>
          </w:p>
        </w:tc>
      </w:tr>
      <w:tr w14:paraId="10DFE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0DB5FA93">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12D6E460">
            <w:pPr>
              <w:rPr>
                <w:rFonts w:hint="eastAsia" w:ascii="宋体" w:hAnsi="宋体" w:eastAsia="宋体" w:cs="宋体"/>
                <w:color w:val="auto"/>
                <w:sz w:val="21"/>
              </w:rPr>
            </w:pPr>
          </w:p>
        </w:tc>
        <w:tc>
          <w:tcPr>
            <w:tcW w:w="9042" w:type="dxa"/>
            <w:noWrap w:val="0"/>
            <w:vAlign w:val="top"/>
          </w:tcPr>
          <w:p w14:paraId="1C01FA36">
            <w:pPr>
              <w:pStyle w:val="386"/>
              <w:spacing w:before="119" w:line="228" w:lineRule="auto"/>
              <w:ind w:left="111"/>
              <w:rPr>
                <w:rFonts w:hint="eastAsia" w:ascii="宋体" w:hAnsi="宋体" w:eastAsia="宋体" w:cs="宋体"/>
                <w:color w:val="auto"/>
                <w:sz w:val="20"/>
                <w:szCs w:val="20"/>
              </w:rPr>
            </w:pPr>
            <w:r>
              <w:rPr>
                <w:rFonts w:hint="eastAsia" w:ascii="宋体" w:hAnsi="宋体" w:eastAsia="宋体" w:cs="宋体"/>
                <w:color w:val="auto"/>
                <w:spacing w:val="9"/>
                <w:sz w:val="20"/>
                <w:szCs w:val="20"/>
              </w:rPr>
              <w:t>对治安、公共卫生、公共安全和危及住户人身安全等突发事件有应急预案和防范措施。</w:t>
            </w:r>
          </w:p>
        </w:tc>
        <w:tc>
          <w:tcPr>
            <w:tcW w:w="322" w:type="dxa"/>
            <w:noWrap w:val="0"/>
            <w:vAlign w:val="top"/>
          </w:tcPr>
          <w:p w14:paraId="73EA3C84">
            <w:pPr>
              <w:pStyle w:val="386"/>
              <w:spacing w:before="120"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0A773474">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62B81679">
            <w:pPr>
              <w:rPr>
                <w:rFonts w:hint="eastAsia" w:ascii="宋体" w:hAnsi="宋体" w:eastAsia="宋体" w:cs="宋体"/>
                <w:color w:val="auto"/>
                <w:sz w:val="21"/>
              </w:rPr>
            </w:pPr>
          </w:p>
        </w:tc>
        <w:tc>
          <w:tcPr>
            <w:tcW w:w="1135" w:type="dxa"/>
            <w:noWrap w:val="0"/>
            <w:vAlign w:val="top"/>
          </w:tcPr>
          <w:p w14:paraId="09F9851F">
            <w:pPr>
              <w:rPr>
                <w:rFonts w:hint="eastAsia" w:ascii="宋体" w:hAnsi="宋体" w:eastAsia="宋体" w:cs="宋体"/>
                <w:color w:val="auto"/>
                <w:sz w:val="21"/>
              </w:rPr>
            </w:pPr>
          </w:p>
        </w:tc>
      </w:tr>
      <w:tr w14:paraId="58D51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tcBorders>
            <w:noWrap w:val="0"/>
            <w:vAlign w:val="top"/>
          </w:tcPr>
          <w:p w14:paraId="1A4A92D6">
            <w:pPr>
              <w:rPr>
                <w:rFonts w:hint="eastAsia" w:ascii="宋体" w:hAnsi="宋体" w:eastAsia="宋体" w:cs="宋体"/>
                <w:color w:val="auto"/>
                <w:sz w:val="21"/>
              </w:rPr>
            </w:pPr>
          </w:p>
        </w:tc>
        <w:tc>
          <w:tcPr>
            <w:tcW w:w="1205" w:type="dxa"/>
            <w:vMerge w:val="continue"/>
            <w:tcBorders>
              <w:top w:val="nil"/>
            </w:tcBorders>
            <w:noWrap w:val="0"/>
            <w:vAlign w:val="top"/>
          </w:tcPr>
          <w:p w14:paraId="5F3C21D3">
            <w:pPr>
              <w:rPr>
                <w:rFonts w:hint="eastAsia" w:ascii="宋体" w:hAnsi="宋体" w:eastAsia="宋体" w:cs="宋体"/>
                <w:color w:val="auto"/>
                <w:sz w:val="21"/>
              </w:rPr>
            </w:pPr>
          </w:p>
        </w:tc>
        <w:tc>
          <w:tcPr>
            <w:tcW w:w="9042" w:type="dxa"/>
            <w:noWrap w:val="0"/>
            <w:vAlign w:val="top"/>
          </w:tcPr>
          <w:p w14:paraId="608DD255">
            <w:pPr>
              <w:pStyle w:val="386"/>
              <w:spacing w:before="118"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保持小区道路畅通，消防通道无障碍，每年至少进行一次消防演练活动。</w:t>
            </w:r>
          </w:p>
        </w:tc>
        <w:tc>
          <w:tcPr>
            <w:tcW w:w="322" w:type="dxa"/>
            <w:noWrap w:val="0"/>
            <w:vAlign w:val="top"/>
          </w:tcPr>
          <w:p w14:paraId="7F27065C">
            <w:pPr>
              <w:pStyle w:val="386"/>
              <w:spacing w:before="119" w:line="268" w:lineRule="exact"/>
              <w:ind w:left="11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85" w:type="dxa"/>
            <w:noWrap w:val="0"/>
            <w:vAlign w:val="top"/>
          </w:tcPr>
          <w:p w14:paraId="7BD8F606">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135318E8">
            <w:pPr>
              <w:rPr>
                <w:rFonts w:hint="eastAsia" w:ascii="宋体" w:hAnsi="宋体" w:eastAsia="宋体" w:cs="宋体"/>
                <w:color w:val="auto"/>
                <w:sz w:val="21"/>
              </w:rPr>
            </w:pPr>
          </w:p>
        </w:tc>
        <w:tc>
          <w:tcPr>
            <w:tcW w:w="1135" w:type="dxa"/>
            <w:noWrap w:val="0"/>
            <w:vAlign w:val="top"/>
          </w:tcPr>
          <w:p w14:paraId="0C0EE2FA">
            <w:pPr>
              <w:rPr>
                <w:rFonts w:hint="eastAsia" w:ascii="宋体" w:hAnsi="宋体" w:eastAsia="宋体" w:cs="宋体"/>
                <w:color w:val="auto"/>
                <w:sz w:val="21"/>
              </w:rPr>
            </w:pPr>
          </w:p>
        </w:tc>
      </w:tr>
      <w:tr w14:paraId="3DCAF9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restart"/>
            <w:tcBorders>
              <w:bottom w:val="nil"/>
            </w:tcBorders>
            <w:noWrap w:val="0"/>
            <w:vAlign w:val="top"/>
          </w:tcPr>
          <w:p w14:paraId="0CB926C9">
            <w:pPr>
              <w:spacing w:line="266" w:lineRule="auto"/>
              <w:rPr>
                <w:rFonts w:hint="eastAsia" w:ascii="宋体" w:hAnsi="宋体" w:eastAsia="宋体" w:cs="宋体"/>
                <w:color w:val="auto"/>
                <w:sz w:val="21"/>
              </w:rPr>
            </w:pPr>
          </w:p>
          <w:p w14:paraId="500AAA4C">
            <w:pPr>
              <w:spacing w:line="267" w:lineRule="auto"/>
              <w:rPr>
                <w:rFonts w:hint="eastAsia" w:ascii="宋体" w:hAnsi="宋体" w:eastAsia="宋体" w:cs="宋体"/>
                <w:color w:val="auto"/>
                <w:sz w:val="21"/>
              </w:rPr>
            </w:pPr>
          </w:p>
          <w:p w14:paraId="4EEB350E">
            <w:pPr>
              <w:spacing w:line="267" w:lineRule="auto"/>
              <w:rPr>
                <w:rFonts w:hint="eastAsia" w:ascii="宋体" w:hAnsi="宋体" w:eastAsia="宋体" w:cs="宋体"/>
                <w:color w:val="auto"/>
                <w:sz w:val="21"/>
              </w:rPr>
            </w:pPr>
          </w:p>
          <w:p w14:paraId="7172C213">
            <w:pPr>
              <w:spacing w:line="267" w:lineRule="auto"/>
              <w:rPr>
                <w:rFonts w:hint="eastAsia" w:ascii="宋体" w:hAnsi="宋体" w:eastAsia="宋体" w:cs="宋体"/>
                <w:color w:val="auto"/>
                <w:sz w:val="21"/>
              </w:rPr>
            </w:pPr>
          </w:p>
          <w:p w14:paraId="113FCFDE">
            <w:pPr>
              <w:spacing w:line="267" w:lineRule="auto"/>
              <w:rPr>
                <w:rFonts w:hint="eastAsia" w:ascii="宋体" w:hAnsi="宋体" w:eastAsia="宋体" w:cs="宋体"/>
                <w:color w:val="auto"/>
                <w:sz w:val="21"/>
              </w:rPr>
            </w:pPr>
          </w:p>
          <w:p w14:paraId="3ABA0F74">
            <w:pPr>
              <w:spacing w:line="267" w:lineRule="auto"/>
              <w:rPr>
                <w:rFonts w:hint="eastAsia" w:ascii="宋体" w:hAnsi="宋体" w:eastAsia="宋体" w:cs="宋体"/>
                <w:color w:val="auto"/>
                <w:sz w:val="21"/>
              </w:rPr>
            </w:pPr>
          </w:p>
          <w:p w14:paraId="5359F7F7">
            <w:pPr>
              <w:spacing w:line="267" w:lineRule="auto"/>
              <w:rPr>
                <w:rFonts w:hint="eastAsia" w:ascii="宋体" w:hAnsi="宋体" w:eastAsia="宋体" w:cs="宋体"/>
                <w:color w:val="auto"/>
                <w:sz w:val="21"/>
              </w:rPr>
            </w:pPr>
          </w:p>
          <w:p w14:paraId="1F77CFAE">
            <w:pPr>
              <w:spacing w:line="267" w:lineRule="auto"/>
              <w:rPr>
                <w:rFonts w:hint="eastAsia" w:ascii="宋体" w:hAnsi="宋体" w:eastAsia="宋体" w:cs="宋体"/>
                <w:color w:val="auto"/>
                <w:sz w:val="21"/>
              </w:rPr>
            </w:pPr>
          </w:p>
          <w:p w14:paraId="502DADAC">
            <w:pPr>
              <w:pStyle w:val="386"/>
              <w:spacing w:before="65" w:line="232" w:lineRule="auto"/>
              <w:ind w:left="186"/>
              <w:rPr>
                <w:rFonts w:hint="eastAsia" w:ascii="宋体" w:hAnsi="宋体" w:eastAsia="宋体" w:cs="宋体"/>
                <w:color w:val="auto"/>
                <w:sz w:val="20"/>
                <w:szCs w:val="20"/>
              </w:rPr>
            </w:pPr>
            <w:r>
              <w:rPr>
                <w:rFonts w:hint="eastAsia" w:ascii="宋体" w:hAnsi="宋体" w:eastAsia="宋体" w:cs="宋体"/>
                <w:color w:val="auto"/>
                <w:sz w:val="20"/>
                <w:szCs w:val="20"/>
              </w:rPr>
              <w:t>六</w:t>
            </w:r>
          </w:p>
        </w:tc>
        <w:tc>
          <w:tcPr>
            <w:tcW w:w="1205" w:type="dxa"/>
            <w:vMerge w:val="restart"/>
            <w:tcBorders>
              <w:bottom w:val="nil"/>
            </w:tcBorders>
            <w:noWrap w:val="0"/>
            <w:vAlign w:val="top"/>
          </w:tcPr>
          <w:p w14:paraId="00450E5A">
            <w:pPr>
              <w:spacing w:line="247" w:lineRule="auto"/>
              <w:rPr>
                <w:rFonts w:hint="eastAsia" w:ascii="宋体" w:hAnsi="宋体" w:eastAsia="宋体" w:cs="宋体"/>
                <w:color w:val="auto"/>
                <w:sz w:val="21"/>
              </w:rPr>
            </w:pPr>
          </w:p>
          <w:p w14:paraId="3AAE7E66">
            <w:pPr>
              <w:spacing w:line="247" w:lineRule="auto"/>
              <w:rPr>
                <w:rFonts w:hint="eastAsia" w:ascii="宋体" w:hAnsi="宋体" w:eastAsia="宋体" w:cs="宋体"/>
                <w:color w:val="auto"/>
                <w:sz w:val="21"/>
              </w:rPr>
            </w:pPr>
          </w:p>
          <w:p w14:paraId="3C91CAFB">
            <w:pPr>
              <w:spacing w:line="247" w:lineRule="auto"/>
              <w:rPr>
                <w:rFonts w:hint="eastAsia" w:ascii="宋体" w:hAnsi="宋体" w:eastAsia="宋体" w:cs="宋体"/>
                <w:color w:val="auto"/>
                <w:sz w:val="21"/>
              </w:rPr>
            </w:pPr>
          </w:p>
          <w:p w14:paraId="794FF8DF">
            <w:pPr>
              <w:spacing w:line="247" w:lineRule="auto"/>
              <w:rPr>
                <w:rFonts w:hint="eastAsia" w:ascii="宋体" w:hAnsi="宋体" w:eastAsia="宋体" w:cs="宋体"/>
                <w:color w:val="auto"/>
                <w:sz w:val="21"/>
              </w:rPr>
            </w:pPr>
          </w:p>
          <w:p w14:paraId="738EC03E">
            <w:pPr>
              <w:spacing w:line="247" w:lineRule="auto"/>
              <w:rPr>
                <w:rFonts w:hint="eastAsia" w:ascii="宋体" w:hAnsi="宋体" w:eastAsia="宋体" w:cs="宋体"/>
                <w:color w:val="auto"/>
                <w:sz w:val="21"/>
              </w:rPr>
            </w:pPr>
          </w:p>
          <w:p w14:paraId="5910E942">
            <w:pPr>
              <w:spacing w:line="248" w:lineRule="auto"/>
              <w:rPr>
                <w:rFonts w:hint="eastAsia" w:ascii="宋体" w:hAnsi="宋体" w:eastAsia="宋体" w:cs="宋体"/>
                <w:color w:val="auto"/>
                <w:sz w:val="21"/>
              </w:rPr>
            </w:pPr>
          </w:p>
          <w:p w14:paraId="01C23461">
            <w:pPr>
              <w:spacing w:line="248" w:lineRule="auto"/>
              <w:rPr>
                <w:rFonts w:hint="eastAsia" w:ascii="宋体" w:hAnsi="宋体" w:eastAsia="宋体" w:cs="宋体"/>
                <w:color w:val="auto"/>
                <w:sz w:val="21"/>
              </w:rPr>
            </w:pPr>
          </w:p>
          <w:p w14:paraId="2DFEEF52">
            <w:pPr>
              <w:spacing w:line="248" w:lineRule="auto"/>
              <w:rPr>
                <w:rFonts w:hint="eastAsia" w:ascii="宋体" w:hAnsi="宋体" w:eastAsia="宋体" w:cs="宋体"/>
                <w:color w:val="auto"/>
                <w:sz w:val="21"/>
              </w:rPr>
            </w:pPr>
          </w:p>
          <w:p w14:paraId="14BF1FE6">
            <w:pPr>
              <w:pStyle w:val="386"/>
              <w:spacing w:before="65" w:line="290" w:lineRule="auto"/>
              <w:ind w:left="168" w:right="177" w:firstLine="17"/>
              <w:rPr>
                <w:rFonts w:hint="eastAsia" w:ascii="宋体" w:hAnsi="宋体" w:eastAsia="宋体" w:cs="宋体"/>
                <w:color w:val="auto"/>
                <w:sz w:val="20"/>
                <w:szCs w:val="20"/>
              </w:rPr>
            </w:pPr>
            <w:r>
              <w:rPr>
                <w:rFonts w:hint="eastAsia" w:ascii="宋体" w:hAnsi="宋体" w:eastAsia="宋体" w:cs="宋体"/>
                <w:color w:val="auto"/>
                <w:spacing w:val="7"/>
                <w:sz w:val="20"/>
                <w:szCs w:val="20"/>
              </w:rPr>
              <w:t>保洁管理</w:t>
            </w:r>
            <w:r>
              <w:rPr>
                <w:rFonts w:hint="eastAsia" w:ascii="宋体" w:hAnsi="宋体" w:eastAsia="宋体" w:cs="宋体"/>
                <w:color w:val="auto"/>
                <w:spacing w:val="-2"/>
                <w:sz w:val="20"/>
                <w:szCs w:val="20"/>
              </w:rPr>
              <w:t>（15</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2"/>
                <w:sz w:val="20"/>
                <w:szCs w:val="20"/>
              </w:rPr>
              <w:t>分）</w:t>
            </w:r>
          </w:p>
        </w:tc>
        <w:tc>
          <w:tcPr>
            <w:tcW w:w="9042" w:type="dxa"/>
            <w:noWrap w:val="0"/>
            <w:vAlign w:val="top"/>
          </w:tcPr>
          <w:p w14:paraId="3A2A0848">
            <w:pPr>
              <w:pStyle w:val="386"/>
              <w:spacing w:before="118" w:line="227" w:lineRule="auto"/>
              <w:ind w:left="111"/>
              <w:rPr>
                <w:rFonts w:hint="eastAsia" w:ascii="宋体" w:hAnsi="宋体" w:eastAsia="宋体" w:cs="宋体"/>
                <w:color w:val="auto"/>
                <w:sz w:val="20"/>
                <w:szCs w:val="20"/>
              </w:rPr>
            </w:pPr>
            <w:r>
              <w:rPr>
                <w:rFonts w:hint="eastAsia" w:ascii="宋体" w:hAnsi="宋体" w:eastAsia="宋体" w:cs="宋体"/>
                <w:color w:val="auto"/>
                <w:spacing w:val="10"/>
                <w:sz w:val="20"/>
                <w:szCs w:val="20"/>
              </w:rPr>
              <w:t>楼层通道畅通，楼单元门厅、楼梯台阶、扶手干净</w:t>
            </w:r>
            <w:r>
              <w:rPr>
                <w:rFonts w:hint="eastAsia" w:ascii="宋体" w:hAnsi="宋体" w:eastAsia="宋体" w:cs="宋体"/>
                <w:color w:val="auto"/>
                <w:spacing w:val="9"/>
                <w:sz w:val="20"/>
                <w:szCs w:val="20"/>
              </w:rPr>
              <w:t>；无杂物、积灰、蛛网、无乱涂写、乱张贴。</w:t>
            </w:r>
          </w:p>
        </w:tc>
        <w:tc>
          <w:tcPr>
            <w:tcW w:w="322" w:type="dxa"/>
            <w:noWrap w:val="0"/>
            <w:vAlign w:val="top"/>
          </w:tcPr>
          <w:p w14:paraId="22B62556">
            <w:pPr>
              <w:pStyle w:val="386"/>
              <w:spacing w:before="118"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3D8FB79C">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C8EA6BC">
            <w:pPr>
              <w:rPr>
                <w:rFonts w:hint="eastAsia" w:ascii="宋体" w:hAnsi="宋体" w:eastAsia="宋体" w:cs="宋体"/>
                <w:color w:val="auto"/>
                <w:sz w:val="21"/>
              </w:rPr>
            </w:pPr>
          </w:p>
        </w:tc>
        <w:tc>
          <w:tcPr>
            <w:tcW w:w="1135" w:type="dxa"/>
            <w:noWrap w:val="0"/>
            <w:vAlign w:val="top"/>
          </w:tcPr>
          <w:p w14:paraId="248D7854">
            <w:pPr>
              <w:rPr>
                <w:rFonts w:hint="eastAsia" w:ascii="宋体" w:hAnsi="宋体" w:eastAsia="宋体" w:cs="宋体"/>
                <w:color w:val="auto"/>
                <w:sz w:val="21"/>
              </w:rPr>
            </w:pPr>
          </w:p>
        </w:tc>
      </w:tr>
      <w:tr w14:paraId="63CA8F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2CCADD67">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5E33BD33">
            <w:pPr>
              <w:rPr>
                <w:rFonts w:hint="eastAsia" w:ascii="宋体" w:hAnsi="宋体" w:eastAsia="宋体" w:cs="宋体"/>
                <w:color w:val="auto"/>
                <w:sz w:val="21"/>
              </w:rPr>
            </w:pPr>
          </w:p>
        </w:tc>
        <w:tc>
          <w:tcPr>
            <w:tcW w:w="9042" w:type="dxa"/>
            <w:noWrap w:val="0"/>
            <w:vAlign w:val="top"/>
          </w:tcPr>
          <w:p w14:paraId="2EE20EA6">
            <w:pPr>
              <w:pStyle w:val="386"/>
              <w:spacing w:before="119"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停车场、库或车棚整洁，绿地无垃圾、杂物、污迹；及时清理道路、场地积水、积雪。</w:t>
            </w:r>
          </w:p>
        </w:tc>
        <w:tc>
          <w:tcPr>
            <w:tcW w:w="322" w:type="dxa"/>
            <w:noWrap w:val="0"/>
            <w:vAlign w:val="top"/>
          </w:tcPr>
          <w:p w14:paraId="2EFA1704">
            <w:pPr>
              <w:pStyle w:val="386"/>
              <w:spacing w:before="119"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C015203">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2897494">
            <w:pPr>
              <w:rPr>
                <w:rFonts w:hint="eastAsia" w:ascii="宋体" w:hAnsi="宋体" w:eastAsia="宋体" w:cs="宋体"/>
                <w:color w:val="auto"/>
                <w:sz w:val="21"/>
              </w:rPr>
            </w:pPr>
          </w:p>
        </w:tc>
        <w:tc>
          <w:tcPr>
            <w:tcW w:w="1135" w:type="dxa"/>
            <w:noWrap w:val="0"/>
            <w:vAlign w:val="top"/>
          </w:tcPr>
          <w:p w14:paraId="6A857EB1">
            <w:pPr>
              <w:rPr>
                <w:rFonts w:hint="eastAsia" w:ascii="宋体" w:hAnsi="宋体" w:eastAsia="宋体" w:cs="宋体"/>
                <w:color w:val="auto"/>
                <w:sz w:val="21"/>
              </w:rPr>
            </w:pPr>
          </w:p>
        </w:tc>
      </w:tr>
      <w:tr w14:paraId="2997F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2F0E9664">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6E9B36DC">
            <w:pPr>
              <w:rPr>
                <w:rFonts w:hint="eastAsia" w:ascii="宋体" w:hAnsi="宋体" w:eastAsia="宋体" w:cs="宋体"/>
                <w:color w:val="auto"/>
                <w:sz w:val="21"/>
              </w:rPr>
            </w:pPr>
          </w:p>
        </w:tc>
        <w:tc>
          <w:tcPr>
            <w:tcW w:w="9042" w:type="dxa"/>
            <w:noWrap w:val="0"/>
            <w:vAlign w:val="top"/>
          </w:tcPr>
          <w:p w14:paraId="6B27D5A5">
            <w:pPr>
              <w:pStyle w:val="386"/>
              <w:spacing w:before="118" w:line="226"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标识标牌、宣传告示栏整齐完好，干净整洁，无明显浮灰、污迹。</w:t>
            </w:r>
          </w:p>
        </w:tc>
        <w:tc>
          <w:tcPr>
            <w:tcW w:w="322" w:type="dxa"/>
            <w:noWrap w:val="0"/>
            <w:vAlign w:val="top"/>
          </w:tcPr>
          <w:p w14:paraId="2F7643D5">
            <w:pPr>
              <w:pStyle w:val="386"/>
              <w:spacing w:before="118"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37A74DBC">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717B8B9">
            <w:pPr>
              <w:rPr>
                <w:rFonts w:hint="eastAsia" w:ascii="宋体" w:hAnsi="宋体" w:eastAsia="宋体" w:cs="宋体"/>
                <w:color w:val="auto"/>
                <w:sz w:val="21"/>
              </w:rPr>
            </w:pPr>
          </w:p>
        </w:tc>
        <w:tc>
          <w:tcPr>
            <w:tcW w:w="1135" w:type="dxa"/>
            <w:noWrap w:val="0"/>
            <w:vAlign w:val="top"/>
          </w:tcPr>
          <w:p w14:paraId="044468BB">
            <w:pPr>
              <w:rPr>
                <w:rFonts w:hint="eastAsia" w:ascii="宋体" w:hAnsi="宋体" w:eastAsia="宋体" w:cs="宋体"/>
                <w:color w:val="auto"/>
                <w:sz w:val="21"/>
              </w:rPr>
            </w:pPr>
          </w:p>
        </w:tc>
      </w:tr>
      <w:tr w14:paraId="41F76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22BF8929">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21A8AE5B">
            <w:pPr>
              <w:rPr>
                <w:rFonts w:hint="eastAsia" w:ascii="宋体" w:hAnsi="宋体" w:eastAsia="宋体" w:cs="宋体"/>
                <w:color w:val="auto"/>
                <w:sz w:val="21"/>
              </w:rPr>
            </w:pPr>
          </w:p>
        </w:tc>
        <w:tc>
          <w:tcPr>
            <w:tcW w:w="9042" w:type="dxa"/>
            <w:noWrap w:val="0"/>
            <w:vAlign w:val="top"/>
          </w:tcPr>
          <w:p w14:paraId="2F21F07C">
            <w:pPr>
              <w:pStyle w:val="386"/>
              <w:spacing w:before="119" w:line="227" w:lineRule="auto"/>
              <w:ind w:left="111"/>
              <w:rPr>
                <w:rFonts w:hint="eastAsia" w:ascii="宋体" w:hAnsi="宋体" w:eastAsia="宋体" w:cs="宋体"/>
                <w:color w:val="auto"/>
                <w:sz w:val="20"/>
                <w:szCs w:val="20"/>
              </w:rPr>
            </w:pPr>
            <w:r>
              <w:rPr>
                <w:rFonts w:hint="eastAsia" w:ascii="宋体" w:hAnsi="宋体" w:eastAsia="宋体" w:cs="宋体"/>
                <w:color w:val="auto"/>
                <w:spacing w:val="9"/>
                <w:sz w:val="20"/>
                <w:szCs w:val="20"/>
              </w:rPr>
              <w:t>共用部位门、窗、路灯、楼道灯定期清洁，保持完好、干净整洁、无明显浮灰、污迹。</w:t>
            </w:r>
          </w:p>
        </w:tc>
        <w:tc>
          <w:tcPr>
            <w:tcW w:w="322" w:type="dxa"/>
            <w:noWrap w:val="0"/>
            <w:vAlign w:val="top"/>
          </w:tcPr>
          <w:p w14:paraId="30F2FB47">
            <w:pPr>
              <w:pStyle w:val="386"/>
              <w:spacing w:before="12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AE8D4CC">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22D878B7">
            <w:pPr>
              <w:rPr>
                <w:rFonts w:hint="eastAsia" w:ascii="宋体" w:hAnsi="宋体" w:eastAsia="宋体" w:cs="宋体"/>
                <w:color w:val="auto"/>
                <w:sz w:val="21"/>
              </w:rPr>
            </w:pPr>
          </w:p>
        </w:tc>
        <w:tc>
          <w:tcPr>
            <w:tcW w:w="1135" w:type="dxa"/>
            <w:noWrap w:val="0"/>
            <w:vAlign w:val="top"/>
          </w:tcPr>
          <w:p w14:paraId="0CE2FA2C">
            <w:pPr>
              <w:rPr>
                <w:rFonts w:hint="eastAsia" w:ascii="宋体" w:hAnsi="宋体" w:eastAsia="宋体" w:cs="宋体"/>
                <w:color w:val="auto"/>
                <w:sz w:val="21"/>
              </w:rPr>
            </w:pPr>
          </w:p>
        </w:tc>
      </w:tr>
      <w:tr w14:paraId="15A65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00B55DED">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01312A8C">
            <w:pPr>
              <w:rPr>
                <w:rFonts w:hint="eastAsia" w:ascii="宋体" w:hAnsi="宋体" w:eastAsia="宋体" w:cs="宋体"/>
                <w:color w:val="auto"/>
                <w:sz w:val="21"/>
              </w:rPr>
            </w:pPr>
          </w:p>
        </w:tc>
        <w:tc>
          <w:tcPr>
            <w:tcW w:w="9042" w:type="dxa"/>
            <w:noWrap w:val="0"/>
            <w:vAlign w:val="top"/>
          </w:tcPr>
          <w:p w14:paraId="4A0D5586">
            <w:pPr>
              <w:pStyle w:val="386"/>
              <w:spacing w:before="207" w:line="228" w:lineRule="auto"/>
              <w:ind w:left="116"/>
              <w:rPr>
                <w:rFonts w:hint="eastAsia" w:ascii="宋体" w:hAnsi="宋体" w:eastAsia="宋体" w:cs="宋体"/>
                <w:color w:val="auto"/>
                <w:sz w:val="20"/>
                <w:szCs w:val="20"/>
              </w:rPr>
            </w:pPr>
            <w:r>
              <w:rPr>
                <w:rFonts w:hint="eastAsia" w:ascii="宋体" w:hAnsi="宋体" w:eastAsia="宋体" w:cs="宋体"/>
                <w:color w:val="auto"/>
                <w:spacing w:val="9"/>
                <w:sz w:val="20"/>
                <w:szCs w:val="20"/>
              </w:rPr>
              <w:t>设置建筑垃圾收集点，做到有序堆放，无明显堆积，无</w:t>
            </w:r>
            <w:r>
              <w:rPr>
                <w:rFonts w:hint="eastAsia" w:cs="宋体"/>
                <w:color w:val="auto"/>
                <w:spacing w:val="9"/>
                <w:sz w:val="20"/>
                <w:szCs w:val="20"/>
                <w:lang w:eastAsia="zh-CN"/>
              </w:rPr>
              <w:t>抛撒</w:t>
            </w:r>
            <w:r>
              <w:rPr>
                <w:rFonts w:hint="eastAsia" w:ascii="宋体" w:hAnsi="宋体" w:eastAsia="宋体" w:cs="宋体"/>
                <w:color w:val="auto"/>
                <w:spacing w:val="9"/>
                <w:sz w:val="20"/>
                <w:szCs w:val="20"/>
              </w:rPr>
              <w:t>散落。</w:t>
            </w:r>
          </w:p>
        </w:tc>
        <w:tc>
          <w:tcPr>
            <w:tcW w:w="322" w:type="dxa"/>
            <w:noWrap w:val="0"/>
            <w:vAlign w:val="top"/>
          </w:tcPr>
          <w:p w14:paraId="1F1718C9">
            <w:pPr>
              <w:pStyle w:val="386"/>
              <w:spacing w:before="207"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6B9B935B">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6" w:type="dxa"/>
            <w:noWrap w:val="0"/>
            <w:vAlign w:val="top"/>
          </w:tcPr>
          <w:p w14:paraId="0EFAE3AC">
            <w:pPr>
              <w:rPr>
                <w:rFonts w:hint="eastAsia" w:ascii="宋体" w:hAnsi="宋体" w:eastAsia="宋体" w:cs="宋体"/>
                <w:color w:val="auto"/>
                <w:sz w:val="21"/>
              </w:rPr>
            </w:pPr>
          </w:p>
        </w:tc>
        <w:tc>
          <w:tcPr>
            <w:tcW w:w="1135" w:type="dxa"/>
            <w:noWrap w:val="0"/>
            <w:vAlign w:val="top"/>
          </w:tcPr>
          <w:p w14:paraId="0634FCC0">
            <w:pPr>
              <w:rPr>
                <w:rFonts w:hint="eastAsia" w:ascii="宋体" w:hAnsi="宋体" w:eastAsia="宋体" w:cs="宋体"/>
                <w:color w:val="auto"/>
                <w:sz w:val="21"/>
              </w:rPr>
            </w:pPr>
          </w:p>
        </w:tc>
      </w:tr>
      <w:tr w14:paraId="2AF2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30F5450D">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027BACA5">
            <w:pPr>
              <w:rPr>
                <w:rFonts w:hint="eastAsia" w:ascii="宋体" w:hAnsi="宋体" w:eastAsia="宋体" w:cs="宋体"/>
                <w:color w:val="auto"/>
                <w:sz w:val="21"/>
              </w:rPr>
            </w:pPr>
          </w:p>
        </w:tc>
        <w:tc>
          <w:tcPr>
            <w:tcW w:w="9042" w:type="dxa"/>
            <w:noWrap w:val="0"/>
            <w:vAlign w:val="top"/>
          </w:tcPr>
          <w:p w14:paraId="112BB652">
            <w:pPr>
              <w:pStyle w:val="386"/>
              <w:spacing w:before="52" w:line="261" w:lineRule="auto"/>
              <w:ind w:left="113"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合理设置垃圾桶、箱点位，收集点无污迹、无散落垃圾、无明显异味，无蚊虫滋生，垃圾</w:t>
            </w:r>
            <w:r>
              <w:rPr>
                <w:rFonts w:hint="eastAsia" w:ascii="宋体" w:hAnsi="宋体" w:eastAsia="宋体" w:cs="宋体"/>
                <w:color w:val="auto"/>
                <w:spacing w:val="9"/>
                <w:sz w:val="20"/>
                <w:szCs w:val="20"/>
              </w:rPr>
              <w:t>桶、箱</w:t>
            </w:r>
            <w:r>
              <w:rPr>
                <w:rFonts w:hint="eastAsia" w:ascii="宋体" w:hAnsi="宋体" w:eastAsia="宋体" w:cs="宋体"/>
                <w:color w:val="auto"/>
                <w:spacing w:val="8"/>
                <w:sz w:val="20"/>
                <w:szCs w:val="20"/>
              </w:rPr>
              <w:t>无污迹、积灰，完好无损。</w:t>
            </w:r>
          </w:p>
        </w:tc>
        <w:tc>
          <w:tcPr>
            <w:tcW w:w="322" w:type="dxa"/>
            <w:noWrap w:val="0"/>
            <w:vAlign w:val="top"/>
          </w:tcPr>
          <w:p w14:paraId="14973C48">
            <w:pPr>
              <w:pStyle w:val="386"/>
              <w:spacing w:before="208"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2126CA46">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561F83A4">
            <w:pPr>
              <w:rPr>
                <w:rFonts w:hint="eastAsia" w:ascii="宋体" w:hAnsi="宋体" w:eastAsia="宋体" w:cs="宋体"/>
                <w:color w:val="auto"/>
                <w:sz w:val="21"/>
              </w:rPr>
            </w:pPr>
          </w:p>
        </w:tc>
        <w:tc>
          <w:tcPr>
            <w:tcW w:w="1135" w:type="dxa"/>
            <w:noWrap w:val="0"/>
            <w:vAlign w:val="top"/>
          </w:tcPr>
          <w:p w14:paraId="3A90A451">
            <w:pPr>
              <w:rPr>
                <w:rFonts w:hint="eastAsia" w:ascii="宋体" w:hAnsi="宋体" w:eastAsia="宋体" w:cs="宋体"/>
                <w:color w:val="auto"/>
                <w:sz w:val="21"/>
              </w:rPr>
            </w:pPr>
          </w:p>
        </w:tc>
      </w:tr>
      <w:tr w14:paraId="7A56A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34BEEAB9">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605FEDCB">
            <w:pPr>
              <w:rPr>
                <w:rFonts w:hint="eastAsia" w:ascii="宋体" w:hAnsi="宋体" w:eastAsia="宋体" w:cs="宋体"/>
                <w:color w:val="auto"/>
                <w:sz w:val="21"/>
              </w:rPr>
            </w:pPr>
          </w:p>
        </w:tc>
        <w:tc>
          <w:tcPr>
            <w:tcW w:w="9042" w:type="dxa"/>
            <w:noWrap w:val="0"/>
            <w:vAlign w:val="top"/>
          </w:tcPr>
          <w:p w14:paraId="266F162A">
            <w:pPr>
              <w:pStyle w:val="386"/>
              <w:spacing w:before="120" w:line="227" w:lineRule="auto"/>
              <w:ind w:left="118"/>
              <w:rPr>
                <w:rFonts w:hint="eastAsia" w:ascii="宋体" w:hAnsi="宋体" w:eastAsia="宋体" w:cs="宋体"/>
                <w:color w:val="auto"/>
                <w:sz w:val="20"/>
                <w:szCs w:val="20"/>
              </w:rPr>
            </w:pPr>
            <w:r>
              <w:rPr>
                <w:rFonts w:hint="eastAsia" w:ascii="宋体" w:hAnsi="宋体" w:eastAsia="宋体" w:cs="宋体"/>
                <w:color w:val="auto"/>
                <w:spacing w:val="9"/>
                <w:sz w:val="20"/>
                <w:szCs w:val="20"/>
              </w:rPr>
              <w:t>小区其他公共场所、设施保持干净、整洁、无浮灰、污迹、无乱张贴、乱涂写。</w:t>
            </w:r>
          </w:p>
        </w:tc>
        <w:tc>
          <w:tcPr>
            <w:tcW w:w="322" w:type="dxa"/>
            <w:noWrap w:val="0"/>
            <w:vAlign w:val="top"/>
          </w:tcPr>
          <w:p w14:paraId="1D84B141">
            <w:pPr>
              <w:pStyle w:val="386"/>
              <w:spacing w:before="12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537818CF">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5393AABE">
            <w:pPr>
              <w:rPr>
                <w:rFonts w:hint="eastAsia" w:ascii="宋体" w:hAnsi="宋体" w:eastAsia="宋体" w:cs="宋体"/>
                <w:color w:val="auto"/>
                <w:sz w:val="21"/>
              </w:rPr>
            </w:pPr>
          </w:p>
        </w:tc>
        <w:tc>
          <w:tcPr>
            <w:tcW w:w="1135" w:type="dxa"/>
            <w:noWrap w:val="0"/>
            <w:vAlign w:val="top"/>
          </w:tcPr>
          <w:p w14:paraId="5F112B8B">
            <w:pPr>
              <w:rPr>
                <w:rFonts w:hint="eastAsia" w:ascii="宋体" w:hAnsi="宋体" w:eastAsia="宋体" w:cs="宋体"/>
                <w:color w:val="auto"/>
                <w:sz w:val="21"/>
              </w:rPr>
            </w:pPr>
          </w:p>
        </w:tc>
      </w:tr>
      <w:tr w14:paraId="3F4FC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568FA78E">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A0661D8">
            <w:pPr>
              <w:rPr>
                <w:rFonts w:hint="eastAsia" w:ascii="宋体" w:hAnsi="宋体" w:eastAsia="宋体" w:cs="宋体"/>
                <w:color w:val="auto"/>
                <w:sz w:val="21"/>
              </w:rPr>
            </w:pPr>
          </w:p>
        </w:tc>
        <w:tc>
          <w:tcPr>
            <w:tcW w:w="9042" w:type="dxa"/>
            <w:noWrap w:val="0"/>
            <w:vAlign w:val="top"/>
          </w:tcPr>
          <w:p w14:paraId="544530D6">
            <w:pPr>
              <w:pStyle w:val="386"/>
              <w:spacing w:before="21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根据当地实际情况定期对公共部位进行清洁和灭虫除害，并有记录。</w:t>
            </w:r>
          </w:p>
        </w:tc>
        <w:tc>
          <w:tcPr>
            <w:tcW w:w="322" w:type="dxa"/>
            <w:noWrap w:val="0"/>
            <w:vAlign w:val="top"/>
          </w:tcPr>
          <w:p w14:paraId="046C0177">
            <w:pPr>
              <w:pStyle w:val="386"/>
              <w:spacing w:before="210"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2D5F26F6">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w:t>
            </w:r>
            <w:r>
              <w:rPr>
                <w:rFonts w:hint="eastAsia" w:ascii="宋体" w:hAnsi="宋体" w:eastAsia="宋体" w:cs="宋体"/>
                <w:color w:val="auto"/>
                <w:spacing w:val="7"/>
                <w:sz w:val="20"/>
                <w:szCs w:val="20"/>
                <w:lang w:eastAsia="zh-CN"/>
              </w:rPr>
              <w:t>，</w:t>
            </w:r>
            <w:r>
              <w:rPr>
                <w:rFonts w:hint="eastAsia" w:ascii="宋体" w:hAnsi="宋体" w:eastAsia="宋体" w:cs="宋体"/>
                <w:color w:val="auto"/>
                <w:spacing w:val="7"/>
                <w:sz w:val="20"/>
                <w:szCs w:val="20"/>
              </w:rPr>
              <w:t>不符合0，无记录 0</w:t>
            </w:r>
          </w:p>
        </w:tc>
        <w:tc>
          <w:tcPr>
            <w:tcW w:w="426" w:type="dxa"/>
            <w:noWrap w:val="0"/>
            <w:vAlign w:val="top"/>
          </w:tcPr>
          <w:p w14:paraId="34BF5A53">
            <w:pPr>
              <w:rPr>
                <w:rFonts w:hint="eastAsia" w:ascii="宋体" w:hAnsi="宋体" w:eastAsia="宋体" w:cs="宋体"/>
                <w:color w:val="auto"/>
                <w:sz w:val="21"/>
              </w:rPr>
            </w:pPr>
          </w:p>
        </w:tc>
        <w:tc>
          <w:tcPr>
            <w:tcW w:w="1135" w:type="dxa"/>
            <w:noWrap w:val="0"/>
            <w:vAlign w:val="top"/>
          </w:tcPr>
          <w:p w14:paraId="4E55A978">
            <w:pPr>
              <w:rPr>
                <w:rFonts w:hint="eastAsia" w:ascii="宋体" w:hAnsi="宋体" w:eastAsia="宋体" w:cs="宋体"/>
                <w:color w:val="auto"/>
                <w:sz w:val="21"/>
              </w:rPr>
            </w:pPr>
          </w:p>
        </w:tc>
      </w:tr>
      <w:tr w14:paraId="0EBCD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tcBorders>
            <w:noWrap w:val="0"/>
            <w:vAlign w:val="top"/>
          </w:tcPr>
          <w:p w14:paraId="6B463D48">
            <w:pPr>
              <w:rPr>
                <w:rFonts w:hint="eastAsia" w:ascii="宋体" w:hAnsi="宋体" w:eastAsia="宋体" w:cs="宋体"/>
                <w:color w:val="auto"/>
                <w:sz w:val="21"/>
              </w:rPr>
            </w:pPr>
          </w:p>
        </w:tc>
        <w:tc>
          <w:tcPr>
            <w:tcW w:w="1205" w:type="dxa"/>
            <w:vMerge w:val="continue"/>
            <w:tcBorders>
              <w:top w:val="nil"/>
            </w:tcBorders>
            <w:noWrap w:val="0"/>
            <w:vAlign w:val="top"/>
          </w:tcPr>
          <w:p w14:paraId="1BD8BA4D">
            <w:pPr>
              <w:rPr>
                <w:rFonts w:hint="eastAsia" w:ascii="宋体" w:hAnsi="宋体" w:eastAsia="宋体" w:cs="宋体"/>
                <w:color w:val="auto"/>
                <w:sz w:val="21"/>
              </w:rPr>
            </w:pPr>
          </w:p>
        </w:tc>
        <w:tc>
          <w:tcPr>
            <w:tcW w:w="9042" w:type="dxa"/>
            <w:noWrap w:val="0"/>
            <w:vAlign w:val="top"/>
          </w:tcPr>
          <w:p w14:paraId="0371038E">
            <w:pPr>
              <w:pStyle w:val="386"/>
              <w:spacing w:before="12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根据季节定期清扫露台天沟，疏通落水管，确保畅通无堵塞，并有台账记录。</w:t>
            </w:r>
          </w:p>
        </w:tc>
        <w:tc>
          <w:tcPr>
            <w:tcW w:w="322" w:type="dxa"/>
            <w:noWrap w:val="0"/>
            <w:vAlign w:val="top"/>
          </w:tcPr>
          <w:p w14:paraId="6430B0FA">
            <w:pPr>
              <w:pStyle w:val="386"/>
              <w:spacing w:before="121"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344816FB">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855B9D8">
            <w:pPr>
              <w:rPr>
                <w:rFonts w:hint="eastAsia" w:ascii="宋体" w:hAnsi="宋体" w:eastAsia="宋体" w:cs="宋体"/>
                <w:color w:val="auto"/>
                <w:sz w:val="21"/>
              </w:rPr>
            </w:pPr>
          </w:p>
        </w:tc>
        <w:tc>
          <w:tcPr>
            <w:tcW w:w="1135" w:type="dxa"/>
            <w:noWrap w:val="0"/>
            <w:vAlign w:val="top"/>
          </w:tcPr>
          <w:p w14:paraId="5B79F342">
            <w:pPr>
              <w:rPr>
                <w:rFonts w:hint="eastAsia" w:ascii="宋体" w:hAnsi="宋体" w:eastAsia="宋体" w:cs="宋体"/>
                <w:color w:val="auto"/>
                <w:sz w:val="21"/>
              </w:rPr>
            </w:pPr>
          </w:p>
        </w:tc>
      </w:tr>
      <w:tr w14:paraId="3707C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571" w:type="dxa"/>
            <w:vMerge w:val="restart"/>
            <w:tcBorders>
              <w:bottom w:val="nil"/>
            </w:tcBorders>
            <w:noWrap w:val="0"/>
            <w:vAlign w:val="top"/>
          </w:tcPr>
          <w:p w14:paraId="36EA559B">
            <w:pPr>
              <w:spacing w:line="289" w:lineRule="auto"/>
              <w:rPr>
                <w:rFonts w:hint="eastAsia" w:ascii="宋体" w:hAnsi="宋体" w:eastAsia="宋体" w:cs="宋体"/>
                <w:color w:val="auto"/>
                <w:sz w:val="21"/>
              </w:rPr>
            </w:pPr>
          </w:p>
          <w:p w14:paraId="478D784D">
            <w:pPr>
              <w:spacing w:line="289" w:lineRule="auto"/>
              <w:rPr>
                <w:rFonts w:hint="eastAsia" w:ascii="宋体" w:hAnsi="宋体" w:eastAsia="宋体" w:cs="宋体"/>
                <w:color w:val="auto"/>
                <w:sz w:val="21"/>
              </w:rPr>
            </w:pPr>
          </w:p>
          <w:p w14:paraId="4E758C4E">
            <w:pPr>
              <w:spacing w:line="289" w:lineRule="auto"/>
              <w:rPr>
                <w:rFonts w:hint="eastAsia" w:ascii="宋体" w:hAnsi="宋体" w:eastAsia="宋体" w:cs="宋体"/>
                <w:color w:val="auto"/>
                <w:sz w:val="21"/>
              </w:rPr>
            </w:pPr>
          </w:p>
          <w:p w14:paraId="0FE045DE">
            <w:pPr>
              <w:spacing w:line="290" w:lineRule="auto"/>
              <w:rPr>
                <w:rFonts w:hint="eastAsia" w:ascii="宋体" w:hAnsi="宋体" w:eastAsia="宋体" w:cs="宋体"/>
                <w:color w:val="auto"/>
                <w:sz w:val="21"/>
              </w:rPr>
            </w:pPr>
          </w:p>
          <w:p w14:paraId="5C34C921">
            <w:pPr>
              <w:pStyle w:val="386"/>
              <w:spacing w:before="65" w:line="239" w:lineRule="auto"/>
              <w:ind w:left="183"/>
              <w:rPr>
                <w:rFonts w:hint="eastAsia" w:ascii="宋体" w:hAnsi="宋体" w:eastAsia="宋体" w:cs="宋体"/>
                <w:color w:val="auto"/>
                <w:sz w:val="20"/>
                <w:szCs w:val="20"/>
              </w:rPr>
            </w:pPr>
            <w:r>
              <w:rPr>
                <w:rFonts w:hint="eastAsia" w:ascii="宋体" w:hAnsi="宋体" w:eastAsia="宋体" w:cs="宋体"/>
                <w:color w:val="auto"/>
                <w:spacing w:val="1"/>
                <w:sz w:val="20"/>
                <w:szCs w:val="20"/>
              </w:rPr>
              <w:t>七</w:t>
            </w:r>
          </w:p>
        </w:tc>
        <w:tc>
          <w:tcPr>
            <w:tcW w:w="1205" w:type="dxa"/>
            <w:vMerge w:val="restart"/>
            <w:tcBorders>
              <w:bottom w:val="nil"/>
            </w:tcBorders>
            <w:noWrap w:val="0"/>
            <w:vAlign w:val="top"/>
          </w:tcPr>
          <w:p w14:paraId="56CFC55A">
            <w:pPr>
              <w:spacing w:line="282" w:lineRule="auto"/>
              <w:rPr>
                <w:rFonts w:hint="eastAsia" w:ascii="宋体" w:hAnsi="宋体" w:eastAsia="宋体" w:cs="宋体"/>
                <w:color w:val="auto"/>
                <w:sz w:val="21"/>
              </w:rPr>
            </w:pPr>
          </w:p>
          <w:p w14:paraId="16B2B267">
            <w:pPr>
              <w:spacing w:line="282" w:lineRule="auto"/>
              <w:rPr>
                <w:rFonts w:hint="eastAsia" w:ascii="宋体" w:hAnsi="宋体" w:eastAsia="宋体" w:cs="宋体"/>
                <w:color w:val="auto"/>
                <w:sz w:val="21"/>
              </w:rPr>
            </w:pPr>
          </w:p>
          <w:p w14:paraId="55E5FEB6">
            <w:pPr>
              <w:spacing w:line="282" w:lineRule="auto"/>
              <w:rPr>
                <w:rFonts w:hint="eastAsia" w:ascii="宋体" w:hAnsi="宋体" w:eastAsia="宋体" w:cs="宋体"/>
                <w:color w:val="auto"/>
                <w:sz w:val="21"/>
              </w:rPr>
            </w:pPr>
          </w:p>
          <w:p w14:paraId="5C78C744">
            <w:pPr>
              <w:pStyle w:val="386"/>
              <w:spacing w:before="65" w:line="288" w:lineRule="auto"/>
              <w:ind w:left="400" w:right="185" w:hanging="214"/>
              <w:rPr>
                <w:rFonts w:hint="eastAsia" w:ascii="宋体" w:hAnsi="宋体" w:eastAsia="宋体" w:cs="宋体"/>
                <w:color w:val="auto"/>
                <w:sz w:val="20"/>
                <w:szCs w:val="20"/>
              </w:rPr>
            </w:pPr>
            <w:r>
              <w:rPr>
                <w:rFonts w:hint="eastAsia" w:ascii="宋体" w:hAnsi="宋体" w:eastAsia="宋体" w:cs="宋体"/>
                <w:color w:val="auto"/>
                <w:spacing w:val="6"/>
                <w:sz w:val="20"/>
                <w:szCs w:val="20"/>
              </w:rPr>
              <w:t>绿化养护</w:t>
            </w:r>
            <w:r>
              <w:rPr>
                <w:rFonts w:hint="eastAsia" w:ascii="宋体" w:hAnsi="宋体" w:eastAsia="宋体" w:cs="宋体"/>
                <w:color w:val="auto"/>
                <w:spacing w:val="2"/>
                <w:sz w:val="20"/>
                <w:szCs w:val="20"/>
              </w:rPr>
              <w:t>管理</w:t>
            </w:r>
          </w:p>
          <w:p w14:paraId="4B260558">
            <w:pPr>
              <w:pStyle w:val="386"/>
              <w:spacing w:line="228" w:lineRule="auto"/>
              <w:ind w:left="168"/>
              <w:rPr>
                <w:rFonts w:hint="eastAsia" w:ascii="宋体" w:hAnsi="宋体" w:eastAsia="宋体" w:cs="宋体"/>
                <w:color w:val="auto"/>
                <w:sz w:val="20"/>
                <w:szCs w:val="20"/>
              </w:rPr>
            </w:pPr>
            <w:r>
              <w:rPr>
                <w:rFonts w:hint="eastAsia" w:ascii="宋体" w:hAnsi="宋体" w:eastAsia="宋体" w:cs="宋体"/>
                <w:color w:val="auto"/>
                <w:sz w:val="20"/>
                <w:szCs w:val="20"/>
              </w:rPr>
              <w:t>（10</w:t>
            </w:r>
            <w:r>
              <w:rPr>
                <w:rFonts w:hint="eastAsia" w:ascii="宋体" w:hAnsi="宋体" w:eastAsia="宋体" w:cs="宋体"/>
                <w:color w:val="auto"/>
                <w:spacing w:val="-38"/>
                <w:sz w:val="20"/>
                <w:szCs w:val="20"/>
              </w:rPr>
              <w:t xml:space="preserve"> </w:t>
            </w:r>
            <w:r>
              <w:rPr>
                <w:rFonts w:hint="eastAsia" w:ascii="宋体" w:hAnsi="宋体" w:eastAsia="宋体" w:cs="宋体"/>
                <w:color w:val="auto"/>
                <w:sz w:val="20"/>
                <w:szCs w:val="20"/>
              </w:rPr>
              <w:t>分）</w:t>
            </w:r>
          </w:p>
        </w:tc>
        <w:tc>
          <w:tcPr>
            <w:tcW w:w="9042" w:type="dxa"/>
            <w:noWrap w:val="0"/>
            <w:vAlign w:val="top"/>
          </w:tcPr>
          <w:p w14:paraId="6C3DF67B">
            <w:pPr>
              <w:spacing w:line="300" w:lineRule="auto"/>
              <w:rPr>
                <w:rFonts w:hint="eastAsia" w:ascii="宋体" w:hAnsi="宋体" w:eastAsia="宋体" w:cs="宋体"/>
                <w:color w:val="auto"/>
                <w:sz w:val="21"/>
              </w:rPr>
            </w:pPr>
          </w:p>
          <w:p w14:paraId="62E6F3C3">
            <w:pPr>
              <w:pStyle w:val="386"/>
              <w:spacing w:before="65"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有专业人员实施绿化养护管理，植物成活率在</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9"/>
                <w:sz w:val="20"/>
                <w:szCs w:val="20"/>
              </w:rPr>
              <w:t>90%以上，做好</w:t>
            </w:r>
            <w:r>
              <w:rPr>
                <w:rFonts w:hint="eastAsia" w:ascii="宋体" w:hAnsi="宋体" w:eastAsia="宋体" w:cs="宋体"/>
                <w:color w:val="auto"/>
                <w:spacing w:val="8"/>
                <w:sz w:val="20"/>
                <w:szCs w:val="20"/>
              </w:rPr>
              <w:t>养护管理记录台账。</w:t>
            </w:r>
          </w:p>
        </w:tc>
        <w:tc>
          <w:tcPr>
            <w:tcW w:w="322" w:type="dxa"/>
            <w:noWrap w:val="0"/>
            <w:vAlign w:val="top"/>
          </w:tcPr>
          <w:p w14:paraId="74C57400">
            <w:pPr>
              <w:spacing w:line="300" w:lineRule="auto"/>
              <w:rPr>
                <w:rFonts w:hint="eastAsia" w:ascii="宋体" w:hAnsi="宋体" w:eastAsia="宋体" w:cs="宋体"/>
                <w:color w:val="auto"/>
                <w:sz w:val="21"/>
              </w:rPr>
            </w:pPr>
          </w:p>
          <w:p w14:paraId="0B7443D3">
            <w:pPr>
              <w:pStyle w:val="386"/>
              <w:spacing w:before="65" w:line="269" w:lineRule="exact"/>
              <w:ind w:left="11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85" w:type="dxa"/>
            <w:noWrap w:val="0"/>
            <w:vAlign w:val="top"/>
          </w:tcPr>
          <w:p w14:paraId="7970D033">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无专业人员0，成活率 90%以</w:t>
            </w:r>
          </w:p>
          <w:p w14:paraId="60C8CB48">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下 0，记录不齐，无记录0</w:t>
            </w:r>
          </w:p>
        </w:tc>
        <w:tc>
          <w:tcPr>
            <w:tcW w:w="426" w:type="dxa"/>
            <w:noWrap w:val="0"/>
            <w:vAlign w:val="top"/>
          </w:tcPr>
          <w:p w14:paraId="527A9C46">
            <w:pPr>
              <w:rPr>
                <w:rFonts w:hint="eastAsia" w:ascii="宋体" w:hAnsi="宋体" w:eastAsia="宋体" w:cs="宋体"/>
                <w:color w:val="auto"/>
                <w:sz w:val="21"/>
              </w:rPr>
            </w:pPr>
          </w:p>
        </w:tc>
        <w:tc>
          <w:tcPr>
            <w:tcW w:w="1135" w:type="dxa"/>
            <w:noWrap w:val="0"/>
            <w:vAlign w:val="top"/>
          </w:tcPr>
          <w:p w14:paraId="2B51F35E">
            <w:pPr>
              <w:rPr>
                <w:rFonts w:hint="eastAsia" w:ascii="宋体" w:hAnsi="宋体" w:eastAsia="宋体" w:cs="宋体"/>
                <w:color w:val="auto"/>
                <w:sz w:val="21"/>
              </w:rPr>
            </w:pPr>
          </w:p>
        </w:tc>
      </w:tr>
      <w:tr w14:paraId="142875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610B4806">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573E8782">
            <w:pPr>
              <w:rPr>
                <w:rFonts w:hint="eastAsia" w:ascii="宋体" w:hAnsi="宋体" w:eastAsia="宋体" w:cs="宋体"/>
                <w:color w:val="auto"/>
                <w:sz w:val="21"/>
              </w:rPr>
            </w:pPr>
          </w:p>
        </w:tc>
        <w:tc>
          <w:tcPr>
            <w:tcW w:w="9042" w:type="dxa"/>
            <w:noWrap w:val="0"/>
            <w:vAlign w:val="top"/>
          </w:tcPr>
          <w:p w14:paraId="7409B518">
            <w:pPr>
              <w:pStyle w:val="386"/>
              <w:spacing w:before="211" w:line="228" w:lineRule="auto"/>
              <w:ind w:left="114"/>
              <w:rPr>
                <w:rFonts w:hint="eastAsia" w:ascii="宋体" w:hAnsi="宋体" w:eastAsia="宋体" w:cs="宋体"/>
                <w:color w:val="auto"/>
                <w:sz w:val="20"/>
                <w:szCs w:val="20"/>
              </w:rPr>
            </w:pPr>
            <w:r>
              <w:rPr>
                <w:rFonts w:hint="eastAsia" w:ascii="宋体" w:hAnsi="宋体" w:eastAsia="宋体" w:cs="宋体"/>
                <w:color w:val="auto"/>
                <w:spacing w:val="9"/>
                <w:sz w:val="20"/>
                <w:szCs w:val="20"/>
              </w:rPr>
              <w:t>草坪生长良好，及时修剪和补栽补种，无杂草、杂物。</w:t>
            </w:r>
          </w:p>
        </w:tc>
        <w:tc>
          <w:tcPr>
            <w:tcW w:w="322" w:type="dxa"/>
            <w:noWrap w:val="0"/>
            <w:vAlign w:val="top"/>
          </w:tcPr>
          <w:p w14:paraId="6183953E">
            <w:pPr>
              <w:pStyle w:val="386"/>
              <w:spacing w:before="212"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137E7E4C">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426" w:type="dxa"/>
            <w:noWrap w:val="0"/>
            <w:vAlign w:val="top"/>
          </w:tcPr>
          <w:p w14:paraId="50903330">
            <w:pPr>
              <w:rPr>
                <w:rFonts w:hint="eastAsia" w:ascii="宋体" w:hAnsi="宋体" w:eastAsia="宋体" w:cs="宋体"/>
                <w:color w:val="auto"/>
                <w:sz w:val="21"/>
              </w:rPr>
            </w:pPr>
          </w:p>
        </w:tc>
        <w:tc>
          <w:tcPr>
            <w:tcW w:w="1135" w:type="dxa"/>
            <w:noWrap w:val="0"/>
            <w:vAlign w:val="top"/>
          </w:tcPr>
          <w:p w14:paraId="37690AA0">
            <w:pPr>
              <w:rPr>
                <w:rFonts w:hint="eastAsia" w:ascii="宋体" w:hAnsi="宋体" w:eastAsia="宋体" w:cs="宋体"/>
                <w:color w:val="auto"/>
                <w:sz w:val="21"/>
              </w:rPr>
            </w:pPr>
          </w:p>
        </w:tc>
      </w:tr>
      <w:tr w14:paraId="611537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3B1F1F22">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BFFAC9E">
            <w:pPr>
              <w:rPr>
                <w:rFonts w:hint="eastAsia" w:ascii="宋体" w:hAnsi="宋体" w:eastAsia="宋体" w:cs="宋体"/>
                <w:color w:val="auto"/>
                <w:sz w:val="21"/>
              </w:rPr>
            </w:pPr>
          </w:p>
        </w:tc>
        <w:tc>
          <w:tcPr>
            <w:tcW w:w="9042" w:type="dxa"/>
            <w:noWrap w:val="0"/>
            <w:vAlign w:val="top"/>
          </w:tcPr>
          <w:p w14:paraId="5AF26AA5">
            <w:pPr>
              <w:pStyle w:val="386"/>
              <w:spacing w:before="212"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花卉、绿篱、树木应根据其品种和生长情况及时修剪整形和补栽补种，保持观赏效果。</w:t>
            </w:r>
          </w:p>
        </w:tc>
        <w:tc>
          <w:tcPr>
            <w:tcW w:w="322" w:type="dxa"/>
            <w:noWrap w:val="0"/>
            <w:vAlign w:val="top"/>
          </w:tcPr>
          <w:p w14:paraId="404EA0F9">
            <w:pPr>
              <w:pStyle w:val="386"/>
              <w:spacing w:before="212"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169856B8">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426" w:type="dxa"/>
            <w:noWrap w:val="0"/>
            <w:vAlign w:val="top"/>
          </w:tcPr>
          <w:p w14:paraId="732FEF9E">
            <w:pPr>
              <w:rPr>
                <w:rFonts w:hint="eastAsia" w:ascii="宋体" w:hAnsi="宋体" w:eastAsia="宋体" w:cs="宋体"/>
                <w:color w:val="auto"/>
                <w:sz w:val="21"/>
              </w:rPr>
            </w:pPr>
          </w:p>
        </w:tc>
        <w:tc>
          <w:tcPr>
            <w:tcW w:w="1135" w:type="dxa"/>
            <w:noWrap w:val="0"/>
            <w:vAlign w:val="top"/>
          </w:tcPr>
          <w:p w14:paraId="7A93D061">
            <w:pPr>
              <w:rPr>
                <w:rFonts w:hint="eastAsia" w:ascii="宋体" w:hAnsi="宋体" w:eastAsia="宋体" w:cs="宋体"/>
                <w:color w:val="auto"/>
                <w:sz w:val="21"/>
              </w:rPr>
            </w:pPr>
          </w:p>
        </w:tc>
      </w:tr>
      <w:tr w14:paraId="0CE64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71" w:type="dxa"/>
            <w:vMerge w:val="continue"/>
            <w:tcBorders>
              <w:top w:val="nil"/>
            </w:tcBorders>
            <w:noWrap w:val="0"/>
            <w:vAlign w:val="top"/>
          </w:tcPr>
          <w:p w14:paraId="4277A006">
            <w:pPr>
              <w:rPr>
                <w:rFonts w:hint="eastAsia" w:ascii="宋体" w:hAnsi="宋体" w:eastAsia="宋体" w:cs="宋体"/>
                <w:color w:val="auto"/>
                <w:sz w:val="21"/>
              </w:rPr>
            </w:pPr>
          </w:p>
        </w:tc>
        <w:tc>
          <w:tcPr>
            <w:tcW w:w="1205" w:type="dxa"/>
            <w:vMerge w:val="continue"/>
            <w:tcBorders>
              <w:top w:val="nil"/>
            </w:tcBorders>
            <w:noWrap w:val="0"/>
            <w:vAlign w:val="top"/>
          </w:tcPr>
          <w:p w14:paraId="3F64D83C">
            <w:pPr>
              <w:rPr>
                <w:rFonts w:hint="eastAsia" w:ascii="宋体" w:hAnsi="宋体" w:eastAsia="宋体" w:cs="宋体"/>
                <w:color w:val="auto"/>
                <w:sz w:val="21"/>
              </w:rPr>
            </w:pPr>
          </w:p>
        </w:tc>
        <w:tc>
          <w:tcPr>
            <w:tcW w:w="9042" w:type="dxa"/>
            <w:noWrap w:val="0"/>
            <w:vAlign w:val="top"/>
          </w:tcPr>
          <w:p w14:paraId="3FB5BB00">
            <w:pPr>
              <w:pStyle w:val="386"/>
              <w:spacing w:before="123" w:line="227"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根据季节定期组织浇灌，施肥和松土，做好防涝、防冻、防旱。</w:t>
            </w:r>
          </w:p>
        </w:tc>
        <w:tc>
          <w:tcPr>
            <w:tcW w:w="322" w:type="dxa"/>
            <w:noWrap w:val="0"/>
            <w:vAlign w:val="top"/>
          </w:tcPr>
          <w:p w14:paraId="50022ACA">
            <w:pPr>
              <w:pStyle w:val="386"/>
              <w:spacing w:before="123"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8756ABC">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w:t>
            </w:r>
          </w:p>
        </w:tc>
        <w:tc>
          <w:tcPr>
            <w:tcW w:w="426" w:type="dxa"/>
            <w:noWrap w:val="0"/>
            <w:vAlign w:val="top"/>
          </w:tcPr>
          <w:p w14:paraId="770E44C1">
            <w:pPr>
              <w:rPr>
                <w:rFonts w:hint="eastAsia" w:ascii="宋体" w:hAnsi="宋体" w:eastAsia="宋体" w:cs="宋体"/>
                <w:color w:val="auto"/>
                <w:sz w:val="21"/>
              </w:rPr>
            </w:pPr>
          </w:p>
        </w:tc>
        <w:tc>
          <w:tcPr>
            <w:tcW w:w="1135" w:type="dxa"/>
            <w:noWrap w:val="0"/>
            <w:vAlign w:val="top"/>
          </w:tcPr>
          <w:p w14:paraId="60EF3F17">
            <w:pPr>
              <w:rPr>
                <w:rFonts w:hint="eastAsia" w:ascii="宋体" w:hAnsi="宋体" w:eastAsia="宋体" w:cs="宋体"/>
                <w:color w:val="auto"/>
                <w:sz w:val="21"/>
              </w:rPr>
            </w:pPr>
          </w:p>
        </w:tc>
      </w:tr>
    </w:tbl>
    <w:p w14:paraId="7CDFD116">
      <w:pPr>
        <w:pStyle w:val="14"/>
        <w:spacing w:line="85" w:lineRule="exact"/>
        <w:rPr>
          <w:rFonts w:hint="eastAsia" w:ascii="宋体" w:hAnsi="宋体" w:eastAsia="宋体" w:cs="宋体"/>
          <w:color w:val="auto"/>
          <w:sz w:val="7"/>
        </w:rPr>
      </w:pPr>
    </w:p>
    <w:tbl>
      <w:tblPr>
        <w:tblStyle w:val="387"/>
        <w:tblW w:w="15379"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5"/>
        <w:gridCol w:w="1189"/>
        <w:gridCol w:w="9043"/>
        <w:gridCol w:w="322"/>
        <w:gridCol w:w="2703"/>
        <w:gridCol w:w="391"/>
        <w:gridCol w:w="1136"/>
      </w:tblGrid>
      <w:tr w14:paraId="2942C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95" w:type="dxa"/>
            <w:vMerge w:val="restart"/>
            <w:tcBorders>
              <w:bottom w:val="nil"/>
            </w:tcBorders>
            <w:noWrap w:val="0"/>
            <w:vAlign w:val="top"/>
          </w:tcPr>
          <w:p w14:paraId="04D2DDB0">
            <w:pPr>
              <w:rPr>
                <w:rFonts w:hint="eastAsia" w:ascii="宋体" w:hAnsi="宋体" w:eastAsia="宋体" w:cs="宋体"/>
                <w:color w:val="auto"/>
                <w:sz w:val="21"/>
              </w:rPr>
            </w:pPr>
          </w:p>
        </w:tc>
        <w:tc>
          <w:tcPr>
            <w:tcW w:w="1189" w:type="dxa"/>
            <w:vMerge w:val="restart"/>
            <w:tcBorders>
              <w:bottom w:val="nil"/>
            </w:tcBorders>
            <w:noWrap w:val="0"/>
            <w:vAlign w:val="top"/>
          </w:tcPr>
          <w:p w14:paraId="06687BBD">
            <w:pPr>
              <w:rPr>
                <w:rFonts w:hint="eastAsia" w:ascii="宋体" w:hAnsi="宋体" w:eastAsia="宋体" w:cs="宋体"/>
                <w:color w:val="auto"/>
                <w:sz w:val="21"/>
              </w:rPr>
            </w:pPr>
          </w:p>
        </w:tc>
        <w:tc>
          <w:tcPr>
            <w:tcW w:w="9043" w:type="dxa"/>
            <w:noWrap w:val="0"/>
            <w:vAlign w:val="top"/>
          </w:tcPr>
          <w:p w14:paraId="0B4FEB43">
            <w:pPr>
              <w:rPr>
                <w:rFonts w:hint="eastAsia" w:ascii="宋体" w:hAnsi="宋体" w:eastAsia="宋体" w:cs="宋体"/>
                <w:color w:val="auto"/>
                <w:sz w:val="21"/>
              </w:rPr>
            </w:pPr>
          </w:p>
        </w:tc>
        <w:tc>
          <w:tcPr>
            <w:tcW w:w="322" w:type="dxa"/>
            <w:noWrap w:val="0"/>
            <w:vAlign w:val="top"/>
          </w:tcPr>
          <w:p w14:paraId="3DBD3F89">
            <w:pPr>
              <w:rPr>
                <w:rFonts w:hint="eastAsia" w:ascii="宋体" w:hAnsi="宋体" w:eastAsia="宋体" w:cs="宋体"/>
                <w:color w:val="auto"/>
                <w:sz w:val="21"/>
              </w:rPr>
            </w:pPr>
          </w:p>
        </w:tc>
        <w:tc>
          <w:tcPr>
            <w:tcW w:w="2703" w:type="dxa"/>
            <w:noWrap w:val="0"/>
            <w:vAlign w:val="top"/>
          </w:tcPr>
          <w:p w14:paraId="08334FA4">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不符合0</w:t>
            </w:r>
          </w:p>
        </w:tc>
        <w:tc>
          <w:tcPr>
            <w:tcW w:w="391" w:type="dxa"/>
            <w:noWrap w:val="0"/>
            <w:vAlign w:val="top"/>
          </w:tcPr>
          <w:p w14:paraId="33E7DD07">
            <w:pPr>
              <w:rPr>
                <w:rFonts w:hint="eastAsia" w:ascii="宋体" w:hAnsi="宋体" w:eastAsia="宋体" w:cs="宋体"/>
                <w:color w:val="auto"/>
                <w:sz w:val="21"/>
              </w:rPr>
            </w:pPr>
          </w:p>
        </w:tc>
        <w:tc>
          <w:tcPr>
            <w:tcW w:w="1136" w:type="dxa"/>
            <w:noWrap w:val="0"/>
            <w:vAlign w:val="top"/>
          </w:tcPr>
          <w:p w14:paraId="490E38FC">
            <w:pPr>
              <w:rPr>
                <w:rFonts w:hint="eastAsia" w:ascii="宋体" w:hAnsi="宋体" w:eastAsia="宋体" w:cs="宋体"/>
                <w:color w:val="auto"/>
                <w:sz w:val="21"/>
              </w:rPr>
            </w:pPr>
          </w:p>
        </w:tc>
      </w:tr>
      <w:tr w14:paraId="4A3A70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5" w:type="dxa"/>
            <w:vMerge w:val="continue"/>
            <w:tcBorders>
              <w:top w:val="nil"/>
            </w:tcBorders>
            <w:noWrap w:val="0"/>
            <w:vAlign w:val="top"/>
          </w:tcPr>
          <w:p w14:paraId="605A89A2">
            <w:pPr>
              <w:rPr>
                <w:rFonts w:hint="eastAsia" w:ascii="宋体" w:hAnsi="宋体" w:eastAsia="宋体" w:cs="宋体"/>
                <w:color w:val="auto"/>
                <w:sz w:val="21"/>
              </w:rPr>
            </w:pPr>
          </w:p>
        </w:tc>
        <w:tc>
          <w:tcPr>
            <w:tcW w:w="1189" w:type="dxa"/>
            <w:vMerge w:val="continue"/>
            <w:tcBorders>
              <w:top w:val="nil"/>
            </w:tcBorders>
            <w:noWrap w:val="0"/>
            <w:vAlign w:val="top"/>
          </w:tcPr>
          <w:p w14:paraId="2FF24DF3">
            <w:pPr>
              <w:rPr>
                <w:rFonts w:hint="eastAsia" w:ascii="宋体" w:hAnsi="宋体" w:eastAsia="宋体" w:cs="宋体"/>
                <w:color w:val="auto"/>
                <w:sz w:val="21"/>
              </w:rPr>
            </w:pPr>
          </w:p>
        </w:tc>
        <w:tc>
          <w:tcPr>
            <w:tcW w:w="9043" w:type="dxa"/>
            <w:noWrap w:val="0"/>
            <w:vAlign w:val="top"/>
          </w:tcPr>
          <w:p w14:paraId="0866C56A">
            <w:pPr>
              <w:pStyle w:val="386"/>
              <w:spacing w:before="208"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根据植物生长情况定期喷洒药水，防治病虫害。</w:t>
            </w:r>
          </w:p>
        </w:tc>
        <w:tc>
          <w:tcPr>
            <w:tcW w:w="322" w:type="dxa"/>
            <w:noWrap w:val="0"/>
            <w:vAlign w:val="top"/>
          </w:tcPr>
          <w:p w14:paraId="05F262B3">
            <w:pPr>
              <w:pStyle w:val="386"/>
              <w:spacing w:before="208"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703" w:type="dxa"/>
            <w:noWrap w:val="0"/>
            <w:vAlign w:val="top"/>
          </w:tcPr>
          <w:p w14:paraId="5D0A7843">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391" w:type="dxa"/>
            <w:noWrap w:val="0"/>
            <w:vAlign w:val="top"/>
          </w:tcPr>
          <w:p w14:paraId="441A666F">
            <w:pPr>
              <w:rPr>
                <w:rFonts w:hint="eastAsia" w:ascii="宋体" w:hAnsi="宋体" w:eastAsia="宋体" w:cs="宋体"/>
                <w:color w:val="auto"/>
                <w:sz w:val="21"/>
              </w:rPr>
            </w:pPr>
          </w:p>
        </w:tc>
        <w:tc>
          <w:tcPr>
            <w:tcW w:w="1136" w:type="dxa"/>
            <w:noWrap w:val="0"/>
            <w:vAlign w:val="top"/>
          </w:tcPr>
          <w:p w14:paraId="67577F21">
            <w:pPr>
              <w:rPr>
                <w:rFonts w:hint="eastAsia" w:ascii="宋体" w:hAnsi="宋体" w:eastAsia="宋体" w:cs="宋体"/>
                <w:color w:val="auto"/>
                <w:sz w:val="21"/>
              </w:rPr>
            </w:pPr>
          </w:p>
        </w:tc>
      </w:tr>
      <w:tr w14:paraId="6162D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5" w:type="dxa"/>
            <w:vMerge w:val="restart"/>
            <w:tcBorders>
              <w:bottom w:val="nil"/>
            </w:tcBorders>
            <w:noWrap w:val="0"/>
            <w:vAlign w:val="top"/>
          </w:tcPr>
          <w:p w14:paraId="6E78E2AB">
            <w:pPr>
              <w:spacing w:line="342" w:lineRule="auto"/>
              <w:rPr>
                <w:rFonts w:hint="eastAsia" w:ascii="宋体" w:hAnsi="宋体" w:eastAsia="宋体" w:cs="宋体"/>
                <w:color w:val="auto"/>
                <w:sz w:val="21"/>
              </w:rPr>
            </w:pPr>
          </w:p>
          <w:p w14:paraId="7C2C91D9">
            <w:pPr>
              <w:spacing w:line="343" w:lineRule="auto"/>
              <w:rPr>
                <w:rFonts w:hint="eastAsia" w:ascii="宋体" w:hAnsi="宋体" w:eastAsia="宋体" w:cs="宋体"/>
                <w:color w:val="auto"/>
                <w:sz w:val="21"/>
              </w:rPr>
            </w:pPr>
          </w:p>
          <w:p w14:paraId="41B0B1F1">
            <w:pPr>
              <w:pStyle w:val="386"/>
              <w:spacing w:before="65" w:line="228" w:lineRule="auto"/>
              <w:ind w:left="188"/>
              <w:rPr>
                <w:rFonts w:hint="eastAsia" w:ascii="宋体" w:hAnsi="宋体" w:eastAsia="宋体" w:cs="宋体"/>
                <w:color w:val="auto"/>
                <w:sz w:val="20"/>
                <w:szCs w:val="20"/>
              </w:rPr>
            </w:pPr>
            <w:r>
              <w:rPr>
                <w:rFonts w:hint="eastAsia" w:ascii="宋体" w:hAnsi="宋体" w:eastAsia="宋体" w:cs="宋体"/>
                <w:color w:val="auto"/>
                <w:sz w:val="20"/>
                <w:szCs w:val="20"/>
              </w:rPr>
              <w:t>八</w:t>
            </w:r>
          </w:p>
        </w:tc>
        <w:tc>
          <w:tcPr>
            <w:tcW w:w="1189" w:type="dxa"/>
            <w:vMerge w:val="restart"/>
            <w:tcBorders>
              <w:bottom w:val="nil"/>
            </w:tcBorders>
            <w:noWrap w:val="0"/>
            <w:vAlign w:val="top"/>
          </w:tcPr>
          <w:p w14:paraId="406F80C7">
            <w:pPr>
              <w:spacing w:line="264" w:lineRule="auto"/>
              <w:rPr>
                <w:rFonts w:hint="eastAsia" w:ascii="宋体" w:hAnsi="宋体" w:eastAsia="宋体" w:cs="宋体"/>
                <w:color w:val="auto"/>
                <w:sz w:val="21"/>
              </w:rPr>
            </w:pPr>
          </w:p>
          <w:p w14:paraId="3D27F16C">
            <w:pPr>
              <w:spacing w:line="265" w:lineRule="auto"/>
              <w:rPr>
                <w:rFonts w:hint="eastAsia" w:ascii="宋体" w:hAnsi="宋体" w:eastAsia="宋体" w:cs="宋体"/>
                <w:color w:val="auto"/>
                <w:sz w:val="21"/>
              </w:rPr>
            </w:pPr>
          </w:p>
          <w:p w14:paraId="302A2FB6">
            <w:pPr>
              <w:pStyle w:val="386"/>
              <w:spacing w:before="65" w:line="290" w:lineRule="auto"/>
              <w:ind w:left="220" w:right="185" w:hanging="36"/>
              <w:rPr>
                <w:rFonts w:hint="eastAsia" w:ascii="宋体" w:hAnsi="宋体" w:eastAsia="宋体" w:cs="宋体"/>
                <w:color w:val="auto"/>
                <w:sz w:val="20"/>
                <w:szCs w:val="20"/>
              </w:rPr>
            </w:pPr>
            <w:r>
              <w:rPr>
                <w:rFonts w:hint="eastAsia" w:ascii="宋体" w:hAnsi="宋体" w:eastAsia="宋体" w:cs="宋体"/>
                <w:color w:val="auto"/>
                <w:spacing w:val="7"/>
                <w:sz w:val="20"/>
                <w:szCs w:val="20"/>
              </w:rPr>
              <w:t>创建管理</w:t>
            </w:r>
            <w:r>
              <w:rPr>
                <w:rFonts w:hint="eastAsia" w:ascii="宋体" w:hAnsi="宋体" w:eastAsia="宋体" w:cs="宋体"/>
                <w:color w:val="auto"/>
                <w:spacing w:val="-2"/>
                <w:sz w:val="20"/>
                <w:szCs w:val="20"/>
              </w:rPr>
              <w:t>（8</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9043" w:type="dxa"/>
            <w:noWrap w:val="0"/>
            <w:vAlign w:val="top"/>
          </w:tcPr>
          <w:p w14:paraId="3859A4E7">
            <w:pPr>
              <w:pStyle w:val="386"/>
              <w:spacing w:before="208"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创造条件、积极配合、支持参与社区文明建设，开展有意义、健康向上的小区文化活动。</w:t>
            </w:r>
          </w:p>
        </w:tc>
        <w:tc>
          <w:tcPr>
            <w:tcW w:w="322" w:type="dxa"/>
            <w:noWrap w:val="0"/>
            <w:vAlign w:val="top"/>
          </w:tcPr>
          <w:p w14:paraId="53A76B52">
            <w:pPr>
              <w:pStyle w:val="386"/>
              <w:spacing w:before="209"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703" w:type="dxa"/>
            <w:noWrap w:val="0"/>
            <w:vAlign w:val="top"/>
          </w:tcPr>
          <w:p w14:paraId="2E0DB021">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391" w:type="dxa"/>
            <w:noWrap w:val="0"/>
            <w:vAlign w:val="top"/>
          </w:tcPr>
          <w:p w14:paraId="76B5B36D">
            <w:pPr>
              <w:rPr>
                <w:rFonts w:hint="eastAsia" w:ascii="宋体" w:hAnsi="宋体" w:eastAsia="宋体" w:cs="宋体"/>
                <w:color w:val="auto"/>
                <w:sz w:val="21"/>
              </w:rPr>
            </w:pPr>
          </w:p>
        </w:tc>
        <w:tc>
          <w:tcPr>
            <w:tcW w:w="1136" w:type="dxa"/>
            <w:noWrap w:val="0"/>
            <w:vAlign w:val="top"/>
          </w:tcPr>
          <w:p w14:paraId="26C4F3D2">
            <w:pPr>
              <w:rPr>
                <w:rFonts w:hint="eastAsia" w:ascii="宋体" w:hAnsi="宋体" w:eastAsia="宋体" w:cs="宋体"/>
                <w:color w:val="auto"/>
                <w:sz w:val="21"/>
              </w:rPr>
            </w:pPr>
          </w:p>
        </w:tc>
      </w:tr>
      <w:tr w14:paraId="3E41D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5" w:type="dxa"/>
            <w:vMerge w:val="continue"/>
            <w:tcBorders>
              <w:top w:val="nil"/>
              <w:bottom w:val="nil"/>
            </w:tcBorders>
            <w:noWrap w:val="0"/>
            <w:vAlign w:val="top"/>
          </w:tcPr>
          <w:p w14:paraId="1E3F64FD">
            <w:pPr>
              <w:rPr>
                <w:rFonts w:hint="eastAsia" w:ascii="宋体" w:hAnsi="宋体" w:eastAsia="宋体" w:cs="宋体"/>
                <w:color w:val="auto"/>
                <w:sz w:val="21"/>
              </w:rPr>
            </w:pPr>
          </w:p>
        </w:tc>
        <w:tc>
          <w:tcPr>
            <w:tcW w:w="1189" w:type="dxa"/>
            <w:vMerge w:val="continue"/>
            <w:tcBorders>
              <w:top w:val="nil"/>
              <w:bottom w:val="nil"/>
            </w:tcBorders>
            <w:noWrap w:val="0"/>
            <w:vAlign w:val="top"/>
          </w:tcPr>
          <w:p w14:paraId="2CEBAF41">
            <w:pPr>
              <w:rPr>
                <w:rFonts w:hint="eastAsia" w:ascii="宋体" w:hAnsi="宋体" w:eastAsia="宋体" w:cs="宋体"/>
                <w:color w:val="auto"/>
                <w:sz w:val="21"/>
              </w:rPr>
            </w:pPr>
          </w:p>
        </w:tc>
        <w:tc>
          <w:tcPr>
            <w:tcW w:w="9043" w:type="dxa"/>
            <w:noWrap w:val="0"/>
            <w:vAlign w:val="top"/>
          </w:tcPr>
          <w:p w14:paraId="03B56358">
            <w:pPr>
              <w:pStyle w:val="386"/>
              <w:spacing w:before="210" w:line="226"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合理设置、规范管理小区公示牌、告示栏、宣传栏等宣传设施，根据需要及时更换宣传内容。</w:t>
            </w:r>
          </w:p>
        </w:tc>
        <w:tc>
          <w:tcPr>
            <w:tcW w:w="322" w:type="dxa"/>
            <w:noWrap w:val="0"/>
            <w:vAlign w:val="top"/>
          </w:tcPr>
          <w:p w14:paraId="5EEB484A">
            <w:pPr>
              <w:pStyle w:val="386"/>
              <w:spacing w:before="209"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703" w:type="dxa"/>
            <w:noWrap w:val="0"/>
            <w:vAlign w:val="top"/>
          </w:tcPr>
          <w:p w14:paraId="2887D141">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391" w:type="dxa"/>
            <w:noWrap w:val="0"/>
            <w:vAlign w:val="top"/>
          </w:tcPr>
          <w:p w14:paraId="2BB75929">
            <w:pPr>
              <w:rPr>
                <w:rFonts w:hint="eastAsia" w:ascii="宋体" w:hAnsi="宋体" w:eastAsia="宋体" w:cs="宋体"/>
                <w:color w:val="auto"/>
                <w:sz w:val="21"/>
              </w:rPr>
            </w:pPr>
          </w:p>
        </w:tc>
        <w:tc>
          <w:tcPr>
            <w:tcW w:w="1136" w:type="dxa"/>
            <w:noWrap w:val="0"/>
            <w:vAlign w:val="top"/>
          </w:tcPr>
          <w:p w14:paraId="4AC84612">
            <w:pPr>
              <w:rPr>
                <w:rFonts w:hint="eastAsia" w:ascii="宋体" w:hAnsi="宋体" w:eastAsia="宋体" w:cs="宋体"/>
                <w:color w:val="auto"/>
                <w:sz w:val="21"/>
              </w:rPr>
            </w:pPr>
          </w:p>
        </w:tc>
      </w:tr>
      <w:tr w14:paraId="7CD7C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95" w:type="dxa"/>
            <w:vMerge w:val="continue"/>
            <w:tcBorders>
              <w:top w:val="nil"/>
            </w:tcBorders>
            <w:noWrap w:val="0"/>
            <w:vAlign w:val="top"/>
          </w:tcPr>
          <w:p w14:paraId="2AD12298">
            <w:pPr>
              <w:rPr>
                <w:rFonts w:hint="eastAsia" w:ascii="宋体" w:hAnsi="宋体" w:eastAsia="宋体" w:cs="宋体"/>
                <w:color w:val="auto"/>
                <w:sz w:val="21"/>
              </w:rPr>
            </w:pPr>
          </w:p>
        </w:tc>
        <w:tc>
          <w:tcPr>
            <w:tcW w:w="1189" w:type="dxa"/>
            <w:vMerge w:val="continue"/>
            <w:tcBorders>
              <w:top w:val="nil"/>
            </w:tcBorders>
            <w:noWrap w:val="0"/>
            <w:vAlign w:val="top"/>
          </w:tcPr>
          <w:p w14:paraId="7678D9C9">
            <w:pPr>
              <w:rPr>
                <w:rFonts w:hint="eastAsia" w:ascii="宋体" w:hAnsi="宋体" w:eastAsia="宋体" w:cs="宋体"/>
                <w:color w:val="auto"/>
                <w:sz w:val="21"/>
              </w:rPr>
            </w:pPr>
          </w:p>
        </w:tc>
        <w:tc>
          <w:tcPr>
            <w:tcW w:w="9043" w:type="dxa"/>
            <w:noWrap w:val="0"/>
            <w:vAlign w:val="top"/>
          </w:tcPr>
          <w:p w14:paraId="116D5347">
            <w:pPr>
              <w:pStyle w:val="386"/>
              <w:spacing w:before="121" w:line="227" w:lineRule="auto"/>
              <w:ind w:left="111"/>
              <w:rPr>
                <w:rFonts w:hint="eastAsia" w:ascii="宋体" w:hAnsi="宋体" w:eastAsia="宋体" w:cs="宋体"/>
                <w:color w:val="auto"/>
                <w:sz w:val="20"/>
                <w:szCs w:val="20"/>
              </w:rPr>
            </w:pPr>
            <w:r>
              <w:rPr>
                <w:rFonts w:hint="eastAsia" w:ascii="宋体" w:hAnsi="宋体" w:eastAsia="宋体" w:cs="宋体"/>
                <w:color w:val="auto"/>
                <w:spacing w:val="10"/>
                <w:sz w:val="20"/>
                <w:szCs w:val="20"/>
              </w:rPr>
              <w:t>对小区乱搭建、乱堆放、乱牵挂、乱晾晒及时清理</w:t>
            </w:r>
            <w:r>
              <w:rPr>
                <w:rFonts w:hint="eastAsia" w:ascii="宋体" w:hAnsi="宋体" w:eastAsia="宋体" w:cs="宋体"/>
                <w:color w:val="auto"/>
                <w:spacing w:val="9"/>
                <w:sz w:val="20"/>
                <w:szCs w:val="20"/>
              </w:rPr>
              <w:t>，对小区内乱设摊和乱设店棚及时制止清理。</w:t>
            </w:r>
          </w:p>
        </w:tc>
        <w:tc>
          <w:tcPr>
            <w:tcW w:w="322" w:type="dxa"/>
            <w:noWrap w:val="0"/>
            <w:vAlign w:val="top"/>
          </w:tcPr>
          <w:p w14:paraId="24E9386E">
            <w:pPr>
              <w:pStyle w:val="386"/>
              <w:spacing w:before="121" w:line="269" w:lineRule="exact"/>
              <w:ind w:left="115"/>
              <w:rPr>
                <w:rFonts w:hint="eastAsia" w:ascii="宋体" w:hAnsi="宋体" w:eastAsia="宋体" w:cs="宋体"/>
                <w:color w:val="auto"/>
                <w:sz w:val="20"/>
                <w:szCs w:val="20"/>
              </w:rPr>
            </w:pPr>
            <w:r>
              <w:rPr>
                <w:rFonts w:hint="eastAsia" w:ascii="宋体" w:hAnsi="宋体" w:eastAsia="宋体" w:cs="宋体"/>
                <w:color w:val="auto"/>
                <w:position w:val="1"/>
                <w:sz w:val="20"/>
                <w:szCs w:val="20"/>
              </w:rPr>
              <w:t>6</w:t>
            </w:r>
          </w:p>
        </w:tc>
        <w:tc>
          <w:tcPr>
            <w:tcW w:w="2703" w:type="dxa"/>
            <w:noWrap w:val="0"/>
            <w:vAlign w:val="top"/>
          </w:tcPr>
          <w:p w14:paraId="662B0527">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发现一项不符合扣 0.5</w:t>
            </w:r>
          </w:p>
        </w:tc>
        <w:tc>
          <w:tcPr>
            <w:tcW w:w="391" w:type="dxa"/>
            <w:noWrap w:val="0"/>
            <w:vAlign w:val="top"/>
          </w:tcPr>
          <w:p w14:paraId="32679461">
            <w:pPr>
              <w:rPr>
                <w:rFonts w:hint="eastAsia" w:ascii="宋体" w:hAnsi="宋体" w:eastAsia="宋体" w:cs="宋体"/>
                <w:color w:val="auto"/>
                <w:sz w:val="21"/>
              </w:rPr>
            </w:pPr>
          </w:p>
        </w:tc>
        <w:tc>
          <w:tcPr>
            <w:tcW w:w="1136" w:type="dxa"/>
            <w:noWrap w:val="0"/>
            <w:vAlign w:val="top"/>
          </w:tcPr>
          <w:p w14:paraId="48845C22">
            <w:pPr>
              <w:rPr>
                <w:rFonts w:hint="eastAsia" w:ascii="宋体" w:hAnsi="宋体" w:eastAsia="宋体" w:cs="宋体"/>
                <w:color w:val="auto"/>
                <w:sz w:val="21"/>
              </w:rPr>
            </w:pPr>
          </w:p>
        </w:tc>
      </w:tr>
      <w:tr w14:paraId="2EE06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5" w:type="dxa"/>
            <w:vMerge w:val="restart"/>
            <w:tcBorders>
              <w:bottom w:val="nil"/>
            </w:tcBorders>
            <w:noWrap w:val="0"/>
            <w:vAlign w:val="top"/>
          </w:tcPr>
          <w:p w14:paraId="65FF7E95">
            <w:pPr>
              <w:spacing w:line="252" w:lineRule="auto"/>
              <w:rPr>
                <w:rFonts w:hint="eastAsia" w:ascii="宋体" w:hAnsi="宋体" w:eastAsia="宋体" w:cs="宋体"/>
                <w:color w:val="auto"/>
                <w:sz w:val="21"/>
              </w:rPr>
            </w:pPr>
          </w:p>
          <w:p w14:paraId="0B11B060">
            <w:pPr>
              <w:spacing w:line="253" w:lineRule="auto"/>
              <w:rPr>
                <w:rFonts w:hint="eastAsia" w:ascii="宋体" w:hAnsi="宋体" w:eastAsia="宋体" w:cs="宋体"/>
                <w:color w:val="auto"/>
                <w:sz w:val="21"/>
              </w:rPr>
            </w:pPr>
          </w:p>
          <w:p w14:paraId="7D48265C">
            <w:pPr>
              <w:pStyle w:val="386"/>
              <w:spacing w:before="65" w:line="231" w:lineRule="auto"/>
              <w:ind w:left="189"/>
              <w:rPr>
                <w:rFonts w:hint="eastAsia" w:ascii="宋体" w:hAnsi="宋体" w:eastAsia="宋体" w:cs="宋体"/>
                <w:color w:val="auto"/>
                <w:sz w:val="20"/>
                <w:szCs w:val="20"/>
              </w:rPr>
            </w:pPr>
            <w:r>
              <w:rPr>
                <w:rFonts w:hint="eastAsia" w:ascii="宋体" w:hAnsi="宋体" w:eastAsia="宋体" w:cs="宋体"/>
                <w:color w:val="auto"/>
                <w:sz w:val="20"/>
                <w:szCs w:val="20"/>
              </w:rPr>
              <w:t>九</w:t>
            </w:r>
          </w:p>
        </w:tc>
        <w:tc>
          <w:tcPr>
            <w:tcW w:w="1189" w:type="dxa"/>
            <w:vMerge w:val="restart"/>
            <w:tcBorders>
              <w:bottom w:val="nil"/>
            </w:tcBorders>
            <w:noWrap w:val="0"/>
            <w:vAlign w:val="top"/>
          </w:tcPr>
          <w:p w14:paraId="14EC7C43">
            <w:pPr>
              <w:pStyle w:val="386"/>
              <w:spacing w:before="105" w:line="290" w:lineRule="auto"/>
              <w:ind w:left="221" w:right="185" w:hanging="29"/>
              <w:rPr>
                <w:rFonts w:hint="eastAsia" w:ascii="宋体" w:hAnsi="宋体" w:eastAsia="宋体" w:cs="宋体"/>
                <w:color w:val="auto"/>
                <w:sz w:val="20"/>
                <w:szCs w:val="20"/>
              </w:rPr>
            </w:pPr>
            <w:r>
              <w:rPr>
                <w:rFonts w:hint="eastAsia" w:ascii="宋体" w:hAnsi="宋体" w:eastAsia="宋体" w:cs="宋体"/>
                <w:color w:val="auto"/>
                <w:spacing w:val="5"/>
                <w:sz w:val="20"/>
                <w:szCs w:val="20"/>
              </w:rPr>
              <w:t>收费管理</w:t>
            </w:r>
            <w:r>
              <w:rPr>
                <w:rFonts w:hint="eastAsia" w:ascii="宋体" w:hAnsi="宋体" w:eastAsia="宋体" w:cs="宋体"/>
                <w:color w:val="auto"/>
                <w:spacing w:val="-2"/>
                <w:sz w:val="20"/>
                <w:szCs w:val="20"/>
              </w:rPr>
              <w:t>（4</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9043" w:type="dxa"/>
            <w:noWrap w:val="0"/>
            <w:vAlign w:val="top"/>
          </w:tcPr>
          <w:p w14:paraId="396995D1">
            <w:pPr>
              <w:pStyle w:val="386"/>
              <w:spacing w:before="211" w:line="228" w:lineRule="auto"/>
              <w:ind w:left="114"/>
              <w:rPr>
                <w:rFonts w:hint="eastAsia" w:ascii="宋体" w:hAnsi="宋体" w:eastAsia="宋体" w:cs="宋体"/>
                <w:color w:val="auto"/>
                <w:sz w:val="20"/>
                <w:szCs w:val="20"/>
              </w:rPr>
            </w:pPr>
            <w:r>
              <w:rPr>
                <w:rFonts w:hint="eastAsia" w:ascii="宋体" w:hAnsi="宋体" w:eastAsia="宋体" w:cs="宋体"/>
                <w:color w:val="auto"/>
                <w:spacing w:val="9"/>
                <w:sz w:val="20"/>
                <w:szCs w:val="20"/>
              </w:rPr>
              <w:t>按标准合理收取物业管理费、车辆停车费，按规定按时结算上报并做好台账。</w:t>
            </w:r>
          </w:p>
        </w:tc>
        <w:tc>
          <w:tcPr>
            <w:tcW w:w="322" w:type="dxa"/>
            <w:noWrap w:val="0"/>
            <w:vAlign w:val="top"/>
          </w:tcPr>
          <w:p w14:paraId="40DD27CE">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703" w:type="dxa"/>
            <w:noWrap w:val="0"/>
            <w:vAlign w:val="top"/>
          </w:tcPr>
          <w:p w14:paraId="68F82193">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391" w:type="dxa"/>
            <w:noWrap w:val="0"/>
            <w:vAlign w:val="top"/>
          </w:tcPr>
          <w:p w14:paraId="0A72FE6B">
            <w:pPr>
              <w:rPr>
                <w:rFonts w:hint="eastAsia" w:ascii="宋体" w:hAnsi="宋体" w:eastAsia="宋体" w:cs="宋体"/>
                <w:color w:val="auto"/>
                <w:sz w:val="21"/>
              </w:rPr>
            </w:pPr>
          </w:p>
        </w:tc>
        <w:tc>
          <w:tcPr>
            <w:tcW w:w="1136" w:type="dxa"/>
            <w:noWrap w:val="0"/>
            <w:vAlign w:val="top"/>
          </w:tcPr>
          <w:p w14:paraId="596BCC7C">
            <w:pPr>
              <w:rPr>
                <w:rFonts w:hint="eastAsia" w:ascii="宋体" w:hAnsi="宋体" w:eastAsia="宋体" w:cs="宋体"/>
                <w:color w:val="auto"/>
                <w:sz w:val="21"/>
              </w:rPr>
            </w:pPr>
          </w:p>
        </w:tc>
      </w:tr>
      <w:tr w14:paraId="2D82A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595" w:type="dxa"/>
            <w:vMerge w:val="continue"/>
            <w:tcBorders>
              <w:top w:val="nil"/>
            </w:tcBorders>
            <w:noWrap w:val="0"/>
            <w:vAlign w:val="top"/>
          </w:tcPr>
          <w:p w14:paraId="27B04E2B">
            <w:pPr>
              <w:rPr>
                <w:rFonts w:hint="eastAsia" w:ascii="宋体" w:hAnsi="宋体" w:eastAsia="宋体" w:cs="宋体"/>
                <w:color w:val="auto"/>
                <w:sz w:val="21"/>
              </w:rPr>
            </w:pPr>
          </w:p>
        </w:tc>
        <w:tc>
          <w:tcPr>
            <w:tcW w:w="1189" w:type="dxa"/>
            <w:vMerge w:val="continue"/>
            <w:tcBorders>
              <w:top w:val="nil"/>
            </w:tcBorders>
            <w:noWrap w:val="0"/>
            <w:vAlign w:val="top"/>
          </w:tcPr>
          <w:p w14:paraId="45647B19">
            <w:pPr>
              <w:rPr>
                <w:rFonts w:hint="eastAsia" w:ascii="宋体" w:hAnsi="宋体" w:eastAsia="宋体" w:cs="宋体"/>
                <w:color w:val="auto"/>
                <w:sz w:val="21"/>
              </w:rPr>
            </w:pPr>
          </w:p>
        </w:tc>
        <w:tc>
          <w:tcPr>
            <w:tcW w:w="9043" w:type="dxa"/>
            <w:noWrap w:val="0"/>
            <w:vAlign w:val="top"/>
          </w:tcPr>
          <w:p w14:paraId="77B95BE5">
            <w:pPr>
              <w:pStyle w:val="386"/>
              <w:spacing w:before="103" w:line="281" w:lineRule="auto"/>
              <w:ind w:left="114" w:right="50" w:firstLine="14"/>
              <w:rPr>
                <w:rFonts w:hint="eastAsia" w:ascii="宋体" w:hAnsi="宋体" w:eastAsia="宋体" w:cs="宋体"/>
                <w:color w:val="auto"/>
                <w:sz w:val="20"/>
                <w:szCs w:val="20"/>
              </w:rPr>
            </w:pPr>
            <w:r>
              <w:rPr>
                <w:rFonts w:hint="eastAsia" w:ascii="宋体" w:hAnsi="宋体" w:eastAsia="宋体" w:cs="宋体"/>
                <w:color w:val="auto"/>
                <w:spacing w:val="6"/>
                <w:sz w:val="20"/>
                <w:szCs w:val="20"/>
              </w:rPr>
              <w:t>因小区管理需要使用小区场地、房屋、公共设施等进行收费项目，须提前将方案上报街道物管</w:t>
            </w:r>
            <w:r>
              <w:rPr>
                <w:rFonts w:hint="eastAsia" w:ascii="宋体" w:hAnsi="宋体" w:eastAsia="宋体" w:cs="宋体"/>
                <w:color w:val="auto"/>
                <w:spacing w:val="5"/>
                <w:sz w:val="20"/>
                <w:szCs w:val="20"/>
              </w:rPr>
              <w:t>办，</w:t>
            </w:r>
            <w:r>
              <w:rPr>
                <w:rFonts w:hint="eastAsia" w:ascii="宋体" w:hAnsi="宋体" w:eastAsia="宋体" w:cs="宋体"/>
                <w:color w:val="auto"/>
                <w:spacing w:val="7"/>
                <w:sz w:val="20"/>
                <w:szCs w:val="20"/>
              </w:rPr>
              <w:t>经批准同意后方可实施。</w:t>
            </w:r>
          </w:p>
        </w:tc>
        <w:tc>
          <w:tcPr>
            <w:tcW w:w="322" w:type="dxa"/>
            <w:noWrap w:val="0"/>
            <w:vAlign w:val="top"/>
          </w:tcPr>
          <w:p w14:paraId="579CFAD9">
            <w:pPr>
              <w:pStyle w:val="386"/>
              <w:spacing w:before="259"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703" w:type="dxa"/>
            <w:noWrap w:val="0"/>
            <w:vAlign w:val="top"/>
          </w:tcPr>
          <w:p w14:paraId="34855313">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391" w:type="dxa"/>
            <w:noWrap w:val="0"/>
            <w:vAlign w:val="top"/>
          </w:tcPr>
          <w:p w14:paraId="0E171F61">
            <w:pPr>
              <w:rPr>
                <w:rFonts w:hint="eastAsia" w:ascii="宋体" w:hAnsi="宋体" w:eastAsia="宋体" w:cs="宋体"/>
                <w:color w:val="auto"/>
                <w:sz w:val="21"/>
              </w:rPr>
            </w:pPr>
          </w:p>
        </w:tc>
        <w:tc>
          <w:tcPr>
            <w:tcW w:w="1136" w:type="dxa"/>
            <w:noWrap w:val="0"/>
            <w:vAlign w:val="top"/>
          </w:tcPr>
          <w:p w14:paraId="2D9621A3">
            <w:pPr>
              <w:rPr>
                <w:rFonts w:hint="eastAsia" w:ascii="宋体" w:hAnsi="宋体" w:eastAsia="宋体" w:cs="宋体"/>
                <w:color w:val="auto"/>
                <w:sz w:val="21"/>
              </w:rPr>
            </w:pPr>
          </w:p>
        </w:tc>
      </w:tr>
      <w:tr w14:paraId="65D6A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595" w:type="dxa"/>
            <w:noWrap w:val="0"/>
            <w:vAlign w:val="top"/>
          </w:tcPr>
          <w:p w14:paraId="54413D99">
            <w:pPr>
              <w:spacing w:line="300" w:lineRule="auto"/>
              <w:rPr>
                <w:rFonts w:hint="eastAsia" w:ascii="宋体" w:hAnsi="宋体" w:eastAsia="宋体" w:cs="宋体"/>
                <w:color w:val="auto"/>
                <w:sz w:val="21"/>
              </w:rPr>
            </w:pPr>
          </w:p>
          <w:p w14:paraId="1B66E61B">
            <w:pPr>
              <w:pStyle w:val="386"/>
              <w:spacing w:before="65" w:line="229" w:lineRule="auto"/>
              <w:ind w:left="185"/>
              <w:rPr>
                <w:rFonts w:hint="eastAsia" w:ascii="宋体" w:hAnsi="宋体" w:eastAsia="宋体" w:cs="宋体"/>
                <w:color w:val="auto"/>
                <w:sz w:val="20"/>
                <w:szCs w:val="20"/>
              </w:rPr>
            </w:pPr>
            <w:r>
              <w:rPr>
                <w:rFonts w:hint="eastAsia" w:ascii="宋体" w:hAnsi="宋体" w:eastAsia="宋体" w:cs="宋体"/>
                <w:color w:val="auto"/>
                <w:sz w:val="20"/>
                <w:szCs w:val="20"/>
              </w:rPr>
              <w:t>十</w:t>
            </w:r>
          </w:p>
        </w:tc>
        <w:tc>
          <w:tcPr>
            <w:tcW w:w="1189" w:type="dxa"/>
            <w:noWrap w:val="0"/>
            <w:vAlign w:val="top"/>
          </w:tcPr>
          <w:p w14:paraId="35F91867">
            <w:pPr>
              <w:spacing w:line="300" w:lineRule="auto"/>
              <w:rPr>
                <w:rFonts w:hint="eastAsia" w:ascii="宋体" w:hAnsi="宋体" w:eastAsia="宋体" w:cs="宋体"/>
                <w:color w:val="auto"/>
                <w:sz w:val="21"/>
              </w:rPr>
            </w:pPr>
          </w:p>
          <w:p w14:paraId="607D06ED">
            <w:pPr>
              <w:pStyle w:val="386"/>
              <w:spacing w:before="65" w:line="228" w:lineRule="auto"/>
              <w:ind w:left="184"/>
              <w:rPr>
                <w:rFonts w:hint="eastAsia" w:ascii="宋体" w:hAnsi="宋体" w:eastAsia="宋体" w:cs="宋体"/>
                <w:color w:val="auto"/>
                <w:sz w:val="20"/>
                <w:szCs w:val="20"/>
              </w:rPr>
            </w:pPr>
            <w:r>
              <w:rPr>
                <w:rFonts w:hint="eastAsia" w:ascii="宋体" w:hAnsi="宋体" w:eastAsia="宋体" w:cs="宋体"/>
                <w:color w:val="auto"/>
                <w:spacing w:val="7"/>
                <w:sz w:val="20"/>
                <w:szCs w:val="20"/>
              </w:rPr>
              <w:t>考核评分</w:t>
            </w:r>
          </w:p>
        </w:tc>
        <w:tc>
          <w:tcPr>
            <w:tcW w:w="9043" w:type="dxa"/>
            <w:noWrap w:val="0"/>
            <w:vAlign w:val="top"/>
          </w:tcPr>
          <w:p w14:paraId="18CEAB8C">
            <w:pPr>
              <w:pStyle w:val="386"/>
              <w:spacing w:before="54" w:line="271" w:lineRule="auto"/>
              <w:ind w:left="111" w:right="105" w:firstLine="14"/>
              <w:jc w:val="both"/>
              <w:rPr>
                <w:rFonts w:hint="eastAsia" w:ascii="宋体" w:hAnsi="宋体" w:eastAsia="宋体" w:cs="宋体"/>
                <w:color w:val="auto"/>
                <w:sz w:val="20"/>
                <w:szCs w:val="20"/>
              </w:rPr>
            </w:pPr>
            <w:r>
              <w:rPr>
                <w:rFonts w:hint="eastAsia" w:ascii="宋体" w:hAnsi="宋体" w:eastAsia="宋体" w:cs="宋体"/>
                <w:color w:val="auto"/>
                <w:spacing w:val="8"/>
                <w:sz w:val="20"/>
                <w:szCs w:val="20"/>
              </w:rPr>
              <w:t>当月考核分数低于95</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8"/>
                <w:sz w:val="20"/>
                <w:szCs w:val="20"/>
              </w:rPr>
              <w:t>分（90</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8"/>
                <w:sz w:val="20"/>
                <w:szCs w:val="20"/>
              </w:rPr>
              <w:t>分～94</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8"/>
                <w:sz w:val="20"/>
                <w:szCs w:val="20"/>
              </w:rPr>
              <w:t>分</w:t>
            </w:r>
            <w:r>
              <w:rPr>
                <w:rFonts w:hint="eastAsia" w:ascii="宋体" w:hAnsi="宋体" w:eastAsia="宋体" w:cs="宋体"/>
                <w:color w:val="auto"/>
                <w:spacing w:val="15"/>
                <w:sz w:val="20"/>
                <w:szCs w:val="20"/>
              </w:rPr>
              <w:t>），</w:t>
            </w:r>
            <w:r>
              <w:rPr>
                <w:rFonts w:hint="eastAsia" w:ascii="宋体" w:hAnsi="宋体" w:eastAsia="宋体" w:cs="宋体"/>
                <w:color w:val="auto"/>
                <w:spacing w:val="8"/>
                <w:sz w:val="20"/>
                <w:szCs w:val="20"/>
              </w:rPr>
              <w:t>每分核减物业管理费</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8"/>
                <w:sz w:val="20"/>
                <w:szCs w:val="20"/>
                <w:u w:val="single" w:color="auto"/>
              </w:rPr>
              <w:t>0.005</w:t>
            </w:r>
            <w:r>
              <w:rPr>
                <w:rFonts w:hint="eastAsia" w:ascii="宋体" w:hAnsi="宋体" w:eastAsia="宋体" w:cs="宋体"/>
                <w:color w:val="auto"/>
                <w:spacing w:val="-36"/>
                <w:sz w:val="20"/>
                <w:szCs w:val="20"/>
                <w:u w:val="single" w:color="auto"/>
              </w:rPr>
              <w:t xml:space="preserve"> </w:t>
            </w:r>
            <w:r>
              <w:rPr>
                <w:rFonts w:hint="eastAsia" w:ascii="宋体" w:hAnsi="宋体" w:eastAsia="宋体" w:cs="宋体"/>
                <w:color w:val="auto"/>
                <w:spacing w:val="8"/>
                <w:sz w:val="20"/>
                <w:szCs w:val="20"/>
              </w:rPr>
              <w:t>元/㎡/月，当月考</w:t>
            </w:r>
            <w:r>
              <w:rPr>
                <w:rFonts w:hint="eastAsia" w:ascii="宋体" w:hAnsi="宋体" w:eastAsia="宋体" w:cs="宋体"/>
                <w:color w:val="auto"/>
                <w:spacing w:val="7"/>
                <w:sz w:val="20"/>
                <w:szCs w:val="20"/>
              </w:rPr>
              <w:t>核分数</w:t>
            </w:r>
            <w:r>
              <w:rPr>
                <w:rFonts w:hint="eastAsia" w:ascii="宋体" w:hAnsi="宋体" w:eastAsia="宋体" w:cs="宋体"/>
                <w:color w:val="auto"/>
                <w:spacing w:val="8"/>
                <w:sz w:val="20"/>
                <w:szCs w:val="20"/>
              </w:rPr>
              <w:t>低于90</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8"/>
                <w:sz w:val="20"/>
                <w:szCs w:val="20"/>
              </w:rPr>
              <w:t>分（85</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8"/>
                <w:sz w:val="20"/>
                <w:szCs w:val="20"/>
              </w:rPr>
              <w:t>分～89</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8"/>
                <w:sz w:val="20"/>
                <w:szCs w:val="20"/>
              </w:rPr>
              <w:t>分</w:t>
            </w:r>
            <w:r>
              <w:rPr>
                <w:rFonts w:hint="eastAsia" w:ascii="宋体" w:hAnsi="宋体" w:eastAsia="宋体" w:cs="宋体"/>
                <w:color w:val="auto"/>
                <w:spacing w:val="15"/>
                <w:sz w:val="20"/>
                <w:szCs w:val="20"/>
              </w:rPr>
              <w:t>），</w:t>
            </w:r>
            <w:r>
              <w:rPr>
                <w:rFonts w:hint="eastAsia" w:ascii="宋体" w:hAnsi="宋体" w:eastAsia="宋体" w:cs="宋体"/>
                <w:color w:val="auto"/>
                <w:spacing w:val="8"/>
                <w:sz w:val="20"/>
                <w:szCs w:val="20"/>
              </w:rPr>
              <w:t>每分核减物业管理费</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8"/>
                <w:sz w:val="20"/>
                <w:szCs w:val="20"/>
                <w:u w:val="single" w:color="auto"/>
              </w:rPr>
              <w:t>0.01</w:t>
            </w:r>
            <w:r>
              <w:rPr>
                <w:rFonts w:hint="eastAsia" w:ascii="宋体" w:hAnsi="宋体" w:eastAsia="宋体" w:cs="宋体"/>
                <w:color w:val="auto"/>
                <w:spacing w:val="-39"/>
                <w:sz w:val="20"/>
                <w:szCs w:val="20"/>
                <w:u w:val="single" w:color="auto"/>
              </w:rPr>
              <w:t xml:space="preserve"> </w:t>
            </w:r>
            <w:r>
              <w:rPr>
                <w:rFonts w:hint="eastAsia" w:ascii="宋体" w:hAnsi="宋体" w:eastAsia="宋体" w:cs="宋体"/>
                <w:color w:val="auto"/>
                <w:spacing w:val="8"/>
                <w:sz w:val="20"/>
                <w:szCs w:val="20"/>
              </w:rPr>
              <w:t>元/㎡/月，</w:t>
            </w:r>
            <w:r>
              <w:rPr>
                <w:rFonts w:hint="eastAsia" w:ascii="宋体" w:hAnsi="宋体" w:eastAsia="宋体" w:cs="宋体"/>
                <w:color w:val="auto"/>
                <w:spacing w:val="7"/>
                <w:sz w:val="20"/>
                <w:szCs w:val="20"/>
              </w:rPr>
              <w:t>当月考核分数低于</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7"/>
                <w:sz w:val="20"/>
                <w:szCs w:val="20"/>
              </w:rPr>
              <w:t>85</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7"/>
                <w:sz w:val="20"/>
                <w:szCs w:val="20"/>
              </w:rPr>
              <w:t>分，每</w:t>
            </w:r>
            <w:r>
              <w:rPr>
                <w:rFonts w:hint="eastAsia" w:ascii="宋体" w:hAnsi="宋体" w:eastAsia="宋体" w:cs="宋体"/>
                <w:color w:val="auto"/>
                <w:spacing w:val="13"/>
                <w:sz w:val="20"/>
                <w:szCs w:val="20"/>
              </w:rPr>
              <w:t>分核减物业管理费</w:t>
            </w:r>
            <w:r>
              <w:rPr>
                <w:rFonts w:hint="eastAsia" w:ascii="宋体" w:hAnsi="宋体" w:eastAsia="宋体" w:cs="宋体"/>
                <w:color w:val="auto"/>
                <w:spacing w:val="13"/>
                <w:sz w:val="20"/>
                <w:szCs w:val="20"/>
                <w:u w:val="single" w:color="auto"/>
              </w:rPr>
              <w:t>0.02</w:t>
            </w:r>
            <w:r>
              <w:rPr>
                <w:rFonts w:hint="eastAsia" w:ascii="宋体" w:hAnsi="宋体" w:eastAsia="宋体" w:cs="宋体"/>
                <w:color w:val="auto"/>
                <w:spacing w:val="13"/>
                <w:sz w:val="20"/>
                <w:szCs w:val="20"/>
              </w:rPr>
              <w:t>元/㎡/月</w:t>
            </w:r>
          </w:p>
        </w:tc>
        <w:tc>
          <w:tcPr>
            <w:tcW w:w="322" w:type="dxa"/>
            <w:noWrap w:val="0"/>
            <w:vAlign w:val="top"/>
          </w:tcPr>
          <w:p w14:paraId="0E669209">
            <w:pPr>
              <w:rPr>
                <w:rFonts w:hint="eastAsia" w:ascii="宋体" w:hAnsi="宋体" w:eastAsia="宋体" w:cs="宋体"/>
                <w:color w:val="auto"/>
                <w:sz w:val="21"/>
              </w:rPr>
            </w:pPr>
          </w:p>
        </w:tc>
        <w:tc>
          <w:tcPr>
            <w:tcW w:w="2703" w:type="dxa"/>
            <w:noWrap w:val="0"/>
            <w:vAlign w:val="top"/>
          </w:tcPr>
          <w:p w14:paraId="4662CC04">
            <w:pPr>
              <w:pStyle w:val="386"/>
              <w:spacing w:before="55" w:line="228" w:lineRule="auto"/>
              <w:jc w:val="both"/>
              <w:rPr>
                <w:rFonts w:hint="eastAsia" w:ascii="宋体" w:hAnsi="宋体" w:eastAsia="宋体" w:cs="宋体"/>
                <w:color w:val="auto"/>
                <w:spacing w:val="7"/>
                <w:sz w:val="20"/>
                <w:szCs w:val="20"/>
              </w:rPr>
            </w:pPr>
          </w:p>
        </w:tc>
        <w:tc>
          <w:tcPr>
            <w:tcW w:w="391" w:type="dxa"/>
            <w:noWrap w:val="0"/>
            <w:vAlign w:val="top"/>
          </w:tcPr>
          <w:p w14:paraId="71EB5718">
            <w:pPr>
              <w:rPr>
                <w:rFonts w:hint="eastAsia" w:ascii="宋体" w:hAnsi="宋体" w:eastAsia="宋体" w:cs="宋体"/>
                <w:color w:val="auto"/>
                <w:sz w:val="21"/>
              </w:rPr>
            </w:pPr>
          </w:p>
        </w:tc>
        <w:tc>
          <w:tcPr>
            <w:tcW w:w="1136" w:type="dxa"/>
            <w:noWrap w:val="0"/>
            <w:vAlign w:val="top"/>
          </w:tcPr>
          <w:p w14:paraId="18AE5B57">
            <w:pPr>
              <w:rPr>
                <w:rFonts w:hint="eastAsia" w:ascii="宋体" w:hAnsi="宋体" w:eastAsia="宋体" w:cs="宋体"/>
                <w:color w:val="auto"/>
                <w:sz w:val="21"/>
              </w:rPr>
            </w:pPr>
          </w:p>
        </w:tc>
      </w:tr>
    </w:tbl>
    <w:p w14:paraId="5CD79405">
      <w:pPr>
        <w:spacing w:before="36" w:line="219" w:lineRule="auto"/>
        <w:ind w:left="92"/>
        <w:rPr>
          <w:rFonts w:hint="eastAsia" w:ascii="宋体" w:hAnsi="宋体" w:eastAsia="宋体" w:cs="宋体"/>
          <w:color w:val="auto"/>
          <w:spacing w:val="-1"/>
          <w:sz w:val="24"/>
          <w:szCs w:val="24"/>
          <w:lang w:eastAsia="zh-CN"/>
        </w:rPr>
      </w:pPr>
      <w:r>
        <w:rPr>
          <w:rFonts w:hint="eastAsia" w:ascii="宋体" w:hAnsi="宋体" w:eastAsia="宋体" w:cs="宋体"/>
          <w:color w:val="auto"/>
          <w:sz w:val="24"/>
          <w:szCs w:val="24"/>
        </w:rPr>
        <w:t xml:space="preserve">被考核单位签字：                           考核人员签字：                             </w:t>
      </w:r>
      <w:r>
        <w:rPr>
          <w:rFonts w:hint="eastAsia" w:ascii="宋体" w:hAnsi="宋体" w:eastAsia="宋体" w:cs="宋体"/>
          <w:color w:val="auto"/>
          <w:spacing w:val="-1"/>
          <w:sz w:val="24"/>
          <w:szCs w:val="24"/>
        </w:rPr>
        <w:t xml:space="preserve">   堰桥街道物管办</w:t>
      </w:r>
      <w:r>
        <w:rPr>
          <w:rFonts w:hint="eastAsia" w:ascii="宋体" w:hAnsi="宋体" w:eastAsia="宋体" w:cs="宋体"/>
          <w:color w:val="auto"/>
          <w:spacing w:val="-1"/>
          <w:sz w:val="24"/>
          <w:szCs w:val="24"/>
          <w:lang w:eastAsia="zh-CN"/>
        </w:rPr>
        <w:t>：</w:t>
      </w:r>
    </w:p>
    <w:p w14:paraId="20431A84">
      <w:pPr>
        <w:bidi w:val="0"/>
        <w:rPr>
          <w:rFonts w:hint="eastAsia" w:ascii="宋体" w:hAnsi="宋体" w:eastAsia="宋体" w:cs="宋体"/>
          <w:snapToGrid w:val="0"/>
          <w:color w:val="auto"/>
          <w:kern w:val="0"/>
          <w:sz w:val="21"/>
          <w:szCs w:val="21"/>
          <w:lang w:val="en-US" w:eastAsia="zh-CN" w:bidi="ar-SA"/>
        </w:rPr>
      </w:pPr>
    </w:p>
    <w:p w14:paraId="6C8CFA0D">
      <w:pPr>
        <w:adjustRightInd w:val="0"/>
        <w:snapToGrid w:val="0"/>
        <w:spacing w:line="360" w:lineRule="auto"/>
        <w:ind w:firstLine="480" w:firstLineChars="200"/>
        <w:jc w:val="left"/>
        <w:rPr>
          <w:rFonts w:hint="eastAsia" w:ascii="宋体" w:hAnsi="宋体" w:eastAsia="宋体" w:cs="宋体"/>
          <w:sz w:val="24"/>
          <w:szCs w:val="24"/>
          <w:lang w:eastAsia="zh-CN"/>
        </w:rPr>
      </w:pPr>
    </w:p>
    <w:p w14:paraId="5E6934C7">
      <w:pPr>
        <w:adjustRightInd w:val="0"/>
        <w:snapToGrid w:val="0"/>
        <w:spacing w:line="360" w:lineRule="auto"/>
        <w:ind w:firstLine="480" w:firstLineChars="200"/>
        <w:jc w:val="left"/>
        <w:rPr>
          <w:rFonts w:hint="eastAsia" w:ascii="宋体" w:hAnsi="宋体" w:eastAsia="宋体" w:cs="宋体"/>
          <w:sz w:val="24"/>
          <w:szCs w:val="24"/>
          <w:lang w:eastAsia="zh-CN"/>
        </w:rPr>
      </w:pPr>
    </w:p>
    <w:p w14:paraId="5D2CB22B">
      <w:pPr>
        <w:adjustRightInd w:val="0"/>
        <w:snapToGrid w:val="0"/>
        <w:spacing w:line="360" w:lineRule="auto"/>
        <w:ind w:firstLine="480" w:firstLineChars="200"/>
        <w:jc w:val="left"/>
        <w:rPr>
          <w:rFonts w:hint="eastAsia" w:ascii="宋体" w:hAnsi="宋体" w:eastAsia="宋体" w:cs="宋体"/>
          <w:sz w:val="24"/>
          <w:szCs w:val="24"/>
          <w:lang w:eastAsia="zh-CN"/>
        </w:rPr>
      </w:pPr>
    </w:p>
    <w:p w14:paraId="78311F59">
      <w:pPr>
        <w:adjustRightInd w:val="0"/>
        <w:snapToGrid w:val="0"/>
        <w:spacing w:line="360" w:lineRule="auto"/>
        <w:ind w:firstLine="480" w:firstLineChars="200"/>
        <w:jc w:val="left"/>
        <w:rPr>
          <w:rFonts w:hint="eastAsia" w:ascii="宋体" w:hAnsi="宋体" w:eastAsia="宋体" w:cs="宋体"/>
          <w:sz w:val="24"/>
          <w:szCs w:val="24"/>
          <w:lang w:eastAsia="zh-CN"/>
        </w:rPr>
      </w:pPr>
    </w:p>
    <w:p w14:paraId="44B7EB22">
      <w:pPr>
        <w:adjustRightInd w:val="0"/>
        <w:snapToGrid w:val="0"/>
        <w:spacing w:line="360" w:lineRule="auto"/>
        <w:ind w:firstLine="480" w:firstLineChars="200"/>
        <w:jc w:val="left"/>
        <w:rPr>
          <w:rFonts w:hint="eastAsia" w:ascii="宋体" w:hAnsi="宋体" w:eastAsia="宋体" w:cs="宋体"/>
          <w:sz w:val="24"/>
          <w:szCs w:val="24"/>
          <w:lang w:eastAsia="zh-CN"/>
        </w:rPr>
        <w:sectPr>
          <w:footerReference r:id="rId8" w:type="first"/>
          <w:headerReference r:id="rId7" w:type="default"/>
          <w:pgSz w:w="16838" w:h="11906" w:orient="landscape"/>
          <w:pgMar w:top="1134" w:right="567" w:bottom="851" w:left="567" w:header="624" w:footer="907" w:gutter="0"/>
          <w:pgNumType w:fmt="decimal"/>
          <w:cols w:space="720" w:num="1"/>
          <w:docGrid w:linePitch="360" w:charSpace="0"/>
        </w:sectPr>
      </w:pPr>
    </w:p>
    <w:p w14:paraId="13B0D85B">
      <w:pPr>
        <w:adjustRightInd w:val="0"/>
        <w:snapToGrid w:val="0"/>
        <w:spacing w:line="360" w:lineRule="auto"/>
        <w:ind w:firstLine="480" w:firstLineChars="200"/>
        <w:jc w:val="left"/>
        <w:rPr>
          <w:rFonts w:hint="eastAsia" w:ascii="宋体" w:hAnsi="宋体" w:eastAsia="宋体" w:cs="宋体"/>
          <w:sz w:val="24"/>
          <w:szCs w:val="24"/>
          <w:lang w:eastAsia="zh-CN"/>
        </w:rPr>
      </w:pPr>
    </w:p>
    <w:p w14:paraId="4192F58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第二部分  有关说明</w:t>
      </w:r>
    </w:p>
    <w:p w14:paraId="46B2296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sz w:val="24"/>
          <w:szCs w:val="24"/>
        </w:rPr>
        <w:t>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0F373B6E">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sz w:val="24"/>
          <w:szCs w:val="24"/>
        </w:rPr>
        <w:t>中标供应商为残疾人福利性单位的，其《残疾人福利性单位声明函》将随中标公告同时发布，接受社会监督。</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提供的《残疾人福利性单位声明函》与事实不符的，依照《</w:t>
      </w:r>
      <w:r>
        <w:rPr>
          <w:rFonts w:hint="eastAsia" w:ascii="宋体" w:hAnsi="宋体" w:eastAsia="宋体" w:cs="宋体"/>
          <w:color w:val="auto"/>
          <w:sz w:val="24"/>
          <w:szCs w:val="24"/>
          <w:lang w:eastAsia="zh-CN"/>
        </w:rPr>
        <w:t>中华人民共和国政府采购法</w:t>
      </w:r>
      <w:r>
        <w:rPr>
          <w:rFonts w:hint="eastAsia" w:ascii="宋体" w:hAnsi="宋体" w:eastAsia="宋体" w:cs="宋体"/>
          <w:color w:val="auto"/>
          <w:sz w:val="24"/>
          <w:szCs w:val="24"/>
        </w:rPr>
        <w:t>》第七十七条第一款的规定追究法律责任。</w:t>
      </w:r>
    </w:p>
    <w:p w14:paraId="14750A31">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sz w:val="24"/>
          <w:szCs w:val="24"/>
        </w:rPr>
        <w:t>依据《政府采购促进中小企业发展管理办法》规定享受扶持政策获得政府采购合同的，小微企业不得将合同分包给大中型企业，中型企业不得将合同分包给大型企业。</w:t>
      </w:r>
    </w:p>
    <w:p w14:paraId="50B92637">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sz w:val="24"/>
          <w:szCs w:val="24"/>
        </w:rPr>
        <w:t>开标后，</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须自行准备设备（包括但不限于笔记本电脑、无线网络）登录“苏采云”系统，按招标文件规定时间解密后，在评标过程中保持在线，等待评标委员会的询标和评标结果，中途不得离开。如未按要求应答，由此所产生的损失及风险由</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自行承担。</w:t>
      </w:r>
    </w:p>
    <w:p w14:paraId="0B45067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第三部分  政府采购政策</w:t>
      </w:r>
    </w:p>
    <w:p w14:paraId="1AF9ACC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（包括但不限于下列具体政策要求）</w:t>
      </w:r>
    </w:p>
    <w:p w14:paraId="5BB0F678">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66B4672">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31D0BE2">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3.根据国家扶持中小企业的有关政策，在我中心组织的采购项目中标的供应商，如需要政府采购合同融资，请按锡财购【2022】7号文件执行。</w:t>
      </w:r>
    </w:p>
    <w:p w14:paraId="5516B1D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合同融资</w:t>
      </w:r>
      <w:r>
        <w:rPr>
          <w:rFonts w:hint="eastAsia" w:ascii="宋体" w:hAnsi="宋体" w:eastAsia="宋体" w:cs="宋体"/>
          <w:bCs/>
          <w:color w:val="auto"/>
          <w:sz w:val="24"/>
          <w:szCs w:val="24"/>
          <w:lang w:val="en"/>
        </w:rPr>
        <w:t>,</w:t>
      </w:r>
      <w:r>
        <w:rPr>
          <w:rFonts w:hint="eastAsia" w:ascii="宋体" w:hAnsi="宋体" w:eastAsia="宋体" w:cs="宋体"/>
          <w:bCs/>
          <w:color w:val="auto"/>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105DE8D2">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中标、成交供应商可根据自身情况，自行决定是否选择采用合同融资形式， 在无锡政府采购网——政采贷专栏提供的银行名录内自主选择合作银行。</w:t>
      </w:r>
    </w:p>
    <w:p w14:paraId="366E2E03">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3EDBAA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
        </w:rPr>
        <w:t>中标、成交供应商可以根据自身情况，自行决定是否采用电子履约保函形式，具体操作可登陆江苏政府采购网的保险保函模块进行办理。</w:t>
      </w:r>
    </w:p>
    <w:p w14:paraId="05DD20AA">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5.本项目中如有涉及到数据库、操作系统、通用服务器、工作站、一体式计算机、便携式计算机、台式计算机等七种软硬件的，</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应满足招标文件要求。</w:t>
      </w:r>
      <w:r>
        <w:rPr>
          <w:rFonts w:hint="eastAsia" w:ascii="宋体" w:hAnsi="宋体" w:eastAsia="宋体" w:cs="宋体"/>
          <w:bCs/>
          <w:color w:val="auto"/>
          <w:sz w:val="24"/>
          <w:szCs w:val="24"/>
        </w:rPr>
        <w:t>采购人可在合同中约定，</w:t>
      </w:r>
      <w:r>
        <w:rPr>
          <w:rFonts w:hint="eastAsia" w:ascii="宋体" w:hAnsi="宋体" w:eastAsia="宋体" w:cs="宋体"/>
          <w:color w:val="auto"/>
          <w:sz w:val="24"/>
          <w:szCs w:val="24"/>
        </w:rPr>
        <w:t>在</w:t>
      </w:r>
      <w:r>
        <w:rPr>
          <w:rFonts w:hint="eastAsia" w:ascii="宋体" w:hAnsi="宋体" w:eastAsia="宋体" w:cs="宋体"/>
          <w:bCs/>
          <w:color w:val="auto"/>
          <w:sz w:val="24"/>
          <w:szCs w:val="24"/>
        </w:rPr>
        <w:t>履约验收管理时，可对所提供的七种软硬件进行验收，必要时可以委托依法取得检测、认证资质的机构进行检测、认证。</w:t>
      </w:r>
    </w:p>
    <w:p w14:paraId="288F7671">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6.根据苏财办购〔2024〕1号相关要求，采购人应当严格按照政府采购法有关规定，在中标、成交通知书发出之日起30日内，按照采购文件确定的事项与中标、成交供应商签订政府采购合同。采购人因不可抗力原因</w:t>
      </w:r>
      <w:r>
        <w:rPr>
          <w:rFonts w:hint="eastAsia" w:ascii="宋体" w:hAnsi="宋体" w:cs="宋体"/>
          <w:bCs/>
          <w:color w:val="auto"/>
          <w:sz w:val="24"/>
          <w:szCs w:val="24"/>
          <w:lang w:eastAsia="zh-CN"/>
        </w:rPr>
        <w:t>延迟</w:t>
      </w:r>
      <w:r>
        <w:rPr>
          <w:rFonts w:hint="eastAsia" w:ascii="宋体" w:hAnsi="宋体" w:eastAsia="宋体" w:cs="宋体"/>
          <w:bCs/>
          <w:color w:val="auto"/>
          <w:sz w:val="24"/>
          <w:szCs w:val="24"/>
        </w:rPr>
        <w:t>签订合同的，应当自不可抗力事由消除之日起7日内完成合同签订事宜。</w:t>
      </w:r>
    </w:p>
    <w:p w14:paraId="6CF1056F">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政府采购合同的双方当事人不得擅自变更合同，依照政府采购法确需变更政府采购合同内容的，采购人应当自合同变更之日起</w:t>
      </w:r>
    </w:p>
    <w:p w14:paraId="13D02CEB">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2个工作日内在省级以上财政部门指定的媒体上发布政府采购合同变更公告，但涉及国家秘密、商业秘密的信息和其他依法不得公开的信息除外。</w:t>
      </w:r>
    </w:p>
    <w:p w14:paraId="47984643">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采购人原则上应当自收到发票后10个工作日内将资金支付到合同约定的供应商账户。</w:t>
      </w:r>
    </w:p>
    <w:p w14:paraId="40FC9C6D">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02322B97">
      <w:pPr>
        <w:widowControl/>
        <w:jc w:val="left"/>
        <w:rPr>
          <w:rFonts w:hint="eastAsia" w:ascii="宋体" w:hAnsi="宋体" w:cs="宋体"/>
          <w:bCs/>
          <w:color w:val="auto"/>
          <w:sz w:val="32"/>
          <w:szCs w:val="32"/>
          <w:highlight w:val="none"/>
        </w:rPr>
      </w:pPr>
    </w:p>
    <w:p w14:paraId="11DA4E5B">
      <w:pPr>
        <w:widowControl/>
        <w:jc w:val="left"/>
        <w:rPr>
          <w:rFonts w:hint="eastAsia" w:ascii="宋体" w:hAnsi="宋体" w:cs="宋体"/>
          <w:bCs/>
          <w:color w:val="auto"/>
          <w:sz w:val="32"/>
          <w:szCs w:val="32"/>
          <w:highlight w:val="none"/>
        </w:rPr>
      </w:pPr>
    </w:p>
    <w:p w14:paraId="0AB92503">
      <w:pPr>
        <w:widowControl/>
        <w:jc w:val="left"/>
        <w:rPr>
          <w:rFonts w:hint="eastAsia" w:ascii="宋体" w:hAnsi="宋体" w:cs="宋体"/>
          <w:bCs/>
          <w:color w:val="auto"/>
          <w:sz w:val="32"/>
          <w:szCs w:val="32"/>
          <w:highlight w:val="none"/>
        </w:rPr>
      </w:pPr>
    </w:p>
    <w:p w14:paraId="4B36ED7C">
      <w:pPr>
        <w:widowControl/>
        <w:jc w:val="left"/>
        <w:rPr>
          <w:rFonts w:hint="eastAsia" w:ascii="宋体" w:hAnsi="宋体" w:cs="宋体"/>
          <w:bCs/>
          <w:color w:val="auto"/>
          <w:sz w:val="32"/>
          <w:szCs w:val="32"/>
          <w:highlight w:val="none"/>
        </w:rPr>
      </w:pPr>
    </w:p>
    <w:p w14:paraId="7CC28020">
      <w:pPr>
        <w:pStyle w:val="247"/>
        <w:spacing w:line="360" w:lineRule="auto"/>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54140E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0D82A84F">
      <w:pPr>
        <w:spacing w:line="360" w:lineRule="auto"/>
        <w:ind w:firstLine="602"/>
        <w:jc w:val="center"/>
        <w:outlineLvl w:val="0"/>
        <w:rPr>
          <w:rFonts w:hint="eastAsia" w:ascii="宋体" w:hAnsi="宋体"/>
          <w:b/>
          <w:bCs/>
          <w:color w:val="auto"/>
          <w:sz w:val="30"/>
          <w:highlight w:val="none"/>
        </w:rPr>
      </w:pPr>
      <w:r>
        <w:rPr>
          <w:rFonts w:hint="eastAsia" w:ascii="宋体" w:hAnsi="宋体"/>
          <w:b/>
          <w:color w:val="auto"/>
          <w:sz w:val="30"/>
          <w:highlight w:val="none"/>
        </w:rPr>
        <w:t>江苏省政府采购合同（服务）（合同编号）</w:t>
      </w:r>
    </w:p>
    <w:p w14:paraId="071F27C5">
      <w:pPr>
        <w:pStyle w:val="371"/>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28130B51">
      <w:pPr>
        <w:pStyle w:val="371"/>
        <w:spacing w:line="360" w:lineRule="auto"/>
        <w:rPr>
          <w:rFonts w:hint="eastAsia" w:hAnsi="宋体"/>
          <w:color w:val="auto"/>
          <w:sz w:val="24"/>
          <w:szCs w:val="24"/>
          <w:highlight w:val="none"/>
        </w:rPr>
      </w:pPr>
      <w:r>
        <w:rPr>
          <w:rFonts w:hAnsi="宋体"/>
          <w:color w:val="auto"/>
          <w:sz w:val="24"/>
          <w:szCs w:val="24"/>
          <w:highlight w:val="none"/>
        </w:rPr>
        <w:t>甲方：（买方、需方、采购人）_________</w:t>
      </w:r>
    </w:p>
    <w:p w14:paraId="41EC9786">
      <w:pPr>
        <w:pStyle w:val="371"/>
        <w:spacing w:line="360" w:lineRule="auto"/>
        <w:rPr>
          <w:rFonts w:hint="eastAsia" w:hAnsi="宋体"/>
          <w:color w:val="auto"/>
          <w:sz w:val="24"/>
          <w:szCs w:val="24"/>
          <w:highlight w:val="none"/>
        </w:rPr>
      </w:pPr>
      <w:r>
        <w:rPr>
          <w:rFonts w:hAnsi="宋体"/>
          <w:color w:val="auto"/>
          <w:sz w:val="24"/>
          <w:szCs w:val="24"/>
          <w:highlight w:val="none"/>
        </w:rPr>
        <w:t>乙方：（卖方、供方、供应商）_________</w:t>
      </w:r>
    </w:p>
    <w:p w14:paraId="5A0CE704">
      <w:pPr>
        <w:pStyle w:val="371"/>
        <w:spacing w:line="360" w:lineRule="auto"/>
        <w:ind w:firstLine="482"/>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31BC8E82">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第一条 合同标的</w:t>
      </w:r>
    </w:p>
    <w:p w14:paraId="7853271D">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5533B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二、项目</w:t>
      </w:r>
      <w:r>
        <w:rPr>
          <w:rFonts w:hint="eastAsia" w:ascii="宋体" w:hAnsi="宋体" w:cs="宋体"/>
          <w:color w:val="auto"/>
          <w:sz w:val="24"/>
          <w:highlight w:val="none"/>
          <w:lang w:eastAsia="zh-CN"/>
        </w:rPr>
        <w:t>坐落位置</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15B1D7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50E5AD38">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第二条 委托管理事项</w:t>
      </w:r>
    </w:p>
    <w:p w14:paraId="2C72AEE4">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1A5D9453">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第三条 合同总价款</w:t>
      </w:r>
    </w:p>
    <w:p w14:paraId="26A75C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66905A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二、本合同执行期间总价不变。</w:t>
      </w:r>
    </w:p>
    <w:p w14:paraId="209EF8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三、履约保证金的缴纳和退付</w:t>
      </w:r>
    </w:p>
    <w:p w14:paraId="64989535">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5D11834">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7964F28D">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15927E75">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5A48F873">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7E116F6D">
      <w:pPr>
        <w:tabs>
          <w:tab w:val="left" w:pos="945"/>
          <w:tab w:val="left" w:pos="2100"/>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6DBD6D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4FC86E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61EF80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一、乙方提供的投标文件和报价表；</w:t>
      </w:r>
    </w:p>
    <w:p w14:paraId="26A805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二、中标通知书；</w:t>
      </w:r>
    </w:p>
    <w:p w14:paraId="4BE4CE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三、甲乙双方商定的其他文件。</w:t>
      </w:r>
    </w:p>
    <w:p w14:paraId="5EA0045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第五条 双方权利义务</w:t>
      </w:r>
    </w:p>
    <w:p w14:paraId="6E7D20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一、甲方权利义务</w:t>
      </w:r>
    </w:p>
    <w:p w14:paraId="4B824E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3074DC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58E6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071313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w:t>
      </w:r>
      <w:r>
        <w:rPr>
          <w:rFonts w:hint="eastAsia" w:ascii="宋体" w:hAnsi="宋体"/>
          <w:color w:val="auto"/>
          <w:sz w:val="24"/>
          <w:szCs w:val="24"/>
          <w:highlight w:val="none"/>
          <w:lang w:eastAsia="zh-CN"/>
        </w:rPr>
        <w:t>必需的</w:t>
      </w:r>
      <w:r>
        <w:rPr>
          <w:rFonts w:hint="eastAsia" w:ascii="宋体" w:hAnsi="宋体"/>
          <w:color w:val="auto"/>
          <w:sz w:val="24"/>
          <w:szCs w:val="24"/>
          <w:highlight w:val="none"/>
        </w:rPr>
        <w:t>水、电供应</w:t>
      </w:r>
      <w:r>
        <w:rPr>
          <w:rFonts w:hint="eastAsia" w:ascii="宋体" w:hAnsi="宋体" w:cs="宋体"/>
          <w:color w:val="auto"/>
          <w:sz w:val="24"/>
          <w:highlight w:val="none"/>
        </w:rPr>
        <w:t>。</w:t>
      </w:r>
    </w:p>
    <w:p w14:paraId="5B3ADDC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1FFECC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1F2C79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16A1D9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3B2E03F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4E5AC8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二、乙方权利义务</w:t>
      </w:r>
    </w:p>
    <w:p w14:paraId="08A6306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w:t>
      </w:r>
      <w:r>
        <w:rPr>
          <w:rFonts w:hint="eastAsia" w:ascii="宋体" w:hAnsi="宋体" w:cs="宋体"/>
          <w:color w:val="auto"/>
          <w:sz w:val="24"/>
          <w:highlight w:val="none"/>
          <w:lang w:eastAsia="zh-CN"/>
        </w:rPr>
        <w:t>，</w:t>
      </w:r>
      <w:r>
        <w:rPr>
          <w:rFonts w:hint="eastAsia" w:ascii="宋体" w:hAnsi="宋体" w:cs="宋体"/>
          <w:color w:val="auto"/>
          <w:sz w:val="24"/>
          <w:highlight w:val="none"/>
        </w:rPr>
        <w:t>并做好书面确认工作；对所有图、档、卡、册等资料应做好建档工作。</w:t>
      </w:r>
    </w:p>
    <w:p w14:paraId="149AE1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1F1DF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6BE203C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97687F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170A8D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943EF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728C64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4C9BFEE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（九）投保物业公众责任险。</w:t>
      </w:r>
    </w:p>
    <w:p w14:paraId="7A69A5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8C260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76A72DB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18020F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115E61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597E04C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06DE78F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60280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4412E4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（六）除上述各款外，</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不可归责于乙方之事由的。</w:t>
      </w:r>
    </w:p>
    <w:p w14:paraId="27FF0EEF">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55168B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w:t>
      </w:r>
      <w:r>
        <w:rPr>
          <w:rFonts w:hint="eastAsia" w:ascii="宋体" w:hAnsi="宋体" w:cs="宋体"/>
          <w:color w:val="auto"/>
          <w:sz w:val="24"/>
          <w:highlight w:val="none"/>
          <w:lang w:eastAsia="zh-CN"/>
        </w:rPr>
        <w:t>漏</w:t>
      </w:r>
      <w:r>
        <w:rPr>
          <w:rFonts w:hint="eastAsia" w:ascii="宋体" w:hAnsi="宋体" w:cs="宋体"/>
          <w:color w:val="auto"/>
          <w:sz w:val="24"/>
          <w:highlight w:val="none"/>
        </w:rPr>
        <w:t>、漏电、火灾、水管破裂、救助人命、协助公安机关执行任务等情况，乙方因采取紧急避险措施造成财产损失的，按有关法律规定处理。</w:t>
      </w:r>
    </w:p>
    <w:p w14:paraId="6441D73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第六条 质量保证</w:t>
      </w:r>
    </w:p>
    <w:p w14:paraId="1FA593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7597BD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545A02F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255F84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67564AB9">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第七条 款项支付</w:t>
      </w:r>
    </w:p>
    <w:p w14:paraId="7D0949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56F698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207922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485970A5">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第八条 违约责任</w:t>
      </w:r>
    </w:p>
    <w:p w14:paraId="71377D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w:t>
      </w:r>
      <w:r>
        <w:rPr>
          <w:rFonts w:hint="eastAsia" w:ascii="宋体" w:hAnsi="宋体"/>
          <w:bCs/>
          <w:color w:val="auto"/>
          <w:sz w:val="24"/>
          <w:szCs w:val="24"/>
          <w:highlight w:val="none"/>
        </w:rPr>
        <w:t xml:space="preserve"> 或依照法律程序解除部分或全部合同。</w:t>
      </w:r>
    </w:p>
    <w:p w14:paraId="6EC4B8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二、甲方未按合同约定向乙方支付款项的，每逾期1天甲方向乙方偿付欠款总额的5‰违约金，但累计违约金总额不超过欠款总额的5%。</w:t>
      </w:r>
    </w:p>
    <w:p w14:paraId="08B767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074ACA9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479F16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128B86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28EF20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045FB77F">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4CB50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一、本合同自签订之日起生效。除《</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》第五十条第二款规定的情形外，本合同一经签订，甲乙双方不得擅自变更、中止或终止合同。</w:t>
      </w:r>
    </w:p>
    <w:p w14:paraId="7927A5B8">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5211D2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D8CF7BB">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60B11D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w:t>
      </w:r>
      <w:r>
        <w:rPr>
          <w:rFonts w:hint="eastAsia" w:ascii="宋体" w:hAnsi="宋体" w:cs="宋体"/>
          <w:color w:val="auto"/>
          <w:sz w:val="24"/>
          <w:highlight w:val="none"/>
          <w:lang w:eastAsia="zh-CN"/>
        </w:rPr>
        <w:t>做好</w:t>
      </w:r>
      <w:r>
        <w:rPr>
          <w:rFonts w:hint="eastAsia" w:ascii="宋体" w:hAnsi="宋体" w:cs="宋体"/>
          <w:color w:val="auto"/>
          <w:sz w:val="24"/>
          <w:highlight w:val="none"/>
        </w:rPr>
        <w:t>服务的交接和善后工作，移交或配合甲方移交管理用房和管理的全部档案资料等。</w:t>
      </w:r>
    </w:p>
    <w:p w14:paraId="75F4CD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693A7791">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第十条 争议的解决</w:t>
      </w:r>
    </w:p>
    <w:p w14:paraId="5755459D">
      <w:pPr>
        <w:tabs>
          <w:tab w:val="left" w:pos="0"/>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521780D6">
      <w:pPr>
        <w:tabs>
          <w:tab w:val="left" w:pos="525"/>
          <w:tab w:val="left" w:pos="945"/>
        </w:tabs>
        <w:spacing w:line="360" w:lineRule="auto"/>
        <w:rPr>
          <w:rFonts w:hint="eastAsia"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1887D0D7">
      <w:pPr>
        <w:tabs>
          <w:tab w:val="left" w:pos="0"/>
          <w:tab w:val="left" w:pos="525"/>
          <w:tab w:val="left" w:pos="945"/>
        </w:tabs>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D809F7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46D678E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7A82C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3BC2AB08">
      <w:pPr>
        <w:spacing w:line="360" w:lineRule="auto"/>
        <w:ind w:firstLine="480"/>
        <w:rPr>
          <w:rFonts w:hint="eastAsia" w:ascii="宋体" w:hAnsi="宋体" w:cs="宋体"/>
          <w:color w:val="auto"/>
          <w:sz w:val="24"/>
          <w:highlight w:val="none"/>
        </w:rPr>
      </w:pPr>
    </w:p>
    <w:p w14:paraId="691C6A5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F9DDB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009CB4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p>
    <w:p w14:paraId="10147A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电话：                               电话： </w:t>
      </w:r>
    </w:p>
    <w:p w14:paraId="371547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p>
    <w:p w14:paraId="0A0538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p>
    <w:p w14:paraId="66B26467">
      <w:pPr>
        <w:spacing w:line="360" w:lineRule="auto"/>
        <w:ind w:firstLine="480"/>
        <w:rPr>
          <w:rFonts w:hint="eastAsia" w:ascii="宋体" w:hAnsi="宋体" w:cs="宋体"/>
          <w:color w:val="auto"/>
          <w:sz w:val="24"/>
          <w:highlight w:val="none"/>
        </w:rPr>
      </w:pPr>
    </w:p>
    <w:p w14:paraId="50D646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签订日期：    年    月    日</w:t>
      </w:r>
    </w:p>
    <w:p w14:paraId="3D405DE3">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0"/>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2"/>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2"/>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2"/>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2"/>
        <w:spacing w:before="0" w:after="0" w:line="500" w:lineRule="exact"/>
        <w:rPr>
          <w:rStyle w:val="36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2"/>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46BC92D2">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2"/>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2"/>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2"/>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38AB2814">
      <w:pPr>
        <w:tabs>
          <w:tab w:val="left" w:pos="945"/>
          <w:tab w:val="left" w:pos="1155"/>
          <w:tab w:val="left" w:pos="2250"/>
          <w:tab w:val="left" w:pos="3823"/>
        </w:tabs>
        <w:spacing w:line="360" w:lineRule="auto"/>
        <w:ind w:firstLine="482" w:firstLineChars="20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（一）价格</w:t>
      </w: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28</w:t>
      </w:r>
      <w:r>
        <w:rPr>
          <w:rFonts w:hint="eastAsia" w:ascii="宋体" w:hAnsi="宋体" w:eastAsia="宋体" w:cs="宋体"/>
          <w:b/>
          <w:bCs/>
          <w:color w:val="auto"/>
          <w:kern w:val="0"/>
          <w:sz w:val="24"/>
          <w:szCs w:val="24"/>
          <w:highlight w:val="none"/>
        </w:rPr>
        <w:t>分）</w:t>
      </w:r>
    </w:p>
    <w:p w14:paraId="3F885C2E">
      <w:pPr>
        <w:tabs>
          <w:tab w:val="left" w:pos="945"/>
          <w:tab w:val="left" w:pos="1155"/>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投标供应商</w:t>
      </w:r>
      <w:r>
        <w:rPr>
          <w:rFonts w:hint="eastAsia" w:ascii="宋体" w:hAnsi="宋体" w:eastAsia="宋体" w:cs="Times New Roman"/>
          <w:bCs/>
          <w:color w:val="auto"/>
          <w:sz w:val="24"/>
          <w:szCs w:val="24"/>
          <w:highlight w:val="none"/>
        </w:rPr>
        <w:t>的价格分统一按照下列公式计算：</w:t>
      </w:r>
    </w:p>
    <w:p w14:paraId="796A8C75">
      <w:pPr>
        <w:tabs>
          <w:tab w:val="left" w:pos="945"/>
          <w:tab w:val="left" w:pos="1155"/>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投标报价得分</w:t>
      </w:r>
      <w:r>
        <w:rPr>
          <w:rFonts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rPr>
        <w:t>评标基准价／投标报价</w:t>
      </w:r>
      <w:r>
        <w:rPr>
          <w:rFonts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rPr>
        <w:t>×价格权值×</w:t>
      </w:r>
      <w:r>
        <w:rPr>
          <w:rFonts w:ascii="宋体" w:hAnsi="宋体" w:eastAsia="宋体" w:cs="Times New Roman"/>
          <w:bCs/>
          <w:color w:val="auto"/>
          <w:sz w:val="24"/>
          <w:szCs w:val="24"/>
          <w:highlight w:val="none"/>
        </w:rPr>
        <w:t>100</w:t>
      </w:r>
      <w:r>
        <w:rPr>
          <w:rFonts w:hint="eastAsia" w:ascii="宋体" w:hAnsi="宋体" w:eastAsia="宋体" w:cs="Times New Roman"/>
          <w:bCs/>
          <w:color w:val="auto"/>
          <w:sz w:val="24"/>
          <w:szCs w:val="24"/>
          <w:highlight w:val="none"/>
        </w:rPr>
        <w:t>。</w:t>
      </w:r>
    </w:p>
    <w:p w14:paraId="04B7A9F7">
      <w:pPr>
        <w:tabs>
          <w:tab w:val="left" w:pos="945"/>
          <w:tab w:val="left" w:pos="1155"/>
        </w:tabs>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关于价格扣除详见本章第二部分“一、落实政府采购政策的价格调整”。</w:t>
      </w:r>
    </w:p>
    <w:p w14:paraId="5912409D">
      <w:pPr>
        <w:widowControl w:val="0"/>
        <w:tabs>
          <w:tab w:val="left" w:pos="420"/>
        </w:tabs>
        <w:autoSpaceDE w:val="0"/>
        <w:autoSpaceDN w:val="0"/>
        <w:adjustRightInd w:val="0"/>
        <w:spacing w:after="20" w:line="360" w:lineRule="auto"/>
        <w:ind w:left="0" w:firstLine="0"/>
        <w:jc w:val="both"/>
        <w:textAlignment w:val="baseline"/>
        <w:rPr>
          <w:rFonts w:ascii="宋体" w:hAnsi="宋体" w:eastAsia="宋体" w:cs="宋体"/>
          <w:b/>
          <w:bCs/>
          <w:color w:val="auto"/>
          <w:kern w:val="0"/>
          <w:sz w:val="24"/>
          <w:szCs w:val="20"/>
          <w:highlight w:val="none"/>
          <w:lang w:val="en-GB" w:eastAsia="zh-CN" w:bidi="ar-SA"/>
        </w:rPr>
      </w:pPr>
      <w:r>
        <w:rPr>
          <w:rFonts w:hint="eastAsia" w:ascii="宋体" w:hAnsi="宋体" w:eastAsia="宋体" w:cs="宋体"/>
          <w:b/>
          <w:bCs/>
          <w:color w:val="auto"/>
          <w:kern w:val="0"/>
          <w:sz w:val="24"/>
          <w:szCs w:val="20"/>
          <w:highlight w:val="none"/>
          <w:lang w:val="en-GB" w:eastAsia="zh-CN" w:bidi="ar-SA"/>
        </w:rPr>
        <w:t>（二）投标供应商评价（</w:t>
      </w:r>
      <w:r>
        <w:rPr>
          <w:rFonts w:hint="eastAsia" w:ascii="宋体" w:hAnsi="宋体" w:eastAsia="宋体" w:cs="宋体"/>
          <w:b/>
          <w:bCs/>
          <w:color w:val="auto"/>
          <w:kern w:val="0"/>
          <w:sz w:val="24"/>
          <w:szCs w:val="20"/>
          <w:highlight w:val="none"/>
          <w:lang w:val="en-US" w:eastAsia="zh-CN" w:bidi="ar-SA"/>
        </w:rPr>
        <w:t>22</w:t>
      </w:r>
      <w:r>
        <w:rPr>
          <w:rFonts w:hint="eastAsia" w:ascii="宋体" w:hAnsi="宋体" w:eastAsia="宋体" w:cs="宋体"/>
          <w:b/>
          <w:bCs/>
          <w:color w:val="auto"/>
          <w:kern w:val="0"/>
          <w:sz w:val="24"/>
          <w:szCs w:val="20"/>
          <w:highlight w:val="none"/>
          <w:lang w:val="en-GB" w:eastAsia="zh-CN" w:bidi="ar-SA"/>
        </w:rPr>
        <w:t>分）</w:t>
      </w:r>
    </w:p>
    <w:p w14:paraId="1C7C814F">
      <w:pPr>
        <w:tabs>
          <w:tab w:val="left" w:pos="525"/>
        </w:tabs>
        <w:spacing w:line="360" w:lineRule="auto"/>
        <w:ind w:firstLine="482" w:firstLineChars="200"/>
        <w:rPr>
          <w:rFonts w:hint="eastAsia" w:ascii="宋体" w:hAnsi="宋体" w:eastAsia="宋体" w:cs="宋体"/>
          <w:b/>
          <w:color w:val="auto"/>
          <w:kern w:val="0"/>
          <w:sz w:val="24"/>
          <w:szCs w:val="20"/>
        </w:rPr>
      </w:pPr>
      <w:r>
        <w:rPr>
          <w:rFonts w:hint="eastAsia" w:ascii="宋体" w:hAnsi="宋体" w:eastAsia="宋体" w:cs="宋体"/>
          <w:b/>
          <w:color w:val="auto"/>
          <w:kern w:val="0"/>
          <w:sz w:val="24"/>
          <w:szCs w:val="20"/>
        </w:rPr>
        <w:t>1、企业评价</w:t>
      </w:r>
      <w:r>
        <w:rPr>
          <w:rFonts w:hint="eastAsia" w:ascii="宋体" w:hAnsi="宋体" w:eastAsia="宋体" w:cs="宋体"/>
          <w:b/>
          <w:color w:val="auto"/>
          <w:kern w:val="0"/>
          <w:sz w:val="24"/>
          <w:szCs w:val="20"/>
          <w:highlight w:val="none"/>
        </w:rPr>
        <w:t>（</w:t>
      </w:r>
      <w:r>
        <w:rPr>
          <w:rFonts w:hint="eastAsia" w:ascii="宋体" w:hAnsi="宋体" w:eastAsia="宋体" w:cs="宋体"/>
          <w:b/>
          <w:color w:val="auto"/>
          <w:kern w:val="0"/>
          <w:sz w:val="24"/>
          <w:szCs w:val="20"/>
          <w:highlight w:val="none"/>
          <w:lang w:val="en-US" w:eastAsia="zh-CN"/>
        </w:rPr>
        <w:t>7</w:t>
      </w:r>
      <w:r>
        <w:rPr>
          <w:rFonts w:hint="eastAsia" w:ascii="宋体" w:hAnsi="宋体" w:eastAsia="宋体" w:cs="宋体"/>
          <w:b/>
          <w:color w:val="auto"/>
          <w:kern w:val="0"/>
          <w:sz w:val="24"/>
          <w:szCs w:val="20"/>
          <w:highlight w:val="none"/>
        </w:rPr>
        <w:t>分）</w:t>
      </w:r>
    </w:p>
    <w:p w14:paraId="22468E8A">
      <w:pPr>
        <w:tabs>
          <w:tab w:val="left" w:pos="465"/>
        </w:tabs>
        <w:spacing w:line="360" w:lineRule="auto"/>
        <w:ind w:firstLine="480" w:firstLineChars="200"/>
        <w:outlineLvl w:val="0"/>
        <w:rPr>
          <w:rFonts w:hint="eastAsia" w:ascii="宋体" w:hAnsi="宋体" w:eastAsia="宋体" w:cs="宋体"/>
          <w:bCs/>
          <w:color w:val="auto"/>
          <w:kern w:val="0"/>
          <w:sz w:val="24"/>
          <w:szCs w:val="20"/>
          <w:lang w:eastAsia="zh-CN"/>
        </w:rPr>
      </w:pPr>
      <w:r>
        <w:rPr>
          <w:rFonts w:hint="eastAsia" w:ascii="宋体" w:hAnsi="宋体" w:eastAsia="宋体" w:cs="宋体"/>
          <w:bCs/>
          <w:color w:val="auto"/>
          <w:kern w:val="0"/>
          <w:sz w:val="24"/>
          <w:szCs w:val="20"/>
        </w:rPr>
        <w:t>（1）业绩（</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分）：</w:t>
      </w:r>
      <w:r>
        <w:rPr>
          <w:rFonts w:hint="eastAsia" w:ascii="宋体" w:hAnsi="宋体" w:eastAsia="宋体" w:cs="Times New Roman"/>
          <w:bCs/>
          <w:color w:val="auto"/>
          <w:kern w:val="0"/>
          <w:sz w:val="24"/>
          <w:szCs w:val="20"/>
          <w:lang w:eastAsia="zh-CN"/>
        </w:rPr>
        <w:t>投标供应商</w:t>
      </w:r>
      <w:r>
        <w:rPr>
          <w:rFonts w:hint="eastAsia" w:ascii="宋体" w:hAnsi="宋体" w:eastAsia="宋体" w:cs="Times New Roman"/>
          <w:bCs/>
          <w:color w:val="auto"/>
          <w:kern w:val="0"/>
          <w:sz w:val="24"/>
          <w:szCs w:val="20"/>
          <w:lang w:val="en-US" w:eastAsia="zh-CN"/>
        </w:rPr>
        <w:t>近三年</w:t>
      </w:r>
      <w:r>
        <w:rPr>
          <w:rFonts w:hint="eastAsia" w:ascii="宋体" w:hAnsi="宋体" w:eastAsia="宋体" w:cs="Times New Roman"/>
          <w:bCs/>
          <w:color w:val="auto"/>
          <w:kern w:val="0"/>
          <w:sz w:val="24"/>
          <w:szCs w:val="20"/>
        </w:rPr>
        <w:t>（自本项目</w:t>
      </w:r>
      <w:r>
        <w:rPr>
          <w:rFonts w:hint="eastAsia" w:ascii="宋体" w:hAnsi="宋体" w:eastAsia="宋体" w:cs="Times New Roman"/>
          <w:bCs/>
          <w:color w:val="auto"/>
          <w:kern w:val="0"/>
          <w:sz w:val="24"/>
          <w:szCs w:val="20"/>
          <w:lang w:val="en-US" w:eastAsia="zh-CN"/>
        </w:rPr>
        <w:t>采购</w:t>
      </w:r>
      <w:r>
        <w:rPr>
          <w:rFonts w:hint="eastAsia" w:ascii="宋体" w:hAnsi="宋体" w:eastAsia="宋体" w:cs="Times New Roman"/>
          <w:bCs/>
          <w:color w:val="auto"/>
          <w:kern w:val="0"/>
          <w:sz w:val="24"/>
          <w:szCs w:val="20"/>
        </w:rPr>
        <w:t>公告发布之日起往前顺推，以合同签订日期为准）承担过同类物业管理项目的，</w:t>
      </w:r>
      <w:r>
        <w:rPr>
          <w:rFonts w:hint="eastAsia" w:ascii="宋体" w:hAnsi="宋体" w:eastAsia="宋体" w:cs="Times New Roman"/>
          <w:bCs/>
          <w:color w:val="auto"/>
          <w:kern w:val="0"/>
          <w:sz w:val="24"/>
          <w:szCs w:val="20"/>
          <w:lang w:val="en-US" w:eastAsia="zh-CN"/>
        </w:rPr>
        <w:t>每个</w:t>
      </w:r>
      <w:r>
        <w:rPr>
          <w:rFonts w:hint="eastAsia" w:ascii="宋体" w:hAnsi="宋体" w:eastAsia="宋体" w:cs="Times New Roman"/>
          <w:bCs/>
          <w:color w:val="auto"/>
          <w:kern w:val="0"/>
          <w:sz w:val="24"/>
          <w:szCs w:val="20"/>
        </w:rPr>
        <w:t>得</w:t>
      </w:r>
      <w:r>
        <w:rPr>
          <w:rFonts w:hint="eastAsia" w:ascii="宋体" w:hAnsi="宋体" w:eastAsia="宋体" w:cs="Times New Roman"/>
          <w:bCs/>
          <w:color w:val="auto"/>
          <w:kern w:val="0"/>
          <w:sz w:val="24"/>
          <w:szCs w:val="20"/>
          <w:lang w:val="en-US" w:eastAsia="zh-CN"/>
        </w:rPr>
        <w:t>2</w:t>
      </w:r>
      <w:r>
        <w:rPr>
          <w:rFonts w:hint="eastAsia" w:ascii="宋体" w:hAnsi="宋体" w:eastAsia="宋体" w:cs="Times New Roman"/>
          <w:bCs/>
          <w:color w:val="auto"/>
          <w:kern w:val="0"/>
          <w:sz w:val="24"/>
          <w:szCs w:val="20"/>
        </w:rPr>
        <w:t>分，最高得</w:t>
      </w:r>
      <w:r>
        <w:rPr>
          <w:rFonts w:hint="eastAsia" w:ascii="宋体" w:hAnsi="宋体" w:eastAsia="宋体" w:cs="Times New Roman"/>
          <w:bCs/>
          <w:color w:val="auto"/>
          <w:kern w:val="0"/>
          <w:sz w:val="24"/>
          <w:szCs w:val="20"/>
          <w:lang w:val="en-US" w:eastAsia="zh-CN"/>
        </w:rPr>
        <w:t>4</w:t>
      </w:r>
      <w:r>
        <w:rPr>
          <w:rFonts w:hint="eastAsia" w:ascii="宋体" w:hAnsi="宋体" w:eastAsia="宋体" w:cs="Times New Roman"/>
          <w:bCs/>
          <w:color w:val="auto"/>
          <w:kern w:val="0"/>
          <w:sz w:val="24"/>
          <w:szCs w:val="20"/>
        </w:rPr>
        <w:t>分</w:t>
      </w:r>
      <w:r>
        <w:rPr>
          <w:rFonts w:hint="eastAsia" w:ascii="宋体" w:hAnsi="宋体" w:eastAsia="宋体" w:cs="Times New Roman"/>
          <w:b/>
          <w:color w:val="auto"/>
          <w:kern w:val="0"/>
          <w:sz w:val="24"/>
          <w:szCs w:val="20"/>
        </w:rPr>
        <w:t>（投标文件中提供合同原件扫描件并加盖公章或签电子公章，不提供或提供不符合要求的不得分</w:t>
      </w:r>
      <w:r>
        <w:rPr>
          <w:rFonts w:hint="eastAsia" w:ascii="宋体" w:hAnsi="宋体" w:eastAsia="宋体" w:cs="宋体"/>
          <w:b/>
          <w:color w:val="auto"/>
          <w:kern w:val="0"/>
          <w:sz w:val="24"/>
          <w:szCs w:val="20"/>
        </w:rPr>
        <w:t>，续签的合同按一份合同认定</w:t>
      </w:r>
      <w:r>
        <w:rPr>
          <w:rFonts w:hint="eastAsia" w:ascii="宋体" w:hAnsi="宋体" w:eastAsia="宋体" w:cs="Times New Roman"/>
          <w:b/>
          <w:color w:val="auto"/>
          <w:kern w:val="0"/>
          <w:sz w:val="24"/>
          <w:szCs w:val="20"/>
        </w:rPr>
        <w:t>）</w:t>
      </w:r>
      <w:r>
        <w:rPr>
          <w:rFonts w:hint="eastAsia" w:ascii="宋体" w:hAnsi="宋体" w:eastAsia="宋体" w:cs="Times New Roman"/>
          <w:b/>
          <w:color w:val="auto"/>
          <w:kern w:val="0"/>
          <w:sz w:val="24"/>
          <w:szCs w:val="20"/>
          <w:lang w:eastAsia="zh-CN"/>
        </w:rPr>
        <w:t>。</w:t>
      </w:r>
    </w:p>
    <w:p w14:paraId="0EC55684">
      <w:pPr>
        <w:spacing w:line="360" w:lineRule="auto"/>
        <w:ind w:firstLine="420"/>
        <w:outlineLvl w:val="0"/>
        <w:rPr>
          <w:rFonts w:hint="eastAsia" w:ascii="宋体" w:hAnsi="宋体" w:eastAsia="宋体" w:cs="Times New Roman"/>
          <w:b/>
          <w:color w:val="auto"/>
          <w:kern w:val="0"/>
          <w:sz w:val="24"/>
          <w:szCs w:val="20"/>
          <w:lang w:eastAsia="zh-CN"/>
        </w:rPr>
      </w:pPr>
      <w:r>
        <w:rPr>
          <w:rFonts w:hint="eastAsia" w:ascii="宋体" w:hAnsi="宋体" w:eastAsia="宋体" w:cs="宋体"/>
          <w:bCs/>
          <w:color w:val="auto"/>
          <w:kern w:val="0"/>
          <w:sz w:val="24"/>
          <w:szCs w:val="20"/>
        </w:rPr>
        <w:t>（2）体系认证（</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宋体"/>
          <w:color w:val="auto"/>
          <w:kern w:val="0"/>
          <w:sz w:val="24"/>
          <w:szCs w:val="20"/>
          <w:lang w:eastAsia="zh-CN"/>
        </w:rPr>
        <w:t>投标供应商</w:t>
      </w:r>
      <w:r>
        <w:rPr>
          <w:rFonts w:hint="eastAsia" w:ascii="宋体" w:hAnsi="宋体" w:eastAsia="宋体" w:cs="宋体"/>
          <w:color w:val="auto"/>
          <w:kern w:val="0"/>
          <w:sz w:val="24"/>
          <w:szCs w:val="20"/>
        </w:rPr>
        <w:t>具有有效期内的质量管理体系认证证书、环境管理体系认证证书、职业健康安全管理体系认证证书</w:t>
      </w:r>
      <w:r>
        <w:rPr>
          <w:rFonts w:hint="eastAsia" w:ascii="宋体" w:hAnsi="宋体" w:eastAsia="宋体" w:cs="宋体"/>
          <w:color w:val="auto"/>
          <w:kern w:val="0"/>
          <w:sz w:val="24"/>
          <w:szCs w:val="20"/>
          <w:lang w:val="en-US" w:eastAsia="zh-CN"/>
        </w:rPr>
        <w:t>的</w:t>
      </w:r>
      <w:r>
        <w:rPr>
          <w:rFonts w:hint="eastAsia" w:ascii="宋体" w:hAnsi="宋体" w:eastAsia="宋体" w:cs="宋体"/>
          <w:color w:val="auto"/>
          <w:kern w:val="0"/>
          <w:sz w:val="24"/>
          <w:szCs w:val="20"/>
          <w:lang w:eastAsia="zh-CN"/>
        </w:rPr>
        <w:t>，</w:t>
      </w:r>
      <w:r>
        <w:rPr>
          <w:rFonts w:hint="eastAsia" w:ascii="宋体" w:hAnsi="宋体" w:eastAsia="宋体" w:cs="宋体"/>
          <w:color w:val="auto"/>
          <w:kern w:val="0"/>
          <w:sz w:val="24"/>
          <w:szCs w:val="20"/>
        </w:rPr>
        <w:t>每个得1分，最高得</w:t>
      </w:r>
      <w:r>
        <w:rPr>
          <w:rFonts w:hint="eastAsia" w:ascii="宋体" w:hAnsi="宋体" w:eastAsia="宋体" w:cs="宋体"/>
          <w:color w:val="auto"/>
          <w:kern w:val="0"/>
          <w:sz w:val="24"/>
          <w:szCs w:val="20"/>
          <w:lang w:val="en-US" w:eastAsia="zh-CN"/>
        </w:rPr>
        <w:t>3</w:t>
      </w:r>
      <w:r>
        <w:rPr>
          <w:rFonts w:hint="eastAsia" w:ascii="宋体" w:hAnsi="宋体" w:eastAsia="宋体" w:cs="宋体"/>
          <w:color w:val="auto"/>
          <w:kern w:val="0"/>
          <w:sz w:val="24"/>
          <w:szCs w:val="20"/>
        </w:rPr>
        <w:t>分</w:t>
      </w:r>
      <w:r>
        <w:rPr>
          <w:rFonts w:hint="eastAsia" w:ascii="宋体" w:hAnsi="宋体" w:eastAsia="宋体" w:cs="Times New Roman"/>
          <w:b/>
          <w:color w:val="auto"/>
          <w:kern w:val="0"/>
          <w:sz w:val="24"/>
          <w:szCs w:val="20"/>
        </w:rPr>
        <w:t>（投标文件中提供证书原件扫描件及证书在国家认监委官方网站http://www.cnca.gov.cn/</w:t>
      </w:r>
      <w:r>
        <w:rPr>
          <w:rFonts w:hint="eastAsia" w:ascii="宋体" w:hAnsi="宋体" w:eastAsia="宋体" w:cs="Times New Roman"/>
          <w:b/>
          <w:color w:val="auto"/>
          <w:kern w:val="0"/>
          <w:sz w:val="24"/>
          <w:szCs w:val="20"/>
          <w:lang w:eastAsia="zh-CN"/>
        </w:rPr>
        <w:t>的</w:t>
      </w:r>
      <w:r>
        <w:rPr>
          <w:rFonts w:hint="eastAsia" w:ascii="宋体" w:hAnsi="宋体" w:eastAsia="宋体" w:cs="Times New Roman"/>
          <w:b/>
          <w:color w:val="auto"/>
          <w:kern w:val="0"/>
          <w:sz w:val="24"/>
          <w:szCs w:val="20"/>
        </w:rPr>
        <w:t>查验截图加盖公章或签电子公章，不提供或提供不符合要求的不得分）</w:t>
      </w:r>
      <w:r>
        <w:rPr>
          <w:rFonts w:hint="eastAsia" w:ascii="宋体" w:hAnsi="宋体" w:eastAsia="宋体" w:cs="Times New Roman"/>
          <w:b/>
          <w:color w:val="auto"/>
          <w:kern w:val="0"/>
          <w:sz w:val="24"/>
          <w:szCs w:val="20"/>
          <w:lang w:eastAsia="zh-CN"/>
        </w:rPr>
        <w:t>。</w:t>
      </w:r>
    </w:p>
    <w:p w14:paraId="5BED4A7D">
      <w:pPr>
        <w:tabs>
          <w:tab w:val="left" w:pos="465"/>
        </w:tabs>
        <w:spacing w:line="360" w:lineRule="auto"/>
        <w:ind w:firstLine="482" w:firstLineChars="200"/>
        <w:outlineLvl w:val="0"/>
        <w:rPr>
          <w:rFonts w:hint="eastAsia" w:ascii="宋体" w:hAnsi="宋体" w:eastAsia="宋体" w:cs="宋体"/>
          <w:bCs/>
          <w:color w:val="auto"/>
          <w:kern w:val="0"/>
          <w:sz w:val="24"/>
          <w:szCs w:val="24"/>
        </w:rPr>
      </w:pPr>
      <w:r>
        <w:rPr>
          <w:rFonts w:hint="eastAsia" w:ascii="宋体" w:hAnsi="宋体" w:eastAsia="宋体" w:cs="宋体"/>
          <w:b/>
          <w:color w:val="auto"/>
          <w:kern w:val="0"/>
          <w:sz w:val="24"/>
          <w:szCs w:val="20"/>
        </w:rPr>
        <w:t>2、人员配置情况</w:t>
      </w:r>
      <w:r>
        <w:rPr>
          <w:rFonts w:hint="eastAsia" w:ascii="宋体" w:hAnsi="宋体" w:eastAsia="宋体" w:cs="宋体"/>
          <w:b/>
          <w:color w:val="auto"/>
          <w:kern w:val="0"/>
          <w:sz w:val="24"/>
          <w:szCs w:val="20"/>
          <w:highlight w:val="none"/>
        </w:rPr>
        <w:t>（</w:t>
      </w:r>
      <w:r>
        <w:rPr>
          <w:rFonts w:hint="eastAsia" w:ascii="宋体" w:hAnsi="宋体" w:eastAsia="宋体" w:cs="宋体"/>
          <w:b/>
          <w:color w:val="auto"/>
          <w:kern w:val="0"/>
          <w:sz w:val="24"/>
          <w:szCs w:val="20"/>
          <w:highlight w:val="none"/>
          <w:lang w:val="en-US" w:eastAsia="zh-CN"/>
        </w:rPr>
        <w:t>15</w:t>
      </w:r>
      <w:r>
        <w:rPr>
          <w:rFonts w:hint="eastAsia" w:ascii="宋体" w:hAnsi="宋体" w:eastAsia="宋体" w:cs="宋体"/>
          <w:b/>
          <w:color w:val="auto"/>
          <w:kern w:val="0"/>
          <w:sz w:val="24"/>
          <w:szCs w:val="20"/>
          <w:highlight w:val="none"/>
        </w:rPr>
        <w:t>分）</w:t>
      </w:r>
    </w:p>
    <w:p w14:paraId="20FFB42E">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（1）</w:t>
      </w:r>
      <w:r>
        <w:rPr>
          <w:rFonts w:hint="eastAsia" w:ascii="宋体" w:hAnsi="宋体" w:eastAsia="宋体" w:cs="宋体"/>
          <w:bCs/>
          <w:color w:val="auto"/>
          <w:kern w:val="0"/>
          <w:sz w:val="24"/>
          <w:szCs w:val="20"/>
          <w:lang w:val="en-US" w:eastAsia="zh-CN"/>
        </w:rPr>
        <w:t>项目负责人</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分）：拟为本项目配备的项目负责人</w:t>
      </w:r>
      <w:r>
        <w:rPr>
          <w:rFonts w:hint="eastAsia" w:ascii="宋体" w:hAnsi="宋体" w:eastAsia="宋体" w:cs="宋体"/>
          <w:bCs/>
          <w:color w:val="auto"/>
          <w:kern w:val="0"/>
          <w:sz w:val="24"/>
          <w:szCs w:val="20"/>
          <w:lang w:val="en-US" w:eastAsia="zh-CN"/>
        </w:rPr>
        <w:t>年龄在45周岁（含）以下且</w:t>
      </w:r>
      <w:r>
        <w:rPr>
          <w:rFonts w:hint="eastAsia" w:ascii="宋体" w:hAnsi="宋体" w:eastAsia="宋体" w:cs="宋体"/>
          <w:bCs/>
          <w:color w:val="auto"/>
          <w:kern w:val="0"/>
          <w:sz w:val="24"/>
          <w:szCs w:val="20"/>
        </w:rPr>
        <w:t>具有本科</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含</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以上学历的得1分；</w:t>
      </w:r>
      <w:r>
        <w:rPr>
          <w:rFonts w:hint="eastAsia" w:ascii="宋体" w:hAnsi="宋体" w:eastAsia="宋体" w:cs="宋体"/>
          <w:bCs/>
          <w:color w:val="auto"/>
          <w:kern w:val="0"/>
          <w:sz w:val="24"/>
          <w:szCs w:val="20"/>
          <w:highlight w:val="none"/>
        </w:rPr>
        <w:t>具有</w:t>
      </w:r>
      <w:r>
        <w:rPr>
          <w:rFonts w:hint="eastAsia" w:ascii="宋体" w:hAnsi="宋体" w:eastAsia="宋体" w:cs="宋体"/>
          <w:bCs/>
          <w:color w:val="auto"/>
          <w:kern w:val="0"/>
          <w:sz w:val="24"/>
          <w:szCs w:val="20"/>
          <w:highlight w:val="none"/>
          <w:lang w:val="en-US" w:eastAsia="zh-CN"/>
        </w:rPr>
        <w:t>物业管理师（三级）含以上</w:t>
      </w:r>
      <w:r>
        <w:rPr>
          <w:rFonts w:hint="eastAsia" w:ascii="宋体" w:hAnsi="宋体" w:eastAsia="宋体" w:cs="宋体"/>
          <w:bCs/>
          <w:color w:val="auto"/>
          <w:kern w:val="0"/>
          <w:sz w:val="24"/>
          <w:szCs w:val="20"/>
          <w:lang w:val="en-US" w:eastAsia="zh-CN"/>
        </w:rPr>
        <w:t>证书</w:t>
      </w:r>
      <w:r>
        <w:rPr>
          <w:rFonts w:hint="eastAsia" w:ascii="宋体" w:hAnsi="宋体" w:eastAsia="宋体" w:cs="宋体"/>
          <w:bCs/>
          <w:color w:val="auto"/>
          <w:kern w:val="0"/>
          <w:sz w:val="24"/>
          <w:szCs w:val="20"/>
        </w:rPr>
        <w:t>的</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得1分；具有全国物业管理企业经理岗位证书的，得1分。本项最高得</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（投标文件中提供身份证、学历证明、相关证书的原件扫描件并加盖公章或签电子公章，不提供或提供不符合要求的不得分）。</w:t>
      </w:r>
    </w:p>
    <w:p w14:paraId="72763727">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（2）保安</w:t>
      </w:r>
      <w:r>
        <w:rPr>
          <w:rFonts w:hint="eastAsia" w:ascii="宋体" w:hAnsi="宋体" w:eastAsia="宋体" w:cs="宋体"/>
          <w:bCs/>
          <w:color w:val="auto"/>
          <w:kern w:val="0"/>
          <w:sz w:val="24"/>
          <w:szCs w:val="20"/>
          <w:lang w:val="en-US" w:eastAsia="zh-CN"/>
        </w:rPr>
        <w:t>主管</w:t>
      </w:r>
      <w:r>
        <w:rPr>
          <w:rFonts w:hint="eastAsia" w:ascii="宋体" w:hAnsi="宋体" w:eastAsia="宋体" w:cs="宋体"/>
          <w:bCs/>
          <w:color w:val="auto"/>
          <w:kern w:val="0"/>
          <w:sz w:val="24"/>
          <w:szCs w:val="20"/>
        </w:rPr>
        <w:t>（3分）：拟派往本次项目现场的保安</w:t>
      </w:r>
      <w:r>
        <w:rPr>
          <w:rFonts w:hint="eastAsia" w:ascii="宋体" w:hAnsi="宋体" w:eastAsia="宋体" w:cs="宋体"/>
          <w:bCs/>
          <w:color w:val="auto"/>
          <w:kern w:val="0"/>
          <w:sz w:val="24"/>
          <w:szCs w:val="20"/>
          <w:lang w:val="en-US" w:eastAsia="zh-CN"/>
        </w:rPr>
        <w:t>主管年龄在45周岁（含）以下且</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专科</w:t>
      </w:r>
      <w:r>
        <w:rPr>
          <w:rFonts w:hint="eastAsia" w:ascii="宋体" w:hAnsi="宋体" w:eastAsia="宋体" w:cs="宋体"/>
          <w:bCs/>
          <w:color w:val="auto"/>
          <w:kern w:val="0"/>
          <w:sz w:val="24"/>
          <w:szCs w:val="20"/>
        </w:rPr>
        <w:t>（含）以上学历的得1分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具有</w:t>
      </w:r>
      <w:r>
        <w:rPr>
          <w:rFonts w:hint="eastAsia" w:ascii="宋体" w:hAnsi="宋体" w:eastAsia="宋体" w:cs="宋体"/>
          <w:bCs/>
          <w:color w:val="auto"/>
          <w:kern w:val="0"/>
          <w:sz w:val="24"/>
          <w:szCs w:val="20"/>
        </w:rPr>
        <w:t>消防设施操作员证（四级/中级工及以上）的</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具有高级/三级及以上保安员证书或退伍证的，得1分。本项最高得3分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提供身份证、</w:t>
      </w:r>
      <w:r>
        <w:rPr>
          <w:rFonts w:hint="eastAsia" w:ascii="宋体" w:hAnsi="宋体" w:eastAsia="宋体" w:cs="宋体"/>
          <w:b/>
          <w:bCs w:val="0"/>
          <w:color w:val="auto"/>
          <w:kern w:val="0"/>
          <w:sz w:val="24"/>
          <w:szCs w:val="20"/>
        </w:rPr>
        <w:t>学历证明、相关证书的原件扫描件并加盖公章或签电子公章，不提供或提供不符合要求的不得分）。</w:t>
      </w:r>
    </w:p>
    <w:p w14:paraId="4431A098">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）工程</w:t>
      </w:r>
      <w:r>
        <w:rPr>
          <w:rFonts w:hint="eastAsia" w:ascii="宋体" w:hAnsi="宋体" w:eastAsia="宋体" w:cs="宋体"/>
          <w:bCs/>
          <w:color w:val="auto"/>
          <w:kern w:val="0"/>
          <w:sz w:val="24"/>
          <w:szCs w:val="20"/>
          <w:lang w:val="en-US" w:eastAsia="zh-CN"/>
        </w:rPr>
        <w:t>主管</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分）：拟派往本次项目现场工程</w:t>
      </w:r>
      <w:r>
        <w:rPr>
          <w:rFonts w:hint="eastAsia" w:ascii="宋体" w:hAnsi="宋体" w:eastAsia="宋体" w:cs="宋体"/>
          <w:bCs/>
          <w:color w:val="auto"/>
          <w:kern w:val="0"/>
          <w:sz w:val="24"/>
          <w:szCs w:val="20"/>
          <w:lang w:val="en-US" w:eastAsia="zh-CN"/>
        </w:rPr>
        <w:t>人员年龄在45周岁（含）以下且</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本科</w:t>
      </w:r>
      <w:r>
        <w:rPr>
          <w:rFonts w:hint="eastAsia" w:ascii="宋体" w:hAnsi="宋体" w:eastAsia="宋体" w:cs="宋体"/>
          <w:bCs/>
          <w:color w:val="auto"/>
          <w:kern w:val="0"/>
          <w:sz w:val="24"/>
          <w:szCs w:val="20"/>
        </w:rPr>
        <w:t>（含）以上学历的得1分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具有特种设备</w:t>
      </w:r>
      <w:r>
        <w:rPr>
          <w:rFonts w:hint="eastAsia" w:ascii="宋体" w:hAnsi="宋体" w:eastAsia="宋体" w:cs="宋体"/>
          <w:bCs/>
          <w:color w:val="auto"/>
          <w:kern w:val="0"/>
          <w:sz w:val="24"/>
          <w:szCs w:val="20"/>
          <w:lang w:val="en-US" w:eastAsia="zh-CN"/>
        </w:rPr>
        <w:t>安全管理和作业人员</w:t>
      </w:r>
      <w:r>
        <w:rPr>
          <w:rFonts w:hint="eastAsia" w:ascii="宋体" w:hAnsi="宋体" w:eastAsia="宋体" w:cs="宋体"/>
          <w:bCs/>
          <w:color w:val="auto"/>
          <w:kern w:val="0"/>
          <w:sz w:val="24"/>
          <w:szCs w:val="20"/>
        </w:rPr>
        <w:t>证（代号为A）的得1分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高压电工证</w:t>
      </w:r>
      <w:r>
        <w:rPr>
          <w:rFonts w:hint="eastAsia" w:ascii="宋体" w:hAnsi="宋体" w:eastAsia="宋体" w:cs="宋体"/>
          <w:bCs/>
          <w:color w:val="auto"/>
          <w:kern w:val="0"/>
          <w:sz w:val="24"/>
          <w:szCs w:val="20"/>
        </w:rPr>
        <w:t>的</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得1分。本项最高得</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提供身份证、</w:t>
      </w:r>
      <w:r>
        <w:rPr>
          <w:rFonts w:hint="eastAsia" w:ascii="宋体" w:hAnsi="宋体" w:eastAsia="宋体" w:cs="宋体"/>
          <w:b/>
          <w:bCs w:val="0"/>
          <w:color w:val="auto"/>
          <w:kern w:val="0"/>
          <w:sz w:val="24"/>
          <w:szCs w:val="20"/>
        </w:rPr>
        <w:t>学历证明、相关证书的原件扫描件并加盖公章或签电子公章，不提供或提供不符合要求的不得分）。</w:t>
      </w:r>
    </w:p>
    <w:p w14:paraId="4E86D0DC">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）保洁</w:t>
      </w:r>
      <w:r>
        <w:rPr>
          <w:rFonts w:hint="eastAsia" w:ascii="宋体" w:hAnsi="宋体" w:eastAsia="宋体" w:cs="宋体"/>
          <w:bCs/>
          <w:color w:val="auto"/>
          <w:kern w:val="0"/>
          <w:sz w:val="24"/>
          <w:szCs w:val="20"/>
          <w:lang w:val="en-US" w:eastAsia="zh-CN"/>
        </w:rPr>
        <w:t>主管</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2</w:t>
      </w:r>
      <w:r>
        <w:rPr>
          <w:rFonts w:hint="eastAsia" w:ascii="宋体" w:hAnsi="宋体" w:eastAsia="宋体" w:cs="宋体"/>
          <w:bCs/>
          <w:color w:val="auto"/>
          <w:kern w:val="0"/>
          <w:sz w:val="24"/>
          <w:szCs w:val="20"/>
        </w:rPr>
        <w:t>分）：拟派往本次项目现场</w:t>
      </w:r>
      <w:r>
        <w:rPr>
          <w:rFonts w:hint="eastAsia" w:ascii="宋体" w:hAnsi="宋体" w:eastAsia="宋体" w:cs="宋体"/>
          <w:bCs/>
          <w:color w:val="auto"/>
          <w:kern w:val="0"/>
          <w:sz w:val="24"/>
          <w:szCs w:val="20"/>
          <w:lang w:val="en-US" w:eastAsia="zh-CN"/>
        </w:rPr>
        <w:t>保洁</w:t>
      </w:r>
      <w:r>
        <w:rPr>
          <w:rFonts w:hint="eastAsia" w:ascii="宋体" w:hAnsi="宋体" w:eastAsia="宋体" w:cs="宋体"/>
          <w:bCs/>
          <w:color w:val="auto"/>
          <w:kern w:val="0"/>
          <w:sz w:val="24"/>
          <w:szCs w:val="20"/>
        </w:rPr>
        <w:t>主管年龄在45周岁（含）以下且具有</w:t>
      </w:r>
      <w:r>
        <w:rPr>
          <w:rFonts w:hint="eastAsia" w:ascii="宋体" w:hAnsi="宋体" w:eastAsia="宋体" w:cs="宋体"/>
          <w:bCs/>
          <w:color w:val="auto"/>
          <w:kern w:val="0"/>
          <w:sz w:val="24"/>
          <w:szCs w:val="20"/>
          <w:highlight w:val="none"/>
          <w:lang w:val="en-US" w:eastAsia="zh-CN"/>
        </w:rPr>
        <w:t>专</w:t>
      </w:r>
      <w:r>
        <w:rPr>
          <w:rFonts w:hint="eastAsia" w:ascii="宋体" w:hAnsi="宋体" w:eastAsia="宋体" w:cs="宋体"/>
          <w:bCs/>
          <w:color w:val="auto"/>
          <w:kern w:val="0"/>
          <w:sz w:val="24"/>
          <w:szCs w:val="20"/>
          <w:highlight w:val="none"/>
        </w:rPr>
        <w:t>科（含）</w:t>
      </w:r>
      <w:r>
        <w:rPr>
          <w:rFonts w:hint="eastAsia" w:ascii="宋体" w:hAnsi="宋体" w:eastAsia="宋体" w:cs="宋体"/>
          <w:bCs/>
          <w:color w:val="auto"/>
          <w:kern w:val="0"/>
          <w:sz w:val="24"/>
          <w:szCs w:val="20"/>
        </w:rPr>
        <w:t>以上学历的得1分；具有清洁管理师证书或高级保洁员证书的，得1分。本项最高得</w:t>
      </w:r>
      <w:r>
        <w:rPr>
          <w:rFonts w:hint="eastAsia" w:ascii="宋体" w:hAnsi="宋体" w:eastAsia="宋体" w:cs="宋体"/>
          <w:bCs/>
          <w:color w:val="auto"/>
          <w:kern w:val="0"/>
          <w:sz w:val="24"/>
          <w:szCs w:val="20"/>
          <w:lang w:val="en-US" w:eastAsia="zh-CN"/>
        </w:rPr>
        <w:t>2</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提供身份证、</w:t>
      </w:r>
      <w:r>
        <w:rPr>
          <w:rFonts w:hint="eastAsia" w:ascii="宋体" w:hAnsi="宋体" w:eastAsia="宋体" w:cs="宋体"/>
          <w:b/>
          <w:bCs w:val="0"/>
          <w:color w:val="auto"/>
          <w:kern w:val="0"/>
          <w:sz w:val="24"/>
          <w:szCs w:val="20"/>
        </w:rPr>
        <w:t>学历证明、相关证书的原件扫描件并加盖公章或签电子公章，不提供或提供不符合要求的不得分）。</w:t>
      </w:r>
    </w:p>
    <w:p w14:paraId="4D90FB2F">
      <w:pPr>
        <w:tabs>
          <w:tab w:val="left" w:pos="945"/>
        </w:tabs>
        <w:adjustRightInd w:val="0"/>
        <w:snapToGrid w:val="0"/>
        <w:spacing w:line="360" w:lineRule="auto"/>
        <w:ind w:firstLine="480" w:firstLineChars="200"/>
        <w:outlineLvl w:val="0"/>
        <w:rPr>
          <w:rFonts w:hint="eastAsia" w:ascii="宋体" w:hAnsi="宋体" w:eastAsia="宋体" w:cs="宋体"/>
          <w:b/>
          <w:bCs w:val="0"/>
          <w:color w:val="auto"/>
          <w:kern w:val="0"/>
          <w:sz w:val="24"/>
          <w:szCs w:val="20"/>
        </w:rPr>
      </w:pP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5</w:t>
      </w:r>
      <w:r>
        <w:rPr>
          <w:rFonts w:hint="eastAsia" w:ascii="宋体" w:hAnsi="宋体" w:eastAsia="宋体" w:cs="宋体"/>
          <w:bCs/>
          <w:color w:val="auto"/>
          <w:kern w:val="0"/>
          <w:sz w:val="24"/>
          <w:szCs w:val="20"/>
        </w:rPr>
        <w:t>）其他人员（</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分）：除上述</w:t>
      </w:r>
      <w:r>
        <w:rPr>
          <w:rFonts w:hint="eastAsia" w:ascii="宋体" w:hAnsi="宋体" w:eastAsia="宋体" w:cs="宋体"/>
          <w:bCs/>
          <w:color w:val="auto"/>
          <w:kern w:val="0"/>
          <w:sz w:val="24"/>
          <w:szCs w:val="20"/>
          <w:lang w:val="en-US" w:eastAsia="zh-CN"/>
        </w:rPr>
        <w:t>人员</w:t>
      </w:r>
      <w:r>
        <w:rPr>
          <w:rFonts w:hint="eastAsia" w:ascii="宋体" w:hAnsi="宋体" w:eastAsia="宋体" w:cs="宋体"/>
          <w:bCs/>
          <w:color w:val="auto"/>
          <w:kern w:val="0"/>
          <w:sz w:val="24"/>
          <w:szCs w:val="20"/>
        </w:rPr>
        <w:t>外，拟派本项目现场的服务人员中具有中级（四级）及以上智能楼宇管理员职业技能等级证书或物业管理师（三级）含以上证书的，</w:t>
      </w:r>
      <w:r>
        <w:rPr>
          <w:rFonts w:hint="eastAsia" w:ascii="宋体" w:hAnsi="宋体" w:eastAsia="宋体" w:cs="宋体"/>
          <w:bCs/>
          <w:color w:val="auto"/>
          <w:kern w:val="0"/>
          <w:sz w:val="24"/>
          <w:szCs w:val="20"/>
          <w:lang w:val="en-US" w:eastAsia="zh-CN"/>
        </w:rPr>
        <w:t>每个</w:t>
      </w:r>
      <w:r>
        <w:rPr>
          <w:rFonts w:hint="eastAsia" w:ascii="宋体" w:hAnsi="宋体" w:eastAsia="宋体" w:cs="宋体"/>
          <w:bCs/>
          <w:color w:val="auto"/>
          <w:kern w:val="0"/>
          <w:sz w:val="24"/>
          <w:szCs w:val="20"/>
        </w:rPr>
        <w:t>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最高</w:t>
      </w:r>
      <w:r>
        <w:rPr>
          <w:rFonts w:hint="eastAsia" w:ascii="宋体" w:hAnsi="宋体" w:eastAsia="宋体" w:cs="宋体"/>
          <w:bCs/>
          <w:color w:val="auto"/>
          <w:kern w:val="0"/>
          <w:sz w:val="24"/>
          <w:szCs w:val="20"/>
        </w:rPr>
        <w:t>得</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具有特种设备</w:t>
      </w:r>
      <w:r>
        <w:rPr>
          <w:rFonts w:hint="eastAsia" w:ascii="宋体" w:hAnsi="宋体" w:eastAsia="宋体" w:cs="宋体"/>
          <w:bCs/>
          <w:color w:val="auto"/>
          <w:kern w:val="0"/>
          <w:sz w:val="24"/>
          <w:szCs w:val="20"/>
          <w:lang w:val="en-US" w:eastAsia="zh-CN"/>
        </w:rPr>
        <w:t>安全管理和作业人员</w:t>
      </w:r>
      <w:r>
        <w:rPr>
          <w:rFonts w:hint="eastAsia" w:ascii="宋体" w:hAnsi="宋体" w:eastAsia="宋体" w:cs="宋体"/>
          <w:bCs/>
          <w:color w:val="auto"/>
          <w:kern w:val="0"/>
          <w:sz w:val="24"/>
          <w:szCs w:val="20"/>
        </w:rPr>
        <w:t>证（代号为A）的得1分。本项</w:t>
      </w:r>
      <w:r>
        <w:rPr>
          <w:rFonts w:hint="eastAsia" w:ascii="宋体" w:hAnsi="宋体" w:eastAsia="宋体" w:cs="宋体"/>
          <w:bCs/>
          <w:color w:val="auto"/>
          <w:kern w:val="0"/>
          <w:sz w:val="24"/>
          <w:szCs w:val="20"/>
          <w:lang w:val="en-US" w:eastAsia="zh-CN"/>
        </w:rPr>
        <w:t>满分4</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w:t>
      </w:r>
      <w:r>
        <w:rPr>
          <w:rFonts w:hint="eastAsia" w:ascii="宋体" w:hAnsi="宋体" w:eastAsia="宋体" w:cs="宋体"/>
          <w:b/>
          <w:bCs w:val="0"/>
          <w:color w:val="auto"/>
          <w:kern w:val="0"/>
          <w:sz w:val="24"/>
          <w:szCs w:val="20"/>
          <w:lang w:val="en-US" w:eastAsia="zh-CN"/>
        </w:rPr>
        <w:t>以上人员一人一证，不重复得分。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w:t>
      </w:r>
      <w:r>
        <w:rPr>
          <w:rFonts w:hint="eastAsia" w:ascii="宋体" w:hAnsi="宋体" w:eastAsia="宋体" w:cs="宋体"/>
          <w:b/>
          <w:bCs w:val="0"/>
          <w:color w:val="auto"/>
          <w:kern w:val="0"/>
          <w:sz w:val="24"/>
          <w:szCs w:val="20"/>
        </w:rPr>
        <w:t>相关证书的原件扫描件并加盖公章或签电子公章，不提供或提供不符合要求的不得分）。</w:t>
      </w:r>
    </w:p>
    <w:p w14:paraId="5A96B98E">
      <w:pPr>
        <w:tabs>
          <w:tab w:val="left" w:pos="945"/>
        </w:tabs>
        <w:adjustRightInd w:val="0"/>
        <w:snapToGrid w:val="0"/>
        <w:spacing w:line="360" w:lineRule="auto"/>
        <w:ind w:firstLine="482" w:firstLineChars="200"/>
        <w:outlineLvl w:val="0"/>
        <w:rPr>
          <w:rFonts w:hint="eastAsia" w:ascii="宋体" w:hAnsi="宋体" w:eastAsia="宋体" w:cs="宋体"/>
          <w:color w:val="auto"/>
          <w:kern w:val="0"/>
          <w:sz w:val="24"/>
          <w:szCs w:val="20"/>
        </w:rPr>
      </w:pPr>
      <w:r>
        <w:rPr>
          <w:rFonts w:hint="eastAsia" w:ascii="宋体" w:hAnsi="宋体" w:eastAsia="宋体" w:cs="宋体"/>
          <w:b/>
          <w:bCs/>
          <w:color w:val="auto"/>
          <w:kern w:val="0"/>
          <w:sz w:val="24"/>
          <w:szCs w:val="20"/>
        </w:rPr>
        <w:t>注：</w:t>
      </w:r>
      <w:r>
        <w:rPr>
          <w:rFonts w:hint="eastAsia" w:ascii="宋体" w:hAnsi="宋体" w:eastAsia="宋体" w:cs="宋体"/>
          <w:b/>
          <w:color w:val="auto"/>
          <w:kern w:val="0"/>
          <w:sz w:val="24"/>
          <w:szCs w:val="20"/>
        </w:rPr>
        <w:t>【提供上述证书等相关证明材料原件扫描件上传至投标文件中并加盖</w:t>
      </w:r>
      <w:r>
        <w:rPr>
          <w:rFonts w:hint="eastAsia" w:ascii="宋体" w:hAnsi="宋体" w:eastAsia="宋体" w:cs="宋体"/>
          <w:b/>
          <w:color w:val="auto"/>
          <w:kern w:val="0"/>
          <w:sz w:val="24"/>
          <w:szCs w:val="20"/>
          <w:lang w:eastAsia="zh-CN"/>
        </w:rPr>
        <w:t>投标供应商</w:t>
      </w:r>
      <w:r>
        <w:rPr>
          <w:rFonts w:hint="eastAsia" w:ascii="宋体" w:hAnsi="宋体" w:eastAsia="宋体" w:cs="宋体"/>
          <w:b/>
          <w:color w:val="auto"/>
          <w:kern w:val="0"/>
          <w:sz w:val="24"/>
          <w:szCs w:val="20"/>
        </w:rPr>
        <w:t>公章或签电子公章；同时提供</w:t>
      </w:r>
      <w:r>
        <w:rPr>
          <w:rFonts w:hint="eastAsia" w:ascii="宋体" w:hAnsi="宋体" w:eastAsia="宋体" w:cs="宋体"/>
          <w:b/>
          <w:color w:val="auto"/>
          <w:kern w:val="0"/>
          <w:sz w:val="24"/>
          <w:szCs w:val="20"/>
          <w:lang w:eastAsia="zh-CN"/>
        </w:rPr>
        <w:t>区级及以上社保部门出具的近三个月中任意一个月份的供应商为其缴纳的社保缴费证明，社保缴费证明必须提交带有社保部门红章或含有县（区）级及以上社保部门电子签章或带二维码验证的扫描件</w:t>
      </w:r>
      <w:r>
        <w:rPr>
          <w:rFonts w:hint="eastAsia" w:ascii="宋体" w:hAnsi="宋体" w:eastAsia="宋体" w:cs="宋体"/>
          <w:b/>
          <w:color w:val="auto"/>
          <w:kern w:val="0"/>
          <w:sz w:val="24"/>
          <w:szCs w:val="20"/>
        </w:rPr>
        <w:t>（新成立的公司若无法提供为其缴纳的社保，则需提供此员工与企业签订的劳动合同），需提供带有清晰二维码的官网打印件或劳动合同原件扫描件上传至电子标书中并加盖</w:t>
      </w:r>
      <w:r>
        <w:rPr>
          <w:rFonts w:hint="eastAsia" w:ascii="宋体" w:hAnsi="宋体" w:eastAsia="宋体" w:cs="宋体"/>
          <w:b/>
          <w:color w:val="auto"/>
          <w:kern w:val="0"/>
          <w:sz w:val="24"/>
          <w:szCs w:val="20"/>
          <w:lang w:eastAsia="zh-CN"/>
        </w:rPr>
        <w:t>投标供应商</w:t>
      </w:r>
      <w:r>
        <w:rPr>
          <w:rFonts w:hint="eastAsia" w:ascii="宋体" w:hAnsi="宋体" w:eastAsia="宋体" w:cs="宋体"/>
          <w:b/>
          <w:color w:val="auto"/>
          <w:kern w:val="0"/>
          <w:sz w:val="24"/>
          <w:szCs w:val="20"/>
        </w:rPr>
        <w:t>公章或签电子公章；不提供或提供不全的不得分】</w:t>
      </w:r>
    </w:p>
    <w:p w14:paraId="7742F342">
      <w:pPr>
        <w:spacing w:line="360" w:lineRule="auto"/>
        <w:rPr>
          <w:rFonts w:hint="eastAsia" w:ascii="宋体" w:hAnsi="宋体" w:eastAsia="宋体" w:cs="宋体"/>
          <w:color w:val="auto"/>
          <w:kern w:val="0"/>
          <w:sz w:val="24"/>
          <w:szCs w:val="20"/>
          <w:highlight w:val="yellow"/>
        </w:rPr>
      </w:pPr>
      <w:r>
        <w:rPr>
          <w:rFonts w:hint="eastAsia" w:ascii="宋体" w:hAnsi="宋体" w:eastAsia="宋体" w:cs="宋体"/>
          <w:b/>
          <w:bCs/>
          <w:color w:val="auto"/>
          <w:kern w:val="0"/>
          <w:sz w:val="24"/>
          <w:szCs w:val="20"/>
        </w:rPr>
        <w:t>（三）服务方案（5</w:t>
      </w:r>
      <w:r>
        <w:rPr>
          <w:rFonts w:hint="eastAsia" w:ascii="宋体" w:hAnsi="宋体" w:eastAsia="宋体" w:cs="宋体"/>
          <w:b/>
          <w:bCs/>
          <w:color w:val="auto"/>
          <w:kern w:val="0"/>
          <w:sz w:val="24"/>
          <w:szCs w:val="20"/>
          <w:lang w:val="en-US" w:eastAsia="zh-CN"/>
        </w:rPr>
        <w:t>0</w:t>
      </w:r>
      <w:r>
        <w:rPr>
          <w:rFonts w:hint="eastAsia" w:ascii="宋体" w:hAnsi="宋体" w:eastAsia="宋体" w:cs="宋体"/>
          <w:b/>
          <w:bCs/>
          <w:color w:val="auto"/>
          <w:kern w:val="0"/>
          <w:sz w:val="24"/>
          <w:szCs w:val="20"/>
        </w:rPr>
        <w:t>分）</w:t>
      </w:r>
    </w:p>
    <w:p w14:paraId="2363EC2C">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（1）物业管理服务的目标及整体设想（6分）</w:t>
      </w:r>
    </w:p>
    <w:p w14:paraId="4623E56D">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28" w:name="OLE_LINK19"/>
      <w:r>
        <w:rPr>
          <w:rFonts w:hint="eastAsia" w:ascii="宋体" w:hAnsi="宋体" w:cs="宋体"/>
          <w:sz w:val="24"/>
        </w:rPr>
        <w:t>投标供应商针对本项目提供的物业管理服务的目标及整体设想包括下述</w:t>
      </w:r>
      <w:r>
        <w:rPr>
          <w:rFonts w:hint="eastAsia" w:ascii="宋体" w:hAnsi="宋体" w:cs="宋体"/>
          <w:sz w:val="24"/>
          <w:lang w:val="en-US" w:eastAsia="zh-CN"/>
        </w:rPr>
        <w:t>3</w:t>
      </w:r>
      <w:r>
        <w:rPr>
          <w:rFonts w:hint="eastAsia" w:ascii="宋体" w:hAnsi="宋体" w:cs="宋体"/>
          <w:sz w:val="24"/>
        </w:rPr>
        <w:t>项：①供应商对本项目的总体目标</w:t>
      </w:r>
      <w:r>
        <w:rPr>
          <w:rFonts w:hint="eastAsia" w:ascii="宋体" w:hAnsi="宋体" w:cs="宋体"/>
          <w:sz w:val="24"/>
          <w:lang w:eastAsia="zh-CN"/>
        </w:rPr>
        <w:t>；</w:t>
      </w:r>
      <w:r>
        <w:rPr>
          <w:rFonts w:hint="eastAsia" w:ascii="宋体" w:hAnsi="宋体" w:cs="宋体"/>
          <w:sz w:val="24"/>
        </w:rPr>
        <w:t>②物业服务管理定位</w:t>
      </w:r>
      <w:r>
        <w:rPr>
          <w:rFonts w:hint="eastAsia" w:ascii="宋体" w:hAnsi="宋体" w:cs="宋体"/>
          <w:sz w:val="24"/>
          <w:lang w:eastAsia="zh-CN"/>
        </w:rPr>
        <w:t>；</w:t>
      </w:r>
      <w:r>
        <w:rPr>
          <w:rFonts w:hint="eastAsia" w:ascii="宋体" w:hAnsi="宋体" w:cs="宋体"/>
          <w:sz w:val="24"/>
        </w:rPr>
        <w:t>③接管和进驻方案。</w:t>
      </w:r>
    </w:p>
    <w:p w14:paraId="18380871">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w:t>
      </w:r>
      <w:r>
        <w:rPr>
          <w:rFonts w:hint="eastAsia" w:ascii="宋体" w:hAnsi="宋体" w:cs="宋体"/>
          <w:sz w:val="24"/>
          <w:lang w:val="en-US" w:eastAsia="zh-CN"/>
        </w:rPr>
        <w:t>3</w:t>
      </w:r>
      <w:r>
        <w:rPr>
          <w:rFonts w:hint="eastAsia" w:ascii="宋体" w:hAnsi="宋体" w:cs="宋体"/>
          <w:sz w:val="24"/>
        </w:rPr>
        <w:t>点内容，本项最高得</w:t>
      </w:r>
      <w:r>
        <w:rPr>
          <w:rFonts w:hint="eastAsia" w:ascii="宋体" w:hAnsi="宋体" w:cs="宋体"/>
          <w:sz w:val="24"/>
          <w:lang w:val="en-US" w:eastAsia="zh-CN"/>
        </w:rPr>
        <w:t>6</w:t>
      </w:r>
      <w:r>
        <w:rPr>
          <w:rFonts w:hint="eastAsia" w:ascii="宋体" w:hAnsi="宋体" w:cs="宋体"/>
          <w:sz w:val="24"/>
        </w:rPr>
        <w:t>分。</w:t>
      </w:r>
    </w:p>
    <w:bookmarkEnd w:id="128"/>
    <w:p w14:paraId="309CEA57">
      <w:pPr>
        <w:numPr>
          <w:ilvl w:val="0"/>
          <w:numId w:val="5"/>
        </w:numPr>
        <w:tabs>
          <w:tab w:val="left" w:pos="525"/>
          <w:tab w:val="left" w:pos="945"/>
          <w:tab w:val="left" w:pos="1155"/>
          <w:tab w:val="left" w:pos="3300"/>
        </w:tabs>
        <w:spacing w:line="360" w:lineRule="auto"/>
        <w:ind w:firstLine="480" w:firstLineChars="200"/>
        <w:rPr>
          <w:rFonts w:ascii="宋体" w:hAnsi="宋体" w:cs="宋体"/>
          <w:sz w:val="24"/>
        </w:rPr>
      </w:pPr>
      <w:bookmarkStart w:id="129" w:name="OLE_LINK30"/>
      <w:bookmarkStart w:id="130" w:name="OLE_LINK27"/>
      <w:r>
        <w:rPr>
          <w:rFonts w:hint="eastAsia" w:ascii="宋体" w:hAnsi="宋体" w:cs="宋体"/>
          <w:sz w:val="24"/>
        </w:rPr>
        <w:t>物业服务管理具体方案（9分）</w:t>
      </w:r>
      <w:bookmarkEnd w:id="129"/>
      <w:bookmarkEnd w:id="130"/>
    </w:p>
    <w:p w14:paraId="1FE3AFF5">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投标供应商针对本项目提供的物业服务管理具体方案包括下述</w:t>
      </w:r>
      <w:r>
        <w:rPr>
          <w:rFonts w:hint="eastAsia" w:ascii="宋体" w:hAnsi="宋体" w:cs="宋体"/>
          <w:sz w:val="24"/>
          <w:lang w:val="en-US" w:eastAsia="zh-CN"/>
        </w:rPr>
        <w:t>3</w:t>
      </w:r>
      <w:r>
        <w:rPr>
          <w:rFonts w:hint="eastAsia" w:ascii="宋体" w:hAnsi="宋体" w:cs="宋体"/>
          <w:sz w:val="24"/>
        </w:rPr>
        <w:t>项：①保洁服务方案</w:t>
      </w:r>
      <w:r>
        <w:rPr>
          <w:rFonts w:hint="eastAsia" w:ascii="宋体" w:hAnsi="宋体" w:cs="宋体"/>
          <w:sz w:val="24"/>
          <w:lang w:eastAsia="zh-CN"/>
        </w:rPr>
        <w:t>；</w:t>
      </w:r>
      <w:r>
        <w:rPr>
          <w:rFonts w:hint="eastAsia" w:ascii="宋体" w:hAnsi="宋体" w:cs="宋体"/>
          <w:sz w:val="24"/>
        </w:rPr>
        <w:t>②安保及秩序维护、消防安全管理方案</w:t>
      </w:r>
      <w:r>
        <w:rPr>
          <w:rFonts w:hint="eastAsia" w:ascii="宋体" w:hAnsi="宋体" w:cs="宋体"/>
          <w:sz w:val="24"/>
          <w:lang w:eastAsia="zh-CN"/>
        </w:rPr>
        <w:t>；</w:t>
      </w:r>
      <w:r>
        <w:rPr>
          <w:rFonts w:hint="eastAsia" w:ascii="宋体" w:hAnsi="宋体" w:cs="宋体"/>
          <w:sz w:val="24"/>
        </w:rPr>
        <w:t>③绿化养护服务方案。</w:t>
      </w:r>
    </w:p>
    <w:p w14:paraId="7065DFEC">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w:t>
      </w:r>
      <w:r>
        <w:rPr>
          <w:rFonts w:hint="eastAsia" w:ascii="宋体" w:hAnsi="宋体" w:cs="宋体"/>
          <w:sz w:val="24"/>
          <w:lang w:val="en-US" w:eastAsia="zh-CN"/>
        </w:rPr>
        <w:t>3</w:t>
      </w:r>
      <w:r>
        <w:rPr>
          <w:rFonts w:hint="eastAsia" w:ascii="宋体" w:hAnsi="宋体" w:cs="宋体"/>
          <w:sz w:val="24"/>
        </w:rPr>
        <w:t>分，存在1处瑕疵的得</w:t>
      </w:r>
      <w:r>
        <w:rPr>
          <w:rFonts w:hint="eastAsia" w:ascii="宋体" w:hAnsi="宋体" w:cs="宋体"/>
          <w:sz w:val="24"/>
          <w:lang w:val="en-US" w:eastAsia="zh-CN"/>
        </w:rPr>
        <w:t>2</w:t>
      </w:r>
      <w:r>
        <w:rPr>
          <w:rFonts w:hint="eastAsia" w:ascii="宋体" w:hAnsi="宋体" w:cs="宋体"/>
          <w:sz w:val="24"/>
        </w:rPr>
        <w:t>分，存在2处瑕疵的，有基本的解释说明的得</w:t>
      </w:r>
      <w:r>
        <w:rPr>
          <w:rFonts w:hint="eastAsia" w:ascii="宋体" w:hAnsi="宋体" w:cs="宋体"/>
          <w:sz w:val="24"/>
          <w:lang w:val="en-US" w:eastAsia="zh-CN"/>
        </w:rPr>
        <w:t>1</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3</w:t>
      </w:r>
      <w:r>
        <w:rPr>
          <w:rFonts w:hint="eastAsia" w:ascii="宋体" w:hAnsi="宋体" w:cs="宋体"/>
          <w:sz w:val="24"/>
        </w:rPr>
        <w:t>点内容，本项最高得</w:t>
      </w:r>
      <w:r>
        <w:rPr>
          <w:rFonts w:hint="eastAsia" w:ascii="宋体" w:hAnsi="宋体" w:cs="宋体"/>
          <w:sz w:val="24"/>
          <w:lang w:val="en-US" w:eastAsia="zh-CN"/>
        </w:rPr>
        <w:t>9</w:t>
      </w:r>
      <w:r>
        <w:rPr>
          <w:rFonts w:hint="eastAsia" w:ascii="宋体" w:hAnsi="宋体" w:cs="宋体"/>
          <w:sz w:val="24"/>
        </w:rPr>
        <w:t>分。</w:t>
      </w:r>
    </w:p>
    <w:p w14:paraId="505370EF">
      <w:pPr>
        <w:numPr>
          <w:ilvl w:val="0"/>
          <w:numId w:val="5"/>
        </w:numPr>
        <w:tabs>
          <w:tab w:val="left" w:pos="525"/>
          <w:tab w:val="left" w:pos="945"/>
          <w:tab w:val="left" w:pos="1155"/>
          <w:tab w:val="left" w:pos="3300"/>
        </w:tabs>
        <w:spacing w:line="360" w:lineRule="auto"/>
        <w:ind w:firstLine="480" w:firstLineChars="200"/>
        <w:rPr>
          <w:rFonts w:ascii="宋体" w:hAnsi="宋体" w:cs="宋体"/>
          <w:sz w:val="24"/>
        </w:rPr>
      </w:pPr>
      <w:bookmarkStart w:id="131" w:name="OLE_LINK32"/>
      <w:r>
        <w:rPr>
          <w:rFonts w:hint="eastAsia" w:ascii="宋体" w:hAnsi="宋体" w:cs="宋体"/>
          <w:sz w:val="24"/>
        </w:rPr>
        <w:t>专项维保方案（9分）</w:t>
      </w:r>
      <w:bookmarkEnd w:id="131"/>
    </w:p>
    <w:p w14:paraId="17B95B96">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投标供应商针对本项目提供的专项维保方案包括下述</w:t>
      </w:r>
      <w:r>
        <w:rPr>
          <w:rFonts w:hint="eastAsia" w:ascii="宋体" w:hAnsi="宋体" w:cs="宋体"/>
          <w:sz w:val="24"/>
          <w:lang w:val="en-US" w:eastAsia="zh-CN"/>
        </w:rPr>
        <w:t>3</w:t>
      </w:r>
      <w:r>
        <w:rPr>
          <w:rFonts w:hint="eastAsia" w:ascii="宋体" w:hAnsi="宋体" w:cs="宋体"/>
          <w:sz w:val="24"/>
        </w:rPr>
        <w:t>项：①电梯专项维保方案</w:t>
      </w:r>
      <w:r>
        <w:rPr>
          <w:rFonts w:hint="eastAsia" w:ascii="宋体" w:hAnsi="宋体" w:cs="宋体"/>
          <w:sz w:val="24"/>
          <w:lang w:eastAsia="zh-CN"/>
        </w:rPr>
        <w:t>；</w:t>
      </w:r>
      <w:r>
        <w:rPr>
          <w:rFonts w:hint="eastAsia" w:ascii="宋体" w:hAnsi="宋体" w:cs="宋体"/>
          <w:sz w:val="24"/>
        </w:rPr>
        <w:t>②消防、弱电专项维保方案</w:t>
      </w:r>
      <w:r>
        <w:rPr>
          <w:rFonts w:hint="eastAsia" w:ascii="宋体" w:hAnsi="宋体" w:cs="宋体"/>
          <w:sz w:val="24"/>
          <w:lang w:eastAsia="zh-CN"/>
        </w:rPr>
        <w:t>；</w:t>
      </w:r>
      <w:r>
        <w:rPr>
          <w:rFonts w:hint="eastAsia" w:ascii="宋体" w:hAnsi="宋体" w:cs="宋体"/>
          <w:sz w:val="24"/>
        </w:rPr>
        <w:t>③工程维修、管道疏通专项方案。</w:t>
      </w:r>
    </w:p>
    <w:p w14:paraId="0784985C">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w:t>
      </w:r>
      <w:r>
        <w:rPr>
          <w:rFonts w:hint="eastAsia" w:ascii="宋体" w:hAnsi="宋体" w:cs="宋体"/>
          <w:sz w:val="24"/>
          <w:lang w:val="en-US" w:eastAsia="zh-CN"/>
        </w:rPr>
        <w:t>3</w:t>
      </w:r>
      <w:r>
        <w:rPr>
          <w:rFonts w:hint="eastAsia" w:ascii="宋体" w:hAnsi="宋体" w:cs="宋体"/>
          <w:sz w:val="24"/>
        </w:rPr>
        <w:t>分，存在1处瑕疵的得</w:t>
      </w:r>
      <w:r>
        <w:rPr>
          <w:rFonts w:hint="eastAsia" w:ascii="宋体" w:hAnsi="宋体" w:cs="宋体"/>
          <w:sz w:val="24"/>
          <w:lang w:val="en-US" w:eastAsia="zh-CN"/>
        </w:rPr>
        <w:t>2</w:t>
      </w:r>
      <w:r>
        <w:rPr>
          <w:rFonts w:hint="eastAsia" w:ascii="宋体" w:hAnsi="宋体" w:cs="宋体"/>
          <w:sz w:val="24"/>
        </w:rPr>
        <w:t>分，存在2处瑕疵的，有基本的解释说明的得</w:t>
      </w:r>
      <w:r>
        <w:rPr>
          <w:rFonts w:hint="eastAsia" w:ascii="宋体" w:hAnsi="宋体" w:cs="宋体"/>
          <w:sz w:val="24"/>
          <w:lang w:val="en-US" w:eastAsia="zh-CN"/>
        </w:rPr>
        <w:t>1</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3</w:t>
      </w:r>
      <w:r>
        <w:rPr>
          <w:rFonts w:hint="eastAsia" w:ascii="宋体" w:hAnsi="宋体" w:cs="宋体"/>
          <w:sz w:val="24"/>
        </w:rPr>
        <w:t>点内容，本项最高得</w:t>
      </w:r>
      <w:r>
        <w:rPr>
          <w:rFonts w:hint="eastAsia" w:ascii="宋体" w:hAnsi="宋体" w:cs="宋体"/>
          <w:sz w:val="24"/>
          <w:lang w:val="en-US" w:eastAsia="zh-CN"/>
        </w:rPr>
        <w:t>9</w:t>
      </w:r>
      <w:r>
        <w:rPr>
          <w:rFonts w:hint="eastAsia" w:ascii="宋体" w:hAnsi="宋体" w:cs="宋体"/>
          <w:sz w:val="24"/>
        </w:rPr>
        <w:t>分。</w:t>
      </w:r>
    </w:p>
    <w:p w14:paraId="5076E385">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（4）岗前培训及阶段性培训管理（4分）</w:t>
      </w:r>
    </w:p>
    <w:p w14:paraId="00012911">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32" w:name="OLE_LINK35"/>
      <w:bookmarkStart w:id="133" w:name="OLE_LINK34"/>
      <w:r>
        <w:rPr>
          <w:rFonts w:hint="eastAsia" w:ascii="宋体" w:hAnsi="宋体" w:cs="宋体"/>
          <w:sz w:val="24"/>
        </w:rPr>
        <w:t>投标供应商针对本项目提供的岗前培训及阶段性培训管理包括下述</w:t>
      </w:r>
      <w:r>
        <w:rPr>
          <w:rFonts w:hint="eastAsia" w:ascii="宋体" w:hAnsi="宋体" w:cs="宋体"/>
          <w:sz w:val="24"/>
          <w:lang w:val="en-US" w:eastAsia="zh-CN"/>
        </w:rPr>
        <w:t>2</w:t>
      </w:r>
      <w:r>
        <w:rPr>
          <w:rFonts w:hint="eastAsia" w:ascii="宋体" w:hAnsi="宋体" w:cs="宋体"/>
          <w:sz w:val="24"/>
        </w:rPr>
        <w:t>项：①人员招聘管理、人员培训管理</w:t>
      </w:r>
      <w:r>
        <w:rPr>
          <w:rFonts w:hint="eastAsia" w:ascii="宋体" w:hAnsi="宋体" w:cs="宋体"/>
          <w:sz w:val="24"/>
          <w:lang w:eastAsia="zh-CN"/>
        </w:rPr>
        <w:t>；</w:t>
      </w:r>
      <w:r>
        <w:rPr>
          <w:rFonts w:hint="eastAsia" w:ascii="宋体" w:hAnsi="宋体" w:cs="宋体"/>
          <w:sz w:val="24"/>
        </w:rPr>
        <w:t>②人员稳定性保障措施。</w:t>
      </w:r>
    </w:p>
    <w:p w14:paraId="52B0772B">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w:t>
      </w:r>
      <w:r>
        <w:rPr>
          <w:rFonts w:hint="eastAsia" w:ascii="宋体" w:hAnsi="宋体" w:cs="宋体"/>
          <w:sz w:val="24"/>
          <w:lang w:val="en-US" w:eastAsia="zh-CN"/>
        </w:rPr>
        <w:t>2</w:t>
      </w:r>
      <w:r>
        <w:rPr>
          <w:rFonts w:hint="eastAsia" w:ascii="宋体" w:hAnsi="宋体" w:cs="宋体"/>
          <w:sz w:val="24"/>
        </w:rPr>
        <w:t>点内容，本项最高得</w:t>
      </w:r>
      <w:r>
        <w:rPr>
          <w:rFonts w:hint="eastAsia" w:ascii="宋体" w:hAnsi="宋体" w:cs="宋体"/>
          <w:sz w:val="24"/>
          <w:lang w:val="en-US" w:eastAsia="zh-CN"/>
        </w:rPr>
        <w:t>4</w:t>
      </w:r>
      <w:r>
        <w:rPr>
          <w:rFonts w:hint="eastAsia" w:ascii="宋体" w:hAnsi="宋体" w:cs="宋体"/>
          <w:sz w:val="24"/>
        </w:rPr>
        <w:t>分。</w:t>
      </w:r>
    </w:p>
    <w:bookmarkEnd w:id="132"/>
    <w:bookmarkEnd w:id="133"/>
    <w:p w14:paraId="15C681B9">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（5）管理服务体系（6分）</w:t>
      </w:r>
    </w:p>
    <w:p w14:paraId="32BEF15C">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34" w:name="OLE_LINK36"/>
      <w:r>
        <w:rPr>
          <w:rFonts w:hint="eastAsia" w:ascii="宋体" w:hAnsi="宋体" w:cs="宋体"/>
          <w:sz w:val="24"/>
        </w:rPr>
        <w:t>投标供应商针对本项目提供的管理服务体系包括下述3项：①管理工作流程、重点、难点和措施</w:t>
      </w:r>
      <w:r>
        <w:rPr>
          <w:rFonts w:hint="eastAsia" w:ascii="宋体" w:hAnsi="宋体" w:cs="宋体"/>
          <w:sz w:val="24"/>
          <w:lang w:eastAsia="zh-CN"/>
        </w:rPr>
        <w:t>；</w:t>
      </w:r>
      <w:r>
        <w:rPr>
          <w:rFonts w:hint="eastAsia" w:ascii="宋体" w:hAnsi="宋体" w:cs="宋体"/>
          <w:sz w:val="24"/>
        </w:rPr>
        <w:t>②日常考核、激励考核机制、监督机制</w:t>
      </w:r>
      <w:r>
        <w:rPr>
          <w:rFonts w:hint="eastAsia" w:ascii="宋体" w:hAnsi="宋体" w:cs="宋体"/>
          <w:sz w:val="24"/>
          <w:lang w:eastAsia="zh-CN"/>
        </w:rPr>
        <w:t>；</w:t>
      </w:r>
      <w:r>
        <w:rPr>
          <w:rFonts w:hint="eastAsia" w:ascii="宋体" w:hAnsi="宋体" w:cs="宋体"/>
          <w:sz w:val="24"/>
        </w:rPr>
        <w:t>③财务及合同管理制度。</w:t>
      </w:r>
    </w:p>
    <w:p w14:paraId="3070464E">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bookmarkEnd w:id="134"/>
    <w:p w14:paraId="5685B136">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（6）物资设备配置及管理方案（6分）</w:t>
      </w:r>
    </w:p>
    <w:p w14:paraId="4A219196">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35" w:name="OLE_LINK37"/>
      <w:bookmarkStart w:id="136" w:name="OLE_LINK38"/>
      <w:r>
        <w:rPr>
          <w:rFonts w:hint="eastAsia" w:ascii="宋体" w:hAnsi="宋体" w:cs="宋体"/>
          <w:sz w:val="24"/>
        </w:rPr>
        <w:t>投标供应商针对本项目提供的物资设备配置及管理方案包括下述3项：①物资设备（包含安保器械、工器具、设施设备、耗材等）配置名称及数量</w:t>
      </w:r>
      <w:r>
        <w:rPr>
          <w:rFonts w:hint="eastAsia" w:ascii="宋体" w:hAnsi="宋体" w:cs="宋体"/>
          <w:sz w:val="24"/>
          <w:lang w:eastAsia="zh-CN"/>
        </w:rPr>
        <w:t>；</w:t>
      </w:r>
      <w:r>
        <w:rPr>
          <w:rFonts w:hint="eastAsia" w:ascii="宋体" w:hAnsi="宋体" w:cs="宋体"/>
          <w:sz w:val="24"/>
        </w:rPr>
        <w:t>②物资设备管理制度（使用、维护保养、更新等）</w:t>
      </w:r>
      <w:r>
        <w:rPr>
          <w:rFonts w:hint="eastAsia" w:ascii="宋体" w:hAnsi="宋体" w:cs="宋体"/>
          <w:sz w:val="24"/>
          <w:lang w:eastAsia="zh-CN"/>
        </w:rPr>
        <w:t>；</w:t>
      </w:r>
      <w:r>
        <w:rPr>
          <w:rFonts w:hint="eastAsia" w:ascii="宋体" w:hAnsi="宋体" w:cs="宋体"/>
          <w:sz w:val="24"/>
        </w:rPr>
        <w:t>③物资设备安全使用措施。</w:t>
      </w:r>
    </w:p>
    <w:p w14:paraId="31D37FF6">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bookmarkEnd w:id="135"/>
    <w:bookmarkEnd w:id="136"/>
    <w:p w14:paraId="40E015B9">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（7）突发事件的应急处理方案（6分）</w:t>
      </w:r>
    </w:p>
    <w:p w14:paraId="0B973593">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37" w:name="OLE_LINK40"/>
      <w:bookmarkStart w:id="138" w:name="OLE_LINK39"/>
      <w:r>
        <w:rPr>
          <w:rFonts w:hint="eastAsia" w:ascii="宋体" w:hAnsi="宋体" w:cs="宋体"/>
          <w:sz w:val="24"/>
        </w:rPr>
        <w:t>投标供应商针对本项目提供的突发事件的应急处理方案包括下述3项：①应急预案整体方案</w:t>
      </w:r>
      <w:r>
        <w:rPr>
          <w:rFonts w:hint="eastAsia" w:ascii="宋体" w:hAnsi="宋体" w:cs="宋体"/>
          <w:sz w:val="24"/>
          <w:lang w:eastAsia="zh-CN"/>
        </w:rPr>
        <w:t>；</w:t>
      </w:r>
      <w:r>
        <w:rPr>
          <w:rFonts w:hint="eastAsia" w:ascii="宋体" w:hAnsi="宋体" w:cs="宋体"/>
          <w:sz w:val="24"/>
        </w:rPr>
        <w:t>②意外事故应急预案</w:t>
      </w:r>
      <w:r>
        <w:rPr>
          <w:rFonts w:hint="eastAsia" w:ascii="宋体" w:hAnsi="宋体" w:cs="宋体"/>
          <w:sz w:val="24"/>
          <w:lang w:eastAsia="zh-CN"/>
        </w:rPr>
        <w:t>；</w:t>
      </w:r>
      <w:r>
        <w:rPr>
          <w:rFonts w:hint="eastAsia" w:ascii="宋体" w:hAnsi="宋体" w:cs="宋体"/>
          <w:sz w:val="24"/>
        </w:rPr>
        <w:t>③自然灾害应急预案。</w:t>
      </w:r>
    </w:p>
    <w:p w14:paraId="69748FE6">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bookmarkEnd w:id="137"/>
    <w:bookmarkEnd w:id="138"/>
    <w:p w14:paraId="0F954B08">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（8）档案管理服务方案（4分）</w:t>
      </w:r>
    </w:p>
    <w:p w14:paraId="7B07FF82">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39" w:name="OLE_LINK41"/>
      <w:r>
        <w:rPr>
          <w:rFonts w:hint="eastAsia" w:ascii="宋体" w:hAnsi="宋体" w:cs="宋体"/>
          <w:sz w:val="24"/>
        </w:rPr>
        <w:t>投标供应商针对本项目提供的档案管理服务方案包括下述2项：①档案资料的收集、建立、管理、运用</w:t>
      </w:r>
      <w:r>
        <w:rPr>
          <w:rFonts w:hint="eastAsia" w:ascii="宋体" w:hAnsi="宋体" w:cs="宋体"/>
          <w:sz w:val="24"/>
          <w:lang w:eastAsia="zh-CN"/>
        </w:rPr>
        <w:t>；</w:t>
      </w:r>
      <w:r>
        <w:rPr>
          <w:rFonts w:hint="eastAsia" w:ascii="宋体" w:hAnsi="宋体" w:cs="宋体"/>
          <w:sz w:val="24"/>
        </w:rPr>
        <w:t>②档案资料交接方案。</w:t>
      </w:r>
    </w:p>
    <w:p w14:paraId="54953F15">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2点内容，本项最高得4分。</w:t>
      </w:r>
    </w:p>
    <w:p w14:paraId="363AFCBD">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bookmarkEnd w:id="139"/>
    <w:p w14:paraId="56674819">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A3F5BBE">
      <w:pPr>
        <w:numPr>
          <w:ilvl w:val="0"/>
          <w:numId w:val="6"/>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2"/>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2"/>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7"/>
                <w:rFonts w:hint="eastAsia" w:ascii="宋体" w:hAnsi="宋体" w:cs="宋体"/>
                <w:color w:val="auto"/>
                <w:sz w:val="24"/>
                <w:highlight w:val="none"/>
              </w:rPr>
              <w:t>。</w:t>
            </w:r>
          </w:p>
        </w:tc>
        <w:tc>
          <w:tcPr>
            <w:tcW w:w="2449" w:type="dxa"/>
            <w:vMerge w:val="continue"/>
            <w:vAlign w:val="center"/>
          </w:tcPr>
          <w:p w14:paraId="7CAF973B">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1"/>
        <w:rPr>
          <w:rFonts w:ascii="黑体" w:eastAsia="黑体"/>
          <w:bCs/>
          <w:color w:val="auto"/>
          <w:sz w:val="32"/>
          <w:szCs w:val="32"/>
          <w:highlight w:val="none"/>
        </w:rPr>
      </w:pPr>
    </w:p>
    <w:p w14:paraId="7B7C0ABF">
      <w:pPr>
        <w:pStyle w:val="41"/>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6DC3258B">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2"/>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JSZC-320206-JZCG-G2026-0007</w:t>
      </w:r>
    </w:p>
    <w:p w14:paraId="6F471DE9">
      <w:pPr>
        <w:ind w:firstLine="1200" w:firstLineChars="4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堰新苑4个安置小区物业管理服务采购项目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3"/>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JSZC-320206-JZCG-G2026-0007</w:t>
      </w:r>
      <w:r>
        <w:rPr>
          <w:rFonts w:hint="eastAsia" w:ascii="宋体" w:hAnsi="宋体"/>
          <w:bCs/>
          <w:color w:val="auto"/>
          <w:sz w:val="24"/>
          <w:szCs w:val="24"/>
          <w:highlight w:val="none"/>
        </w:rPr>
        <w:t>项目，兹授权：</w:t>
      </w:r>
    </w:p>
    <w:p w14:paraId="631CE529">
      <w:pPr>
        <w:pStyle w:val="373"/>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3"/>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3"/>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3"/>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3"/>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3"/>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3"/>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3"/>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3"/>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3"/>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6BB7BE10">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3"/>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40" w:name="报价方关于资格的声明函（格式）"/>
      <w:bookmarkEnd w:id="140"/>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JSZC-320206-JZCG-G2026-0007</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JSZC-320206-JZCG-G2026-0007</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4"/>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JSZC-320206-JZCG-G2026-0007</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JSZC-320206-JZCG-G2026-0007</w:t>
      </w:r>
    </w:p>
    <w:tbl>
      <w:tblPr>
        <w:tblStyle w:val="34"/>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5"/>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堰新苑4个安置小区物业管理服务采购项目</w:t>
            </w:r>
          </w:p>
        </w:tc>
        <w:tc>
          <w:tcPr>
            <w:tcW w:w="4229" w:type="dxa"/>
            <w:vAlign w:val="center"/>
          </w:tcPr>
          <w:p w14:paraId="311E87DB">
            <w:pPr>
              <w:pStyle w:val="325"/>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41"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JSZC-320206-JZCG-G2026-0007</w:t>
      </w:r>
    </w:p>
    <w:tbl>
      <w:tblPr>
        <w:tblStyle w:val="34"/>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375"/>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5" w:type="dxa"/>
            <w:vAlign w:val="center"/>
          </w:tcPr>
          <w:p w14:paraId="769175F2">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375"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375"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375"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375"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375"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375"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375"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375"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375"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375"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2</w:t>
            </w:r>
            <w:bookmarkStart w:id="146" w:name="_GoBack"/>
            <w:bookmarkEnd w:id="146"/>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375"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375"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375"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375"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375"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375"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375"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375"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375"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375"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375"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375"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375"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4"/>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3"/>
        <w:gridCol w:w="2104"/>
        <w:gridCol w:w="651"/>
        <w:gridCol w:w="1559"/>
        <w:gridCol w:w="1134"/>
        <w:gridCol w:w="1510"/>
        <w:gridCol w:w="1590"/>
      </w:tblGrid>
      <w:tr w14:paraId="3A902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979448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104" w:type="dxa"/>
            <w:noWrap w:val="0"/>
            <w:vAlign w:val="center"/>
          </w:tcPr>
          <w:p w14:paraId="531FC04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项目名称</w:t>
            </w:r>
          </w:p>
        </w:tc>
        <w:tc>
          <w:tcPr>
            <w:tcW w:w="651" w:type="dxa"/>
            <w:noWrap w:val="0"/>
            <w:vAlign w:val="center"/>
          </w:tcPr>
          <w:p w14:paraId="24E63E5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人数</w:t>
            </w:r>
          </w:p>
          <w:p w14:paraId="2B497EC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配置</w:t>
            </w:r>
          </w:p>
        </w:tc>
        <w:tc>
          <w:tcPr>
            <w:tcW w:w="1559" w:type="dxa"/>
            <w:noWrap w:val="0"/>
            <w:vAlign w:val="center"/>
          </w:tcPr>
          <w:p w14:paraId="3C19D87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人员费用标准</w:t>
            </w:r>
          </w:p>
          <w:p w14:paraId="638DDA1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（元/月）</w:t>
            </w:r>
          </w:p>
        </w:tc>
        <w:tc>
          <w:tcPr>
            <w:tcW w:w="1134" w:type="dxa"/>
            <w:noWrap w:val="0"/>
            <w:vAlign w:val="center"/>
          </w:tcPr>
          <w:p w14:paraId="334DB0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442A0F0B">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年</w:t>
            </w:r>
            <w:r>
              <w:rPr>
                <w:rFonts w:hint="eastAsia" w:ascii="宋体" w:hAnsi="宋体" w:eastAsia="宋体" w:cs="宋体"/>
                <w:b/>
                <w:color w:val="auto"/>
                <w:sz w:val="21"/>
                <w:szCs w:val="21"/>
              </w:rPr>
              <w:t>）</w:t>
            </w:r>
          </w:p>
        </w:tc>
        <w:tc>
          <w:tcPr>
            <w:tcW w:w="1510" w:type="dxa"/>
            <w:noWrap w:val="0"/>
            <w:vAlign w:val="center"/>
          </w:tcPr>
          <w:p w14:paraId="2B8504C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18735BB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二年</w:t>
            </w:r>
            <w:r>
              <w:rPr>
                <w:rFonts w:hint="eastAsia" w:ascii="宋体" w:hAnsi="宋体" w:eastAsia="宋体" w:cs="宋体"/>
                <w:b/>
                <w:color w:val="auto"/>
                <w:sz w:val="21"/>
                <w:szCs w:val="21"/>
              </w:rPr>
              <w:t>）</w:t>
            </w:r>
          </w:p>
        </w:tc>
        <w:tc>
          <w:tcPr>
            <w:tcW w:w="1590" w:type="dxa"/>
            <w:noWrap w:val="0"/>
            <w:vAlign w:val="center"/>
          </w:tcPr>
          <w:p w14:paraId="33DD0E02">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54DD9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89E4155">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1</w:t>
            </w:r>
          </w:p>
        </w:tc>
        <w:tc>
          <w:tcPr>
            <w:tcW w:w="2104" w:type="dxa"/>
            <w:noWrap w:val="0"/>
            <w:vAlign w:val="center"/>
          </w:tcPr>
          <w:p w14:paraId="37274781">
            <w:pPr>
              <w:rPr>
                <w:rFonts w:hint="eastAsia" w:ascii="宋体" w:hAnsi="宋体" w:eastAsia="宋体" w:cs="宋体"/>
                <w:b/>
                <w:color w:val="auto"/>
                <w:sz w:val="21"/>
                <w:szCs w:val="21"/>
              </w:rPr>
            </w:pPr>
            <w:r>
              <w:rPr>
                <w:rFonts w:hint="eastAsia" w:ascii="宋体" w:hAnsi="宋体" w:eastAsia="宋体" w:cs="宋体"/>
                <w:b/>
                <w:color w:val="auto"/>
                <w:sz w:val="21"/>
                <w:szCs w:val="21"/>
              </w:rPr>
              <w:t>员工工资及福利</w:t>
            </w:r>
          </w:p>
        </w:tc>
        <w:tc>
          <w:tcPr>
            <w:tcW w:w="651" w:type="dxa"/>
            <w:noWrap w:val="0"/>
            <w:vAlign w:val="center"/>
          </w:tcPr>
          <w:p w14:paraId="1E84500D">
            <w:pPr>
              <w:jc w:val="center"/>
              <w:rPr>
                <w:rFonts w:hint="eastAsia" w:ascii="宋体" w:hAnsi="宋体" w:eastAsia="宋体" w:cs="宋体"/>
                <w:color w:val="auto"/>
                <w:sz w:val="21"/>
                <w:szCs w:val="21"/>
              </w:rPr>
            </w:pPr>
          </w:p>
        </w:tc>
        <w:tc>
          <w:tcPr>
            <w:tcW w:w="1559" w:type="dxa"/>
            <w:noWrap w:val="0"/>
            <w:vAlign w:val="center"/>
          </w:tcPr>
          <w:p w14:paraId="6AC4BF26">
            <w:pPr>
              <w:jc w:val="center"/>
              <w:rPr>
                <w:rFonts w:hint="eastAsia" w:ascii="宋体" w:hAnsi="宋体" w:eastAsia="宋体" w:cs="宋体"/>
                <w:color w:val="auto"/>
                <w:sz w:val="21"/>
                <w:szCs w:val="21"/>
              </w:rPr>
            </w:pPr>
          </w:p>
        </w:tc>
        <w:tc>
          <w:tcPr>
            <w:tcW w:w="1134" w:type="dxa"/>
            <w:noWrap w:val="0"/>
            <w:vAlign w:val="center"/>
          </w:tcPr>
          <w:p w14:paraId="7E5BA08F">
            <w:pPr>
              <w:jc w:val="center"/>
              <w:rPr>
                <w:rFonts w:hint="eastAsia" w:ascii="宋体" w:hAnsi="宋体" w:eastAsia="宋体" w:cs="宋体"/>
                <w:color w:val="auto"/>
                <w:sz w:val="21"/>
                <w:szCs w:val="21"/>
              </w:rPr>
            </w:pPr>
          </w:p>
        </w:tc>
        <w:tc>
          <w:tcPr>
            <w:tcW w:w="1510" w:type="dxa"/>
            <w:noWrap w:val="0"/>
            <w:vAlign w:val="center"/>
          </w:tcPr>
          <w:p w14:paraId="160FE592">
            <w:pPr>
              <w:jc w:val="center"/>
              <w:rPr>
                <w:rFonts w:hint="eastAsia" w:ascii="宋体" w:hAnsi="宋体" w:eastAsia="宋体" w:cs="宋体"/>
                <w:color w:val="auto"/>
                <w:sz w:val="21"/>
                <w:szCs w:val="21"/>
              </w:rPr>
            </w:pPr>
          </w:p>
        </w:tc>
        <w:tc>
          <w:tcPr>
            <w:tcW w:w="1590" w:type="dxa"/>
            <w:noWrap w:val="0"/>
            <w:vAlign w:val="center"/>
          </w:tcPr>
          <w:p w14:paraId="40B97691">
            <w:pPr>
              <w:rPr>
                <w:rFonts w:hint="eastAsia" w:ascii="宋体" w:hAnsi="宋体" w:eastAsia="宋体" w:cs="宋体"/>
                <w:color w:val="auto"/>
                <w:sz w:val="21"/>
                <w:szCs w:val="21"/>
              </w:rPr>
            </w:pPr>
          </w:p>
        </w:tc>
      </w:tr>
      <w:tr w14:paraId="7040D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 w:hRule="atLeast"/>
          <w:jc w:val="center"/>
        </w:trPr>
        <w:tc>
          <w:tcPr>
            <w:tcW w:w="883" w:type="dxa"/>
            <w:noWrap w:val="0"/>
            <w:vAlign w:val="center"/>
          </w:tcPr>
          <w:p w14:paraId="317CAE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704A3F91">
            <w:pPr>
              <w:widowControl/>
              <w:spacing w:beforeLines="0" w:afterLines="0"/>
              <w:jc w:val="center"/>
              <w:textAlignment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物业经理</w:t>
            </w:r>
          </w:p>
        </w:tc>
        <w:tc>
          <w:tcPr>
            <w:tcW w:w="651" w:type="dxa"/>
            <w:noWrap w:val="0"/>
            <w:vAlign w:val="center"/>
          </w:tcPr>
          <w:p w14:paraId="59ED6B58">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2D64A0E0">
            <w:pPr>
              <w:jc w:val="center"/>
              <w:rPr>
                <w:rFonts w:hint="eastAsia" w:ascii="宋体" w:hAnsi="宋体" w:eastAsia="宋体" w:cs="宋体"/>
                <w:color w:val="auto"/>
                <w:sz w:val="21"/>
                <w:szCs w:val="21"/>
              </w:rPr>
            </w:pPr>
          </w:p>
        </w:tc>
        <w:tc>
          <w:tcPr>
            <w:tcW w:w="1134" w:type="dxa"/>
            <w:noWrap w:val="0"/>
            <w:vAlign w:val="center"/>
          </w:tcPr>
          <w:p w14:paraId="78C72F19">
            <w:pPr>
              <w:jc w:val="center"/>
              <w:rPr>
                <w:rFonts w:hint="eastAsia" w:ascii="宋体" w:hAnsi="宋体" w:eastAsia="宋体" w:cs="宋体"/>
                <w:color w:val="auto"/>
                <w:sz w:val="21"/>
                <w:szCs w:val="21"/>
              </w:rPr>
            </w:pPr>
          </w:p>
        </w:tc>
        <w:tc>
          <w:tcPr>
            <w:tcW w:w="1510" w:type="dxa"/>
            <w:noWrap w:val="0"/>
            <w:vAlign w:val="center"/>
          </w:tcPr>
          <w:p w14:paraId="46BDC687">
            <w:pPr>
              <w:jc w:val="center"/>
              <w:rPr>
                <w:rFonts w:hint="eastAsia" w:ascii="宋体" w:hAnsi="宋体" w:eastAsia="宋体" w:cs="宋体"/>
                <w:color w:val="auto"/>
                <w:sz w:val="21"/>
                <w:szCs w:val="21"/>
              </w:rPr>
            </w:pPr>
          </w:p>
        </w:tc>
        <w:tc>
          <w:tcPr>
            <w:tcW w:w="1590" w:type="dxa"/>
            <w:noWrap w:val="0"/>
            <w:vAlign w:val="center"/>
          </w:tcPr>
          <w:p w14:paraId="5F0E86FC">
            <w:pPr>
              <w:jc w:val="center"/>
              <w:rPr>
                <w:rFonts w:hint="eastAsia" w:ascii="宋体" w:hAnsi="宋体" w:eastAsia="宋体" w:cs="宋体"/>
                <w:color w:val="auto"/>
                <w:sz w:val="21"/>
                <w:szCs w:val="21"/>
              </w:rPr>
            </w:pPr>
          </w:p>
        </w:tc>
      </w:tr>
      <w:tr w14:paraId="113D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610FE706">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p>
        </w:tc>
        <w:tc>
          <w:tcPr>
            <w:tcW w:w="2104" w:type="dxa"/>
            <w:noWrap w:val="0"/>
            <w:vAlign w:val="center"/>
          </w:tcPr>
          <w:p w14:paraId="6B479FD8">
            <w:pPr>
              <w:widowControl/>
              <w:spacing w:beforeLines="0" w:afterLines="0"/>
              <w:jc w:val="center"/>
              <w:textAlignment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物业副经理</w:t>
            </w:r>
          </w:p>
        </w:tc>
        <w:tc>
          <w:tcPr>
            <w:tcW w:w="651" w:type="dxa"/>
            <w:noWrap w:val="0"/>
            <w:vAlign w:val="center"/>
          </w:tcPr>
          <w:p w14:paraId="4F635042">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73933883">
            <w:pPr>
              <w:jc w:val="center"/>
              <w:rPr>
                <w:rFonts w:hint="eastAsia" w:ascii="宋体" w:hAnsi="宋体" w:eastAsia="宋体" w:cs="宋体"/>
                <w:color w:val="auto"/>
                <w:sz w:val="21"/>
                <w:szCs w:val="21"/>
              </w:rPr>
            </w:pPr>
          </w:p>
        </w:tc>
        <w:tc>
          <w:tcPr>
            <w:tcW w:w="1134" w:type="dxa"/>
            <w:noWrap w:val="0"/>
            <w:vAlign w:val="center"/>
          </w:tcPr>
          <w:p w14:paraId="5E11834D">
            <w:pPr>
              <w:jc w:val="center"/>
              <w:rPr>
                <w:rFonts w:hint="eastAsia" w:ascii="宋体" w:hAnsi="宋体" w:eastAsia="宋体" w:cs="宋体"/>
                <w:color w:val="auto"/>
                <w:sz w:val="21"/>
                <w:szCs w:val="21"/>
              </w:rPr>
            </w:pPr>
          </w:p>
        </w:tc>
        <w:tc>
          <w:tcPr>
            <w:tcW w:w="1510" w:type="dxa"/>
            <w:noWrap w:val="0"/>
            <w:vAlign w:val="center"/>
          </w:tcPr>
          <w:p w14:paraId="78126813">
            <w:pPr>
              <w:jc w:val="center"/>
              <w:rPr>
                <w:rFonts w:hint="eastAsia" w:ascii="宋体" w:hAnsi="宋体" w:eastAsia="宋体" w:cs="宋体"/>
                <w:color w:val="auto"/>
                <w:sz w:val="21"/>
                <w:szCs w:val="21"/>
              </w:rPr>
            </w:pPr>
          </w:p>
        </w:tc>
        <w:tc>
          <w:tcPr>
            <w:tcW w:w="1590" w:type="dxa"/>
            <w:noWrap w:val="0"/>
            <w:vAlign w:val="center"/>
          </w:tcPr>
          <w:p w14:paraId="2EAEE821">
            <w:pPr>
              <w:jc w:val="center"/>
              <w:rPr>
                <w:rFonts w:hint="eastAsia" w:ascii="宋体" w:hAnsi="宋体" w:eastAsia="宋体" w:cs="宋体"/>
                <w:color w:val="auto"/>
                <w:sz w:val="21"/>
                <w:szCs w:val="21"/>
              </w:rPr>
            </w:pPr>
          </w:p>
        </w:tc>
      </w:tr>
      <w:tr w14:paraId="32572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67CDF8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p>
        </w:tc>
        <w:tc>
          <w:tcPr>
            <w:tcW w:w="2104" w:type="dxa"/>
            <w:noWrap w:val="0"/>
            <w:vAlign w:val="center"/>
          </w:tcPr>
          <w:p w14:paraId="43CA4FFD">
            <w:pPr>
              <w:widowControl/>
              <w:spacing w:beforeLines="0" w:afterLines="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i w:val="0"/>
                <w:iCs w:val="0"/>
                <w:snapToGrid w:val="0"/>
                <w:color w:val="000000"/>
                <w:kern w:val="0"/>
                <w:sz w:val="21"/>
                <w:szCs w:val="21"/>
                <w:u w:val="none"/>
                <w:lang w:val="en-US" w:eastAsia="zh-CN" w:bidi="ar"/>
              </w:rPr>
              <w:t>人事客服主管</w:t>
            </w:r>
          </w:p>
        </w:tc>
        <w:tc>
          <w:tcPr>
            <w:tcW w:w="651" w:type="dxa"/>
            <w:noWrap w:val="0"/>
            <w:vAlign w:val="center"/>
          </w:tcPr>
          <w:p w14:paraId="57F8EE46">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1CA17680">
            <w:pPr>
              <w:jc w:val="center"/>
              <w:rPr>
                <w:rFonts w:hint="eastAsia" w:ascii="宋体" w:hAnsi="宋体" w:eastAsia="宋体" w:cs="宋体"/>
                <w:color w:val="auto"/>
                <w:sz w:val="21"/>
                <w:szCs w:val="21"/>
              </w:rPr>
            </w:pPr>
          </w:p>
        </w:tc>
        <w:tc>
          <w:tcPr>
            <w:tcW w:w="1134" w:type="dxa"/>
            <w:noWrap w:val="0"/>
            <w:vAlign w:val="center"/>
          </w:tcPr>
          <w:p w14:paraId="7A2D7235">
            <w:pPr>
              <w:jc w:val="center"/>
              <w:rPr>
                <w:rFonts w:hint="eastAsia" w:ascii="宋体" w:hAnsi="宋体" w:eastAsia="宋体" w:cs="宋体"/>
                <w:color w:val="auto"/>
                <w:sz w:val="21"/>
                <w:szCs w:val="21"/>
              </w:rPr>
            </w:pPr>
          </w:p>
        </w:tc>
        <w:tc>
          <w:tcPr>
            <w:tcW w:w="1510" w:type="dxa"/>
            <w:noWrap w:val="0"/>
            <w:vAlign w:val="center"/>
          </w:tcPr>
          <w:p w14:paraId="62D8AE36">
            <w:pPr>
              <w:jc w:val="center"/>
              <w:rPr>
                <w:rFonts w:hint="eastAsia" w:ascii="宋体" w:hAnsi="宋体" w:eastAsia="宋体" w:cs="宋体"/>
                <w:color w:val="auto"/>
                <w:sz w:val="21"/>
                <w:szCs w:val="21"/>
              </w:rPr>
            </w:pPr>
          </w:p>
        </w:tc>
        <w:tc>
          <w:tcPr>
            <w:tcW w:w="1590" w:type="dxa"/>
            <w:noWrap w:val="0"/>
            <w:vAlign w:val="center"/>
          </w:tcPr>
          <w:p w14:paraId="068CB0D2">
            <w:pPr>
              <w:jc w:val="center"/>
              <w:rPr>
                <w:rFonts w:hint="eastAsia" w:ascii="宋体" w:hAnsi="宋体" w:eastAsia="宋体" w:cs="宋体"/>
                <w:color w:val="auto"/>
                <w:sz w:val="21"/>
                <w:szCs w:val="21"/>
              </w:rPr>
            </w:pPr>
          </w:p>
        </w:tc>
      </w:tr>
      <w:tr w14:paraId="17206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61F49C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w:t>
            </w:r>
          </w:p>
        </w:tc>
        <w:tc>
          <w:tcPr>
            <w:tcW w:w="2104" w:type="dxa"/>
            <w:noWrap w:val="0"/>
            <w:vAlign w:val="center"/>
          </w:tcPr>
          <w:p w14:paraId="63BBA6B2">
            <w:pPr>
              <w:widowControl/>
              <w:spacing w:beforeLines="0" w:afterLines="0"/>
              <w:jc w:val="center"/>
              <w:textAlignment w:val="center"/>
              <w:rPr>
                <w:rFonts w:hint="eastAsia" w:ascii="宋体" w:hAnsi="宋体" w:eastAsia="宋体" w:cs="宋体"/>
                <w:color w:val="auto"/>
                <w:sz w:val="21"/>
                <w:szCs w:val="21"/>
                <w:lang w:eastAsia="zh-CN"/>
              </w:rPr>
            </w:pPr>
            <w:r>
              <w:rPr>
                <w:rFonts w:hint="eastAsia" w:ascii="宋体" w:hAnsi="宋体" w:eastAsia="宋体" w:cs="宋体"/>
                <w:i w:val="0"/>
                <w:iCs w:val="0"/>
                <w:snapToGrid w:val="0"/>
                <w:color w:val="000000"/>
                <w:kern w:val="0"/>
                <w:sz w:val="21"/>
                <w:szCs w:val="21"/>
                <w:u w:val="none"/>
                <w:lang w:val="en-US" w:eastAsia="zh-CN" w:bidi="ar"/>
              </w:rPr>
              <w:t>客服</w:t>
            </w:r>
          </w:p>
        </w:tc>
        <w:tc>
          <w:tcPr>
            <w:tcW w:w="651" w:type="dxa"/>
            <w:noWrap w:val="0"/>
            <w:vAlign w:val="center"/>
          </w:tcPr>
          <w:p w14:paraId="06AD29B7">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p>
        </w:tc>
        <w:tc>
          <w:tcPr>
            <w:tcW w:w="1559" w:type="dxa"/>
            <w:noWrap w:val="0"/>
            <w:vAlign w:val="center"/>
          </w:tcPr>
          <w:p w14:paraId="08CF565F">
            <w:pPr>
              <w:jc w:val="center"/>
              <w:rPr>
                <w:rFonts w:hint="eastAsia" w:ascii="宋体" w:hAnsi="宋体" w:eastAsia="宋体" w:cs="宋体"/>
                <w:color w:val="auto"/>
                <w:sz w:val="21"/>
                <w:szCs w:val="21"/>
              </w:rPr>
            </w:pPr>
          </w:p>
        </w:tc>
        <w:tc>
          <w:tcPr>
            <w:tcW w:w="1134" w:type="dxa"/>
            <w:noWrap w:val="0"/>
            <w:vAlign w:val="center"/>
          </w:tcPr>
          <w:p w14:paraId="1B786F90">
            <w:pPr>
              <w:jc w:val="center"/>
              <w:rPr>
                <w:rFonts w:hint="eastAsia" w:ascii="宋体" w:hAnsi="宋体" w:eastAsia="宋体" w:cs="宋体"/>
                <w:color w:val="auto"/>
                <w:sz w:val="21"/>
                <w:szCs w:val="21"/>
              </w:rPr>
            </w:pPr>
          </w:p>
        </w:tc>
        <w:tc>
          <w:tcPr>
            <w:tcW w:w="1510" w:type="dxa"/>
            <w:noWrap w:val="0"/>
            <w:vAlign w:val="center"/>
          </w:tcPr>
          <w:p w14:paraId="0804BB0F">
            <w:pPr>
              <w:jc w:val="center"/>
              <w:rPr>
                <w:rFonts w:hint="eastAsia" w:ascii="宋体" w:hAnsi="宋体" w:eastAsia="宋体" w:cs="宋体"/>
                <w:color w:val="auto"/>
                <w:sz w:val="21"/>
                <w:szCs w:val="21"/>
              </w:rPr>
            </w:pPr>
          </w:p>
        </w:tc>
        <w:tc>
          <w:tcPr>
            <w:tcW w:w="1590" w:type="dxa"/>
            <w:noWrap w:val="0"/>
            <w:vAlign w:val="center"/>
          </w:tcPr>
          <w:p w14:paraId="106128E6">
            <w:pPr>
              <w:jc w:val="center"/>
              <w:rPr>
                <w:rFonts w:hint="eastAsia" w:ascii="宋体" w:hAnsi="宋体" w:eastAsia="宋体" w:cs="宋体"/>
                <w:color w:val="auto"/>
                <w:sz w:val="21"/>
                <w:szCs w:val="21"/>
              </w:rPr>
            </w:pPr>
          </w:p>
        </w:tc>
      </w:tr>
      <w:tr w14:paraId="5184E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3590CDC5">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w:t>
            </w:r>
          </w:p>
        </w:tc>
        <w:tc>
          <w:tcPr>
            <w:tcW w:w="2104" w:type="dxa"/>
            <w:noWrap w:val="0"/>
            <w:vAlign w:val="center"/>
          </w:tcPr>
          <w:p w14:paraId="2911FA45">
            <w:pPr>
              <w:widowControl/>
              <w:spacing w:beforeLines="0" w:afterLines="0"/>
              <w:jc w:val="center"/>
              <w:textAlignment w:val="center"/>
              <w:rPr>
                <w:rFonts w:hint="eastAsia" w:ascii="宋体" w:hAnsi="宋体" w:cs="宋体"/>
                <w:color w:val="auto"/>
                <w:sz w:val="21"/>
                <w:szCs w:val="21"/>
                <w:lang w:eastAsia="zh-CN"/>
              </w:rPr>
            </w:pPr>
            <w:r>
              <w:rPr>
                <w:rFonts w:hint="eastAsia" w:ascii="宋体" w:hAnsi="宋体" w:eastAsia="宋体" w:cs="宋体"/>
                <w:i w:val="0"/>
                <w:iCs w:val="0"/>
                <w:snapToGrid w:val="0"/>
                <w:color w:val="000000"/>
                <w:kern w:val="0"/>
                <w:sz w:val="21"/>
                <w:szCs w:val="21"/>
                <w:u w:val="none"/>
                <w:lang w:val="en-US" w:eastAsia="zh-CN" w:bidi="ar"/>
              </w:rPr>
              <w:t>保安主管</w:t>
            </w:r>
          </w:p>
        </w:tc>
        <w:tc>
          <w:tcPr>
            <w:tcW w:w="651" w:type="dxa"/>
            <w:noWrap w:val="0"/>
            <w:vAlign w:val="center"/>
          </w:tcPr>
          <w:p w14:paraId="5D0F4633">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543C685F">
            <w:pPr>
              <w:jc w:val="center"/>
              <w:rPr>
                <w:rFonts w:hint="eastAsia" w:ascii="宋体" w:hAnsi="宋体" w:eastAsia="宋体" w:cs="宋体"/>
                <w:color w:val="auto"/>
                <w:sz w:val="21"/>
                <w:szCs w:val="21"/>
              </w:rPr>
            </w:pPr>
          </w:p>
        </w:tc>
        <w:tc>
          <w:tcPr>
            <w:tcW w:w="1134" w:type="dxa"/>
            <w:noWrap w:val="0"/>
            <w:vAlign w:val="center"/>
          </w:tcPr>
          <w:p w14:paraId="358095B0">
            <w:pPr>
              <w:jc w:val="center"/>
              <w:rPr>
                <w:rFonts w:hint="eastAsia" w:ascii="宋体" w:hAnsi="宋体" w:eastAsia="宋体" w:cs="宋体"/>
                <w:color w:val="auto"/>
                <w:sz w:val="21"/>
                <w:szCs w:val="21"/>
              </w:rPr>
            </w:pPr>
          </w:p>
        </w:tc>
        <w:tc>
          <w:tcPr>
            <w:tcW w:w="1510" w:type="dxa"/>
            <w:noWrap w:val="0"/>
            <w:vAlign w:val="center"/>
          </w:tcPr>
          <w:p w14:paraId="54D9CE76">
            <w:pPr>
              <w:jc w:val="center"/>
              <w:rPr>
                <w:rFonts w:hint="eastAsia" w:ascii="宋体" w:hAnsi="宋体" w:eastAsia="宋体" w:cs="宋体"/>
                <w:color w:val="auto"/>
                <w:sz w:val="21"/>
                <w:szCs w:val="21"/>
              </w:rPr>
            </w:pPr>
          </w:p>
        </w:tc>
        <w:tc>
          <w:tcPr>
            <w:tcW w:w="1590" w:type="dxa"/>
            <w:noWrap w:val="0"/>
            <w:vAlign w:val="center"/>
          </w:tcPr>
          <w:p w14:paraId="06046539">
            <w:pPr>
              <w:jc w:val="center"/>
              <w:rPr>
                <w:rFonts w:hint="eastAsia" w:ascii="宋体" w:hAnsi="宋体" w:eastAsia="宋体" w:cs="宋体"/>
                <w:color w:val="auto"/>
                <w:sz w:val="21"/>
                <w:szCs w:val="21"/>
              </w:rPr>
            </w:pPr>
          </w:p>
        </w:tc>
      </w:tr>
      <w:tr w14:paraId="1044D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033AE188">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w:t>
            </w:r>
          </w:p>
        </w:tc>
        <w:tc>
          <w:tcPr>
            <w:tcW w:w="2104" w:type="dxa"/>
            <w:noWrap w:val="0"/>
            <w:vAlign w:val="center"/>
          </w:tcPr>
          <w:p w14:paraId="72CC7A6E">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eastAsia="宋体" w:cs="宋体"/>
                <w:i w:val="0"/>
                <w:iCs w:val="0"/>
                <w:snapToGrid w:val="0"/>
                <w:color w:val="000000"/>
                <w:kern w:val="0"/>
                <w:sz w:val="21"/>
                <w:szCs w:val="21"/>
                <w:u w:val="none"/>
                <w:lang w:val="en-US" w:eastAsia="zh-CN" w:bidi="ar"/>
              </w:rPr>
              <w:t>保洁主管</w:t>
            </w:r>
          </w:p>
        </w:tc>
        <w:tc>
          <w:tcPr>
            <w:tcW w:w="651" w:type="dxa"/>
            <w:noWrap w:val="0"/>
            <w:vAlign w:val="center"/>
          </w:tcPr>
          <w:p w14:paraId="145BA6BB">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05C8C3D3">
            <w:pPr>
              <w:jc w:val="center"/>
              <w:rPr>
                <w:rFonts w:hint="eastAsia" w:ascii="宋体" w:hAnsi="宋体" w:eastAsia="宋体" w:cs="宋体"/>
                <w:color w:val="auto"/>
                <w:sz w:val="21"/>
                <w:szCs w:val="21"/>
              </w:rPr>
            </w:pPr>
          </w:p>
        </w:tc>
        <w:tc>
          <w:tcPr>
            <w:tcW w:w="1134" w:type="dxa"/>
            <w:noWrap w:val="0"/>
            <w:vAlign w:val="center"/>
          </w:tcPr>
          <w:p w14:paraId="7EB2BBA7">
            <w:pPr>
              <w:jc w:val="center"/>
              <w:rPr>
                <w:rFonts w:hint="eastAsia" w:ascii="宋体" w:hAnsi="宋体" w:eastAsia="宋体" w:cs="宋体"/>
                <w:color w:val="auto"/>
                <w:sz w:val="21"/>
                <w:szCs w:val="21"/>
              </w:rPr>
            </w:pPr>
          </w:p>
        </w:tc>
        <w:tc>
          <w:tcPr>
            <w:tcW w:w="1510" w:type="dxa"/>
            <w:noWrap w:val="0"/>
            <w:vAlign w:val="center"/>
          </w:tcPr>
          <w:p w14:paraId="511E37C3">
            <w:pPr>
              <w:jc w:val="center"/>
              <w:rPr>
                <w:rFonts w:hint="eastAsia" w:ascii="宋体" w:hAnsi="宋体" w:eastAsia="宋体" w:cs="宋体"/>
                <w:color w:val="auto"/>
                <w:sz w:val="21"/>
                <w:szCs w:val="21"/>
              </w:rPr>
            </w:pPr>
          </w:p>
        </w:tc>
        <w:tc>
          <w:tcPr>
            <w:tcW w:w="1590" w:type="dxa"/>
            <w:noWrap w:val="0"/>
            <w:vAlign w:val="center"/>
          </w:tcPr>
          <w:p w14:paraId="3C7F4E3B">
            <w:pPr>
              <w:jc w:val="center"/>
              <w:rPr>
                <w:rFonts w:hint="eastAsia" w:ascii="宋体" w:hAnsi="宋体" w:eastAsia="宋体" w:cs="宋体"/>
                <w:color w:val="auto"/>
                <w:sz w:val="21"/>
                <w:szCs w:val="21"/>
              </w:rPr>
            </w:pPr>
          </w:p>
        </w:tc>
      </w:tr>
      <w:tr w14:paraId="489E1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631A3456">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7</w:t>
            </w:r>
            <w:r>
              <w:rPr>
                <w:rFonts w:hint="eastAsia" w:ascii="宋体" w:hAnsi="宋体" w:eastAsia="宋体" w:cs="宋体"/>
                <w:color w:val="auto"/>
                <w:sz w:val="21"/>
                <w:szCs w:val="21"/>
              </w:rPr>
              <w:t>）</w:t>
            </w:r>
          </w:p>
        </w:tc>
        <w:tc>
          <w:tcPr>
            <w:tcW w:w="2104" w:type="dxa"/>
            <w:noWrap w:val="0"/>
            <w:vAlign w:val="center"/>
          </w:tcPr>
          <w:p w14:paraId="65EB18DC">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eastAsia="宋体" w:cs="宋体"/>
                <w:i w:val="0"/>
                <w:iCs w:val="0"/>
                <w:snapToGrid w:val="0"/>
                <w:color w:val="000000"/>
                <w:kern w:val="0"/>
                <w:sz w:val="21"/>
                <w:szCs w:val="21"/>
                <w:u w:val="none"/>
                <w:lang w:val="en-US" w:eastAsia="zh-CN" w:bidi="ar"/>
              </w:rPr>
              <w:t>工程主管</w:t>
            </w:r>
          </w:p>
        </w:tc>
        <w:tc>
          <w:tcPr>
            <w:tcW w:w="651" w:type="dxa"/>
            <w:noWrap w:val="0"/>
            <w:vAlign w:val="center"/>
          </w:tcPr>
          <w:p w14:paraId="5511C61E">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4E1BD8E7">
            <w:pPr>
              <w:jc w:val="center"/>
              <w:rPr>
                <w:rFonts w:hint="eastAsia" w:ascii="宋体" w:hAnsi="宋体" w:eastAsia="宋体" w:cs="宋体"/>
                <w:color w:val="auto"/>
                <w:sz w:val="21"/>
                <w:szCs w:val="21"/>
              </w:rPr>
            </w:pPr>
          </w:p>
        </w:tc>
        <w:tc>
          <w:tcPr>
            <w:tcW w:w="1134" w:type="dxa"/>
            <w:noWrap w:val="0"/>
            <w:vAlign w:val="center"/>
          </w:tcPr>
          <w:p w14:paraId="6B534443">
            <w:pPr>
              <w:jc w:val="center"/>
              <w:rPr>
                <w:rFonts w:hint="eastAsia" w:ascii="宋体" w:hAnsi="宋体" w:eastAsia="宋体" w:cs="宋体"/>
                <w:color w:val="auto"/>
                <w:sz w:val="21"/>
                <w:szCs w:val="21"/>
              </w:rPr>
            </w:pPr>
          </w:p>
        </w:tc>
        <w:tc>
          <w:tcPr>
            <w:tcW w:w="1510" w:type="dxa"/>
            <w:noWrap w:val="0"/>
            <w:vAlign w:val="center"/>
          </w:tcPr>
          <w:p w14:paraId="42BA7DC1">
            <w:pPr>
              <w:jc w:val="center"/>
              <w:rPr>
                <w:rFonts w:hint="eastAsia" w:ascii="宋体" w:hAnsi="宋体" w:eastAsia="宋体" w:cs="宋体"/>
                <w:color w:val="auto"/>
                <w:sz w:val="21"/>
                <w:szCs w:val="21"/>
              </w:rPr>
            </w:pPr>
          </w:p>
        </w:tc>
        <w:tc>
          <w:tcPr>
            <w:tcW w:w="1590" w:type="dxa"/>
            <w:noWrap w:val="0"/>
            <w:vAlign w:val="center"/>
          </w:tcPr>
          <w:p w14:paraId="6B8FB91F">
            <w:pPr>
              <w:jc w:val="center"/>
              <w:rPr>
                <w:rFonts w:hint="eastAsia" w:ascii="宋体" w:hAnsi="宋体" w:eastAsia="宋体" w:cs="宋体"/>
                <w:color w:val="auto"/>
                <w:sz w:val="21"/>
                <w:szCs w:val="21"/>
              </w:rPr>
            </w:pPr>
          </w:p>
        </w:tc>
      </w:tr>
      <w:tr w14:paraId="3E20C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3F5540B4">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8</w:t>
            </w:r>
            <w:r>
              <w:rPr>
                <w:rFonts w:hint="eastAsia" w:ascii="宋体" w:hAnsi="宋体" w:eastAsia="宋体" w:cs="宋体"/>
                <w:color w:val="auto"/>
                <w:sz w:val="21"/>
                <w:szCs w:val="21"/>
                <w:lang w:eastAsia="zh-CN"/>
              </w:rPr>
              <w:t>）</w:t>
            </w:r>
          </w:p>
        </w:tc>
        <w:tc>
          <w:tcPr>
            <w:tcW w:w="2104" w:type="dxa"/>
            <w:noWrap w:val="0"/>
            <w:vAlign w:val="center"/>
          </w:tcPr>
          <w:p w14:paraId="584B10C3">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eastAsia="宋体" w:cs="宋体"/>
                <w:snapToGrid/>
                <w:color w:val="auto"/>
                <w:kern w:val="2"/>
                <w:szCs w:val="21"/>
                <w:highlight w:val="none"/>
                <w:lang w:eastAsia="zh-CN"/>
              </w:rPr>
              <w:t>保安员</w:t>
            </w:r>
          </w:p>
        </w:tc>
        <w:tc>
          <w:tcPr>
            <w:tcW w:w="651" w:type="dxa"/>
            <w:noWrap w:val="0"/>
            <w:vAlign w:val="center"/>
          </w:tcPr>
          <w:p w14:paraId="461BF0F1">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66</w:t>
            </w:r>
          </w:p>
        </w:tc>
        <w:tc>
          <w:tcPr>
            <w:tcW w:w="1559" w:type="dxa"/>
            <w:noWrap w:val="0"/>
            <w:vAlign w:val="center"/>
          </w:tcPr>
          <w:p w14:paraId="78E829FC">
            <w:pPr>
              <w:jc w:val="center"/>
              <w:rPr>
                <w:rFonts w:hint="eastAsia" w:ascii="宋体" w:hAnsi="宋体" w:eastAsia="宋体" w:cs="宋体"/>
                <w:color w:val="auto"/>
                <w:sz w:val="21"/>
                <w:szCs w:val="21"/>
              </w:rPr>
            </w:pPr>
          </w:p>
        </w:tc>
        <w:tc>
          <w:tcPr>
            <w:tcW w:w="1134" w:type="dxa"/>
            <w:noWrap w:val="0"/>
            <w:vAlign w:val="center"/>
          </w:tcPr>
          <w:p w14:paraId="120328A3">
            <w:pPr>
              <w:jc w:val="center"/>
              <w:rPr>
                <w:rFonts w:hint="eastAsia" w:ascii="宋体" w:hAnsi="宋体" w:eastAsia="宋体" w:cs="宋体"/>
                <w:color w:val="auto"/>
                <w:sz w:val="21"/>
                <w:szCs w:val="21"/>
              </w:rPr>
            </w:pPr>
          </w:p>
        </w:tc>
        <w:tc>
          <w:tcPr>
            <w:tcW w:w="1510" w:type="dxa"/>
            <w:noWrap w:val="0"/>
            <w:vAlign w:val="center"/>
          </w:tcPr>
          <w:p w14:paraId="5C2A1B13">
            <w:pPr>
              <w:jc w:val="center"/>
              <w:rPr>
                <w:rFonts w:hint="eastAsia" w:ascii="宋体" w:hAnsi="宋体" w:eastAsia="宋体" w:cs="宋体"/>
                <w:color w:val="auto"/>
                <w:sz w:val="21"/>
                <w:szCs w:val="21"/>
              </w:rPr>
            </w:pPr>
          </w:p>
        </w:tc>
        <w:tc>
          <w:tcPr>
            <w:tcW w:w="1590" w:type="dxa"/>
            <w:noWrap w:val="0"/>
            <w:vAlign w:val="center"/>
          </w:tcPr>
          <w:p w14:paraId="03AE8384">
            <w:pPr>
              <w:jc w:val="center"/>
              <w:rPr>
                <w:rFonts w:hint="eastAsia" w:ascii="宋体" w:hAnsi="宋体" w:eastAsia="宋体" w:cs="宋体"/>
                <w:color w:val="auto"/>
                <w:sz w:val="21"/>
                <w:szCs w:val="21"/>
              </w:rPr>
            </w:pPr>
          </w:p>
        </w:tc>
      </w:tr>
      <w:tr w14:paraId="65C7C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2B0FA34F">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eastAsia="zh-CN"/>
              </w:rPr>
              <w:t>）</w:t>
            </w:r>
          </w:p>
        </w:tc>
        <w:tc>
          <w:tcPr>
            <w:tcW w:w="2104" w:type="dxa"/>
            <w:noWrap w:val="0"/>
            <w:vAlign w:val="center"/>
          </w:tcPr>
          <w:p w14:paraId="77938958">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eastAsia="宋体" w:cs="宋体"/>
                <w:i w:val="0"/>
                <w:iCs w:val="0"/>
                <w:snapToGrid w:val="0"/>
                <w:color w:val="000000"/>
                <w:kern w:val="0"/>
                <w:sz w:val="21"/>
                <w:szCs w:val="21"/>
                <w:u w:val="none"/>
                <w:lang w:val="en-US" w:eastAsia="zh-CN" w:bidi="ar"/>
              </w:rPr>
              <w:t>保洁员</w:t>
            </w:r>
          </w:p>
        </w:tc>
        <w:tc>
          <w:tcPr>
            <w:tcW w:w="651" w:type="dxa"/>
            <w:noWrap w:val="0"/>
            <w:vAlign w:val="center"/>
          </w:tcPr>
          <w:p w14:paraId="4C29EC65">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32</w:t>
            </w:r>
          </w:p>
        </w:tc>
        <w:tc>
          <w:tcPr>
            <w:tcW w:w="1559" w:type="dxa"/>
            <w:noWrap w:val="0"/>
            <w:vAlign w:val="center"/>
          </w:tcPr>
          <w:p w14:paraId="0E9AC65A">
            <w:pPr>
              <w:jc w:val="center"/>
              <w:rPr>
                <w:rFonts w:hint="eastAsia" w:ascii="宋体" w:hAnsi="宋体" w:eastAsia="宋体" w:cs="宋体"/>
                <w:color w:val="auto"/>
                <w:sz w:val="21"/>
                <w:szCs w:val="21"/>
              </w:rPr>
            </w:pPr>
          </w:p>
        </w:tc>
        <w:tc>
          <w:tcPr>
            <w:tcW w:w="1134" w:type="dxa"/>
            <w:noWrap w:val="0"/>
            <w:vAlign w:val="center"/>
          </w:tcPr>
          <w:p w14:paraId="4C266C3F">
            <w:pPr>
              <w:jc w:val="center"/>
              <w:rPr>
                <w:rFonts w:hint="eastAsia" w:ascii="宋体" w:hAnsi="宋体" w:eastAsia="宋体" w:cs="宋体"/>
                <w:color w:val="auto"/>
                <w:sz w:val="21"/>
                <w:szCs w:val="21"/>
              </w:rPr>
            </w:pPr>
          </w:p>
        </w:tc>
        <w:tc>
          <w:tcPr>
            <w:tcW w:w="1510" w:type="dxa"/>
            <w:noWrap w:val="0"/>
            <w:vAlign w:val="center"/>
          </w:tcPr>
          <w:p w14:paraId="79A5D0D4">
            <w:pPr>
              <w:jc w:val="center"/>
              <w:rPr>
                <w:rFonts w:hint="eastAsia" w:ascii="宋体" w:hAnsi="宋体" w:eastAsia="宋体" w:cs="宋体"/>
                <w:color w:val="auto"/>
                <w:sz w:val="21"/>
                <w:szCs w:val="21"/>
              </w:rPr>
            </w:pPr>
          </w:p>
        </w:tc>
        <w:tc>
          <w:tcPr>
            <w:tcW w:w="1590" w:type="dxa"/>
            <w:noWrap w:val="0"/>
            <w:vAlign w:val="center"/>
          </w:tcPr>
          <w:p w14:paraId="14F215BA">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5天8小时制</w:t>
            </w:r>
          </w:p>
        </w:tc>
      </w:tr>
      <w:tr w14:paraId="29F46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25D6DC59">
            <w:pPr>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10）</w:t>
            </w:r>
          </w:p>
        </w:tc>
        <w:tc>
          <w:tcPr>
            <w:tcW w:w="2104" w:type="dxa"/>
            <w:noWrap w:val="0"/>
            <w:vAlign w:val="center"/>
          </w:tcPr>
          <w:p w14:paraId="03BE0CDC">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eastAsia="宋体" w:cs="宋体"/>
                <w:i w:val="0"/>
                <w:iCs w:val="0"/>
                <w:snapToGrid w:val="0"/>
                <w:color w:val="000000"/>
                <w:kern w:val="0"/>
                <w:sz w:val="21"/>
                <w:szCs w:val="21"/>
                <w:u w:val="none"/>
                <w:lang w:val="en-US" w:eastAsia="zh-CN" w:bidi="ar"/>
              </w:rPr>
              <w:t>保洁机动轮休</w:t>
            </w:r>
          </w:p>
        </w:tc>
        <w:tc>
          <w:tcPr>
            <w:tcW w:w="651" w:type="dxa"/>
            <w:noWrap w:val="0"/>
            <w:vAlign w:val="center"/>
          </w:tcPr>
          <w:p w14:paraId="50C92924">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5</w:t>
            </w:r>
          </w:p>
        </w:tc>
        <w:tc>
          <w:tcPr>
            <w:tcW w:w="1559" w:type="dxa"/>
            <w:noWrap w:val="0"/>
            <w:vAlign w:val="center"/>
          </w:tcPr>
          <w:p w14:paraId="21948EB5">
            <w:pPr>
              <w:jc w:val="center"/>
              <w:rPr>
                <w:rFonts w:hint="eastAsia" w:ascii="宋体" w:hAnsi="宋体" w:eastAsia="宋体" w:cs="宋体"/>
                <w:color w:val="auto"/>
                <w:sz w:val="21"/>
                <w:szCs w:val="21"/>
              </w:rPr>
            </w:pPr>
          </w:p>
        </w:tc>
        <w:tc>
          <w:tcPr>
            <w:tcW w:w="1134" w:type="dxa"/>
            <w:noWrap w:val="0"/>
            <w:vAlign w:val="center"/>
          </w:tcPr>
          <w:p w14:paraId="43216B82">
            <w:pPr>
              <w:jc w:val="center"/>
              <w:rPr>
                <w:rFonts w:hint="eastAsia" w:ascii="宋体" w:hAnsi="宋体" w:eastAsia="宋体" w:cs="宋体"/>
                <w:color w:val="auto"/>
                <w:sz w:val="21"/>
                <w:szCs w:val="21"/>
              </w:rPr>
            </w:pPr>
          </w:p>
        </w:tc>
        <w:tc>
          <w:tcPr>
            <w:tcW w:w="1510" w:type="dxa"/>
            <w:noWrap w:val="0"/>
            <w:vAlign w:val="center"/>
          </w:tcPr>
          <w:p w14:paraId="48FCF90F">
            <w:pPr>
              <w:jc w:val="center"/>
              <w:rPr>
                <w:rFonts w:hint="eastAsia" w:ascii="宋体" w:hAnsi="宋体" w:eastAsia="宋体" w:cs="宋体"/>
                <w:color w:val="auto"/>
                <w:sz w:val="21"/>
                <w:szCs w:val="21"/>
              </w:rPr>
            </w:pPr>
          </w:p>
        </w:tc>
        <w:tc>
          <w:tcPr>
            <w:tcW w:w="1590" w:type="dxa"/>
            <w:noWrap w:val="0"/>
            <w:vAlign w:val="center"/>
          </w:tcPr>
          <w:p w14:paraId="13A54393">
            <w:pPr>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全年</w:t>
            </w:r>
          </w:p>
        </w:tc>
      </w:tr>
      <w:tr w14:paraId="379CD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3AFB61D4">
            <w:pPr>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11）</w:t>
            </w:r>
          </w:p>
        </w:tc>
        <w:tc>
          <w:tcPr>
            <w:tcW w:w="2104" w:type="dxa"/>
            <w:noWrap w:val="0"/>
            <w:vAlign w:val="center"/>
          </w:tcPr>
          <w:p w14:paraId="2A575925">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eastAsia="宋体" w:cs="宋体"/>
                <w:snapToGrid/>
                <w:kern w:val="2"/>
                <w:szCs w:val="21"/>
                <w:highlight w:val="none"/>
                <w:lang w:eastAsia="zh-CN"/>
              </w:rPr>
              <w:t>工程</w:t>
            </w:r>
            <w:r>
              <w:rPr>
                <w:rFonts w:hint="eastAsia" w:ascii="宋体" w:hAnsi="宋体" w:eastAsia="宋体" w:cs="宋体"/>
                <w:snapToGrid/>
                <w:kern w:val="2"/>
                <w:szCs w:val="21"/>
                <w:highlight w:val="none"/>
                <w:lang w:val="en-US" w:eastAsia="zh-CN"/>
              </w:rPr>
              <w:t>人员</w:t>
            </w:r>
            <w:r>
              <w:rPr>
                <w:rFonts w:hint="eastAsia" w:ascii="宋体" w:hAnsi="宋体" w:eastAsia="宋体" w:cs="宋体"/>
                <w:snapToGrid/>
                <w:kern w:val="2"/>
                <w:szCs w:val="21"/>
                <w:highlight w:val="none"/>
                <w:lang w:eastAsia="zh-CN"/>
              </w:rPr>
              <w:t>（水电）</w:t>
            </w:r>
          </w:p>
        </w:tc>
        <w:tc>
          <w:tcPr>
            <w:tcW w:w="651" w:type="dxa"/>
            <w:noWrap w:val="0"/>
            <w:vAlign w:val="center"/>
          </w:tcPr>
          <w:p w14:paraId="65280109">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5</w:t>
            </w:r>
          </w:p>
        </w:tc>
        <w:tc>
          <w:tcPr>
            <w:tcW w:w="1559" w:type="dxa"/>
            <w:noWrap w:val="0"/>
            <w:vAlign w:val="center"/>
          </w:tcPr>
          <w:p w14:paraId="2CC5CD2C">
            <w:pPr>
              <w:jc w:val="center"/>
              <w:rPr>
                <w:rFonts w:hint="eastAsia" w:ascii="宋体" w:hAnsi="宋体" w:eastAsia="宋体" w:cs="宋体"/>
                <w:color w:val="auto"/>
                <w:sz w:val="21"/>
                <w:szCs w:val="21"/>
              </w:rPr>
            </w:pPr>
          </w:p>
        </w:tc>
        <w:tc>
          <w:tcPr>
            <w:tcW w:w="1134" w:type="dxa"/>
            <w:noWrap w:val="0"/>
            <w:vAlign w:val="center"/>
          </w:tcPr>
          <w:p w14:paraId="1FADE44D">
            <w:pPr>
              <w:jc w:val="center"/>
              <w:rPr>
                <w:rFonts w:hint="eastAsia" w:ascii="宋体" w:hAnsi="宋体" w:eastAsia="宋体" w:cs="宋体"/>
                <w:color w:val="auto"/>
                <w:sz w:val="21"/>
                <w:szCs w:val="21"/>
              </w:rPr>
            </w:pPr>
          </w:p>
        </w:tc>
        <w:tc>
          <w:tcPr>
            <w:tcW w:w="1510" w:type="dxa"/>
            <w:noWrap w:val="0"/>
            <w:vAlign w:val="center"/>
          </w:tcPr>
          <w:p w14:paraId="3623A7A0">
            <w:pPr>
              <w:jc w:val="center"/>
              <w:rPr>
                <w:rFonts w:hint="eastAsia" w:ascii="宋体" w:hAnsi="宋体" w:eastAsia="宋体" w:cs="宋体"/>
                <w:color w:val="auto"/>
                <w:sz w:val="21"/>
                <w:szCs w:val="21"/>
              </w:rPr>
            </w:pPr>
          </w:p>
        </w:tc>
        <w:tc>
          <w:tcPr>
            <w:tcW w:w="1590" w:type="dxa"/>
            <w:noWrap w:val="0"/>
            <w:vAlign w:val="center"/>
          </w:tcPr>
          <w:p w14:paraId="6997944E">
            <w:pPr>
              <w:jc w:val="center"/>
              <w:rPr>
                <w:rFonts w:hint="eastAsia" w:ascii="宋体" w:hAnsi="宋体" w:cs="宋体"/>
                <w:color w:val="auto"/>
                <w:sz w:val="21"/>
                <w:szCs w:val="21"/>
                <w:lang w:val="en-US" w:eastAsia="zh-CN"/>
              </w:rPr>
            </w:pPr>
          </w:p>
        </w:tc>
      </w:tr>
      <w:tr w14:paraId="209A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CFB4818">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（14）</w:t>
            </w:r>
          </w:p>
        </w:tc>
        <w:tc>
          <w:tcPr>
            <w:tcW w:w="2104" w:type="dxa"/>
            <w:noWrap w:val="0"/>
            <w:vAlign w:val="center"/>
          </w:tcPr>
          <w:p w14:paraId="51EE403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法定节假日加班工资</w:t>
            </w:r>
          </w:p>
        </w:tc>
        <w:tc>
          <w:tcPr>
            <w:tcW w:w="651" w:type="dxa"/>
            <w:noWrap w:val="0"/>
            <w:vAlign w:val="center"/>
          </w:tcPr>
          <w:p w14:paraId="2FF68212">
            <w:pPr>
              <w:jc w:val="center"/>
              <w:rPr>
                <w:rFonts w:hint="eastAsia" w:ascii="宋体" w:hAnsi="宋体" w:eastAsia="宋体" w:cs="宋体"/>
                <w:color w:val="auto"/>
                <w:sz w:val="21"/>
                <w:szCs w:val="21"/>
              </w:rPr>
            </w:pPr>
          </w:p>
        </w:tc>
        <w:tc>
          <w:tcPr>
            <w:tcW w:w="1559" w:type="dxa"/>
            <w:noWrap w:val="0"/>
            <w:vAlign w:val="center"/>
          </w:tcPr>
          <w:p w14:paraId="64ED7C28">
            <w:pPr>
              <w:jc w:val="center"/>
              <w:rPr>
                <w:rFonts w:hint="eastAsia" w:ascii="宋体" w:hAnsi="宋体" w:eastAsia="宋体" w:cs="宋体"/>
                <w:color w:val="auto"/>
                <w:sz w:val="21"/>
                <w:szCs w:val="21"/>
              </w:rPr>
            </w:pPr>
          </w:p>
        </w:tc>
        <w:tc>
          <w:tcPr>
            <w:tcW w:w="1134" w:type="dxa"/>
            <w:noWrap w:val="0"/>
            <w:vAlign w:val="center"/>
          </w:tcPr>
          <w:p w14:paraId="3102EF4B">
            <w:pPr>
              <w:jc w:val="center"/>
              <w:rPr>
                <w:rFonts w:hint="eastAsia" w:ascii="宋体" w:hAnsi="宋体" w:eastAsia="宋体" w:cs="宋体"/>
                <w:color w:val="auto"/>
                <w:sz w:val="21"/>
                <w:szCs w:val="21"/>
              </w:rPr>
            </w:pPr>
          </w:p>
        </w:tc>
        <w:tc>
          <w:tcPr>
            <w:tcW w:w="1510" w:type="dxa"/>
            <w:noWrap w:val="0"/>
            <w:vAlign w:val="center"/>
          </w:tcPr>
          <w:p w14:paraId="3EF5FFFD">
            <w:pPr>
              <w:jc w:val="center"/>
              <w:rPr>
                <w:rFonts w:hint="eastAsia" w:ascii="宋体" w:hAnsi="宋体" w:eastAsia="宋体" w:cs="宋体"/>
                <w:color w:val="auto"/>
                <w:sz w:val="21"/>
                <w:szCs w:val="21"/>
              </w:rPr>
            </w:pPr>
          </w:p>
        </w:tc>
        <w:tc>
          <w:tcPr>
            <w:tcW w:w="1590" w:type="dxa"/>
            <w:noWrap w:val="0"/>
            <w:vAlign w:val="top"/>
          </w:tcPr>
          <w:p w14:paraId="10FACB3C">
            <w:pPr>
              <w:rPr>
                <w:rFonts w:hint="eastAsia" w:ascii="宋体" w:hAnsi="宋体" w:eastAsia="宋体" w:cs="宋体"/>
                <w:color w:val="auto"/>
                <w:sz w:val="21"/>
                <w:szCs w:val="21"/>
              </w:rPr>
            </w:pPr>
            <w:bookmarkStart w:id="142" w:name="OLE_LINK17"/>
            <w:bookmarkStart w:id="143" w:name="OLE_LINK18"/>
            <w:r>
              <w:rPr>
                <w:rFonts w:hint="eastAsia" w:ascii="宋体" w:hAnsi="宋体" w:eastAsia="宋体" w:cs="宋体"/>
                <w:color w:val="auto"/>
                <w:sz w:val="21"/>
                <w:szCs w:val="21"/>
              </w:rPr>
              <w:t>按人员配置总数</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90</w:t>
            </w:r>
            <w:r>
              <w:rPr>
                <w:rFonts w:hint="eastAsia" w:ascii="宋体" w:hAnsi="宋体" w:eastAsia="宋体" w:cs="宋体"/>
                <w:color w:val="auto"/>
                <w:sz w:val="21"/>
                <w:szCs w:val="21"/>
              </w:rPr>
              <w:t>人计算</w:t>
            </w:r>
            <w:bookmarkEnd w:id="142"/>
            <w:bookmarkEnd w:id="143"/>
          </w:p>
        </w:tc>
      </w:tr>
      <w:tr w14:paraId="6835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FB6594A">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（15）</w:t>
            </w:r>
          </w:p>
        </w:tc>
        <w:tc>
          <w:tcPr>
            <w:tcW w:w="2104" w:type="dxa"/>
            <w:noWrap w:val="0"/>
            <w:vAlign w:val="center"/>
          </w:tcPr>
          <w:p w14:paraId="7620129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员工人身意外保险费</w:t>
            </w:r>
          </w:p>
        </w:tc>
        <w:tc>
          <w:tcPr>
            <w:tcW w:w="651" w:type="dxa"/>
            <w:noWrap w:val="0"/>
            <w:vAlign w:val="center"/>
          </w:tcPr>
          <w:p w14:paraId="37326985">
            <w:pPr>
              <w:jc w:val="center"/>
              <w:rPr>
                <w:rFonts w:hint="eastAsia" w:ascii="宋体" w:hAnsi="宋体" w:eastAsia="宋体" w:cs="宋体"/>
                <w:color w:val="auto"/>
                <w:sz w:val="21"/>
                <w:szCs w:val="21"/>
              </w:rPr>
            </w:pPr>
          </w:p>
        </w:tc>
        <w:tc>
          <w:tcPr>
            <w:tcW w:w="1559" w:type="dxa"/>
            <w:noWrap w:val="0"/>
            <w:vAlign w:val="center"/>
          </w:tcPr>
          <w:p w14:paraId="3BB11214">
            <w:pPr>
              <w:jc w:val="center"/>
              <w:rPr>
                <w:rFonts w:hint="eastAsia" w:ascii="宋体" w:hAnsi="宋体" w:eastAsia="宋体" w:cs="宋体"/>
                <w:color w:val="auto"/>
                <w:sz w:val="21"/>
                <w:szCs w:val="21"/>
              </w:rPr>
            </w:pPr>
          </w:p>
        </w:tc>
        <w:tc>
          <w:tcPr>
            <w:tcW w:w="1134" w:type="dxa"/>
            <w:noWrap w:val="0"/>
            <w:vAlign w:val="center"/>
          </w:tcPr>
          <w:p w14:paraId="16B53669">
            <w:pPr>
              <w:jc w:val="center"/>
              <w:rPr>
                <w:rFonts w:hint="eastAsia" w:ascii="宋体" w:hAnsi="宋体" w:eastAsia="宋体" w:cs="宋体"/>
                <w:color w:val="auto"/>
                <w:sz w:val="21"/>
                <w:szCs w:val="21"/>
              </w:rPr>
            </w:pPr>
          </w:p>
        </w:tc>
        <w:tc>
          <w:tcPr>
            <w:tcW w:w="1510" w:type="dxa"/>
            <w:noWrap w:val="0"/>
            <w:vAlign w:val="center"/>
          </w:tcPr>
          <w:p w14:paraId="4BE50F96">
            <w:pPr>
              <w:jc w:val="center"/>
              <w:rPr>
                <w:rFonts w:hint="eastAsia" w:ascii="宋体" w:hAnsi="宋体" w:eastAsia="宋体" w:cs="宋体"/>
                <w:color w:val="auto"/>
                <w:sz w:val="21"/>
                <w:szCs w:val="21"/>
              </w:rPr>
            </w:pPr>
          </w:p>
        </w:tc>
        <w:tc>
          <w:tcPr>
            <w:tcW w:w="1590" w:type="dxa"/>
            <w:noWrap w:val="0"/>
            <w:vAlign w:val="top"/>
          </w:tcPr>
          <w:p w14:paraId="75ECD570">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val="en-US" w:eastAsia="zh-CN"/>
              </w:rPr>
              <w:t>119</w:t>
            </w:r>
            <w:r>
              <w:rPr>
                <w:rFonts w:hint="eastAsia" w:ascii="宋体" w:hAnsi="宋体" w:eastAsia="宋体" w:cs="宋体"/>
                <w:color w:val="auto"/>
                <w:sz w:val="21"/>
                <w:szCs w:val="21"/>
              </w:rPr>
              <w:t>人计算</w:t>
            </w:r>
          </w:p>
        </w:tc>
      </w:tr>
      <w:tr w14:paraId="2DE6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08840F9F">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（16）</w:t>
            </w:r>
          </w:p>
        </w:tc>
        <w:tc>
          <w:tcPr>
            <w:tcW w:w="2104" w:type="dxa"/>
            <w:noWrap w:val="0"/>
            <w:vAlign w:val="center"/>
          </w:tcPr>
          <w:p w14:paraId="2FDA126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高温费</w:t>
            </w:r>
          </w:p>
        </w:tc>
        <w:tc>
          <w:tcPr>
            <w:tcW w:w="651" w:type="dxa"/>
            <w:noWrap w:val="0"/>
            <w:vAlign w:val="center"/>
          </w:tcPr>
          <w:p w14:paraId="3E9931F8">
            <w:pPr>
              <w:jc w:val="center"/>
              <w:rPr>
                <w:rFonts w:hint="eastAsia" w:ascii="宋体" w:hAnsi="宋体" w:eastAsia="宋体" w:cs="宋体"/>
                <w:color w:val="auto"/>
                <w:sz w:val="21"/>
                <w:szCs w:val="21"/>
              </w:rPr>
            </w:pPr>
          </w:p>
        </w:tc>
        <w:tc>
          <w:tcPr>
            <w:tcW w:w="1559" w:type="dxa"/>
            <w:noWrap w:val="0"/>
            <w:vAlign w:val="center"/>
          </w:tcPr>
          <w:p w14:paraId="1FC8DBB4">
            <w:pPr>
              <w:jc w:val="center"/>
              <w:rPr>
                <w:rFonts w:hint="eastAsia" w:ascii="宋体" w:hAnsi="宋体" w:eastAsia="宋体" w:cs="宋体"/>
                <w:color w:val="auto"/>
                <w:sz w:val="21"/>
                <w:szCs w:val="21"/>
              </w:rPr>
            </w:pPr>
          </w:p>
        </w:tc>
        <w:tc>
          <w:tcPr>
            <w:tcW w:w="1134" w:type="dxa"/>
            <w:noWrap w:val="0"/>
            <w:vAlign w:val="center"/>
          </w:tcPr>
          <w:p w14:paraId="151494FB">
            <w:pPr>
              <w:jc w:val="center"/>
              <w:rPr>
                <w:rFonts w:hint="eastAsia" w:ascii="宋体" w:hAnsi="宋体" w:eastAsia="宋体" w:cs="宋体"/>
                <w:color w:val="auto"/>
                <w:sz w:val="21"/>
                <w:szCs w:val="21"/>
              </w:rPr>
            </w:pPr>
          </w:p>
        </w:tc>
        <w:tc>
          <w:tcPr>
            <w:tcW w:w="1510" w:type="dxa"/>
            <w:noWrap w:val="0"/>
            <w:vAlign w:val="center"/>
          </w:tcPr>
          <w:p w14:paraId="70FDBEA0">
            <w:pPr>
              <w:jc w:val="center"/>
              <w:rPr>
                <w:rFonts w:hint="eastAsia" w:ascii="宋体" w:hAnsi="宋体" w:eastAsia="宋体" w:cs="宋体"/>
                <w:color w:val="auto"/>
                <w:sz w:val="21"/>
                <w:szCs w:val="21"/>
              </w:rPr>
            </w:pPr>
          </w:p>
        </w:tc>
        <w:tc>
          <w:tcPr>
            <w:tcW w:w="1590" w:type="dxa"/>
            <w:noWrap w:val="0"/>
            <w:vAlign w:val="top"/>
          </w:tcPr>
          <w:p w14:paraId="44174F0E">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111</w:t>
            </w:r>
            <w:r>
              <w:rPr>
                <w:rFonts w:hint="eastAsia" w:ascii="宋体" w:hAnsi="宋体" w:eastAsia="宋体" w:cs="宋体"/>
                <w:color w:val="auto"/>
                <w:sz w:val="21"/>
                <w:szCs w:val="21"/>
              </w:rPr>
              <w:t>人计算</w:t>
            </w:r>
          </w:p>
        </w:tc>
      </w:tr>
      <w:tr w14:paraId="75A93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13ADDAB">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（17）</w:t>
            </w:r>
          </w:p>
        </w:tc>
        <w:tc>
          <w:tcPr>
            <w:tcW w:w="2104" w:type="dxa"/>
            <w:noWrap w:val="0"/>
            <w:vAlign w:val="center"/>
          </w:tcPr>
          <w:p w14:paraId="3F05E17D">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其他员工福利</w:t>
            </w:r>
          </w:p>
        </w:tc>
        <w:tc>
          <w:tcPr>
            <w:tcW w:w="651" w:type="dxa"/>
            <w:noWrap w:val="0"/>
            <w:vAlign w:val="center"/>
          </w:tcPr>
          <w:p w14:paraId="0FA61ABE">
            <w:pPr>
              <w:jc w:val="center"/>
              <w:rPr>
                <w:rFonts w:hint="eastAsia" w:ascii="宋体" w:hAnsi="宋体" w:eastAsia="宋体" w:cs="宋体"/>
                <w:color w:val="auto"/>
                <w:sz w:val="21"/>
                <w:szCs w:val="21"/>
              </w:rPr>
            </w:pPr>
          </w:p>
        </w:tc>
        <w:tc>
          <w:tcPr>
            <w:tcW w:w="1559" w:type="dxa"/>
            <w:noWrap w:val="0"/>
            <w:vAlign w:val="center"/>
          </w:tcPr>
          <w:p w14:paraId="4BE64782">
            <w:pPr>
              <w:jc w:val="center"/>
              <w:rPr>
                <w:rFonts w:hint="eastAsia" w:ascii="宋体" w:hAnsi="宋体" w:eastAsia="宋体" w:cs="宋体"/>
                <w:color w:val="auto"/>
                <w:sz w:val="21"/>
                <w:szCs w:val="21"/>
              </w:rPr>
            </w:pPr>
          </w:p>
        </w:tc>
        <w:tc>
          <w:tcPr>
            <w:tcW w:w="1134" w:type="dxa"/>
            <w:noWrap w:val="0"/>
            <w:vAlign w:val="center"/>
          </w:tcPr>
          <w:p w14:paraId="58CCD3D1">
            <w:pPr>
              <w:jc w:val="center"/>
              <w:rPr>
                <w:rFonts w:hint="eastAsia" w:ascii="宋体" w:hAnsi="宋体" w:eastAsia="宋体" w:cs="宋体"/>
                <w:color w:val="auto"/>
                <w:sz w:val="21"/>
                <w:szCs w:val="21"/>
              </w:rPr>
            </w:pPr>
          </w:p>
        </w:tc>
        <w:tc>
          <w:tcPr>
            <w:tcW w:w="1510" w:type="dxa"/>
            <w:noWrap w:val="0"/>
            <w:vAlign w:val="center"/>
          </w:tcPr>
          <w:p w14:paraId="36DB1C6E">
            <w:pPr>
              <w:jc w:val="center"/>
              <w:rPr>
                <w:rFonts w:hint="eastAsia" w:ascii="宋体" w:hAnsi="宋体" w:eastAsia="宋体" w:cs="宋体"/>
                <w:color w:val="auto"/>
                <w:sz w:val="21"/>
                <w:szCs w:val="21"/>
              </w:rPr>
            </w:pPr>
          </w:p>
        </w:tc>
        <w:tc>
          <w:tcPr>
            <w:tcW w:w="1590" w:type="dxa"/>
            <w:noWrap w:val="0"/>
            <w:vAlign w:val="top"/>
          </w:tcPr>
          <w:p w14:paraId="6B5CD553">
            <w:pPr>
              <w:rPr>
                <w:rFonts w:hint="eastAsia" w:ascii="宋体" w:hAnsi="宋体" w:eastAsia="宋体" w:cs="宋体"/>
                <w:color w:val="auto"/>
                <w:sz w:val="21"/>
                <w:szCs w:val="21"/>
              </w:rPr>
            </w:pPr>
          </w:p>
        </w:tc>
      </w:tr>
      <w:tr w14:paraId="3EC6A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775D9D2">
            <w:pP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35100C3C">
            <w:pPr>
              <w:jc w:val="center"/>
              <w:rPr>
                <w:rFonts w:hint="eastAsia" w:ascii="宋体" w:hAnsi="宋体" w:eastAsia="宋体" w:cs="宋体"/>
                <w:color w:val="auto"/>
                <w:sz w:val="21"/>
                <w:szCs w:val="21"/>
              </w:rPr>
            </w:pPr>
          </w:p>
        </w:tc>
        <w:tc>
          <w:tcPr>
            <w:tcW w:w="651" w:type="dxa"/>
            <w:noWrap w:val="0"/>
            <w:vAlign w:val="center"/>
          </w:tcPr>
          <w:p w14:paraId="526367E3">
            <w:pPr>
              <w:jc w:val="center"/>
              <w:rPr>
                <w:rFonts w:hint="eastAsia" w:ascii="宋体" w:hAnsi="宋体" w:eastAsia="宋体" w:cs="宋体"/>
                <w:color w:val="auto"/>
                <w:sz w:val="21"/>
                <w:szCs w:val="21"/>
              </w:rPr>
            </w:pPr>
          </w:p>
        </w:tc>
        <w:tc>
          <w:tcPr>
            <w:tcW w:w="1559" w:type="dxa"/>
            <w:noWrap w:val="0"/>
            <w:vAlign w:val="center"/>
          </w:tcPr>
          <w:p w14:paraId="6D144423">
            <w:pPr>
              <w:jc w:val="center"/>
              <w:rPr>
                <w:rFonts w:hint="eastAsia" w:ascii="宋体" w:hAnsi="宋体" w:eastAsia="宋体" w:cs="宋体"/>
                <w:color w:val="auto"/>
                <w:sz w:val="21"/>
                <w:szCs w:val="21"/>
              </w:rPr>
            </w:pPr>
          </w:p>
        </w:tc>
        <w:tc>
          <w:tcPr>
            <w:tcW w:w="1134" w:type="dxa"/>
            <w:noWrap w:val="0"/>
            <w:vAlign w:val="center"/>
          </w:tcPr>
          <w:p w14:paraId="7CE5750D">
            <w:pPr>
              <w:jc w:val="center"/>
              <w:rPr>
                <w:rFonts w:hint="eastAsia" w:ascii="宋体" w:hAnsi="宋体" w:eastAsia="宋体" w:cs="宋体"/>
                <w:color w:val="auto"/>
                <w:sz w:val="21"/>
                <w:szCs w:val="21"/>
              </w:rPr>
            </w:pPr>
          </w:p>
        </w:tc>
        <w:tc>
          <w:tcPr>
            <w:tcW w:w="1510" w:type="dxa"/>
            <w:noWrap w:val="0"/>
            <w:vAlign w:val="center"/>
          </w:tcPr>
          <w:p w14:paraId="23F8F25A">
            <w:pPr>
              <w:jc w:val="center"/>
              <w:rPr>
                <w:rFonts w:hint="eastAsia" w:ascii="宋体" w:hAnsi="宋体" w:eastAsia="宋体" w:cs="宋体"/>
                <w:color w:val="auto"/>
                <w:sz w:val="21"/>
                <w:szCs w:val="21"/>
              </w:rPr>
            </w:pPr>
          </w:p>
        </w:tc>
        <w:tc>
          <w:tcPr>
            <w:tcW w:w="1590" w:type="dxa"/>
            <w:noWrap w:val="0"/>
            <w:vAlign w:val="center"/>
          </w:tcPr>
          <w:p w14:paraId="2DCBDE3A">
            <w:pPr>
              <w:rPr>
                <w:rFonts w:hint="eastAsia" w:ascii="宋体" w:hAnsi="宋体" w:eastAsia="宋体" w:cs="宋体"/>
                <w:color w:val="auto"/>
                <w:sz w:val="21"/>
                <w:szCs w:val="21"/>
              </w:rPr>
            </w:pPr>
          </w:p>
        </w:tc>
      </w:tr>
      <w:tr w14:paraId="39208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7EAA29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2</w:t>
            </w:r>
          </w:p>
        </w:tc>
        <w:tc>
          <w:tcPr>
            <w:tcW w:w="2104" w:type="dxa"/>
            <w:noWrap w:val="0"/>
            <w:vAlign w:val="center"/>
          </w:tcPr>
          <w:p w14:paraId="32BE31DA">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法定计提费用</w:t>
            </w:r>
          </w:p>
        </w:tc>
        <w:tc>
          <w:tcPr>
            <w:tcW w:w="651" w:type="dxa"/>
            <w:noWrap w:val="0"/>
            <w:vAlign w:val="center"/>
          </w:tcPr>
          <w:p w14:paraId="20AC4638">
            <w:pPr>
              <w:jc w:val="center"/>
              <w:rPr>
                <w:rFonts w:hint="eastAsia" w:ascii="宋体" w:hAnsi="宋体" w:eastAsia="宋体" w:cs="宋体"/>
                <w:b/>
                <w:color w:val="auto"/>
                <w:sz w:val="21"/>
                <w:szCs w:val="21"/>
              </w:rPr>
            </w:pPr>
          </w:p>
        </w:tc>
        <w:tc>
          <w:tcPr>
            <w:tcW w:w="1559" w:type="dxa"/>
            <w:noWrap w:val="0"/>
            <w:vAlign w:val="center"/>
          </w:tcPr>
          <w:p w14:paraId="6A1C58D4">
            <w:pPr>
              <w:jc w:val="center"/>
              <w:rPr>
                <w:rFonts w:hint="eastAsia" w:ascii="宋体" w:hAnsi="宋体" w:eastAsia="宋体" w:cs="宋体"/>
                <w:color w:val="auto"/>
                <w:sz w:val="21"/>
                <w:szCs w:val="21"/>
              </w:rPr>
            </w:pPr>
          </w:p>
        </w:tc>
        <w:tc>
          <w:tcPr>
            <w:tcW w:w="1134" w:type="dxa"/>
            <w:noWrap w:val="0"/>
            <w:vAlign w:val="center"/>
          </w:tcPr>
          <w:p w14:paraId="2BA0E4E7">
            <w:pPr>
              <w:jc w:val="center"/>
              <w:rPr>
                <w:rFonts w:hint="eastAsia" w:ascii="宋体" w:hAnsi="宋体" w:eastAsia="宋体" w:cs="宋体"/>
                <w:color w:val="auto"/>
                <w:sz w:val="21"/>
                <w:szCs w:val="21"/>
              </w:rPr>
            </w:pPr>
          </w:p>
        </w:tc>
        <w:tc>
          <w:tcPr>
            <w:tcW w:w="1510" w:type="dxa"/>
            <w:noWrap w:val="0"/>
            <w:vAlign w:val="center"/>
          </w:tcPr>
          <w:p w14:paraId="6E5C7495">
            <w:pPr>
              <w:jc w:val="center"/>
              <w:rPr>
                <w:rFonts w:hint="eastAsia" w:ascii="宋体" w:hAnsi="宋体" w:eastAsia="宋体" w:cs="宋体"/>
                <w:color w:val="auto"/>
                <w:sz w:val="21"/>
                <w:szCs w:val="21"/>
              </w:rPr>
            </w:pPr>
          </w:p>
        </w:tc>
        <w:tc>
          <w:tcPr>
            <w:tcW w:w="1590" w:type="dxa"/>
            <w:noWrap w:val="0"/>
            <w:vAlign w:val="center"/>
          </w:tcPr>
          <w:p w14:paraId="45370620">
            <w:pPr>
              <w:rPr>
                <w:rFonts w:hint="eastAsia" w:ascii="宋体" w:hAnsi="宋体" w:eastAsia="宋体" w:cs="宋体"/>
                <w:color w:val="auto"/>
                <w:sz w:val="21"/>
                <w:szCs w:val="21"/>
              </w:rPr>
            </w:pPr>
          </w:p>
        </w:tc>
      </w:tr>
      <w:tr w14:paraId="787B5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08DDB1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1E108E0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养老保险</w:t>
            </w:r>
          </w:p>
        </w:tc>
        <w:tc>
          <w:tcPr>
            <w:tcW w:w="651" w:type="dxa"/>
            <w:noWrap w:val="0"/>
            <w:vAlign w:val="center"/>
          </w:tcPr>
          <w:p w14:paraId="3ECFEE46">
            <w:pPr>
              <w:jc w:val="center"/>
              <w:rPr>
                <w:rFonts w:hint="eastAsia" w:ascii="宋体" w:hAnsi="宋体" w:eastAsia="宋体" w:cs="宋体"/>
                <w:color w:val="auto"/>
                <w:sz w:val="21"/>
                <w:szCs w:val="21"/>
              </w:rPr>
            </w:pPr>
          </w:p>
        </w:tc>
        <w:tc>
          <w:tcPr>
            <w:tcW w:w="1559" w:type="dxa"/>
            <w:noWrap w:val="0"/>
            <w:vAlign w:val="center"/>
          </w:tcPr>
          <w:p w14:paraId="13FDC907">
            <w:pPr>
              <w:jc w:val="center"/>
              <w:rPr>
                <w:rFonts w:hint="eastAsia" w:ascii="宋体" w:hAnsi="宋体" w:eastAsia="宋体" w:cs="宋体"/>
                <w:color w:val="auto"/>
                <w:sz w:val="21"/>
                <w:szCs w:val="21"/>
              </w:rPr>
            </w:pPr>
          </w:p>
        </w:tc>
        <w:tc>
          <w:tcPr>
            <w:tcW w:w="1134" w:type="dxa"/>
            <w:noWrap w:val="0"/>
            <w:vAlign w:val="center"/>
          </w:tcPr>
          <w:p w14:paraId="492DE03E">
            <w:pPr>
              <w:jc w:val="center"/>
              <w:rPr>
                <w:rFonts w:hint="eastAsia" w:ascii="宋体" w:hAnsi="宋体" w:eastAsia="宋体" w:cs="宋体"/>
                <w:color w:val="auto"/>
                <w:sz w:val="21"/>
                <w:szCs w:val="21"/>
              </w:rPr>
            </w:pPr>
          </w:p>
        </w:tc>
        <w:tc>
          <w:tcPr>
            <w:tcW w:w="1510" w:type="dxa"/>
            <w:noWrap w:val="0"/>
            <w:vAlign w:val="center"/>
          </w:tcPr>
          <w:p w14:paraId="35EC6666">
            <w:pPr>
              <w:jc w:val="center"/>
              <w:rPr>
                <w:rFonts w:hint="eastAsia" w:ascii="宋体" w:hAnsi="宋体" w:eastAsia="宋体" w:cs="宋体"/>
                <w:color w:val="auto"/>
                <w:sz w:val="21"/>
                <w:szCs w:val="21"/>
              </w:rPr>
            </w:pPr>
          </w:p>
        </w:tc>
        <w:tc>
          <w:tcPr>
            <w:tcW w:w="1590" w:type="dxa"/>
            <w:noWrap w:val="0"/>
            <w:vAlign w:val="top"/>
          </w:tcPr>
          <w:p w14:paraId="190973A4">
            <w:pPr>
              <w:rPr>
                <w:rFonts w:hint="eastAsia" w:ascii="宋体" w:hAnsi="宋体" w:eastAsia="宋体" w:cs="宋体"/>
                <w:color w:val="auto"/>
                <w:sz w:val="21"/>
                <w:szCs w:val="21"/>
              </w:rPr>
            </w:pPr>
            <w:bookmarkStart w:id="144" w:name="OLE_LINK16"/>
            <w:bookmarkStart w:id="145" w:name="OLE_LINK15"/>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84</w:t>
            </w:r>
            <w:r>
              <w:rPr>
                <w:rFonts w:hint="eastAsia" w:ascii="宋体" w:hAnsi="宋体" w:eastAsia="宋体" w:cs="宋体"/>
                <w:color w:val="auto"/>
                <w:sz w:val="21"/>
                <w:szCs w:val="21"/>
              </w:rPr>
              <w:t>人计算</w:t>
            </w:r>
            <w:bookmarkEnd w:id="144"/>
            <w:bookmarkEnd w:id="145"/>
          </w:p>
        </w:tc>
      </w:tr>
      <w:tr w14:paraId="3D78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D17598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04" w:type="dxa"/>
            <w:noWrap w:val="0"/>
            <w:vAlign w:val="center"/>
          </w:tcPr>
          <w:p w14:paraId="14E5E3E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医疗统筹</w:t>
            </w:r>
          </w:p>
        </w:tc>
        <w:tc>
          <w:tcPr>
            <w:tcW w:w="651" w:type="dxa"/>
            <w:noWrap w:val="0"/>
            <w:vAlign w:val="center"/>
          </w:tcPr>
          <w:p w14:paraId="14FFE227">
            <w:pPr>
              <w:jc w:val="center"/>
              <w:rPr>
                <w:rFonts w:hint="eastAsia" w:ascii="宋体" w:hAnsi="宋体" w:eastAsia="宋体" w:cs="宋体"/>
                <w:color w:val="auto"/>
                <w:sz w:val="21"/>
                <w:szCs w:val="21"/>
              </w:rPr>
            </w:pPr>
          </w:p>
        </w:tc>
        <w:tc>
          <w:tcPr>
            <w:tcW w:w="1559" w:type="dxa"/>
            <w:noWrap w:val="0"/>
            <w:vAlign w:val="center"/>
          </w:tcPr>
          <w:p w14:paraId="38BD578A">
            <w:pPr>
              <w:jc w:val="center"/>
              <w:rPr>
                <w:rFonts w:hint="eastAsia" w:ascii="宋体" w:hAnsi="宋体" w:eastAsia="宋体" w:cs="宋体"/>
                <w:color w:val="auto"/>
                <w:sz w:val="21"/>
                <w:szCs w:val="21"/>
              </w:rPr>
            </w:pPr>
          </w:p>
        </w:tc>
        <w:tc>
          <w:tcPr>
            <w:tcW w:w="1134" w:type="dxa"/>
            <w:noWrap w:val="0"/>
            <w:vAlign w:val="center"/>
          </w:tcPr>
          <w:p w14:paraId="2AA38FC9">
            <w:pPr>
              <w:jc w:val="center"/>
              <w:rPr>
                <w:rFonts w:hint="eastAsia" w:ascii="宋体" w:hAnsi="宋体" w:eastAsia="宋体" w:cs="宋体"/>
                <w:color w:val="auto"/>
                <w:sz w:val="21"/>
                <w:szCs w:val="21"/>
              </w:rPr>
            </w:pPr>
          </w:p>
        </w:tc>
        <w:tc>
          <w:tcPr>
            <w:tcW w:w="1510" w:type="dxa"/>
            <w:noWrap w:val="0"/>
            <w:vAlign w:val="center"/>
          </w:tcPr>
          <w:p w14:paraId="0887B09A">
            <w:pPr>
              <w:jc w:val="center"/>
              <w:rPr>
                <w:rFonts w:hint="eastAsia" w:ascii="宋体" w:hAnsi="宋体" w:eastAsia="宋体" w:cs="宋体"/>
                <w:color w:val="auto"/>
                <w:sz w:val="21"/>
                <w:szCs w:val="21"/>
              </w:rPr>
            </w:pPr>
          </w:p>
        </w:tc>
        <w:tc>
          <w:tcPr>
            <w:tcW w:w="1590" w:type="dxa"/>
            <w:noWrap w:val="0"/>
            <w:vAlign w:val="top"/>
          </w:tcPr>
          <w:p w14:paraId="44835F97">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84</w:t>
            </w:r>
            <w:r>
              <w:rPr>
                <w:rFonts w:hint="eastAsia" w:ascii="宋体" w:hAnsi="宋体" w:eastAsia="宋体" w:cs="宋体"/>
                <w:color w:val="auto"/>
                <w:sz w:val="21"/>
                <w:szCs w:val="21"/>
              </w:rPr>
              <w:t>人计算</w:t>
            </w:r>
          </w:p>
        </w:tc>
      </w:tr>
      <w:tr w14:paraId="252F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B76BF3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04" w:type="dxa"/>
            <w:noWrap w:val="0"/>
            <w:vAlign w:val="center"/>
          </w:tcPr>
          <w:p w14:paraId="718A8B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失业</w:t>
            </w:r>
          </w:p>
        </w:tc>
        <w:tc>
          <w:tcPr>
            <w:tcW w:w="651" w:type="dxa"/>
            <w:noWrap w:val="0"/>
            <w:vAlign w:val="center"/>
          </w:tcPr>
          <w:p w14:paraId="6E31DECE">
            <w:pPr>
              <w:jc w:val="center"/>
              <w:rPr>
                <w:rFonts w:hint="eastAsia" w:ascii="宋体" w:hAnsi="宋体" w:eastAsia="宋体" w:cs="宋体"/>
                <w:color w:val="auto"/>
                <w:sz w:val="21"/>
                <w:szCs w:val="21"/>
              </w:rPr>
            </w:pPr>
          </w:p>
        </w:tc>
        <w:tc>
          <w:tcPr>
            <w:tcW w:w="1559" w:type="dxa"/>
            <w:noWrap w:val="0"/>
            <w:vAlign w:val="center"/>
          </w:tcPr>
          <w:p w14:paraId="72C61840">
            <w:pPr>
              <w:jc w:val="center"/>
              <w:rPr>
                <w:rFonts w:hint="eastAsia" w:ascii="宋体" w:hAnsi="宋体" w:eastAsia="宋体" w:cs="宋体"/>
                <w:color w:val="auto"/>
                <w:sz w:val="21"/>
                <w:szCs w:val="21"/>
              </w:rPr>
            </w:pPr>
          </w:p>
        </w:tc>
        <w:tc>
          <w:tcPr>
            <w:tcW w:w="1134" w:type="dxa"/>
            <w:noWrap w:val="0"/>
            <w:vAlign w:val="center"/>
          </w:tcPr>
          <w:p w14:paraId="5810D77A">
            <w:pPr>
              <w:jc w:val="center"/>
              <w:rPr>
                <w:rFonts w:hint="eastAsia" w:ascii="宋体" w:hAnsi="宋体" w:eastAsia="宋体" w:cs="宋体"/>
                <w:color w:val="auto"/>
                <w:sz w:val="21"/>
                <w:szCs w:val="21"/>
              </w:rPr>
            </w:pPr>
          </w:p>
        </w:tc>
        <w:tc>
          <w:tcPr>
            <w:tcW w:w="1510" w:type="dxa"/>
            <w:noWrap w:val="0"/>
            <w:vAlign w:val="center"/>
          </w:tcPr>
          <w:p w14:paraId="6C596A22">
            <w:pPr>
              <w:jc w:val="center"/>
              <w:rPr>
                <w:rFonts w:hint="eastAsia" w:ascii="宋体" w:hAnsi="宋体" w:eastAsia="宋体" w:cs="宋体"/>
                <w:color w:val="auto"/>
                <w:sz w:val="21"/>
                <w:szCs w:val="21"/>
              </w:rPr>
            </w:pPr>
          </w:p>
        </w:tc>
        <w:tc>
          <w:tcPr>
            <w:tcW w:w="1590" w:type="dxa"/>
            <w:noWrap w:val="0"/>
            <w:vAlign w:val="top"/>
          </w:tcPr>
          <w:p w14:paraId="7B5204A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84</w:t>
            </w:r>
            <w:r>
              <w:rPr>
                <w:rFonts w:hint="eastAsia" w:ascii="宋体" w:hAnsi="宋体" w:eastAsia="宋体" w:cs="宋体"/>
                <w:color w:val="auto"/>
                <w:sz w:val="21"/>
                <w:szCs w:val="21"/>
              </w:rPr>
              <w:t>人计算</w:t>
            </w:r>
          </w:p>
        </w:tc>
      </w:tr>
      <w:tr w14:paraId="1F8CA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093B0A4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04" w:type="dxa"/>
            <w:noWrap w:val="0"/>
            <w:vAlign w:val="center"/>
          </w:tcPr>
          <w:p w14:paraId="02D332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工伤</w:t>
            </w:r>
          </w:p>
        </w:tc>
        <w:tc>
          <w:tcPr>
            <w:tcW w:w="651" w:type="dxa"/>
            <w:noWrap w:val="0"/>
            <w:vAlign w:val="center"/>
          </w:tcPr>
          <w:p w14:paraId="3628D248">
            <w:pPr>
              <w:jc w:val="center"/>
              <w:rPr>
                <w:rFonts w:hint="eastAsia" w:ascii="宋体" w:hAnsi="宋体" w:eastAsia="宋体" w:cs="宋体"/>
                <w:color w:val="auto"/>
                <w:sz w:val="21"/>
                <w:szCs w:val="21"/>
              </w:rPr>
            </w:pPr>
          </w:p>
        </w:tc>
        <w:tc>
          <w:tcPr>
            <w:tcW w:w="1559" w:type="dxa"/>
            <w:noWrap w:val="0"/>
            <w:vAlign w:val="center"/>
          </w:tcPr>
          <w:p w14:paraId="78DDF82F">
            <w:pPr>
              <w:jc w:val="center"/>
              <w:rPr>
                <w:rFonts w:hint="eastAsia" w:ascii="宋体" w:hAnsi="宋体" w:eastAsia="宋体" w:cs="宋体"/>
                <w:color w:val="auto"/>
                <w:sz w:val="21"/>
                <w:szCs w:val="21"/>
              </w:rPr>
            </w:pPr>
          </w:p>
        </w:tc>
        <w:tc>
          <w:tcPr>
            <w:tcW w:w="1134" w:type="dxa"/>
            <w:noWrap w:val="0"/>
            <w:vAlign w:val="center"/>
          </w:tcPr>
          <w:p w14:paraId="066C0511">
            <w:pPr>
              <w:jc w:val="center"/>
              <w:rPr>
                <w:rFonts w:hint="eastAsia" w:ascii="宋体" w:hAnsi="宋体" w:eastAsia="宋体" w:cs="宋体"/>
                <w:color w:val="auto"/>
                <w:sz w:val="21"/>
                <w:szCs w:val="21"/>
              </w:rPr>
            </w:pPr>
          </w:p>
        </w:tc>
        <w:tc>
          <w:tcPr>
            <w:tcW w:w="1510" w:type="dxa"/>
            <w:noWrap w:val="0"/>
            <w:vAlign w:val="center"/>
          </w:tcPr>
          <w:p w14:paraId="77C9DB74">
            <w:pPr>
              <w:jc w:val="center"/>
              <w:rPr>
                <w:rFonts w:hint="eastAsia" w:ascii="宋体" w:hAnsi="宋体" w:eastAsia="宋体" w:cs="宋体"/>
                <w:color w:val="auto"/>
                <w:sz w:val="21"/>
                <w:szCs w:val="21"/>
              </w:rPr>
            </w:pPr>
          </w:p>
        </w:tc>
        <w:tc>
          <w:tcPr>
            <w:tcW w:w="1590" w:type="dxa"/>
            <w:noWrap w:val="0"/>
            <w:vAlign w:val="top"/>
          </w:tcPr>
          <w:p w14:paraId="3D86132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84</w:t>
            </w:r>
            <w:r>
              <w:rPr>
                <w:rFonts w:hint="eastAsia" w:ascii="宋体" w:hAnsi="宋体" w:eastAsia="宋体" w:cs="宋体"/>
                <w:color w:val="auto"/>
                <w:sz w:val="21"/>
                <w:szCs w:val="21"/>
              </w:rPr>
              <w:t>人计算</w:t>
            </w:r>
          </w:p>
        </w:tc>
      </w:tr>
      <w:tr w14:paraId="7C39F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EA44C9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04" w:type="dxa"/>
            <w:noWrap w:val="0"/>
            <w:vAlign w:val="center"/>
          </w:tcPr>
          <w:p w14:paraId="3B13797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生育</w:t>
            </w:r>
          </w:p>
        </w:tc>
        <w:tc>
          <w:tcPr>
            <w:tcW w:w="651" w:type="dxa"/>
            <w:noWrap w:val="0"/>
            <w:vAlign w:val="center"/>
          </w:tcPr>
          <w:p w14:paraId="657216FD">
            <w:pPr>
              <w:jc w:val="center"/>
              <w:rPr>
                <w:rFonts w:hint="eastAsia" w:ascii="宋体" w:hAnsi="宋体" w:eastAsia="宋体" w:cs="宋体"/>
                <w:color w:val="auto"/>
                <w:sz w:val="21"/>
                <w:szCs w:val="21"/>
              </w:rPr>
            </w:pPr>
          </w:p>
        </w:tc>
        <w:tc>
          <w:tcPr>
            <w:tcW w:w="1559" w:type="dxa"/>
            <w:noWrap w:val="0"/>
            <w:vAlign w:val="center"/>
          </w:tcPr>
          <w:p w14:paraId="28EB828D">
            <w:pPr>
              <w:jc w:val="center"/>
              <w:rPr>
                <w:rFonts w:hint="eastAsia" w:ascii="宋体" w:hAnsi="宋体" w:eastAsia="宋体" w:cs="宋体"/>
                <w:color w:val="auto"/>
                <w:sz w:val="21"/>
                <w:szCs w:val="21"/>
              </w:rPr>
            </w:pPr>
          </w:p>
        </w:tc>
        <w:tc>
          <w:tcPr>
            <w:tcW w:w="1134" w:type="dxa"/>
            <w:noWrap w:val="0"/>
            <w:vAlign w:val="center"/>
          </w:tcPr>
          <w:p w14:paraId="3BDCBD1C">
            <w:pPr>
              <w:jc w:val="center"/>
              <w:rPr>
                <w:rFonts w:hint="eastAsia" w:ascii="宋体" w:hAnsi="宋体" w:eastAsia="宋体" w:cs="宋体"/>
                <w:color w:val="auto"/>
                <w:sz w:val="21"/>
                <w:szCs w:val="21"/>
              </w:rPr>
            </w:pPr>
          </w:p>
        </w:tc>
        <w:tc>
          <w:tcPr>
            <w:tcW w:w="1510" w:type="dxa"/>
            <w:noWrap w:val="0"/>
            <w:vAlign w:val="center"/>
          </w:tcPr>
          <w:p w14:paraId="1660C76C">
            <w:pPr>
              <w:jc w:val="center"/>
              <w:rPr>
                <w:rFonts w:hint="eastAsia" w:ascii="宋体" w:hAnsi="宋体" w:eastAsia="宋体" w:cs="宋体"/>
                <w:color w:val="auto"/>
                <w:sz w:val="21"/>
                <w:szCs w:val="21"/>
              </w:rPr>
            </w:pPr>
          </w:p>
        </w:tc>
        <w:tc>
          <w:tcPr>
            <w:tcW w:w="1590" w:type="dxa"/>
            <w:noWrap w:val="0"/>
            <w:vAlign w:val="top"/>
          </w:tcPr>
          <w:p w14:paraId="65C1BFF1">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84</w:t>
            </w:r>
            <w:r>
              <w:rPr>
                <w:rFonts w:hint="eastAsia" w:ascii="宋体" w:hAnsi="宋体" w:eastAsia="宋体" w:cs="宋体"/>
                <w:color w:val="auto"/>
                <w:sz w:val="21"/>
                <w:szCs w:val="21"/>
              </w:rPr>
              <w:t>人计算</w:t>
            </w:r>
          </w:p>
        </w:tc>
      </w:tr>
      <w:tr w14:paraId="359B2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19A95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04" w:type="dxa"/>
            <w:noWrap w:val="0"/>
            <w:vAlign w:val="center"/>
          </w:tcPr>
          <w:p w14:paraId="2AB283B7">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住房公积金</w:t>
            </w:r>
          </w:p>
        </w:tc>
        <w:tc>
          <w:tcPr>
            <w:tcW w:w="651" w:type="dxa"/>
            <w:noWrap w:val="0"/>
            <w:vAlign w:val="center"/>
          </w:tcPr>
          <w:p w14:paraId="7694F6BE">
            <w:pPr>
              <w:jc w:val="center"/>
              <w:rPr>
                <w:rFonts w:hint="eastAsia" w:ascii="宋体" w:hAnsi="宋体" w:eastAsia="宋体" w:cs="宋体"/>
                <w:color w:val="auto"/>
                <w:sz w:val="21"/>
                <w:szCs w:val="21"/>
              </w:rPr>
            </w:pPr>
          </w:p>
        </w:tc>
        <w:tc>
          <w:tcPr>
            <w:tcW w:w="1559" w:type="dxa"/>
            <w:noWrap w:val="0"/>
            <w:vAlign w:val="center"/>
          </w:tcPr>
          <w:p w14:paraId="5EA1B6C8">
            <w:pPr>
              <w:jc w:val="center"/>
              <w:rPr>
                <w:rFonts w:hint="eastAsia" w:ascii="宋体" w:hAnsi="宋体" w:eastAsia="宋体" w:cs="宋体"/>
                <w:color w:val="auto"/>
                <w:sz w:val="21"/>
                <w:szCs w:val="21"/>
              </w:rPr>
            </w:pPr>
          </w:p>
        </w:tc>
        <w:tc>
          <w:tcPr>
            <w:tcW w:w="1134" w:type="dxa"/>
            <w:noWrap w:val="0"/>
            <w:vAlign w:val="center"/>
          </w:tcPr>
          <w:p w14:paraId="75DD40D1">
            <w:pPr>
              <w:jc w:val="center"/>
              <w:rPr>
                <w:rFonts w:hint="eastAsia" w:ascii="宋体" w:hAnsi="宋体" w:eastAsia="宋体" w:cs="宋体"/>
                <w:color w:val="auto"/>
                <w:sz w:val="21"/>
                <w:szCs w:val="21"/>
              </w:rPr>
            </w:pPr>
          </w:p>
        </w:tc>
        <w:tc>
          <w:tcPr>
            <w:tcW w:w="1510" w:type="dxa"/>
            <w:noWrap w:val="0"/>
            <w:vAlign w:val="center"/>
          </w:tcPr>
          <w:p w14:paraId="6A46E6B1">
            <w:pPr>
              <w:jc w:val="center"/>
              <w:rPr>
                <w:rFonts w:hint="eastAsia" w:ascii="宋体" w:hAnsi="宋体" w:eastAsia="宋体" w:cs="宋体"/>
                <w:color w:val="auto"/>
                <w:sz w:val="21"/>
                <w:szCs w:val="21"/>
              </w:rPr>
            </w:pPr>
          </w:p>
        </w:tc>
        <w:tc>
          <w:tcPr>
            <w:tcW w:w="1590" w:type="dxa"/>
            <w:noWrap w:val="0"/>
            <w:vAlign w:val="center"/>
          </w:tcPr>
          <w:p w14:paraId="06B065FE">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按人员配置不少于</w:t>
            </w:r>
            <w:r>
              <w:rPr>
                <w:rFonts w:hint="eastAsia" w:ascii="宋体" w:hAnsi="宋体" w:cs="宋体"/>
                <w:color w:val="auto"/>
                <w:sz w:val="21"/>
                <w:szCs w:val="21"/>
                <w:lang w:val="en-US" w:eastAsia="zh-CN"/>
              </w:rPr>
              <w:t>84人计算</w:t>
            </w:r>
          </w:p>
        </w:tc>
      </w:tr>
      <w:tr w14:paraId="497A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F8DEFD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05715F6F">
            <w:pPr>
              <w:jc w:val="center"/>
              <w:rPr>
                <w:rFonts w:hint="eastAsia" w:ascii="宋体" w:hAnsi="宋体" w:eastAsia="宋体" w:cs="宋体"/>
                <w:color w:val="auto"/>
                <w:sz w:val="21"/>
                <w:szCs w:val="21"/>
              </w:rPr>
            </w:pPr>
          </w:p>
        </w:tc>
        <w:tc>
          <w:tcPr>
            <w:tcW w:w="651" w:type="dxa"/>
            <w:noWrap w:val="0"/>
            <w:vAlign w:val="center"/>
          </w:tcPr>
          <w:p w14:paraId="0247E104">
            <w:pPr>
              <w:jc w:val="center"/>
              <w:rPr>
                <w:rFonts w:hint="eastAsia" w:ascii="宋体" w:hAnsi="宋体" w:eastAsia="宋体" w:cs="宋体"/>
                <w:color w:val="auto"/>
                <w:sz w:val="21"/>
                <w:szCs w:val="21"/>
              </w:rPr>
            </w:pPr>
          </w:p>
        </w:tc>
        <w:tc>
          <w:tcPr>
            <w:tcW w:w="1559" w:type="dxa"/>
            <w:noWrap w:val="0"/>
            <w:vAlign w:val="center"/>
          </w:tcPr>
          <w:p w14:paraId="4289E714">
            <w:pPr>
              <w:jc w:val="center"/>
              <w:rPr>
                <w:rFonts w:hint="eastAsia" w:ascii="宋体" w:hAnsi="宋体" w:eastAsia="宋体" w:cs="宋体"/>
                <w:color w:val="auto"/>
                <w:sz w:val="21"/>
                <w:szCs w:val="21"/>
              </w:rPr>
            </w:pPr>
          </w:p>
        </w:tc>
        <w:tc>
          <w:tcPr>
            <w:tcW w:w="1134" w:type="dxa"/>
            <w:noWrap w:val="0"/>
            <w:vAlign w:val="center"/>
          </w:tcPr>
          <w:p w14:paraId="1D6AC0A1">
            <w:pPr>
              <w:jc w:val="center"/>
              <w:rPr>
                <w:rFonts w:hint="eastAsia" w:ascii="宋体" w:hAnsi="宋体" w:eastAsia="宋体" w:cs="宋体"/>
                <w:color w:val="auto"/>
                <w:sz w:val="21"/>
                <w:szCs w:val="21"/>
              </w:rPr>
            </w:pPr>
          </w:p>
        </w:tc>
        <w:tc>
          <w:tcPr>
            <w:tcW w:w="1510" w:type="dxa"/>
            <w:noWrap w:val="0"/>
            <w:vAlign w:val="center"/>
          </w:tcPr>
          <w:p w14:paraId="0B0D38BC">
            <w:pPr>
              <w:jc w:val="center"/>
              <w:rPr>
                <w:rFonts w:hint="eastAsia" w:ascii="宋体" w:hAnsi="宋体" w:eastAsia="宋体" w:cs="宋体"/>
                <w:color w:val="auto"/>
                <w:sz w:val="21"/>
                <w:szCs w:val="21"/>
              </w:rPr>
            </w:pPr>
          </w:p>
        </w:tc>
        <w:tc>
          <w:tcPr>
            <w:tcW w:w="1590" w:type="dxa"/>
            <w:noWrap w:val="0"/>
            <w:vAlign w:val="center"/>
          </w:tcPr>
          <w:p w14:paraId="755309B5">
            <w:pPr>
              <w:jc w:val="center"/>
              <w:rPr>
                <w:rFonts w:hint="eastAsia" w:ascii="宋体" w:hAnsi="宋体" w:eastAsia="宋体" w:cs="宋体"/>
                <w:color w:val="auto"/>
                <w:sz w:val="21"/>
                <w:szCs w:val="21"/>
              </w:rPr>
            </w:pPr>
          </w:p>
        </w:tc>
      </w:tr>
      <w:tr w14:paraId="614EB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7" w:type="dxa"/>
            <w:gridSpan w:val="2"/>
            <w:noWrap w:val="0"/>
            <w:vAlign w:val="center"/>
          </w:tcPr>
          <w:p w14:paraId="22E24C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c>
          <w:tcPr>
            <w:tcW w:w="651" w:type="dxa"/>
            <w:noWrap w:val="0"/>
            <w:vAlign w:val="center"/>
          </w:tcPr>
          <w:p w14:paraId="54842C59">
            <w:pPr>
              <w:jc w:val="center"/>
              <w:rPr>
                <w:rFonts w:hint="eastAsia" w:ascii="宋体" w:hAnsi="宋体" w:eastAsia="宋体" w:cs="宋体"/>
                <w:color w:val="auto"/>
                <w:sz w:val="21"/>
                <w:szCs w:val="21"/>
              </w:rPr>
            </w:pPr>
          </w:p>
        </w:tc>
        <w:tc>
          <w:tcPr>
            <w:tcW w:w="1559" w:type="dxa"/>
            <w:noWrap w:val="0"/>
            <w:vAlign w:val="center"/>
          </w:tcPr>
          <w:p w14:paraId="55FCB610">
            <w:pPr>
              <w:jc w:val="center"/>
              <w:rPr>
                <w:rFonts w:hint="eastAsia" w:ascii="宋体" w:hAnsi="宋体" w:eastAsia="宋体" w:cs="宋体"/>
                <w:color w:val="auto"/>
                <w:sz w:val="21"/>
                <w:szCs w:val="21"/>
              </w:rPr>
            </w:pPr>
          </w:p>
        </w:tc>
        <w:tc>
          <w:tcPr>
            <w:tcW w:w="1134" w:type="dxa"/>
            <w:noWrap w:val="0"/>
            <w:vAlign w:val="center"/>
          </w:tcPr>
          <w:p w14:paraId="28F943F2">
            <w:pPr>
              <w:jc w:val="center"/>
              <w:rPr>
                <w:rFonts w:hint="eastAsia" w:ascii="宋体" w:hAnsi="宋体" w:eastAsia="宋体" w:cs="宋体"/>
                <w:color w:val="auto"/>
                <w:sz w:val="21"/>
                <w:szCs w:val="21"/>
              </w:rPr>
            </w:pPr>
          </w:p>
        </w:tc>
        <w:tc>
          <w:tcPr>
            <w:tcW w:w="1510" w:type="dxa"/>
            <w:noWrap w:val="0"/>
            <w:vAlign w:val="center"/>
          </w:tcPr>
          <w:p w14:paraId="53FE9013">
            <w:pPr>
              <w:jc w:val="center"/>
              <w:rPr>
                <w:rFonts w:hint="eastAsia" w:ascii="宋体" w:hAnsi="宋体" w:eastAsia="宋体" w:cs="宋体"/>
                <w:color w:val="auto"/>
                <w:sz w:val="21"/>
                <w:szCs w:val="21"/>
              </w:rPr>
            </w:pPr>
          </w:p>
        </w:tc>
        <w:tc>
          <w:tcPr>
            <w:tcW w:w="1590" w:type="dxa"/>
            <w:noWrap w:val="0"/>
            <w:vAlign w:val="center"/>
          </w:tcPr>
          <w:p w14:paraId="439194A7">
            <w:pPr>
              <w:jc w:val="center"/>
              <w:rPr>
                <w:rFonts w:hint="eastAsia" w:ascii="宋体" w:hAnsi="宋体" w:eastAsia="宋体" w:cs="宋体"/>
                <w:color w:val="auto"/>
                <w:sz w:val="21"/>
                <w:szCs w:val="21"/>
              </w:rPr>
            </w:pPr>
          </w:p>
        </w:tc>
      </w:tr>
    </w:tbl>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7"/>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7"/>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63C93B46">
      <w:pPr>
        <w:ind w:firstLine="480"/>
        <w:rPr>
          <w:rFonts w:hint="eastAsia" w:ascii="宋体" w:hAnsi="宋体"/>
          <w:bCs/>
          <w:color w:val="auto"/>
          <w:highlight w:val="none"/>
        </w:rPr>
      </w:pPr>
    </w:p>
    <w:p w14:paraId="284C48F1">
      <w:pPr>
        <w:ind w:firstLine="480"/>
        <w:rPr>
          <w:rFonts w:hint="eastAsia" w:ascii="宋体" w:hAnsi="宋体"/>
          <w:bCs/>
          <w:color w:val="auto"/>
          <w:highlight w:val="none"/>
        </w:rPr>
      </w:pPr>
    </w:p>
    <w:p w14:paraId="4810D7D4">
      <w:pPr>
        <w:ind w:firstLine="480"/>
        <w:rPr>
          <w:rFonts w:hint="eastAsia" w:ascii="宋体" w:hAnsi="宋体"/>
          <w:bCs/>
          <w:color w:val="auto"/>
          <w:highlight w:val="none"/>
        </w:rPr>
      </w:pPr>
    </w:p>
    <w:p w14:paraId="3C142E97">
      <w:pPr>
        <w:ind w:firstLine="480"/>
        <w:rPr>
          <w:rFonts w:hint="eastAsia" w:ascii="宋体" w:hAnsi="宋体"/>
          <w:bCs/>
          <w:color w:val="auto"/>
          <w:highlight w:val="none"/>
        </w:rPr>
      </w:pPr>
    </w:p>
    <w:p w14:paraId="505C79E1">
      <w:pPr>
        <w:ind w:firstLine="480"/>
        <w:rPr>
          <w:rFonts w:hint="eastAsia" w:ascii="宋体" w:hAnsi="宋体"/>
          <w:bCs/>
          <w:color w:val="auto"/>
          <w:highlight w:val="none"/>
        </w:rPr>
      </w:pPr>
    </w:p>
    <w:p w14:paraId="7832DFC8">
      <w:pPr>
        <w:ind w:firstLine="480"/>
        <w:rPr>
          <w:rFonts w:hint="eastAsia" w:ascii="宋体" w:hAnsi="宋体"/>
          <w:bCs/>
          <w:color w:val="auto"/>
          <w:highlight w:val="none"/>
        </w:rPr>
      </w:pPr>
    </w:p>
    <w:p w14:paraId="2CFC46A3">
      <w:pPr>
        <w:ind w:firstLine="480"/>
        <w:rPr>
          <w:rFonts w:hint="eastAsia" w:ascii="宋体" w:hAnsi="宋体"/>
          <w:bCs/>
          <w:color w:val="auto"/>
          <w:highlight w:val="none"/>
        </w:rPr>
      </w:pPr>
    </w:p>
    <w:p w14:paraId="7A4BA7E5">
      <w:pPr>
        <w:pStyle w:val="41"/>
        <w:ind w:left="0" w:leftChars="0" w:firstLine="0" w:firstLineChars="0"/>
        <w:rPr>
          <w:rFonts w:hint="eastAsia" w:ascii="宋体" w:hAnsi="宋体"/>
          <w:bCs/>
          <w:color w:val="auto"/>
          <w:highlight w:val="none"/>
        </w:rPr>
      </w:pPr>
    </w:p>
    <w:p w14:paraId="79D6E573">
      <w:pPr>
        <w:pStyle w:val="41"/>
        <w:ind w:left="0" w:leftChars="0" w:firstLine="0" w:firstLineChars="0"/>
        <w:rPr>
          <w:rFonts w:hint="eastAsia" w:ascii="宋体" w:hAnsi="宋体"/>
          <w:bCs/>
          <w:color w:val="auto"/>
          <w:highlight w:val="none"/>
        </w:rPr>
      </w:pPr>
    </w:p>
    <w:p w14:paraId="5F3F5DB4">
      <w:pPr>
        <w:pStyle w:val="41"/>
        <w:ind w:left="0" w:leftChars="0" w:firstLine="0" w:firstLineChars="0"/>
        <w:rPr>
          <w:rFonts w:hint="eastAsia" w:ascii="宋体" w:hAnsi="宋体"/>
          <w:bCs/>
          <w:color w:val="auto"/>
          <w:highlight w:val="none"/>
        </w:rPr>
      </w:pPr>
    </w:p>
    <w:p w14:paraId="6FC42429">
      <w:pPr>
        <w:pStyle w:val="41"/>
        <w:ind w:left="0" w:leftChars="0" w:firstLine="0" w:firstLineChars="0"/>
        <w:rPr>
          <w:rFonts w:hint="eastAsia" w:ascii="宋体" w:hAnsi="宋体"/>
          <w:bCs/>
          <w:color w:val="auto"/>
          <w:highlight w:val="none"/>
        </w:rPr>
      </w:pPr>
    </w:p>
    <w:p w14:paraId="74970F28">
      <w:pPr>
        <w:pStyle w:val="41"/>
        <w:ind w:left="0" w:leftChars="0" w:firstLine="0" w:firstLineChars="0"/>
        <w:rPr>
          <w:rFonts w:hint="eastAsia" w:ascii="宋体" w:hAnsi="宋体"/>
          <w:bCs/>
          <w:color w:val="auto"/>
          <w:highlight w:val="none"/>
        </w:rPr>
      </w:pPr>
    </w:p>
    <w:p w14:paraId="1CB2E95F">
      <w:pPr>
        <w:pStyle w:val="41"/>
        <w:ind w:left="0" w:leftChars="0" w:firstLine="0" w:firstLineChars="0"/>
        <w:rPr>
          <w:rFonts w:hint="eastAsia" w:ascii="宋体" w:hAnsi="宋体"/>
          <w:bCs/>
          <w:color w:val="auto"/>
          <w:highlight w:val="none"/>
        </w:rPr>
      </w:pPr>
    </w:p>
    <w:p w14:paraId="3E3B4191">
      <w:pPr>
        <w:pStyle w:val="41"/>
        <w:ind w:left="0" w:leftChars="0" w:firstLine="0" w:firstLineChars="0"/>
        <w:rPr>
          <w:rFonts w:hint="eastAsia" w:ascii="宋体" w:hAnsi="宋体"/>
          <w:bCs/>
          <w:color w:val="auto"/>
          <w:highlight w:val="none"/>
        </w:rPr>
      </w:pPr>
    </w:p>
    <w:p w14:paraId="5420BDC9">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4"/>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4"/>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4"/>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JSZC-320206-JZCG-G2026-0007</w:t>
      </w:r>
    </w:p>
    <w:tbl>
      <w:tblPr>
        <w:tblStyle w:val="34"/>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41"/>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0C733C1E">
      <w:pPr>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十一  项目人员配置考察表（格式）</w:t>
      </w:r>
    </w:p>
    <w:p w14:paraId="685AFE93">
      <w:pPr>
        <w:ind w:firstLine="480"/>
        <w:outlineLvl w:val="0"/>
        <w:rPr>
          <w:rFonts w:hint="eastAsia" w:ascii="黑体" w:hAnsi="宋体" w:eastAsia="黑体"/>
          <w:bCs/>
          <w:color w:val="auto"/>
          <w:sz w:val="24"/>
          <w:szCs w:val="24"/>
          <w:highlight w:val="none"/>
        </w:rPr>
      </w:pPr>
    </w:p>
    <w:p w14:paraId="79FCD68F">
      <w:pPr>
        <w:jc w:val="center"/>
        <w:outlineLvl w:val="0"/>
        <w:rPr>
          <w:rFonts w:hint="eastAsia" w:ascii="黑体" w:hAnsi="宋体" w:eastAsia="黑体"/>
          <w:bCs/>
          <w:color w:val="auto"/>
          <w:sz w:val="24"/>
          <w:szCs w:val="24"/>
          <w:highlight w:val="none"/>
        </w:rPr>
      </w:pPr>
      <w:r>
        <w:rPr>
          <w:rFonts w:hint="eastAsia" w:ascii="黑体" w:eastAsia="黑体"/>
          <w:bCs/>
          <w:color w:val="auto"/>
          <w:sz w:val="28"/>
          <w:szCs w:val="28"/>
          <w:highlight w:val="none"/>
        </w:rPr>
        <w:t>项目人员配置考察表</w:t>
      </w:r>
    </w:p>
    <w:p w14:paraId="187684D5">
      <w:pPr>
        <w:spacing w:line="400" w:lineRule="exact"/>
        <w:ind w:firstLine="560"/>
        <w:jc w:val="center"/>
        <w:rPr>
          <w:rFonts w:ascii="黑体" w:eastAsia="黑体"/>
          <w:bCs/>
          <w:color w:val="auto"/>
          <w:sz w:val="28"/>
          <w:szCs w:val="28"/>
          <w:highlight w:val="none"/>
        </w:rPr>
      </w:pPr>
    </w:p>
    <w:p w14:paraId="1D9242D5">
      <w:pPr>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JSZC-320206-JZCG-G2026-0007</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778B4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vAlign w:val="center"/>
          </w:tcPr>
          <w:p w14:paraId="15FEEF03">
            <w:pPr>
              <w:jc w:val="center"/>
              <w:rPr>
                <w:b/>
                <w:color w:val="auto"/>
                <w:sz w:val="24"/>
                <w:highlight w:val="none"/>
              </w:rPr>
            </w:pPr>
            <w:r>
              <w:rPr>
                <w:rFonts w:hint="eastAsia"/>
                <w:b/>
                <w:color w:val="auto"/>
                <w:sz w:val="24"/>
                <w:highlight w:val="none"/>
              </w:rPr>
              <w:t>序号</w:t>
            </w:r>
          </w:p>
        </w:tc>
        <w:tc>
          <w:tcPr>
            <w:tcW w:w="1098" w:type="dxa"/>
            <w:vAlign w:val="center"/>
          </w:tcPr>
          <w:p w14:paraId="7EF6F094">
            <w:pPr>
              <w:jc w:val="center"/>
              <w:rPr>
                <w:b/>
                <w:color w:val="auto"/>
                <w:sz w:val="24"/>
                <w:highlight w:val="none"/>
              </w:rPr>
            </w:pPr>
            <w:r>
              <w:rPr>
                <w:rFonts w:hint="eastAsia"/>
                <w:b/>
                <w:color w:val="auto"/>
                <w:sz w:val="24"/>
                <w:highlight w:val="none"/>
              </w:rPr>
              <w:t>姓名</w:t>
            </w:r>
          </w:p>
        </w:tc>
        <w:tc>
          <w:tcPr>
            <w:tcW w:w="744" w:type="dxa"/>
            <w:vAlign w:val="center"/>
          </w:tcPr>
          <w:p w14:paraId="5356205A">
            <w:pPr>
              <w:jc w:val="center"/>
              <w:rPr>
                <w:b/>
                <w:color w:val="auto"/>
                <w:sz w:val="24"/>
                <w:highlight w:val="none"/>
              </w:rPr>
            </w:pPr>
            <w:r>
              <w:rPr>
                <w:rFonts w:hint="eastAsia"/>
                <w:b/>
                <w:color w:val="auto"/>
                <w:sz w:val="24"/>
                <w:highlight w:val="none"/>
              </w:rPr>
              <w:t>性别</w:t>
            </w:r>
          </w:p>
        </w:tc>
        <w:tc>
          <w:tcPr>
            <w:tcW w:w="709" w:type="dxa"/>
            <w:vAlign w:val="center"/>
          </w:tcPr>
          <w:p w14:paraId="249DCBAE">
            <w:pPr>
              <w:jc w:val="center"/>
              <w:rPr>
                <w:b/>
                <w:color w:val="auto"/>
                <w:sz w:val="24"/>
                <w:highlight w:val="none"/>
              </w:rPr>
            </w:pPr>
            <w:r>
              <w:rPr>
                <w:rFonts w:hint="eastAsia"/>
                <w:b/>
                <w:color w:val="auto"/>
                <w:sz w:val="24"/>
                <w:highlight w:val="none"/>
              </w:rPr>
              <w:t>年龄</w:t>
            </w:r>
          </w:p>
        </w:tc>
        <w:tc>
          <w:tcPr>
            <w:tcW w:w="834" w:type="dxa"/>
            <w:vAlign w:val="center"/>
          </w:tcPr>
          <w:p w14:paraId="5A814418">
            <w:pPr>
              <w:jc w:val="center"/>
              <w:rPr>
                <w:b/>
                <w:color w:val="auto"/>
                <w:sz w:val="24"/>
                <w:highlight w:val="none"/>
              </w:rPr>
            </w:pPr>
            <w:r>
              <w:rPr>
                <w:rFonts w:hint="eastAsia"/>
                <w:b/>
                <w:color w:val="auto"/>
                <w:sz w:val="24"/>
                <w:highlight w:val="none"/>
              </w:rPr>
              <w:t>学历</w:t>
            </w:r>
          </w:p>
        </w:tc>
        <w:tc>
          <w:tcPr>
            <w:tcW w:w="1276" w:type="dxa"/>
            <w:vAlign w:val="center"/>
          </w:tcPr>
          <w:p w14:paraId="3BB17FBF">
            <w:pPr>
              <w:jc w:val="center"/>
              <w:rPr>
                <w:b/>
                <w:color w:val="auto"/>
                <w:sz w:val="24"/>
                <w:highlight w:val="none"/>
              </w:rPr>
            </w:pPr>
            <w:r>
              <w:rPr>
                <w:rFonts w:hint="eastAsia"/>
                <w:b/>
                <w:color w:val="auto"/>
                <w:sz w:val="24"/>
                <w:highlight w:val="none"/>
              </w:rPr>
              <w:t>岗位职责</w:t>
            </w:r>
          </w:p>
        </w:tc>
        <w:tc>
          <w:tcPr>
            <w:tcW w:w="1285" w:type="dxa"/>
            <w:vAlign w:val="center"/>
          </w:tcPr>
          <w:p w14:paraId="180FA5EC">
            <w:pPr>
              <w:jc w:val="center"/>
              <w:rPr>
                <w:b/>
                <w:color w:val="auto"/>
                <w:sz w:val="24"/>
                <w:highlight w:val="none"/>
              </w:rPr>
            </w:pPr>
            <w:r>
              <w:rPr>
                <w:rFonts w:hint="eastAsia"/>
                <w:b/>
                <w:color w:val="auto"/>
                <w:sz w:val="24"/>
                <w:highlight w:val="none"/>
              </w:rPr>
              <w:t>人员证书名称</w:t>
            </w:r>
          </w:p>
        </w:tc>
        <w:tc>
          <w:tcPr>
            <w:tcW w:w="1833" w:type="dxa"/>
            <w:vAlign w:val="center"/>
          </w:tcPr>
          <w:p w14:paraId="5D9D0990">
            <w:pPr>
              <w:jc w:val="center"/>
              <w:rPr>
                <w:b/>
                <w:color w:val="auto"/>
                <w:sz w:val="24"/>
                <w:highlight w:val="none"/>
              </w:rPr>
            </w:pPr>
            <w:r>
              <w:rPr>
                <w:rFonts w:hint="eastAsia"/>
                <w:b/>
                <w:color w:val="auto"/>
                <w:sz w:val="24"/>
                <w:highlight w:val="none"/>
              </w:rPr>
              <w:t>人员经验描述</w:t>
            </w:r>
          </w:p>
          <w:p w14:paraId="5297F94A">
            <w:pPr>
              <w:jc w:val="center"/>
              <w:rPr>
                <w:b/>
                <w:color w:val="auto"/>
                <w:sz w:val="24"/>
                <w:highlight w:val="none"/>
              </w:rPr>
            </w:pPr>
            <w:r>
              <w:rPr>
                <w:rFonts w:hint="eastAsia"/>
                <w:b/>
                <w:color w:val="auto"/>
                <w:sz w:val="24"/>
                <w:highlight w:val="none"/>
              </w:rPr>
              <w:t>（如有要求）</w:t>
            </w:r>
          </w:p>
        </w:tc>
        <w:tc>
          <w:tcPr>
            <w:tcW w:w="992" w:type="dxa"/>
            <w:vAlign w:val="center"/>
          </w:tcPr>
          <w:p w14:paraId="588D608B">
            <w:pPr>
              <w:jc w:val="center"/>
              <w:rPr>
                <w:b/>
                <w:color w:val="auto"/>
                <w:sz w:val="24"/>
                <w:highlight w:val="none"/>
              </w:rPr>
            </w:pPr>
            <w:r>
              <w:rPr>
                <w:rFonts w:hint="eastAsia"/>
                <w:b/>
                <w:color w:val="auto"/>
                <w:sz w:val="24"/>
                <w:highlight w:val="none"/>
              </w:rPr>
              <w:t>备注</w:t>
            </w:r>
          </w:p>
        </w:tc>
      </w:tr>
      <w:tr w14:paraId="623F7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40C415E5">
            <w:pPr>
              <w:outlineLvl w:val="0"/>
              <w:rPr>
                <w:rFonts w:ascii="黑体" w:eastAsia="黑体"/>
                <w:bCs/>
                <w:color w:val="auto"/>
                <w:sz w:val="24"/>
                <w:szCs w:val="24"/>
                <w:highlight w:val="none"/>
              </w:rPr>
            </w:pPr>
          </w:p>
        </w:tc>
        <w:tc>
          <w:tcPr>
            <w:tcW w:w="1098" w:type="dxa"/>
          </w:tcPr>
          <w:p w14:paraId="00E5C2C6">
            <w:pPr>
              <w:outlineLvl w:val="0"/>
              <w:rPr>
                <w:rFonts w:ascii="黑体" w:eastAsia="黑体"/>
                <w:bCs/>
                <w:color w:val="auto"/>
                <w:sz w:val="24"/>
                <w:szCs w:val="24"/>
                <w:highlight w:val="none"/>
              </w:rPr>
            </w:pPr>
          </w:p>
        </w:tc>
        <w:tc>
          <w:tcPr>
            <w:tcW w:w="744" w:type="dxa"/>
            <w:vAlign w:val="center"/>
          </w:tcPr>
          <w:p w14:paraId="0C49D8DB">
            <w:pPr>
              <w:jc w:val="center"/>
              <w:outlineLvl w:val="0"/>
              <w:rPr>
                <w:rFonts w:ascii="黑体" w:eastAsia="黑体"/>
                <w:bCs/>
                <w:color w:val="auto"/>
                <w:sz w:val="24"/>
                <w:szCs w:val="24"/>
                <w:highlight w:val="none"/>
              </w:rPr>
            </w:pPr>
          </w:p>
        </w:tc>
        <w:tc>
          <w:tcPr>
            <w:tcW w:w="709" w:type="dxa"/>
            <w:vAlign w:val="center"/>
          </w:tcPr>
          <w:p w14:paraId="7F16D69D">
            <w:pPr>
              <w:jc w:val="center"/>
              <w:outlineLvl w:val="0"/>
              <w:rPr>
                <w:rFonts w:ascii="黑体" w:eastAsia="黑体"/>
                <w:bCs/>
                <w:color w:val="auto"/>
                <w:sz w:val="24"/>
                <w:szCs w:val="24"/>
                <w:highlight w:val="none"/>
              </w:rPr>
            </w:pPr>
          </w:p>
        </w:tc>
        <w:tc>
          <w:tcPr>
            <w:tcW w:w="834" w:type="dxa"/>
            <w:vAlign w:val="center"/>
          </w:tcPr>
          <w:p w14:paraId="4BCE6B30">
            <w:pPr>
              <w:jc w:val="center"/>
              <w:outlineLvl w:val="0"/>
              <w:rPr>
                <w:rFonts w:ascii="黑体" w:eastAsia="黑体"/>
                <w:bCs/>
                <w:color w:val="auto"/>
                <w:sz w:val="24"/>
                <w:szCs w:val="24"/>
                <w:highlight w:val="none"/>
              </w:rPr>
            </w:pPr>
          </w:p>
        </w:tc>
        <w:tc>
          <w:tcPr>
            <w:tcW w:w="1276" w:type="dxa"/>
            <w:vAlign w:val="center"/>
          </w:tcPr>
          <w:p w14:paraId="643A88D9">
            <w:pPr>
              <w:jc w:val="center"/>
              <w:outlineLvl w:val="0"/>
              <w:rPr>
                <w:rFonts w:ascii="黑体" w:eastAsia="黑体"/>
                <w:bCs/>
                <w:color w:val="auto"/>
                <w:sz w:val="24"/>
                <w:szCs w:val="24"/>
                <w:highlight w:val="none"/>
              </w:rPr>
            </w:pPr>
          </w:p>
        </w:tc>
        <w:tc>
          <w:tcPr>
            <w:tcW w:w="1285" w:type="dxa"/>
            <w:vAlign w:val="center"/>
          </w:tcPr>
          <w:p w14:paraId="23F56A07">
            <w:pPr>
              <w:jc w:val="center"/>
              <w:outlineLvl w:val="0"/>
              <w:rPr>
                <w:rFonts w:ascii="黑体" w:eastAsia="黑体"/>
                <w:bCs/>
                <w:color w:val="auto"/>
                <w:sz w:val="24"/>
                <w:szCs w:val="24"/>
                <w:highlight w:val="none"/>
              </w:rPr>
            </w:pPr>
          </w:p>
        </w:tc>
        <w:tc>
          <w:tcPr>
            <w:tcW w:w="1833" w:type="dxa"/>
            <w:vAlign w:val="center"/>
          </w:tcPr>
          <w:p w14:paraId="18646C08">
            <w:pPr>
              <w:jc w:val="center"/>
              <w:outlineLvl w:val="0"/>
              <w:rPr>
                <w:rFonts w:ascii="黑体" w:eastAsia="黑体"/>
                <w:bCs/>
                <w:color w:val="auto"/>
                <w:sz w:val="24"/>
                <w:szCs w:val="24"/>
                <w:highlight w:val="none"/>
              </w:rPr>
            </w:pPr>
          </w:p>
        </w:tc>
        <w:tc>
          <w:tcPr>
            <w:tcW w:w="992" w:type="dxa"/>
            <w:vAlign w:val="center"/>
          </w:tcPr>
          <w:p w14:paraId="505853C6">
            <w:pPr>
              <w:jc w:val="center"/>
              <w:outlineLvl w:val="0"/>
              <w:rPr>
                <w:rFonts w:ascii="黑体" w:eastAsia="黑体"/>
                <w:bCs/>
                <w:color w:val="auto"/>
                <w:sz w:val="24"/>
                <w:szCs w:val="24"/>
                <w:highlight w:val="none"/>
              </w:rPr>
            </w:pPr>
          </w:p>
        </w:tc>
      </w:tr>
      <w:tr w14:paraId="4796F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702446BB">
            <w:pPr>
              <w:outlineLvl w:val="0"/>
              <w:rPr>
                <w:rFonts w:ascii="黑体" w:eastAsia="黑体"/>
                <w:bCs/>
                <w:color w:val="auto"/>
                <w:sz w:val="24"/>
                <w:szCs w:val="24"/>
                <w:highlight w:val="none"/>
              </w:rPr>
            </w:pPr>
          </w:p>
        </w:tc>
        <w:tc>
          <w:tcPr>
            <w:tcW w:w="1098" w:type="dxa"/>
          </w:tcPr>
          <w:p w14:paraId="10A57945">
            <w:pPr>
              <w:outlineLvl w:val="0"/>
              <w:rPr>
                <w:rFonts w:ascii="黑体" w:eastAsia="黑体"/>
                <w:bCs/>
                <w:color w:val="auto"/>
                <w:sz w:val="24"/>
                <w:szCs w:val="24"/>
                <w:highlight w:val="none"/>
              </w:rPr>
            </w:pPr>
          </w:p>
        </w:tc>
        <w:tc>
          <w:tcPr>
            <w:tcW w:w="744" w:type="dxa"/>
            <w:vAlign w:val="center"/>
          </w:tcPr>
          <w:p w14:paraId="633154D6">
            <w:pPr>
              <w:jc w:val="center"/>
              <w:outlineLvl w:val="0"/>
              <w:rPr>
                <w:rFonts w:ascii="黑体" w:eastAsia="黑体"/>
                <w:bCs/>
                <w:color w:val="auto"/>
                <w:sz w:val="24"/>
                <w:szCs w:val="24"/>
                <w:highlight w:val="none"/>
              </w:rPr>
            </w:pPr>
          </w:p>
        </w:tc>
        <w:tc>
          <w:tcPr>
            <w:tcW w:w="709" w:type="dxa"/>
            <w:vAlign w:val="center"/>
          </w:tcPr>
          <w:p w14:paraId="4034F827">
            <w:pPr>
              <w:jc w:val="center"/>
              <w:outlineLvl w:val="0"/>
              <w:rPr>
                <w:rFonts w:ascii="黑体" w:eastAsia="黑体"/>
                <w:bCs/>
                <w:color w:val="auto"/>
                <w:sz w:val="24"/>
                <w:szCs w:val="24"/>
                <w:highlight w:val="none"/>
              </w:rPr>
            </w:pPr>
          </w:p>
        </w:tc>
        <w:tc>
          <w:tcPr>
            <w:tcW w:w="834" w:type="dxa"/>
            <w:vAlign w:val="center"/>
          </w:tcPr>
          <w:p w14:paraId="19944AC2">
            <w:pPr>
              <w:jc w:val="center"/>
              <w:outlineLvl w:val="0"/>
              <w:rPr>
                <w:rFonts w:ascii="黑体" w:eastAsia="黑体"/>
                <w:bCs/>
                <w:color w:val="auto"/>
                <w:sz w:val="24"/>
                <w:szCs w:val="24"/>
                <w:highlight w:val="none"/>
              </w:rPr>
            </w:pPr>
          </w:p>
        </w:tc>
        <w:tc>
          <w:tcPr>
            <w:tcW w:w="1276" w:type="dxa"/>
            <w:vAlign w:val="center"/>
          </w:tcPr>
          <w:p w14:paraId="6402DE41">
            <w:pPr>
              <w:jc w:val="center"/>
              <w:outlineLvl w:val="0"/>
              <w:rPr>
                <w:rFonts w:ascii="黑体" w:eastAsia="黑体"/>
                <w:bCs/>
                <w:color w:val="auto"/>
                <w:sz w:val="24"/>
                <w:szCs w:val="24"/>
                <w:highlight w:val="none"/>
              </w:rPr>
            </w:pPr>
          </w:p>
        </w:tc>
        <w:tc>
          <w:tcPr>
            <w:tcW w:w="1285" w:type="dxa"/>
            <w:vAlign w:val="center"/>
          </w:tcPr>
          <w:p w14:paraId="30E26470">
            <w:pPr>
              <w:jc w:val="center"/>
              <w:outlineLvl w:val="0"/>
              <w:rPr>
                <w:rFonts w:ascii="黑体" w:eastAsia="黑体"/>
                <w:bCs/>
                <w:color w:val="auto"/>
                <w:sz w:val="24"/>
                <w:szCs w:val="24"/>
                <w:highlight w:val="none"/>
              </w:rPr>
            </w:pPr>
          </w:p>
        </w:tc>
        <w:tc>
          <w:tcPr>
            <w:tcW w:w="1833" w:type="dxa"/>
            <w:vAlign w:val="center"/>
          </w:tcPr>
          <w:p w14:paraId="27C8225E">
            <w:pPr>
              <w:jc w:val="center"/>
              <w:outlineLvl w:val="0"/>
              <w:rPr>
                <w:rFonts w:ascii="黑体" w:eastAsia="黑体"/>
                <w:bCs/>
                <w:color w:val="auto"/>
                <w:sz w:val="24"/>
                <w:szCs w:val="24"/>
                <w:highlight w:val="none"/>
              </w:rPr>
            </w:pPr>
          </w:p>
        </w:tc>
        <w:tc>
          <w:tcPr>
            <w:tcW w:w="992" w:type="dxa"/>
            <w:vAlign w:val="center"/>
          </w:tcPr>
          <w:p w14:paraId="0AD0CFDF">
            <w:pPr>
              <w:jc w:val="center"/>
              <w:outlineLvl w:val="0"/>
              <w:rPr>
                <w:rFonts w:ascii="黑体" w:eastAsia="黑体"/>
                <w:bCs/>
                <w:color w:val="auto"/>
                <w:sz w:val="24"/>
                <w:szCs w:val="24"/>
                <w:highlight w:val="none"/>
              </w:rPr>
            </w:pPr>
          </w:p>
        </w:tc>
      </w:tr>
      <w:tr w14:paraId="75432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21E9EEF0">
            <w:pPr>
              <w:outlineLvl w:val="0"/>
              <w:rPr>
                <w:rFonts w:ascii="黑体" w:eastAsia="黑体"/>
                <w:bCs/>
                <w:color w:val="auto"/>
                <w:sz w:val="24"/>
                <w:szCs w:val="24"/>
                <w:highlight w:val="none"/>
              </w:rPr>
            </w:pPr>
          </w:p>
        </w:tc>
        <w:tc>
          <w:tcPr>
            <w:tcW w:w="1098" w:type="dxa"/>
          </w:tcPr>
          <w:p w14:paraId="7E503114">
            <w:pPr>
              <w:outlineLvl w:val="0"/>
              <w:rPr>
                <w:rFonts w:ascii="黑体" w:eastAsia="黑体"/>
                <w:bCs/>
                <w:color w:val="auto"/>
                <w:sz w:val="24"/>
                <w:szCs w:val="24"/>
                <w:highlight w:val="none"/>
              </w:rPr>
            </w:pPr>
          </w:p>
        </w:tc>
        <w:tc>
          <w:tcPr>
            <w:tcW w:w="744" w:type="dxa"/>
            <w:vAlign w:val="center"/>
          </w:tcPr>
          <w:p w14:paraId="579FDDA3">
            <w:pPr>
              <w:jc w:val="center"/>
              <w:outlineLvl w:val="0"/>
              <w:rPr>
                <w:rFonts w:ascii="黑体" w:eastAsia="黑体"/>
                <w:bCs/>
                <w:color w:val="auto"/>
                <w:sz w:val="24"/>
                <w:szCs w:val="24"/>
                <w:highlight w:val="none"/>
              </w:rPr>
            </w:pPr>
          </w:p>
        </w:tc>
        <w:tc>
          <w:tcPr>
            <w:tcW w:w="709" w:type="dxa"/>
            <w:vAlign w:val="center"/>
          </w:tcPr>
          <w:p w14:paraId="0B7FD281">
            <w:pPr>
              <w:jc w:val="center"/>
              <w:outlineLvl w:val="0"/>
              <w:rPr>
                <w:rFonts w:ascii="黑体" w:eastAsia="黑体"/>
                <w:bCs/>
                <w:color w:val="auto"/>
                <w:sz w:val="24"/>
                <w:szCs w:val="24"/>
                <w:highlight w:val="none"/>
              </w:rPr>
            </w:pPr>
          </w:p>
        </w:tc>
        <w:tc>
          <w:tcPr>
            <w:tcW w:w="834" w:type="dxa"/>
            <w:vAlign w:val="center"/>
          </w:tcPr>
          <w:p w14:paraId="0CD1E45B">
            <w:pPr>
              <w:jc w:val="center"/>
              <w:outlineLvl w:val="0"/>
              <w:rPr>
                <w:rFonts w:ascii="黑体" w:eastAsia="黑体"/>
                <w:bCs/>
                <w:color w:val="auto"/>
                <w:sz w:val="24"/>
                <w:szCs w:val="24"/>
                <w:highlight w:val="none"/>
              </w:rPr>
            </w:pPr>
          </w:p>
        </w:tc>
        <w:tc>
          <w:tcPr>
            <w:tcW w:w="1276" w:type="dxa"/>
            <w:vAlign w:val="center"/>
          </w:tcPr>
          <w:p w14:paraId="26EBF5D4">
            <w:pPr>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vAlign w:val="center"/>
          </w:tcPr>
          <w:p w14:paraId="737DBE8E">
            <w:pPr>
              <w:jc w:val="center"/>
              <w:outlineLvl w:val="0"/>
              <w:rPr>
                <w:rFonts w:ascii="黑体" w:eastAsia="黑体"/>
                <w:bCs/>
                <w:color w:val="auto"/>
                <w:sz w:val="24"/>
                <w:szCs w:val="24"/>
                <w:highlight w:val="none"/>
              </w:rPr>
            </w:pPr>
          </w:p>
        </w:tc>
        <w:tc>
          <w:tcPr>
            <w:tcW w:w="1833" w:type="dxa"/>
            <w:vAlign w:val="center"/>
          </w:tcPr>
          <w:p w14:paraId="6EF152F4">
            <w:pPr>
              <w:jc w:val="center"/>
              <w:outlineLvl w:val="0"/>
              <w:rPr>
                <w:rFonts w:ascii="黑体" w:eastAsia="黑体"/>
                <w:bCs/>
                <w:color w:val="auto"/>
                <w:sz w:val="24"/>
                <w:szCs w:val="24"/>
                <w:highlight w:val="none"/>
              </w:rPr>
            </w:pPr>
          </w:p>
        </w:tc>
        <w:tc>
          <w:tcPr>
            <w:tcW w:w="992" w:type="dxa"/>
            <w:vAlign w:val="center"/>
          </w:tcPr>
          <w:p w14:paraId="7F8EBD94">
            <w:pPr>
              <w:jc w:val="center"/>
              <w:outlineLvl w:val="0"/>
              <w:rPr>
                <w:rFonts w:ascii="黑体" w:eastAsia="黑体"/>
                <w:bCs/>
                <w:color w:val="auto"/>
                <w:sz w:val="24"/>
                <w:szCs w:val="24"/>
                <w:highlight w:val="none"/>
              </w:rPr>
            </w:pPr>
          </w:p>
        </w:tc>
      </w:tr>
      <w:tr w14:paraId="3D904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76416975">
            <w:pPr>
              <w:outlineLvl w:val="0"/>
              <w:rPr>
                <w:rFonts w:ascii="黑体" w:eastAsia="黑体"/>
                <w:bCs/>
                <w:color w:val="auto"/>
                <w:sz w:val="24"/>
                <w:szCs w:val="24"/>
                <w:highlight w:val="none"/>
              </w:rPr>
            </w:pPr>
          </w:p>
        </w:tc>
        <w:tc>
          <w:tcPr>
            <w:tcW w:w="1098" w:type="dxa"/>
          </w:tcPr>
          <w:p w14:paraId="2086F8CE">
            <w:pPr>
              <w:outlineLvl w:val="0"/>
              <w:rPr>
                <w:rFonts w:ascii="黑体" w:eastAsia="黑体"/>
                <w:bCs/>
                <w:color w:val="auto"/>
                <w:sz w:val="24"/>
                <w:szCs w:val="24"/>
                <w:highlight w:val="none"/>
              </w:rPr>
            </w:pPr>
          </w:p>
        </w:tc>
        <w:tc>
          <w:tcPr>
            <w:tcW w:w="744" w:type="dxa"/>
            <w:vAlign w:val="center"/>
          </w:tcPr>
          <w:p w14:paraId="0DF3F4CF">
            <w:pPr>
              <w:jc w:val="center"/>
              <w:outlineLvl w:val="0"/>
              <w:rPr>
                <w:rFonts w:ascii="黑体" w:eastAsia="黑体"/>
                <w:bCs/>
                <w:color w:val="auto"/>
                <w:sz w:val="24"/>
                <w:szCs w:val="24"/>
                <w:highlight w:val="none"/>
              </w:rPr>
            </w:pPr>
          </w:p>
        </w:tc>
        <w:tc>
          <w:tcPr>
            <w:tcW w:w="709" w:type="dxa"/>
            <w:vAlign w:val="center"/>
          </w:tcPr>
          <w:p w14:paraId="4A5D8974">
            <w:pPr>
              <w:jc w:val="center"/>
              <w:outlineLvl w:val="0"/>
              <w:rPr>
                <w:rFonts w:ascii="黑体" w:eastAsia="黑体"/>
                <w:bCs/>
                <w:color w:val="auto"/>
                <w:sz w:val="24"/>
                <w:szCs w:val="24"/>
                <w:highlight w:val="none"/>
              </w:rPr>
            </w:pPr>
          </w:p>
        </w:tc>
        <w:tc>
          <w:tcPr>
            <w:tcW w:w="834" w:type="dxa"/>
            <w:vAlign w:val="center"/>
          </w:tcPr>
          <w:p w14:paraId="58EA8D46">
            <w:pPr>
              <w:jc w:val="center"/>
              <w:outlineLvl w:val="0"/>
              <w:rPr>
                <w:rFonts w:ascii="黑体" w:eastAsia="黑体"/>
                <w:bCs/>
                <w:color w:val="auto"/>
                <w:sz w:val="24"/>
                <w:szCs w:val="24"/>
                <w:highlight w:val="none"/>
              </w:rPr>
            </w:pPr>
          </w:p>
        </w:tc>
        <w:tc>
          <w:tcPr>
            <w:tcW w:w="1276" w:type="dxa"/>
            <w:vAlign w:val="center"/>
          </w:tcPr>
          <w:p w14:paraId="4FDB8494">
            <w:pPr>
              <w:jc w:val="center"/>
              <w:outlineLvl w:val="0"/>
              <w:rPr>
                <w:rFonts w:ascii="黑体" w:eastAsia="黑体"/>
                <w:bCs/>
                <w:color w:val="auto"/>
                <w:sz w:val="24"/>
                <w:szCs w:val="24"/>
                <w:highlight w:val="none"/>
              </w:rPr>
            </w:pPr>
          </w:p>
        </w:tc>
        <w:tc>
          <w:tcPr>
            <w:tcW w:w="1285" w:type="dxa"/>
            <w:vAlign w:val="center"/>
          </w:tcPr>
          <w:p w14:paraId="0C504E39">
            <w:pPr>
              <w:jc w:val="center"/>
              <w:outlineLvl w:val="0"/>
              <w:rPr>
                <w:rFonts w:ascii="黑体" w:eastAsia="黑体"/>
                <w:bCs/>
                <w:color w:val="auto"/>
                <w:sz w:val="24"/>
                <w:szCs w:val="24"/>
                <w:highlight w:val="none"/>
              </w:rPr>
            </w:pPr>
          </w:p>
        </w:tc>
        <w:tc>
          <w:tcPr>
            <w:tcW w:w="1833" w:type="dxa"/>
            <w:vAlign w:val="center"/>
          </w:tcPr>
          <w:p w14:paraId="3D42001F">
            <w:pPr>
              <w:jc w:val="center"/>
              <w:outlineLvl w:val="0"/>
              <w:rPr>
                <w:rFonts w:ascii="黑体" w:eastAsia="黑体"/>
                <w:bCs/>
                <w:color w:val="auto"/>
                <w:sz w:val="24"/>
                <w:szCs w:val="24"/>
                <w:highlight w:val="none"/>
              </w:rPr>
            </w:pPr>
          </w:p>
        </w:tc>
        <w:tc>
          <w:tcPr>
            <w:tcW w:w="992" w:type="dxa"/>
            <w:vAlign w:val="center"/>
          </w:tcPr>
          <w:p w14:paraId="1C9714A2">
            <w:pPr>
              <w:jc w:val="center"/>
              <w:outlineLvl w:val="0"/>
              <w:rPr>
                <w:rFonts w:ascii="黑体" w:eastAsia="黑体"/>
                <w:bCs/>
                <w:color w:val="auto"/>
                <w:sz w:val="24"/>
                <w:szCs w:val="24"/>
                <w:highlight w:val="none"/>
              </w:rPr>
            </w:pPr>
          </w:p>
        </w:tc>
      </w:tr>
      <w:tr w14:paraId="118A5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673599D9">
            <w:pPr>
              <w:outlineLvl w:val="0"/>
              <w:rPr>
                <w:rFonts w:ascii="黑体" w:eastAsia="黑体"/>
                <w:bCs/>
                <w:color w:val="auto"/>
                <w:sz w:val="24"/>
                <w:szCs w:val="24"/>
                <w:highlight w:val="none"/>
              </w:rPr>
            </w:pPr>
          </w:p>
        </w:tc>
        <w:tc>
          <w:tcPr>
            <w:tcW w:w="1098" w:type="dxa"/>
          </w:tcPr>
          <w:p w14:paraId="37A7E845">
            <w:pPr>
              <w:outlineLvl w:val="0"/>
              <w:rPr>
                <w:rFonts w:ascii="黑体" w:eastAsia="黑体"/>
                <w:bCs/>
                <w:color w:val="auto"/>
                <w:sz w:val="24"/>
                <w:szCs w:val="24"/>
                <w:highlight w:val="none"/>
              </w:rPr>
            </w:pPr>
          </w:p>
        </w:tc>
        <w:tc>
          <w:tcPr>
            <w:tcW w:w="744" w:type="dxa"/>
            <w:vAlign w:val="center"/>
          </w:tcPr>
          <w:p w14:paraId="0B9DF3C0">
            <w:pPr>
              <w:jc w:val="center"/>
              <w:outlineLvl w:val="0"/>
              <w:rPr>
                <w:rFonts w:ascii="黑体" w:eastAsia="黑体"/>
                <w:bCs/>
                <w:color w:val="auto"/>
                <w:sz w:val="24"/>
                <w:szCs w:val="24"/>
                <w:highlight w:val="none"/>
              </w:rPr>
            </w:pPr>
          </w:p>
        </w:tc>
        <w:tc>
          <w:tcPr>
            <w:tcW w:w="709" w:type="dxa"/>
            <w:vAlign w:val="center"/>
          </w:tcPr>
          <w:p w14:paraId="5ACD662C">
            <w:pPr>
              <w:jc w:val="center"/>
              <w:outlineLvl w:val="0"/>
              <w:rPr>
                <w:rFonts w:ascii="黑体" w:eastAsia="黑体"/>
                <w:bCs/>
                <w:color w:val="auto"/>
                <w:sz w:val="24"/>
                <w:szCs w:val="24"/>
                <w:highlight w:val="none"/>
              </w:rPr>
            </w:pPr>
          </w:p>
        </w:tc>
        <w:tc>
          <w:tcPr>
            <w:tcW w:w="834" w:type="dxa"/>
            <w:vAlign w:val="center"/>
          </w:tcPr>
          <w:p w14:paraId="02A09AFA">
            <w:pPr>
              <w:jc w:val="center"/>
              <w:outlineLvl w:val="0"/>
              <w:rPr>
                <w:rFonts w:ascii="黑体" w:eastAsia="黑体"/>
                <w:bCs/>
                <w:color w:val="auto"/>
                <w:sz w:val="24"/>
                <w:szCs w:val="24"/>
                <w:highlight w:val="none"/>
              </w:rPr>
            </w:pPr>
          </w:p>
        </w:tc>
        <w:tc>
          <w:tcPr>
            <w:tcW w:w="1276" w:type="dxa"/>
            <w:vAlign w:val="center"/>
          </w:tcPr>
          <w:p w14:paraId="319920D0">
            <w:pPr>
              <w:jc w:val="center"/>
              <w:outlineLvl w:val="0"/>
              <w:rPr>
                <w:rFonts w:ascii="黑体" w:eastAsia="黑体"/>
                <w:bCs/>
                <w:color w:val="auto"/>
                <w:sz w:val="24"/>
                <w:szCs w:val="24"/>
                <w:highlight w:val="none"/>
              </w:rPr>
            </w:pPr>
          </w:p>
        </w:tc>
        <w:tc>
          <w:tcPr>
            <w:tcW w:w="1285" w:type="dxa"/>
            <w:vAlign w:val="center"/>
          </w:tcPr>
          <w:p w14:paraId="071DACD2">
            <w:pPr>
              <w:jc w:val="center"/>
              <w:outlineLvl w:val="0"/>
              <w:rPr>
                <w:rFonts w:ascii="黑体" w:eastAsia="黑体"/>
                <w:bCs/>
                <w:color w:val="auto"/>
                <w:sz w:val="24"/>
                <w:szCs w:val="24"/>
                <w:highlight w:val="none"/>
              </w:rPr>
            </w:pPr>
          </w:p>
        </w:tc>
        <w:tc>
          <w:tcPr>
            <w:tcW w:w="1833" w:type="dxa"/>
            <w:vAlign w:val="center"/>
          </w:tcPr>
          <w:p w14:paraId="4A029E12">
            <w:pPr>
              <w:jc w:val="center"/>
              <w:outlineLvl w:val="0"/>
              <w:rPr>
                <w:rFonts w:ascii="黑体" w:eastAsia="黑体"/>
                <w:bCs/>
                <w:color w:val="auto"/>
                <w:sz w:val="24"/>
                <w:szCs w:val="24"/>
                <w:highlight w:val="none"/>
              </w:rPr>
            </w:pPr>
          </w:p>
        </w:tc>
        <w:tc>
          <w:tcPr>
            <w:tcW w:w="992" w:type="dxa"/>
            <w:vAlign w:val="center"/>
          </w:tcPr>
          <w:p w14:paraId="0B62BEFE">
            <w:pPr>
              <w:jc w:val="center"/>
              <w:outlineLvl w:val="0"/>
              <w:rPr>
                <w:rFonts w:ascii="黑体" w:eastAsia="黑体"/>
                <w:bCs/>
                <w:color w:val="auto"/>
                <w:sz w:val="24"/>
                <w:szCs w:val="24"/>
                <w:highlight w:val="none"/>
              </w:rPr>
            </w:pPr>
          </w:p>
        </w:tc>
      </w:tr>
    </w:tbl>
    <w:p w14:paraId="491D88B7">
      <w:pPr>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17EF160B">
      <w:pPr>
        <w:rPr>
          <w:rFonts w:hint="eastAsia" w:ascii="宋体" w:hAnsi="宋体"/>
          <w:bCs/>
          <w:color w:val="auto"/>
          <w:highlight w:val="none"/>
        </w:rPr>
      </w:pPr>
    </w:p>
    <w:p w14:paraId="63849BA6">
      <w:pPr>
        <w:rPr>
          <w:rFonts w:hint="eastAsia" w:ascii="宋体" w:hAnsi="宋体"/>
          <w:bCs/>
          <w:color w:val="auto"/>
          <w:highlight w:val="none"/>
        </w:rPr>
      </w:pPr>
    </w:p>
    <w:p w14:paraId="56403407">
      <w:pPr>
        <w:ind w:firstLine="482"/>
        <w:rPr>
          <w:rFonts w:hint="eastAsia" w:ascii="宋体" w:hAnsi="宋体"/>
          <w:b/>
          <w:color w:val="auto"/>
          <w:highlight w:val="none"/>
        </w:rPr>
      </w:pPr>
      <w:r>
        <w:rPr>
          <w:rFonts w:hint="eastAsia" w:ascii="宋体" w:hAnsi="宋体"/>
          <w:b/>
          <w:color w:val="auto"/>
          <w:highlight w:val="none"/>
        </w:rPr>
        <w:t>附注：</w:t>
      </w:r>
    </w:p>
    <w:p w14:paraId="21A46EBA">
      <w:pPr>
        <w:rPr>
          <w:rFonts w:hint="eastAsia" w:ascii="宋体" w:hAnsi="宋体"/>
          <w:bCs/>
          <w:color w:val="auto"/>
          <w:highlight w:val="none"/>
        </w:rPr>
      </w:pPr>
      <w:r>
        <w:rPr>
          <w:rFonts w:hint="eastAsia" w:ascii="宋体" w:hAnsi="宋体"/>
          <w:bCs/>
          <w:color w:val="auto"/>
          <w:highlight w:val="none"/>
        </w:rPr>
        <w:t>1. 本表对应评分标准中的项目人员配置情况，表格不够可自行延长。</w:t>
      </w:r>
    </w:p>
    <w:p w14:paraId="329EDF8C">
      <w:pPr>
        <w:rPr>
          <w:rFonts w:hint="eastAsia" w:ascii="宋体" w:hAnsi="宋体"/>
          <w:bCs/>
          <w:color w:val="auto"/>
          <w:highlight w:val="none"/>
        </w:rPr>
      </w:pPr>
      <w:r>
        <w:rPr>
          <w:rFonts w:hint="eastAsia" w:ascii="宋体" w:hAnsi="宋体"/>
          <w:bCs/>
          <w:color w:val="auto"/>
          <w:highlight w:val="none"/>
          <w:lang w:val="en-US" w:eastAsia="zh-CN"/>
        </w:rPr>
        <w:t>2</w:t>
      </w:r>
      <w:r>
        <w:rPr>
          <w:rFonts w:hint="eastAsia" w:ascii="宋体" w:hAnsi="宋体"/>
          <w:bCs/>
          <w:color w:val="auto"/>
          <w:highlight w:val="none"/>
        </w:rPr>
        <w:t>.上表内容须按评分标准中的相关要求提供相应证明材料。</w:t>
      </w:r>
    </w:p>
    <w:p w14:paraId="36CEC4D4">
      <w:pPr>
        <w:rPr>
          <w:rFonts w:hint="eastAsia" w:ascii="宋体" w:hAnsi="宋体"/>
          <w:bCs/>
          <w:color w:val="auto"/>
          <w:highlight w:val="none"/>
        </w:rPr>
      </w:pPr>
      <w:r>
        <w:rPr>
          <w:rFonts w:hint="eastAsia" w:ascii="宋体" w:hAnsi="宋体"/>
          <w:bCs/>
          <w:color w:val="auto"/>
          <w:highlight w:val="none"/>
          <w:lang w:val="en-US" w:eastAsia="zh-CN"/>
        </w:rPr>
        <w:t>3</w:t>
      </w:r>
      <w:r>
        <w:rPr>
          <w:rFonts w:hint="eastAsia" w:ascii="宋体" w:hAnsi="宋体"/>
          <w:bCs/>
          <w:color w:val="auto"/>
          <w:highlight w:val="none"/>
        </w:rPr>
        <w:t>.证明材料均请附在本表之后。</w:t>
      </w:r>
    </w:p>
    <w:p w14:paraId="33EDAB06">
      <w:pPr>
        <w:rPr>
          <w:rFonts w:hint="eastAsia" w:ascii="宋体" w:hAnsi="宋体"/>
          <w:bCs/>
          <w:color w:val="auto"/>
          <w:highlight w:val="none"/>
        </w:rPr>
      </w:pPr>
    </w:p>
    <w:sectPr>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AE9C5">
    <w:pPr>
      <w:pStyle w:val="218"/>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35</w:t>
    </w:r>
    <w:r>
      <w:rPr>
        <w:lang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8"/>
      <w:framePr w:wrap="around" w:vAnchor="text" w:hAnchor="margin" w:xAlign="center" w:y="1"/>
      <w:rPr>
        <w:rStyle w:val="240"/>
      </w:rPr>
    </w:pPr>
    <w:r>
      <w:fldChar w:fldCharType="begin"/>
    </w:r>
    <w:r>
      <w:rPr>
        <w:rStyle w:val="240"/>
      </w:rPr>
      <w:instrText xml:space="preserve">PAGE  </w:instrText>
    </w:r>
    <w:r>
      <w:fldChar w:fldCharType="separate"/>
    </w:r>
    <w:r>
      <w:rPr>
        <w:rStyle w:val="240"/>
      </w:rPr>
      <w:t>1</w:t>
    </w:r>
    <w:r>
      <w:fldChar w:fldCharType="end"/>
    </w:r>
  </w:p>
  <w:p w14:paraId="58DD5DFB">
    <w:pPr>
      <w:pStyle w:val="218"/>
      <w:ind w:right="360"/>
    </w:pPr>
  </w:p>
  <w:p w14:paraId="3E6EA3F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8734">
    <w:pPr>
      <w:spacing w:line="169" w:lineRule="auto"/>
      <w:ind w:left="7507"/>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2057BF">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92057BF">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737D7">
    <w:pPr>
      <w:pStyle w:val="21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51D354D">
                          <w:pPr>
                            <w:pStyle w:val="218"/>
                          </w:pPr>
                          <w:r>
                            <w:fldChar w:fldCharType="begin"/>
                          </w:r>
                          <w:r>
                            <w:instrText xml:space="preserve"> PAGE  \* MERGEFORMAT </w:instrText>
                          </w:r>
                          <w:r>
                            <w:fldChar w:fldCharType="separate"/>
                          </w:r>
                          <w:r>
                            <w:t>0</w:t>
                          </w:r>
                          <w:r>
                            <w:fldChar w:fldCharType="end"/>
                          </w:r>
                        </w:p>
                        <w:p w14:paraId="0457CAB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051D354D">
                    <w:pPr>
                      <w:pStyle w:val="218"/>
                    </w:pPr>
                    <w:r>
                      <w:fldChar w:fldCharType="begin"/>
                    </w:r>
                    <w:r>
                      <w:instrText xml:space="preserve"> PAGE  \* MERGEFORMAT </w:instrText>
                    </w:r>
                    <w:r>
                      <w:fldChar w:fldCharType="separate"/>
                    </w:r>
                    <w:r>
                      <w:t>0</w:t>
                    </w:r>
                    <w:r>
                      <w:fldChar w:fldCharType="end"/>
                    </w:r>
                  </w:p>
                  <w:p w14:paraId="0457CAB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20"/>
      <w:keepNext w:val="0"/>
      <w:keepLines w:val="0"/>
      <w:pageBreakBefore w:val="0"/>
      <w:widowControl w:val="0"/>
      <w:kinsoku/>
      <w:wordWrap/>
      <w:overflowPunct/>
      <w:topLinePunct w:val="0"/>
      <w:bidi w:val="0"/>
      <w:adjustRightInd/>
      <w:snapToGrid/>
      <w:ind w:left="3600" w:hanging="3600" w:hangingChars="2000"/>
      <w:jc w:val="left"/>
      <w:textAlignment w:val="auto"/>
      <w:rPr>
        <w:lang w:eastAsia="zh-CN"/>
      </w:rPr>
    </w:pPr>
    <w:r>
      <w:rPr>
        <w:rFonts w:hint="eastAsia"/>
        <w:lang w:eastAsia="zh-CN"/>
      </w:rPr>
      <w:t xml:space="preserve">JSZC-320206-JZCG-G2026-0007堰新苑4个安置小区物业管理服务采购项目  </w:t>
    </w:r>
    <w:r>
      <w:rPr>
        <w:rFonts w:hint="eastAsia" w:ascii="黑体" w:eastAsia="黑体"/>
        <w:sz w:val="30"/>
        <w:szCs w:val="30"/>
        <w:lang w:eastAsia="zh-CN"/>
      </w:rPr>
      <w:t xml:space="preserve"> </w:t>
    </w:r>
    <w:r>
      <w:rPr>
        <w:rFonts w:hint="eastAsia" w:ascii="黑体" w:eastAsia="黑体"/>
        <w:sz w:val="30"/>
        <w:szCs w:val="30"/>
        <w:lang w:val="en-US" w:eastAsia="zh-CN"/>
      </w:rPr>
      <w:t xml:space="preserve">        </w:t>
    </w:r>
    <w:r>
      <w:rPr>
        <w:rFonts w:hint="eastAsia"/>
        <w:lang w:eastAsia="zh-CN"/>
      </w:rPr>
      <w:t>无锡市惠山区政府采购中心</w:t>
    </w:r>
    <w:r>
      <w:rPr>
        <w:rFonts w:hint="eastAsia" w:ascii="黑体" w:eastAsia="黑体"/>
        <w:sz w:val="30"/>
        <w:szCs w:val="30"/>
        <w:lang w:val="en-US" w:eastAsia="zh-CN"/>
      </w:rPr>
      <w:t xml:space="preserve">                                  </w:t>
    </w:r>
    <w:r>
      <w:rPr>
        <w:rFonts w:hint="eastAsia"/>
        <w:lang w:eastAsia="zh-CN"/>
      </w:rPr>
      <w:t xml:space="preserve">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20"/>
      <w:pBdr>
        <w:bottom w:val="single" w:color="auto" w:sz="4" w:space="0"/>
      </w:pBdr>
      <w:rPr>
        <w:lang w:eastAsia="zh-CN"/>
      </w:rPr>
    </w:pPr>
    <w:r>
      <w:rPr>
        <w:rFonts w:hint="eastAsia"/>
        <w:lang w:eastAsia="zh-CN"/>
      </w:rPr>
      <w:t>JSZC-320206-JZCG-G2026-0007堰新苑4个安置小区物业管理服务采购项目    无锡市惠山区政府采购中心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E25C8D90"/>
    <w:multiLevelType w:val="singleLevel"/>
    <w:tmpl w:val="E25C8D90"/>
    <w:lvl w:ilvl="0" w:tentative="0">
      <w:start w:val="6"/>
      <w:numFmt w:val="chineseCounting"/>
      <w:suff w:val="nothing"/>
      <w:lvlText w:val="%1、"/>
      <w:lvlJc w:val="left"/>
      <w:rPr>
        <w:rFonts w:hint="eastAsia"/>
      </w:rPr>
    </w:lvl>
  </w:abstractNum>
  <w:abstractNum w:abstractNumId="3">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upperLetter"/>
      <w:pStyle w:val="19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abstractNum w:abstractNumId="6">
    <w:nsid w:val="2F05CA4C"/>
    <w:multiLevelType w:val="singleLevel"/>
    <w:tmpl w:val="2F05CA4C"/>
    <w:lvl w:ilvl="0" w:tentative="0">
      <w:start w:val="2"/>
      <w:numFmt w:val="decimal"/>
      <w:suff w:val="nothing"/>
      <w:lvlText w:val="（%1）"/>
      <w:lvlJc w:val="left"/>
    </w:lvl>
  </w:abstractNum>
  <w:num w:numId="1">
    <w:abstractNumId w:val="4"/>
  </w:num>
  <w:num w:numId="2">
    <w:abstractNumId w:val="1"/>
    <w:lvlOverride w:ilvl="0">
      <w:lvl w:ilvl="0" w:tentative="1">
        <w:start w:val="1"/>
        <w:numFmt w:val="decimal"/>
        <w:pStyle w:val="225"/>
        <w:lvlText w:val="第%1章"/>
        <w:lvlJc w:val="left"/>
        <w:pPr>
          <w:ind w:left="465" w:hanging="465"/>
        </w:pPr>
      </w:lvl>
    </w:lvlOverride>
    <w:lvlOverride w:ilvl="1">
      <w:lvl w:ilvl="1" w:tentative="1">
        <w:start w:val="1"/>
        <w:numFmt w:val="decimal"/>
        <w:pStyle w:val="290"/>
        <w:lvlText w:val="%1.%2"/>
        <w:lvlJc w:val="left"/>
        <w:pPr>
          <w:ind w:left="465" w:hanging="465"/>
        </w:pPr>
      </w:lvl>
    </w:lvlOverride>
    <w:lvlOverride w:ilvl="2">
      <w:lvl w:ilvl="2" w:tentative="1">
        <w:start w:val="1"/>
        <w:numFmt w:val="decimal"/>
        <w:pStyle w:val="329"/>
        <w:lvlText w:val="%1.%2.%3"/>
        <w:lvlJc w:val="left"/>
        <w:pPr>
          <w:ind w:left="720" w:hanging="720"/>
        </w:pPr>
      </w:lvl>
    </w:lvlOverride>
    <w:lvlOverride w:ilvl="3">
      <w:lvl w:ilvl="3" w:tentative="1">
        <w:start w:val="1"/>
        <w:numFmt w:val="decimal"/>
        <w:pStyle w:val="292"/>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2"/>
  </w:num>
  <w:num w:numId="5">
    <w:abstractNumId w:val="6"/>
    <w:lvlOverride w:ilvl="0">
      <w:startOverride w:val="2"/>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C757B"/>
    <w:rsid w:val="00BD52B9"/>
    <w:rsid w:val="00C53E20"/>
    <w:rsid w:val="00C574DC"/>
    <w:rsid w:val="00D454D3"/>
    <w:rsid w:val="00D54CEA"/>
    <w:rsid w:val="00D60A9C"/>
    <w:rsid w:val="00DE2432"/>
    <w:rsid w:val="00DF22D0"/>
    <w:rsid w:val="00E40CD9"/>
    <w:rsid w:val="00E85BAC"/>
    <w:rsid w:val="00EB7ED0"/>
    <w:rsid w:val="00ED4FC9"/>
    <w:rsid w:val="00F13C49"/>
    <w:rsid w:val="00F1414C"/>
    <w:rsid w:val="00F968F7"/>
    <w:rsid w:val="00FA5DE0"/>
    <w:rsid w:val="00FF730A"/>
    <w:rsid w:val="0107676F"/>
    <w:rsid w:val="010F3B4F"/>
    <w:rsid w:val="011473B7"/>
    <w:rsid w:val="0138166C"/>
    <w:rsid w:val="01396E1E"/>
    <w:rsid w:val="01416DF2"/>
    <w:rsid w:val="014337F8"/>
    <w:rsid w:val="01545A05"/>
    <w:rsid w:val="015679D0"/>
    <w:rsid w:val="018067FB"/>
    <w:rsid w:val="018856AF"/>
    <w:rsid w:val="01B666C0"/>
    <w:rsid w:val="01B96C47"/>
    <w:rsid w:val="01C74429"/>
    <w:rsid w:val="01E21AEB"/>
    <w:rsid w:val="01EB45BC"/>
    <w:rsid w:val="02034A03"/>
    <w:rsid w:val="02296E92"/>
    <w:rsid w:val="02597332"/>
    <w:rsid w:val="025D08EA"/>
    <w:rsid w:val="02761211"/>
    <w:rsid w:val="028228E9"/>
    <w:rsid w:val="028642E4"/>
    <w:rsid w:val="02AC5412"/>
    <w:rsid w:val="02B50726"/>
    <w:rsid w:val="02E132C9"/>
    <w:rsid w:val="0305345B"/>
    <w:rsid w:val="033E696D"/>
    <w:rsid w:val="034675D0"/>
    <w:rsid w:val="0360556D"/>
    <w:rsid w:val="03977E2B"/>
    <w:rsid w:val="039B791C"/>
    <w:rsid w:val="03A367D0"/>
    <w:rsid w:val="03B46C2F"/>
    <w:rsid w:val="03B804CE"/>
    <w:rsid w:val="03E41540"/>
    <w:rsid w:val="04123410"/>
    <w:rsid w:val="04455AD9"/>
    <w:rsid w:val="04477D53"/>
    <w:rsid w:val="04651CD8"/>
    <w:rsid w:val="047828C4"/>
    <w:rsid w:val="047D389E"/>
    <w:rsid w:val="049B394B"/>
    <w:rsid w:val="04B179CA"/>
    <w:rsid w:val="04CB2483"/>
    <w:rsid w:val="04E7163B"/>
    <w:rsid w:val="04F26E33"/>
    <w:rsid w:val="04FD4A64"/>
    <w:rsid w:val="05210141"/>
    <w:rsid w:val="0526590B"/>
    <w:rsid w:val="052F6180"/>
    <w:rsid w:val="05693656"/>
    <w:rsid w:val="05934538"/>
    <w:rsid w:val="05AC4062"/>
    <w:rsid w:val="05BC5A66"/>
    <w:rsid w:val="05D7022B"/>
    <w:rsid w:val="05D90BCF"/>
    <w:rsid w:val="0619721E"/>
    <w:rsid w:val="0622233D"/>
    <w:rsid w:val="0624009C"/>
    <w:rsid w:val="066435D0"/>
    <w:rsid w:val="066C559F"/>
    <w:rsid w:val="066F3697"/>
    <w:rsid w:val="06837FE9"/>
    <w:rsid w:val="06CB0518"/>
    <w:rsid w:val="06DF5D71"/>
    <w:rsid w:val="06F16D7B"/>
    <w:rsid w:val="06F6179A"/>
    <w:rsid w:val="07153256"/>
    <w:rsid w:val="07293490"/>
    <w:rsid w:val="072F4F4B"/>
    <w:rsid w:val="076C4208"/>
    <w:rsid w:val="076D7821"/>
    <w:rsid w:val="079335E8"/>
    <w:rsid w:val="07A82607"/>
    <w:rsid w:val="07A91952"/>
    <w:rsid w:val="07AF43CA"/>
    <w:rsid w:val="07B95303"/>
    <w:rsid w:val="07BC60B3"/>
    <w:rsid w:val="07ED2710"/>
    <w:rsid w:val="07F615C4"/>
    <w:rsid w:val="080A5070"/>
    <w:rsid w:val="082D2D8F"/>
    <w:rsid w:val="0833620A"/>
    <w:rsid w:val="083C6F1B"/>
    <w:rsid w:val="08517143"/>
    <w:rsid w:val="08624EAC"/>
    <w:rsid w:val="087D3A94"/>
    <w:rsid w:val="08844E22"/>
    <w:rsid w:val="08AE1E9F"/>
    <w:rsid w:val="08BB636A"/>
    <w:rsid w:val="08D15B8E"/>
    <w:rsid w:val="08F17FDE"/>
    <w:rsid w:val="093525C0"/>
    <w:rsid w:val="0A4A209B"/>
    <w:rsid w:val="0A7B2255"/>
    <w:rsid w:val="0A7E3AF3"/>
    <w:rsid w:val="0A851326"/>
    <w:rsid w:val="0AB67731"/>
    <w:rsid w:val="0AB94B2B"/>
    <w:rsid w:val="0AEE2A27"/>
    <w:rsid w:val="0AFD0EBC"/>
    <w:rsid w:val="0B1A0653"/>
    <w:rsid w:val="0B8F6344"/>
    <w:rsid w:val="0BA650B0"/>
    <w:rsid w:val="0BB2614A"/>
    <w:rsid w:val="0BBE4333"/>
    <w:rsid w:val="0BBE689D"/>
    <w:rsid w:val="0BC55E54"/>
    <w:rsid w:val="0BE65DF4"/>
    <w:rsid w:val="0BFF2A12"/>
    <w:rsid w:val="0C346DC3"/>
    <w:rsid w:val="0C360E8F"/>
    <w:rsid w:val="0C49412F"/>
    <w:rsid w:val="0C725B23"/>
    <w:rsid w:val="0C774C9E"/>
    <w:rsid w:val="0CF06F2A"/>
    <w:rsid w:val="0CF12CA2"/>
    <w:rsid w:val="0D10137A"/>
    <w:rsid w:val="0D397CED"/>
    <w:rsid w:val="0D4252AC"/>
    <w:rsid w:val="0D510B45"/>
    <w:rsid w:val="0D541E51"/>
    <w:rsid w:val="0D5867A2"/>
    <w:rsid w:val="0D7A67F4"/>
    <w:rsid w:val="0D8F6B81"/>
    <w:rsid w:val="0D9755F8"/>
    <w:rsid w:val="0DE243F0"/>
    <w:rsid w:val="0DE6451F"/>
    <w:rsid w:val="0E356BBF"/>
    <w:rsid w:val="0E8116C4"/>
    <w:rsid w:val="0EA55AF2"/>
    <w:rsid w:val="0EBA2435"/>
    <w:rsid w:val="0EEE56EB"/>
    <w:rsid w:val="0F046CBD"/>
    <w:rsid w:val="0F1669F0"/>
    <w:rsid w:val="0F2E3930"/>
    <w:rsid w:val="0F655282"/>
    <w:rsid w:val="0F8B405D"/>
    <w:rsid w:val="0F944883"/>
    <w:rsid w:val="0FC43855"/>
    <w:rsid w:val="0FCB1589"/>
    <w:rsid w:val="0FCD3553"/>
    <w:rsid w:val="10091983"/>
    <w:rsid w:val="100D394F"/>
    <w:rsid w:val="108A31F2"/>
    <w:rsid w:val="10915F18"/>
    <w:rsid w:val="10D66437"/>
    <w:rsid w:val="11131439"/>
    <w:rsid w:val="111637D2"/>
    <w:rsid w:val="111E4FAD"/>
    <w:rsid w:val="11260DDA"/>
    <w:rsid w:val="11366ED6"/>
    <w:rsid w:val="11876D9C"/>
    <w:rsid w:val="119A3089"/>
    <w:rsid w:val="11DF756D"/>
    <w:rsid w:val="11E64458"/>
    <w:rsid w:val="11F35990"/>
    <w:rsid w:val="12011292"/>
    <w:rsid w:val="120343C6"/>
    <w:rsid w:val="1218482D"/>
    <w:rsid w:val="12303925"/>
    <w:rsid w:val="12374CB3"/>
    <w:rsid w:val="123F625E"/>
    <w:rsid w:val="124F5FD2"/>
    <w:rsid w:val="128679E9"/>
    <w:rsid w:val="128D521B"/>
    <w:rsid w:val="12957C2C"/>
    <w:rsid w:val="12A165D1"/>
    <w:rsid w:val="12A460C1"/>
    <w:rsid w:val="130628D8"/>
    <w:rsid w:val="13294C16"/>
    <w:rsid w:val="136F6B5A"/>
    <w:rsid w:val="13804F34"/>
    <w:rsid w:val="13876010"/>
    <w:rsid w:val="13BC5DB8"/>
    <w:rsid w:val="13BF7656"/>
    <w:rsid w:val="13F51B73"/>
    <w:rsid w:val="14107EB2"/>
    <w:rsid w:val="141F00F5"/>
    <w:rsid w:val="143D67CD"/>
    <w:rsid w:val="14425B91"/>
    <w:rsid w:val="14495172"/>
    <w:rsid w:val="147D6BCA"/>
    <w:rsid w:val="14860174"/>
    <w:rsid w:val="148F527B"/>
    <w:rsid w:val="149D47C6"/>
    <w:rsid w:val="149E726C"/>
    <w:rsid w:val="14E05AD6"/>
    <w:rsid w:val="14E135FC"/>
    <w:rsid w:val="14E13D7A"/>
    <w:rsid w:val="15363948"/>
    <w:rsid w:val="15453B8B"/>
    <w:rsid w:val="154B53F1"/>
    <w:rsid w:val="15593193"/>
    <w:rsid w:val="155E2E9F"/>
    <w:rsid w:val="156E54F0"/>
    <w:rsid w:val="15B14D7D"/>
    <w:rsid w:val="15C31523"/>
    <w:rsid w:val="15C40F54"/>
    <w:rsid w:val="15E343BA"/>
    <w:rsid w:val="16013F56"/>
    <w:rsid w:val="160E21CF"/>
    <w:rsid w:val="16273291"/>
    <w:rsid w:val="162B0FD3"/>
    <w:rsid w:val="163634D4"/>
    <w:rsid w:val="16443E43"/>
    <w:rsid w:val="164756E1"/>
    <w:rsid w:val="16816E45"/>
    <w:rsid w:val="16922E00"/>
    <w:rsid w:val="169B0125"/>
    <w:rsid w:val="16AF39B2"/>
    <w:rsid w:val="16B5089D"/>
    <w:rsid w:val="16BA0495"/>
    <w:rsid w:val="16CD25C8"/>
    <w:rsid w:val="170045BA"/>
    <w:rsid w:val="173C4B1A"/>
    <w:rsid w:val="17525714"/>
    <w:rsid w:val="17981331"/>
    <w:rsid w:val="17AD5A18"/>
    <w:rsid w:val="17B246DF"/>
    <w:rsid w:val="17C43F85"/>
    <w:rsid w:val="17E86A50"/>
    <w:rsid w:val="17EF4FE8"/>
    <w:rsid w:val="18131D1F"/>
    <w:rsid w:val="182757CA"/>
    <w:rsid w:val="183A54FD"/>
    <w:rsid w:val="18412583"/>
    <w:rsid w:val="18754ED1"/>
    <w:rsid w:val="18822A00"/>
    <w:rsid w:val="18950986"/>
    <w:rsid w:val="18A62B93"/>
    <w:rsid w:val="18C748B7"/>
    <w:rsid w:val="18CF162B"/>
    <w:rsid w:val="18D80F53"/>
    <w:rsid w:val="190873AA"/>
    <w:rsid w:val="19212219"/>
    <w:rsid w:val="192F2B88"/>
    <w:rsid w:val="194B54E8"/>
    <w:rsid w:val="195B488E"/>
    <w:rsid w:val="197148A4"/>
    <w:rsid w:val="19742C91"/>
    <w:rsid w:val="197B5DCD"/>
    <w:rsid w:val="198D78AF"/>
    <w:rsid w:val="19927A56"/>
    <w:rsid w:val="19B93A2E"/>
    <w:rsid w:val="1A1324AA"/>
    <w:rsid w:val="1A1656B7"/>
    <w:rsid w:val="1A3348FA"/>
    <w:rsid w:val="1A427AAC"/>
    <w:rsid w:val="1ADD03C2"/>
    <w:rsid w:val="1B1A7868"/>
    <w:rsid w:val="1B1D4C62"/>
    <w:rsid w:val="1B4D72F6"/>
    <w:rsid w:val="1B77374A"/>
    <w:rsid w:val="1BA54A74"/>
    <w:rsid w:val="1BBB6955"/>
    <w:rsid w:val="1BE06ADF"/>
    <w:rsid w:val="1BF46C21"/>
    <w:rsid w:val="1BF53B0B"/>
    <w:rsid w:val="1BFE7442"/>
    <w:rsid w:val="1C1D368F"/>
    <w:rsid w:val="1C2F4C4D"/>
    <w:rsid w:val="1C790574"/>
    <w:rsid w:val="1CD57563"/>
    <w:rsid w:val="1CE617B0"/>
    <w:rsid w:val="1D1327C1"/>
    <w:rsid w:val="1D175E0D"/>
    <w:rsid w:val="1D4D5CD3"/>
    <w:rsid w:val="1DB50D67"/>
    <w:rsid w:val="1DB83859"/>
    <w:rsid w:val="1DE008F5"/>
    <w:rsid w:val="1DE72E9D"/>
    <w:rsid w:val="1E0F2F88"/>
    <w:rsid w:val="1E2B2E7F"/>
    <w:rsid w:val="1E4D0963"/>
    <w:rsid w:val="1E574E31"/>
    <w:rsid w:val="1E71154D"/>
    <w:rsid w:val="1E7A2AF8"/>
    <w:rsid w:val="1EC16291"/>
    <w:rsid w:val="1ED26711"/>
    <w:rsid w:val="1ED55F80"/>
    <w:rsid w:val="1EE75CB3"/>
    <w:rsid w:val="1EF108E0"/>
    <w:rsid w:val="1EF86EC7"/>
    <w:rsid w:val="1F122D30"/>
    <w:rsid w:val="1F132604"/>
    <w:rsid w:val="1F30765A"/>
    <w:rsid w:val="1F3A2287"/>
    <w:rsid w:val="1F5275D0"/>
    <w:rsid w:val="1F5C15E9"/>
    <w:rsid w:val="1F7B6261"/>
    <w:rsid w:val="1F9574BD"/>
    <w:rsid w:val="1F9C5FFC"/>
    <w:rsid w:val="1FAE057F"/>
    <w:rsid w:val="1FE67D19"/>
    <w:rsid w:val="1FF13FC9"/>
    <w:rsid w:val="20117531"/>
    <w:rsid w:val="20216FA3"/>
    <w:rsid w:val="208C6B12"/>
    <w:rsid w:val="211D4C6B"/>
    <w:rsid w:val="21562C7C"/>
    <w:rsid w:val="218D2B42"/>
    <w:rsid w:val="2190748C"/>
    <w:rsid w:val="21B005DE"/>
    <w:rsid w:val="21C61BB0"/>
    <w:rsid w:val="21CE6CB6"/>
    <w:rsid w:val="21F21801"/>
    <w:rsid w:val="222B1363"/>
    <w:rsid w:val="225D52A7"/>
    <w:rsid w:val="22665141"/>
    <w:rsid w:val="22696FF6"/>
    <w:rsid w:val="22B67E76"/>
    <w:rsid w:val="22F83FEB"/>
    <w:rsid w:val="23201B77"/>
    <w:rsid w:val="23476863"/>
    <w:rsid w:val="235843BA"/>
    <w:rsid w:val="2389558B"/>
    <w:rsid w:val="239C5C07"/>
    <w:rsid w:val="23A128D5"/>
    <w:rsid w:val="23B1699D"/>
    <w:rsid w:val="23EB6DA1"/>
    <w:rsid w:val="23FA0331"/>
    <w:rsid w:val="241237D2"/>
    <w:rsid w:val="24521E21"/>
    <w:rsid w:val="247611B2"/>
    <w:rsid w:val="247C0C4C"/>
    <w:rsid w:val="248A3369"/>
    <w:rsid w:val="24936675"/>
    <w:rsid w:val="249E6E14"/>
    <w:rsid w:val="250C1F20"/>
    <w:rsid w:val="251470D6"/>
    <w:rsid w:val="25237319"/>
    <w:rsid w:val="253819E2"/>
    <w:rsid w:val="253A4D8F"/>
    <w:rsid w:val="253D03DB"/>
    <w:rsid w:val="256A4F48"/>
    <w:rsid w:val="25835AD1"/>
    <w:rsid w:val="25AF25E6"/>
    <w:rsid w:val="25EA51C1"/>
    <w:rsid w:val="25FC1EBA"/>
    <w:rsid w:val="266B7849"/>
    <w:rsid w:val="26C22739"/>
    <w:rsid w:val="26F31699"/>
    <w:rsid w:val="27160EE4"/>
    <w:rsid w:val="27305558"/>
    <w:rsid w:val="27392E24"/>
    <w:rsid w:val="275A34C6"/>
    <w:rsid w:val="275C6A6B"/>
    <w:rsid w:val="277450D6"/>
    <w:rsid w:val="27AA5AD0"/>
    <w:rsid w:val="27AC6936"/>
    <w:rsid w:val="27C60B5C"/>
    <w:rsid w:val="27C9064C"/>
    <w:rsid w:val="27CC1EEA"/>
    <w:rsid w:val="27CC3C98"/>
    <w:rsid w:val="27DF39CB"/>
    <w:rsid w:val="27FC3A2D"/>
    <w:rsid w:val="28074CD0"/>
    <w:rsid w:val="28123DA1"/>
    <w:rsid w:val="28285372"/>
    <w:rsid w:val="286823DD"/>
    <w:rsid w:val="28CF1C92"/>
    <w:rsid w:val="28E0094C"/>
    <w:rsid w:val="2916341D"/>
    <w:rsid w:val="29226266"/>
    <w:rsid w:val="293D522B"/>
    <w:rsid w:val="294D2BB7"/>
    <w:rsid w:val="296D5007"/>
    <w:rsid w:val="29835806"/>
    <w:rsid w:val="299A7D67"/>
    <w:rsid w:val="29A4069D"/>
    <w:rsid w:val="29B9024C"/>
    <w:rsid w:val="29BB3FC4"/>
    <w:rsid w:val="29D76728"/>
    <w:rsid w:val="29E323DD"/>
    <w:rsid w:val="29F51213"/>
    <w:rsid w:val="2A003359"/>
    <w:rsid w:val="2A0E6DD8"/>
    <w:rsid w:val="2A133E00"/>
    <w:rsid w:val="2A241B69"/>
    <w:rsid w:val="2A2C0A1E"/>
    <w:rsid w:val="2A331DAD"/>
    <w:rsid w:val="2A337A92"/>
    <w:rsid w:val="2A375D41"/>
    <w:rsid w:val="2A461AE0"/>
    <w:rsid w:val="2A663F30"/>
    <w:rsid w:val="2A697EC4"/>
    <w:rsid w:val="2A750617"/>
    <w:rsid w:val="2A7E571E"/>
    <w:rsid w:val="2A896503"/>
    <w:rsid w:val="2A917A18"/>
    <w:rsid w:val="2AD43590"/>
    <w:rsid w:val="2ADE61BC"/>
    <w:rsid w:val="2AE20089"/>
    <w:rsid w:val="2B3E4EAD"/>
    <w:rsid w:val="2B4029D3"/>
    <w:rsid w:val="2B6E213B"/>
    <w:rsid w:val="2B8F395A"/>
    <w:rsid w:val="2BA72A52"/>
    <w:rsid w:val="2BB1567F"/>
    <w:rsid w:val="2BC76C50"/>
    <w:rsid w:val="2BD01692"/>
    <w:rsid w:val="2BFC0FF0"/>
    <w:rsid w:val="2C0A7AA4"/>
    <w:rsid w:val="2C3B13EC"/>
    <w:rsid w:val="2C477D91"/>
    <w:rsid w:val="2C55425C"/>
    <w:rsid w:val="2C8325AE"/>
    <w:rsid w:val="2CC969F8"/>
    <w:rsid w:val="2D0143E4"/>
    <w:rsid w:val="2D784137"/>
    <w:rsid w:val="2DF177E1"/>
    <w:rsid w:val="2DF6182C"/>
    <w:rsid w:val="2E4E5407"/>
    <w:rsid w:val="2E627104"/>
    <w:rsid w:val="2E6764C9"/>
    <w:rsid w:val="2E7B6117"/>
    <w:rsid w:val="2EEB0D06"/>
    <w:rsid w:val="2EF10A6E"/>
    <w:rsid w:val="2F0203AF"/>
    <w:rsid w:val="2F0F45A5"/>
    <w:rsid w:val="2F1F1AC1"/>
    <w:rsid w:val="2F2443BA"/>
    <w:rsid w:val="2F631E13"/>
    <w:rsid w:val="2F642A08"/>
    <w:rsid w:val="2FA044E5"/>
    <w:rsid w:val="300A7A53"/>
    <w:rsid w:val="301F3EE8"/>
    <w:rsid w:val="3075464C"/>
    <w:rsid w:val="307D6477"/>
    <w:rsid w:val="307D72E2"/>
    <w:rsid w:val="30964863"/>
    <w:rsid w:val="30B8125D"/>
    <w:rsid w:val="30CD0A85"/>
    <w:rsid w:val="30D16C82"/>
    <w:rsid w:val="30DF4A3C"/>
    <w:rsid w:val="30EE4C7F"/>
    <w:rsid w:val="31400EAF"/>
    <w:rsid w:val="31440D43"/>
    <w:rsid w:val="315A2E0D"/>
    <w:rsid w:val="31684A32"/>
    <w:rsid w:val="316B4522"/>
    <w:rsid w:val="316D2048"/>
    <w:rsid w:val="317E24A7"/>
    <w:rsid w:val="31946BD3"/>
    <w:rsid w:val="31962DF1"/>
    <w:rsid w:val="31A32868"/>
    <w:rsid w:val="31AC14CC"/>
    <w:rsid w:val="31C679AA"/>
    <w:rsid w:val="31C73F29"/>
    <w:rsid w:val="31D74ED9"/>
    <w:rsid w:val="31DD5420"/>
    <w:rsid w:val="32026530"/>
    <w:rsid w:val="32214672"/>
    <w:rsid w:val="32231A2F"/>
    <w:rsid w:val="32531113"/>
    <w:rsid w:val="32655415"/>
    <w:rsid w:val="32790CE2"/>
    <w:rsid w:val="328E2276"/>
    <w:rsid w:val="32A41A99"/>
    <w:rsid w:val="32BF0681"/>
    <w:rsid w:val="32C407FB"/>
    <w:rsid w:val="32C71C2C"/>
    <w:rsid w:val="32C75788"/>
    <w:rsid w:val="32F96D61"/>
    <w:rsid w:val="332143CC"/>
    <w:rsid w:val="334A2505"/>
    <w:rsid w:val="33633703"/>
    <w:rsid w:val="3369683F"/>
    <w:rsid w:val="336A578E"/>
    <w:rsid w:val="339935C8"/>
    <w:rsid w:val="33AA1331"/>
    <w:rsid w:val="33E30D1D"/>
    <w:rsid w:val="341113B0"/>
    <w:rsid w:val="342E6414"/>
    <w:rsid w:val="34384B8F"/>
    <w:rsid w:val="344F3C87"/>
    <w:rsid w:val="34525525"/>
    <w:rsid w:val="345257C1"/>
    <w:rsid w:val="34871673"/>
    <w:rsid w:val="34916B65"/>
    <w:rsid w:val="34927C06"/>
    <w:rsid w:val="34CC52D7"/>
    <w:rsid w:val="350E769E"/>
    <w:rsid w:val="3529272A"/>
    <w:rsid w:val="355D23D3"/>
    <w:rsid w:val="35763888"/>
    <w:rsid w:val="3588705D"/>
    <w:rsid w:val="35894D48"/>
    <w:rsid w:val="35E87EEF"/>
    <w:rsid w:val="35EB3E83"/>
    <w:rsid w:val="36167037"/>
    <w:rsid w:val="362058DB"/>
    <w:rsid w:val="362F2838"/>
    <w:rsid w:val="36367635"/>
    <w:rsid w:val="36855EDF"/>
    <w:rsid w:val="36CA1CEB"/>
    <w:rsid w:val="36D13079"/>
    <w:rsid w:val="36E05914"/>
    <w:rsid w:val="36E92F59"/>
    <w:rsid w:val="36FE3457"/>
    <w:rsid w:val="370228AA"/>
    <w:rsid w:val="3733163E"/>
    <w:rsid w:val="373B04F2"/>
    <w:rsid w:val="37465815"/>
    <w:rsid w:val="374F792C"/>
    <w:rsid w:val="3768578B"/>
    <w:rsid w:val="37CF2144"/>
    <w:rsid w:val="37D526F5"/>
    <w:rsid w:val="37F0752F"/>
    <w:rsid w:val="37F54B45"/>
    <w:rsid w:val="380D3A6D"/>
    <w:rsid w:val="383C09C6"/>
    <w:rsid w:val="384925F3"/>
    <w:rsid w:val="38775EE4"/>
    <w:rsid w:val="38840C87"/>
    <w:rsid w:val="388C7957"/>
    <w:rsid w:val="389B749B"/>
    <w:rsid w:val="38A316BD"/>
    <w:rsid w:val="38BC6B40"/>
    <w:rsid w:val="38C43E25"/>
    <w:rsid w:val="38C5276A"/>
    <w:rsid w:val="38F55C32"/>
    <w:rsid w:val="394C4699"/>
    <w:rsid w:val="39901051"/>
    <w:rsid w:val="39914B8B"/>
    <w:rsid w:val="39A131D7"/>
    <w:rsid w:val="39DF3CFF"/>
    <w:rsid w:val="39F96EC0"/>
    <w:rsid w:val="3A1A4D37"/>
    <w:rsid w:val="3A322081"/>
    <w:rsid w:val="3A323597"/>
    <w:rsid w:val="3A4B6C9E"/>
    <w:rsid w:val="3A59760D"/>
    <w:rsid w:val="3A7A7584"/>
    <w:rsid w:val="3A8A13AB"/>
    <w:rsid w:val="3A975602"/>
    <w:rsid w:val="3AAB598F"/>
    <w:rsid w:val="3ABC194A"/>
    <w:rsid w:val="3AF40B60"/>
    <w:rsid w:val="3AF47336"/>
    <w:rsid w:val="3B077073"/>
    <w:rsid w:val="3B133C60"/>
    <w:rsid w:val="3B4C2CCE"/>
    <w:rsid w:val="3B6169C8"/>
    <w:rsid w:val="3B781D15"/>
    <w:rsid w:val="3B993E4F"/>
    <w:rsid w:val="3B9B5A04"/>
    <w:rsid w:val="3BAA57F0"/>
    <w:rsid w:val="3C017F5D"/>
    <w:rsid w:val="3C067321"/>
    <w:rsid w:val="3C074E47"/>
    <w:rsid w:val="3C187054"/>
    <w:rsid w:val="3C4165AB"/>
    <w:rsid w:val="3C495460"/>
    <w:rsid w:val="3C502C92"/>
    <w:rsid w:val="3C8A1D00"/>
    <w:rsid w:val="3C8F7DB0"/>
    <w:rsid w:val="3CB65BDF"/>
    <w:rsid w:val="3CC019CB"/>
    <w:rsid w:val="3CCF40AD"/>
    <w:rsid w:val="3CDC15A9"/>
    <w:rsid w:val="3D0C6BB9"/>
    <w:rsid w:val="3D6940F4"/>
    <w:rsid w:val="3D8B7DB9"/>
    <w:rsid w:val="3DC9047D"/>
    <w:rsid w:val="3DDF3943"/>
    <w:rsid w:val="3DE358D8"/>
    <w:rsid w:val="3DE511B8"/>
    <w:rsid w:val="3DF064DB"/>
    <w:rsid w:val="3DF15DAF"/>
    <w:rsid w:val="3E047890"/>
    <w:rsid w:val="3E135D25"/>
    <w:rsid w:val="3E1C10F2"/>
    <w:rsid w:val="3E31202F"/>
    <w:rsid w:val="3E312F90"/>
    <w:rsid w:val="3E3C1720"/>
    <w:rsid w:val="3E412892"/>
    <w:rsid w:val="3E4F1453"/>
    <w:rsid w:val="3E68335F"/>
    <w:rsid w:val="3E7E5894"/>
    <w:rsid w:val="3E8804C1"/>
    <w:rsid w:val="3E8E5630"/>
    <w:rsid w:val="3E9E25C2"/>
    <w:rsid w:val="3EE55913"/>
    <w:rsid w:val="3EF81910"/>
    <w:rsid w:val="3F063C21"/>
    <w:rsid w:val="3F2521B4"/>
    <w:rsid w:val="3F281505"/>
    <w:rsid w:val="3F283AEB"/>
    <w:rsid w:val="3F294227"/>
    <w:rsid w:val="3F60143E"/>
    <w:rsid w:val="3F80388E"/>
    <w:rsid w:val="3FA21A1A"/>
    <w:rsid w:val="3FA26167"/>
    <w:rsid w:val="3FB928FC"/>
    <w:rsid w:val="3FEE25A6"/>
    <w:rsid w:val="40342640"/>
    <w:rsid w:val="404E62E0"/>
    <w:rsid w:val="406E7B8B"/>
    <w:rsid w:val="407F1BFB"/>
    <w:rsid w:val="409B4DCD"/>
    <w:rsid w:val="40A23390"/>
    <w:rsid w:val="40BC6B48"/>
    <w:rsid w:val="40BE01CA"/>
    <w:rsid w:val="40CC5EF5"/>
    <w:rsid w:val="40D0614F"/>
    <w:rsid w:val="40E13EB9"/>
    <w:rsid w:val="40ED0AAF"/>
    <w:rsid w:val="41036525"/>
    <w:rsid w:val="41232723"/>
    <w:rsid w:val="41306BEE"/>
    <w:rsid w:val="41DA7286"/>
    <w:rsid w:val="41FC2351"/>
    <w:rsid w:val="42075BA1"/>
    <w:rsid w:val="420F4A55"/>
    <w:rsid w:val="423821FE"/>
    <w:rsid w:val="42402DBA"/>
    <w:rsid w:val="42750D5C"/>
    <w:rsid w:val="428E62C2"/>
    <w:rsid w:val="42D56E6D"/>
    <w:rsid w:val="42D82436"/>
    <w:rsid w:val="42F80640"/>
    <w:rsid w:val="43056584"/>
    <w:rsid w:val="43195B8C"/>
    <w:rsid w:val="43483F4D"/>
    <w:rsid w:val="434A3F97"/>
    <w:rsid w:val="43B9111D"/>
    <w:rsid w:val="43C408AE"/>
    <w:rsid w:val="43D1290A"/>
    <w:rsid w:val="4420119C"/>
    <w:rsid w:val="442962A2"/>
    <w:rsid w:val="444C1F91"/>
    <w:rsid w:val="446D4BAF"/>
    <w:rsid w:val="44703AD7"/>
    <w:rsid w:val="448D568B"/>
    <w:rsid w:val="449851D6"/>
    <w:rsid w:val="44A122DD"/>
    <w:rsid w:val="44B813D4"/>
    <w:rsid w:val="451C5E07"/>
    <w:rsid w:val="45210077"/>
    <w:rsid w:val="452847AC"/>
    <w:rsid w:val="454A2974"/>
    <w:rsid w:val="454E4597"/>
    <w:rsid w:val="457B0D80"/>
    <w:rsid w:val="457F197A"/>
    <w:rsid w:val="45AC1B90"/>
    <w:rsid w:val="45ED50AE"/>
    <w:rsid w:val="46004DE1"/>
    <w:rsid w:val="46164604"/>
    <w:rsid w:val="46195EA3"/>
    <w:rsid w:val="46517D32"/>
    <w:rsid w:val="46AE2A8F"/>
    <w:rsid w:val="46C67DD9"/>
    <w:rsid w:val="46EE10DD"/>
    <w:rsid w:val="46F72659"/>
    <w:rsid w:val="47175674"/>
    <w:rsid w:val="47334EC3"/>
    <w:rsid w:val="473F5DDD"/>
    <w:rsid w:val="475B3840"/>
    <w:rsid w:val="47635DAA"/>
    <w:rsid w:val="479559FD"/>
    <w:rsid w:val="47B7128B"/>
    <w:rsid w:val="47D169E9"/>
    <w:rsid w:val="47D6229D"/>
    <w:rsid w:val="47D97FDF"/>
    <w:rsid w:val="47E36768"/>
    <w:rsid w:val="481743FE"/>
    <w:rsid w:val="48566986"/>
    <w:rsid w:val="48592ECE"/>
    <w:rsid w:val="486378A9"/>
    <w:rsid w:val="488E0DCA"/>
    <w:rsid w:val="489B71D0"/>
    <w:rsid w:val="48BD16AF"/>
    <w:rsid w:val="48C9234E"/>
    <w:rsid w:val="48F6071D"/>
    <w:rsid w:val="490002A0"/>
    <w:rsid w:val="4948541D"/>
    <w:rsid w:val="494F4E40"/>
    <w:rsid w:val="495042D1"/>
    <w:rsid w:val="495D254A"/>
    <w:rsid w:val="496E7D4E"/>
    <w:rsid w:val="49795019"/>
    <w:rsid w:val="499706C9"/>
    <w:rsid w:val="49A63EF1"/>
    <w:rsid w:val="49BB5BEF"/>
    <w:rsid w:val="49DC7359"/>
    <w:rsid w:val="49E36EF3"/>
    <w:rsid w:val="4A0F5F3A"/>
    <w:rsid w:val="4A45370A"/>
    <w:rsid w:val="4A54394D"/>
    <w:rsid w:val="4A547DF1"/>
    <w:rsid w:val="4A595408"/>
    <w:rsid w:val="4A5C0958"/>
    <w:rsid w:val="4A6B64B3"/>
    <w:rsid w:val="4A8204BA"/>
    <w:rsid w:val="4A82495E"/>
    <w:rsid w:val="4AD4683C"/>
    <w:rsid w:val="4ADA6548"/>
    <w:rsid w:val="4AFC7BF7"/>
    <w:rsid w:val="4B1A06F3"/>
    <w:rsid w:val="4B2257F9"/>
    <w:rsid w:val="4B2F03E3"/>
    <w:rsid w:val="4B692C1A"/>
    <w:rsid w:val="4BC90725"/>
    <w:rsid w:val="4BDB7219"/>
    <w:rsid w:val="4BF9178D"/>
    <w:rsid w:val="4C03387D"/>
    <w:rsid w:val="4C4A325A"/>
    <w:rsid w:val="4C6D0CF6"/>
    <w:rsid w:val="4C881F66"/>
    <w:rsid w:val="4C9C42CF"/>
    <w:rsid w:val="4CA66CB4"/>
    <w:rsid w:val="4CB12166"/>
    <w:rsid w:val="4CB52414"/>
    <w:rsid w:val="4CD314A1"/>
    <w:rsid w:val="4CE865CF"/>
    <w:rsid w:val="4D1A0E7E"/>
    <w:rsid w:val="4D3833FE"/>
    <w:rsid w:val="4D42793C"/>
    <w:rsid w:val="4D4B7289"/>
    <w:rsid w:val="4D700A9E"/>
    <w:rsid w:val="4D7F0CE1"/>
    <w:rsid w:val="4D807BBD"/>
    <w:rsid w:val="4D8B1D7C"/>
    <w:rsid w:val="4DA7561A"/>
    <w:rsid w:val="4DCD5B80"/>
    <w:rsid w:val="4DD05D5D"/>
    <w:rsid w:val="4DD74FC1"/>
    <w:rsid w:val="4DF21A2E"/>
    <w:rsid w:val="4E2C2A55"/>
    <w:rsid w:val="4E4A08F5"/>
    <w:rsid w:val="4E645BBE"/>
    <w:rsid w:val="4E6D76D3"/>
    <w:rsid w:val="4E7C3F6A"/>
    <w:rsid w:val="4E865398"/>
    <w:rsid w:val="4E8A2033"/>
    <w:rsid w:val="4ED27537"/>
    <w:rsid w:val="4EF7020E"/>
    <w:rsid w:val="4EFC5E7F"/>
    <w:rsid w:val="4F2A1121"/>
    <w:rsid w:val="4F361873"/>
    <w:rsid w:val="4F9F566B"/>
    <w:rsid w:val="4FA233AD"/>
    <w:rsid w:val="4FA64C4B"/>
    <w:rsid w:val="4FAC1EB3"/>
    <w:rsid w:val="4FDF015D"/>
    <w:rsid w:val="4FE90184"/>
    <w:rsid w:val="4FF04118"/>
    <w:rsid w:val="503009B9"/>
    <w:rsid w:val="50363EAE"/>
    <w:rsid w:val="503C735D"/>
    <w:rsid w:val="50A078EC"/>
    <w:rsid w:val="50B22743"/>
    <w:rsid w:val="50BD56BE"/>
    <w:rsid w:val="50BF5B17"/>
    <w:rsid w:val="50E74663"/>
    <w:rsid w:val="50E772C9"/>
    <w:rsid w:val="50EA500B"/>
    <w:rsid w:val="50FE4613"/>
    <w:rsid w:val="51035853"/>
    <w:rsid w:val="511B51C5"/>
    <w:rsid w:val="5124051D"/>
    <w:rsid w:val="51301891"/>
    <w:rsid w:val="514E559A"/>
    <w:rsid w:val="51622DF4"/>
    <w:rsid w:val="51757BB1"/>
    <w:rsid w:val="517C610B"/>
    <w:rsid w:val="51982514"/>
    <w:rsid w:val="51C94C21"/>
    <w:rsid w:val="51DC0DF8"/>
    <w:rsid w:val="51F15F26"/>
    <w:rsid w:val="52024883"/>
    <w:rsid w:val="52377DDC"/>
    <w:rsid w:val="524424F9"/>
    <w:rsid w:val="52691BE6"/>
    <w:rsid w:val="527032EE"/>
    <w:rsid w:val="528D5C4E"/>
    <w:rsid w:val="52A91000"/>
    <w:rsid w:val="52D63A99"/>
    <w:rsid w:val="52DC5F09"/>
    <w:rsid w:val="52E767E5"/>
    <w:rsid w:val="53081779"/>
    <w:rsid w:val="53165C44"/>
    <w:rsid w:val="53226DCB"/>
    <w:rsid w:val="53430012"/>
    <w:rsid w:val="535B5D4C"/>
    <w:rsid w:val="535F3A8F"/>
    <w:rsid w:val="53B86CFB"/>
    <w:rsid w:val="53D33B35"/>
    <w:rsid w:val="53E144A4"/>
    <w:rsid w:val="54190C8F"/>
    <w:rsid w:val="5419327A"/>
    <w:rsid w:val="541B5AFB"/>
    <w:rsid w:val="54316AAD"/>
    <w:rsid w:val="54370568"/>
    <w:rsid w:val="544F687F"/>
    <w:rsid w:val="54B22CCC"/>
    <w:rsid w:val="54C64399"/>
    <w:rsid w:val="552501DE"/>
    <w:rsid w:val="554E0887"/>
    <w:rsid w:val="555D2250"/>
    <w:rsid w:val="555E1B24"/>
    <w:rsid w:val="557E3F74"/>
    <w:rsid w:val="55C41EAE"/>
    <w:rsid w:val="55CA0F67"/>
    <w:rsid w:val="55CF657E"/>
    <w:rsid w:val="55D02A22"/>
    <w:rsid w:val="55E673AB"/>
    <w:rsid w:val="5603632F"/>
    <w:rsid w:val="560426CB"/>
    <w:rsid w:val="56334D98"/>
    <w:rsid w:val="56376E63"/>
    <w:rsid w:val="568022D3"/>
    <w:rsid w:val="56B9366E"/>
    <w:rsid w:val="56D269BF"/>
    <w:rsid w:val="56D93B58"/>
    <w:rsid w:val="570010E5"/>
    <w:rsid w:val="570A5633"/>
    <w:rsid w:val="57272B15"/>
    <w:rsid w:val="57372E1D"/>
    <w:rsid w:val="575256B8"/>
    <w:rsid w:val="57574A7D"/>
    <w:rsid w:val="575765D4"/>
    <w:rsid w:val="576A0C54"/>
    <w:rsid w:val="57983DAB"/>
    <w:rsid w:val="57AE24C6"/>
    <w:rsid w:val="5820511C"/>
    <w:rsid w:val="58445001"/>
    <w:rsid w:val="585D3F0C"/>
    <w:rsid w:val="58743C33"/>
    <w:rsid w:val="58D77C23"/>
    <w:rsid w:val="58F46A27"/>
    <w:rsid w:val="58FD6FCE"/>
    <w:rsid w:val="592117E6"/>
    <w:rsid w:val="596040BD"/>
    <w:rsid w:val="59934492"/>
    <w:rsid w:val="599D779C"/>
    <w:rsid w:val="59BE5287"/>
    <w:rsid w:val="59CD7278"/>
    <w:rsid w:val="5A0E434D"/>
    <w:rsid w:val="5A504131"/>
    <w:rsid w:val="5A533C21"/>
    <w:rsid w:val="5A663955"/>
    <w:rsid w:val="5A737E20"/>
    <w:rsid w:val="5A7F67C4"/>
    <w:rsid w:val="5A957D96"/>
    <w:rsid w:val="5AC8016B"/>
    <w:rsid w:val="5AD36B10"/>
    <w:rsid w:val="5B0217C4"/>
    <w:rsid w:val="5B2B06FA"/>
    <w:rsid w:val="5B6071F1"/>
    <w:rsid w:val="5B6360E6"/>
    <w:rsid w:val="5B8E639F"/>
    <w:rsid w:val="5B9E711E"/>
    <w:rsid w:val="5BAB0007"/>
    <w:rsid w:val="5BBB7CD0"/>
    <w:rsid w:val="5BFB2C97"/>
    <w:rsid w:val="5BFE196B"/>
    <w:rsid w:val="5C3417CF"/>
    <w:rsid w:val="5C4C26D6"/>
    <w:rsid w:val="5C591079"/>
    <w:rsid w:val="5C5B6DA5"/>
    <w:rsid w:val="5C8A1451"/>
    <w:rsid w:val="5C9614B2"/>
    <w:rsid w:val="5CB87611"/>
    <w:rsid w:val="5CBD1826"/>
    <w:rsid w:val="5CDC1CAC"/>
    <w:rsid w:val="5CE70651"/>
    <w:rsid w:val="5D327B1E"/>
    <w:rsid w:val="5D437F7D"/>
    <w:rsid w:val="5D465377"/>
    <w:rsid w:val="5D6B3945"/>
    <w:rsid w:val="5D7F5CBD"/>
    <w:rsid w:val="5D861C18"/>
    <w:rsid w:val="5D9555C5"/>
    <w:rsid w:val="5D9B4F65"/>
    <w:rsid w:val="5DAB77EA"/>
    <w:rsid w:val="5DB42C29"/>
    <w:rsid w:val="5DCA5FA9"/>
    <w:rsid w:val="5DDB01B6"/>
    <w:rsid w:val="5DDD7B99"/>
    <w:rsid w:val="5DDE7679"/>
    <w:rsid w:val="5DEF1EB3"/>
    <w:rsid w:val="5DF43025"/>
    <w:rsid w:val="5DF748C4"/>
    <w:rsid w:val="5DFC012C"/>
    <w:rsid w:val="5E2B3B29"/>
    <w:rsid w:val="5E365F47"/>
    <w:rsid w:val="5E426F07"/>
    <w:rsid w:val="5E7F2BC2"/>
    <w:rsid w:val="5E8720EC"/>
    <w:rsid w:val="5EA66A16"/>
    <w:rsid w:val="5EAB5E7A"/>
    <w:rsid w:val="5EAE58CA"/>
    <w:rsid w:val="5EB17168"/>
    <w:rsid w:val="5EE70DDC"/>
    <w:rsid w:val="5EEC3FB6"/>
    <w:rsid w:val="5EF05EE3"/>
    <w:rsid w:val="5EF77271"/>
    <w:rsid w:val="5F0454EA"/>
    <w:rsid w:val="5F0B0627"/>
    <w:rsid w:val="5F1B1CE8"/>
    <w:rsid w:val="5F585836"/>
    <w:rsid w:val="5F634CB3"/>
    <w:rsid w:val="5F8F74AA"/>
    <w:rsid w:val="5FBA7BE4"/>
    <w:rsid w:val="5FEA0F07"/>
    <w:rsid w:val="5FED0904"/>
    <w:rsid w:val="60072459"/>
    <w:rsid w:val="605C4EB2"/>
    <w:rsid w:val="608C03F7"/>
    <w:rsid w:val="608E7029"/>
    <w:rsid w:val="609E61A6"/>
    <w:rsid w:val="60DA29A7"/>
    <w:rsid w:val="60E76E71"/>
    <w:rsid w:val="60F4333C"/>
    <w:rsid w:val="610822EC"/>
    <w:rsid w:val="61447E20"/>
    <w:rsid w:val="617526CF"/>
    <w:rsid w:val="61834DEC"/>
    <w:rsid w:val="61B93C80"/>
    <w:rsid w:val="61D05B58"/>
    <w:rsid w:val="61D92C5E"/>
    <w:rsid w:val="61E91312"/>
    <w:rsid w:val="61FC4B9F"/>
    <w:rsid w:val="62404A8B"/>
    <w:rsid w:val="624B1D04"/>
    <w:rsid w:val="62830E1C"/>
    <w:rsid w:val="62AC7438"/>
    <w:rsid w:val="62E42D41"/>
    <w:rsid w:val="62F56D26"/>
    <w:rsid w:val="62F81674"/>
    <w:rsid w:val="634F11DC"/>
    <w:rsid w:val="63643710"/>
    <w:rsid w:val="637A3FCD"/>
    <w:rsid w:val="63807109"/>
    <w:rsid w:val="63A454EE"/>
    <w:rsid w:val="63AA6DA9"/>
    <w:rsid w:val="6401649C"/>
    <w:rsid w:val="6417181C"/>
    <w:rsid w:val="642D6105"/>
    <w:rsid w:val="64300B2F"/>
    <w:rsid w:val="646C600B"/>
    <w:rsid w:val="64790728"/>
    <w:rsid w:val="648C045C"/>
    <w:rsid w:val="64DC40FC"/>
    <w:rsid w:val="64E71438"/>
    <w:rsid w:val="651568FC"/>
    <w:rsid w:val="652E506F"/>
    <w:rsid w:val="6549634D"/>
    <w:rsid w:val="654C7BEB"/>
    <w:rsid w:val="65557063"/>
    <w:rsid w:val="657607C4"/>
    <w:rsid w:val="65815AE7"/>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C8504F"/>
    <w:rsid w:val="672E28B2"/>
    <w:rsid w:val="6736682F"/>
    <w:rsid w:val="67391E53"/>
    <w:rsid w:val="673D6A15"/>
    <w:rsid w:val="674A63AC"/>
    <w:rsid w:val="679338AF"/>
    <w:rsid w:val="67954634"/>
    <w:rsid w:val="679F4002"/>
    <w:rsid w:val="67DB7004"/>
    <w:rsid w:val="67EB7B2E"/>
    <w:rsid w:val="680C5410"/>
    <w:rsid w:val="68115652"/>
    <w:rsid w:val="684A1FF3"/>
    <w:rsid w:val="68582403"/>
    <w:rsid w:val="686176FB"/>
    <w:rsid w:val="689A4CBF"/>
    <w:rsid w:val="689C5480"/>
    <w:rsid w:val="68CF4DBB"/>
    <w:rsid w:val="68D777CC"/>
    <w:rsid w:val="68E41A1C"/>
    <w:rsid w:val="69574EC3"/>
    <w:rsid w:val="697604D9"/>
    <w:rsid w:val="69872FA0"/>
    <w:rsid w:val="69925649"/>
    <w:rsid w:val="69934A91"/>
    <w:rsid w:val="699D6C67"/>
    <w:rsid w:val="69AB1384"/>
    <w:rsid w:val="69AE2790"/>
    <w:rsid w:val="69D70A46"/>
    <w:rsid w:val="69EB79D2"/>
    <w:rsid w:val="69FA40E3"/>
    <w:rsid w:val="6A184540"/>
    <w:rsid w:val="6A3550F2"/>
    <w:rsid w:val="6A372C18"/>
    <w:rsid w:val="6A6B28C1"/>
    <w:rsid w:val="6AA015F2"/>
    <w:rsid w:val="6AA701F3"/>
    <w:rsid w:val="6AD00976"/>
    <w:rsid w:val="6AD55F8D"/>
    <w:rsid w:val="6AF02DC7"/>
    <w:rsid w:val="6AF04462"/>
    <w:rsid w:val="6B317667"/>
    <w:rsid w:val="6B340F05"/>
    <w:rsid w:val="6B5A2FD8"/>
    <w:rsid w:val="6B855C05"/>
    <w:rsid w:val="6B9B2D32"/>
    <w:rsid w:val="6BA02A3F"/>
    <w:rsid w:val="6BB263AE"/>
    <w:rsid w:val="6BB875C8"/>
    <w:rsid w:val="6BC02799"/>
    <w:rsid w:val="6BC56001"/>
    <w:rsid w:val="6BCC55E2"/>
    <w:rsid w:val="6BFD579B"/>
    <w:rsid w:val="6C152B1D"/>
    <w:rsid w:val="6C276CBC"/>
    <w:rsid w:val="6C5C6966"/>
    <w:rsid w:val="6C60046D"/>
    <w:rsid w:val="6C643A6C"/>
    <w:rsid w:val="6C692E30"/>
    <w:rsid w:val="6C77379F"/>
    <w:rsid w:val="6CA6001D"/>
    <w:rsid w:val="6CBA7B30"/>
    <w:rsid w:val="6CC12C6C"/>
    <w:rsid w:val="6CCD7863"/>
    <w:rsid w:val="6CE0536C"/>
    <w:rsid w:val="6CEA21C3"/>
    <w:rsid w:val="6CFA7283"/>
    <w:rsid w:val="6CFE7A1D"/>
    <w:rsid w:val="6D140FEE"/>
    <w:rsid w:val="6D212753"/>
    <w:rsid w:val="6D2775A1"/>
    <w:rsid w:val="6D325918"/>
    <w:rsid w:val="6D342975"/>
    <w:rsid w:val="6D3E0B47"/>
    <w:rsid w:val="6D413DAD"/>
    <w:rsid w:val="6D8C142E"/>
    <w:rsid w:val="6DA700B4"/>
    <w:rsid w:val="6DB90BB2"/>
    <w:rsid w:val="6DC02F24"/>
    <w:rsid w:val="6DC742B3"/>
    <w:rsid w:val="6DD86BE4"/>
    <w:rsid w:val="6DEC2AC9"/>
    <w:rsid w:val="6E26547D"/>
    <w:rsid w:val="6E3971CF"/>
    <w:rsid w:val="6E461CB0"/>
    <w:rsid w:val="6E55366C"/>
    <w:rsid w:val="6E624EC8"/>
    <w:rsid w:val="6E645FA5"/>
    <w:rsid w:val="6E7640FD"/>
    <w:rsid w:val="6E764C33"/>
    <w:rsid w:val="6EA92939"/>
    <w:rsid w:val="6EA939B8"/>
    <w:rsid w:val="6EB00668"/>
    <w:rsid w:val="6EC95E08"/>
    <w:rsid w:val="6ECB392F"/>
    <w:rsid w:val="6ED24CBD"/>
    <w:rsid w:val="6ED61CB2"/>
    <w:rsid w:val="6F116467"/>
    <w:rsid w:val="6F176B74"/>
    <w:rsid w:val="6F502EBF"/>
    <w:rsid w:val="6F5C0A2B"/>
    <w:rsid w:val="6F690481"/>
    <w:rsid w:val="6F6A1399"/>
    <w:rsid w:val="6F6D291C"/>
    <w:rsid w:val="6F796576"/>
    <w:rsid w:val="6F7B1AEF"/>
    <w:rsid w:val="6F9D2945"/>
    <w:rsid w:val="6FA0300D"/>
    <w:rsid w:val="6FA04DBB"/>
    <w:rsid w:val="6FA97CBF"/>
    <w:rsid w:val="6FDE3B35"/>
    <w:rsid w:val="6FE5312D"/>
    <w:rsid w:val="70605E21"/>
    <w:rsid w:val="7064228D"/>
    <w:rsid w:val="707A1AB0"/>
    <w:rsid w:val="708B6D2E"/>
    <w:rsid w:val="70A73F27"/>
    <w:rsid w:val="70E707C8"/>
    <w:rsid w:val="71306613"/>
    <w:rsid w:val="717B44A3"/>
    <w:rsid w:val="71970440"/>
    <w:rsid w:val="71973F9C"/>
    <w:rsid w:val="71D90A58"/>
    <w:rsid w:val="71E63D76"/>
    <w:rsid w:val="71E72C94"/>
    <w:rsid w:val="71E847F7"/>
    <w:rsid w:val="720A716D"/>
    <w:rsid w:val="72134C39"/>
    <w:rsid w:val="72181581"/>
    <w:rsid w:val="72192C03"/>
    <w:rsid w:val="723E5D38"/>
    <w:rsid w:val="7242215A"/>
    <w:rsid w:val="72AA149E"/>
    <w:rsid w:val="72EC19C2"/>
    <w:rsid w:val="73124222"/>
    <w:rsid w:val="73143478"/>
    <w:rsid w:val="731868F5"/>
    <w:rsid w:val="734E2D80"/>
    <w:rsid w:val="73A82490"/>
    <w:rsid w:val="73AD3F4B"/>
    <w:rsid w:val="73B13A3B"/>
    <w:rsid w:val="73DC09EB"/>
    <w:rsid w:val="73E6120B"/>
    <w:rsid w:val="73FB2F08"/>
    <w:rsid w:val="740C6EC3"/>
    <w:rsid w:val="7476433D"/>
    <w:rsid w:val="74820899"/>
    <w:rsid w:val="748702F8"/>
    <w:rsid w:val="749B1FF5"/>
    <w:rsid w:val="74E84703"/>
    <w:rsid w:val="752E6625"/>
    <w:rsid w:val="755A2F3D"/>
    <w:rsid w:val="75610B49"/>
    <w:rsid w:val="75CA0DE4"/>
    <w:rsid w:val="75CB4B5C"/>
    <w:rsid w:val="75DD0891"/>
    <w:rsid w:val="75DF5F11"/>
    <w:rsid w:val="76197675"/>
    <w:rsid w:val="76312C11"/>
    <w:rsid w:val="768F16E6"/>
    <w:rsid w:val="769907B6"/>
    <w:rsid w:val="769F4CD6"/>
    <w:rsid w:val="77423580"/>
    <w:rsid w:val="77721026"/>
    <w:rsid w:val="778B00FF"/>
    <w:rsid w:val="77B5517C"/>
    <w:rsid w:val="77C61F48"/>
    <w:rsid w:val="77D93560"/>
    <w:rsid w:val="77DC4DFE"/>
    <w:rsid w:val="78551B0B"/>
    <w:rsid w:val="78EE303B"/>
    <w:rsid w:val="79116D2A"/>
    <w:rsid w:val="791B54B2"/>
    <w:rsid w:val="79297BCF"/>
    <w:rsid w:val="79596F05"/>
    <w:rsid w:val="79905EA0"/>
    <w:rsid w:val="79982FA7"/>
    <w:rsid w:val="79A656C4"/>
    <w:rsid w:val="79BB3AEB"/>
    <w:rsid w:val="79DD11B9"/>
    <w:rsid w:val="79E24E87"/>
    <w:rsid w:val="79FA156C"/>
    <w:rsid w:val="7A0027B8"/>
    <w:rsid w:val="7A1545F8"/>
    <w:rsid w:val="7A1A1600"/>
    <w:rsid w:val="7A1B6C6C"/>
    <w:rsid w:val="7A2B7977"/>
    <w:rsid w:val="7A2F2DF2"/>
    <w:rsid w:val="7A454EDD"/>
    <w:rsid w:val="7A85352B"/>
    <w:rsid w:val="7ABB67B8"/>
    <w:rsid w:val="7AFE32DE"/>
    <w:rsid w:val="7B2745E3"/>
    <w:rsid w:val="7B601165"/>
    <w:rsid w:val="7B696F09"/>
    <w:rsid w:val="7B9B36C4"/>
    <w:rsid w:val="7BB253C3"/>
    <w:rsid w:val="7BE6624C"/>
    <w:rsid w:val="7C2154D6"/>
    <w:rsid w:val="7C2A25DC"/>
    <w:rsid w:val="7C337A1C"/>
    <w:rsid w:val="7C354ADD"/>
    <w:rsid w:val="7C613431"/>
    <w:rsid w:val="7C626ED3"/>
    <w:rsid w:val="7C817D22"/>
    <w:rsid w:val="7CB3214E"/>
    <w:rsid w:val="7CB60F13"/>
    <w:rsid w:val="7CBD530B"/>
    <w:rsid w:val="7CD51320"/>
    <w:rsid w:val="7CE04A49"/>
    <w:rsid w:val="7CFD1A9F"/>
    <w:rsid w:val="7D1172F8"/>
    <w:rsid w:val="7D2C615F"/>
    <w:rsid w:val="7DAC46A0"/>
    <w:rsid w:val="7DC75C09"/>
    <w:rsid w:val="7DDC1A7B"/>
    <w:rsid w:val="7DE94C40"/>
    <w:rsid w:val="7DEB6A33"/>
    <w:rsid w:val="7E1B7046"/>
    <w:rsid w:val="7E2B263C"/>
    <w:rsid w:val="7E462FD2"/>
    <w:rsid w:val="7E581698"/>
    <w:rsid w:val="7E6B6EDC"/>
    <w:rsid w:val="7E91202B"/>
    <w:rsid w:val="7EBC3294"/>
    <w:rsid w:val="7F1615DE"/>
    <w:rsid w:val="7F1B7FBA"/>
    <w:rsid w:val="7F201A75"/>
    <w:rsid w:val="7F390D88"/>
    <w:rsid w:val="7FAF4BA7"/>
    <w:rsid w:val="7FC70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3"/>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autoRedefine/>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autoRedefine/>
    <w:qFormat/>
    <w:uiPriority w:val="0"/>
    <w:rPr>
      <w:sz w:val="20"/>
    </w:rPr>
  </w:style>
  <w:style w:type="paragraph" w:styleId="15">
    <w:name w:val="index 4"/>
    <w:basedOn w:val="1"/>
    <w:next w:val="1"/>
    <w:qFormat/>
    <w:uiPriority w:val="99"/>
    <w:pPr>
      <w:ind w:left="600" w:leftChars="600"/>
    </w:pPr>
    <w:rPr>
      <w:szCs w:val="24"/>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ascii="宋体" w:hAnsi="Courier New" w:eastAsia="楷体_GB2312"/>
      <w:sz w:val="26"/>
    </w:rPr>
  </w:style>
  <w:style w:type="paragraph" w:styleId="19">
    <w:name w:val="toc 8"/>
    <w:basedOn w:val="1"/>
    <w:next w:val="1"/>
    <w:autoRedefine/>
    <w:unhideWhenUsed/>
    <w:qFormat/>
    <w:uiPriority w:val="39"/>
    <w:pPr>
      <w:spacing w:after="57"/>
      <w:ind w:left="1984"/>
    </w:pPr>
  </w:style>
  <w:style w:type="paragraph" w:styleId="20">
    <w:name w:val="endnote text"/>
    <w:basedOn w:val="1"/>
    <w:link w:val="188"/>
    <w:autoRedefine/>
    <w:semiHidden/>
    <w:unhideWhenUsed/>
    <w:qFormat/>
    <w:uiPriority w:val="99"/>
    <w:rPr>
      <w:sz w:val="20"/>
    </w:rPr>
  </w:style>
  <w:style w:type="paragraph" w:styleId="21">
    <w:name w:val="footer"/>
    <w:basedOn w:val="1"/>
    <w:link w:val="61"/>
    <w:autoRedefine/>
    <w:unhideWhenUsed/>
    <w:qFormat/>
    <w:uiPriority w:val="99"/>
    <w:pPr>
      <w:tabs>
        <w:tab w:val="center" w:pos="7143"/>
        <w:tab w:val="right" w:pos="14287"/>
      </w:tabs>
    </w:pPr>
  </w:style>
  <w:style w:type="paragraph" w:styleId="22">
    <w:name w:val="header"/>
    <w:basedOn w:val="1"/>
    <w:link w:val="59"/>
    <w:autoRedefine/>
    <w:unhideWhenUsed/>
    <w:qFormat/>
    <w:uiPriority w:val="99"/>
    <w:pPr>
      <w:tabs>
        <w:tab w:val="center" w:pos="7143"/>
        <w:tab w:val="right" w:pos="14287"/>
      </w:tabs>
    </w:pPr>
  </w:style>
  <w:style w:type="paragraph" w:styleId="23">
    <w:name w:val="toc 1"/>
    <w:basedOn w:val="1"/>
    <w:next w:val="1"/>
    <w:autoRedefine/>
    <w:unhideWhenUsed/>
    <w:qFormat/>
    <w:uiPriority w:val="39"/>
    <w:pPr>
      <w:spacing w:after="57"/>
    </w:pPr>
  </w:style>
  <w:style w:type="paragraph" w:styleId="24">
    <w:name w:val="toc 4"/>
    <w:basedOn w:val="1"/>
    <w:next w:val="1"/>
    <w:autoRedefine/>
    <w:unhideWhenUsed/>
    <w:qFormat/>
    <w:uiPriority w:val="39"/>
    <w:pPr>
      <w:spacing w:after="57"/>
      <w:ind w:left="850"/>
    </w:pPr>
  </w:style>
  <w:style w:type="paragraph" w:styleId="25">
    <w:name w:val="Subtitle"/>
    <w:basedOn w:val="1"/>
    <w:next w:val="1"/>
    <w:link w:val="54"/>
    <w:autoRedefine/>
    <w:qFormat/>
    <w:uiPriority w:val="11"/>
    <w:pPr>
      <w:spacing w:before="200" w:after="200"/>
    </w:pPr>
    <w:rPr>
      <w:sz w:val="24"/>
      <w:szCs w:val="24"/>
    </w:rPr>
  </w:style>
  <w:style w:type="paragraph" w:styleId="26">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7">
    <w:name w:val="footnote text"/>
    <w:basedOn w:val="1"/>
    <w:link w:val="187"/>
    <w:autoRedefine/>
    <w:semiHidden/>
    <w:unhideWhenUsed/>
    <w:qFormat/>
    <w:uiPriority w:val="99"/>
    <w:pPr>
      <w:spacing w:after="40"/>
    </w:pPr>
    <w:rPr>
      <w:sz w:val="18"/>
    </w:rPr>
  </w:style>
  <w:style w:type="paragraph" w:styleId="28">
    <w:name w:val="toc 6"/>
    <w:basedOn w:val="1"/>
    <w:next w:val="1"/>
    <w:autoRedefine/>
    <w:unhideWhenUsed/>
    <w:qFormat/>
    <w:uiPriority w:val="39"/>
    <w:pPr>
      <w:spacing w:after="57"/>
      <w:ind w:left="1417"/>
    </w:pPr>
  </w:style>
  <w:style w:type="paragraph" w:styleId="29">
    <w:name w:val="table of figures"/>
    <w:basedOn w:val="1"/>
    <w:next w:val="1"/>
    <w:autoRedefine/>
    <w:unhideWhenUsed/>
    <w:qFormat/>
    <w:uiPriority w:val="99"/>
  </w:style>
  <w:style w:type="paragraph" w:styleId="30">
    <w:name w:val="toc 2"/>
    <w:basedOn w:val="1"/>
    <w:next w:val="1"/>
    <w:autoRedefine/>
    <w:unhideWhenUsed/>
    <w:qFormat/>
    <w:uiPriority w:val="39"/>
    <w:pPr>
      <w:spacing w:after="57"/>
      <w:ind w:left="283"/>
    </w:pPr>
  </w:style>
  <w:style w:type="paragraph" w:styleId="31">
    <w:name w:val="toc 9"/>
    <w:basedOn w:val="1"/>
    <w:next w:val="1"/>
    <w:autoRedefine/>
    <w:unhideWhenUsed/>
    <w:qFormat/>
    <w:uiPriority w:val="39"/>
    <w:pPr>
      <w:spacing w:after="57"/>
      <w:ind w:left="2268"/>
    </w:pPr>
  </w:style>
  <w:style w:type="paragraph" w:styleId="32">
    <w:name w:val="Title"/>
    <w:basedOn w:val="1"/>
    <w:next w:val="1"/>
    <w:link w:val="53"/>
    <w:autoRedefine/>
    <w:qFormat/>
    <w:uiPriority w:val="10"/>
    <w:pPr>
      <w:spacing w:before="300" w:after="200"/>
      <w:contextualSpacing/>
    </w:pPr>
    <w:rPr>
      <w:sz w:val="48"/>
      <w:szCs w:val="48"/>
    </w:rPr>
  </w:style>
  <w:style w:type="paragraph" w:styleId="33">
    <w:name w:val="Body Text First Indent"/>
    <w:basedOn w:val="14"/>
    <w:autoRedefine/>
    <w:qFormat/>
    <w:uiPriority w:val="99"/>
    <w:pPr>
      <w:widowControl/>
      <w:spacing w:after="120"/>
      <w:ind w:firstLine="420" w:firstLineChars="100"/>
      <w:jc w:val="left"/>
    </w:pPr>
    <w:rPr>
      <w:sz w:val="30"/>
      <w:szCs w:val="30"/>
    </w:rPr>
  </w:style>
  <w:style w:type="table" w:styleId="35">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autoRedefine/>
    <w:qFormat/>
    <w:uiPriority w:val="22"/>
    <w:rPr>
      <w:b/>
      <w:bCs/>
    </w:rPr>
  </w:style>
  <w:style w:type="character" w:styleId="38">
    <w:name w:val="endnote reference"/>
    <w:autoRedefine/>
    <w:semiHidden/>
    <w:unhideWhenUsed/>
    <w:qFormat/>
    <w:uiPriority w:val="99"/>
    <w:rPr>
      <w:vertAlign w:val="superscript"/>
    </w:rPr>
  </w:style>
  <w:style w:type="character" w:styleId="39">
    <w:name w:val="Hyperlink"/>
    <w:autoRedefine/>
    <w:unhideWhenUsed/>
    <w:qFormat/>
    <w:uiPriority w:val="99"/>
    <w:rPr>
      <w:color w:val="0000FF" w:themeColor="hyperlink"/>
      <w:u w:val="single"/>
      <w14:textFill>
        <w14:solidFill>
          <w14:schemeClr w14:val="hlink"/>
        </w14:solidFill>
      </w14:textFill>
    </w:rPr>
  </w:style>
  <w:style w:type="character" w:styleId="40">
    <w:name w:val="footnote reference"/>
    <w:autoRedefine/>
    <w:unhideWhenUsed/>
    <w:qFormat/>
    <w:uiPriority w:val="99"/>
    <w:rPr>
      <w:vertAlign w:val="superscript"/>
    </w:rPr>
  </w:style>
  <w:style w:type="paragraph" w:styleId="41">
    <w:name w:val="List Paragraph"/>
    <w:basedOn w:val="1"/>
    <w:autoRedefine/>
    <w:qFormat/>
    <w:uiPriority w:val="99"/>
    <w:pPr>
      <w:ind w:firstLine="420"/>
    </w:pPr>
  </w:style>
  <w:style w:type="paragraph" w:customStyle="1" w:styleId="42">
    <w:name w:val="索引 41"/>
    <w:basedOn w:val="1"/>
    <w:next w:val="1"/>
    <w:qFormat/>
    <w:uiPriority w:val="99"/>
    <w:pPr>
      <w:ind w:left="600"/>
    </w:pPr>
    <w:rPr>
      <w:szCs w:val="24"/>
    </w:rPr>
  </w:style>
  <w:style w:type="character" w:customStyle="1" w:styleId="43">
    <w:name w:val="标题 1 字符2"/>
    <w:link w:val="2"/>
    <w:autoRedefine/>
    <w:qFormat/>
    <w:uiPriority w:val="9"/>
    <w:rPr>
      <w:rFonts w:ascii="Arial" w:hAnsi="Arial" w:eastAsia="Arial" w:cs="Arial"/>
      <w:sz w:val="40"/>
      <w:szCs w:val="40"/>
    </w:rPr>
  </w:style>
  <w:style w:type="character" w:customStyle="1" w:styleId="44">
    <w:name w:val="标题 2 字符1"/>
    <w:link w:val="3"/>
    <w:autoRedefine/>
    <w:qFormat/>
    <w:uiPriority w:val="9"/>
    <w:rPr>
      <w:rFonts w:ascii="Arial" w:hAnsi="Arial" w:eastAsia="Arial" w:cs="Arial"/>
      <w:sz w:val="34"/>
    </w:rPr>
  </w:style>
  <w:style w:type="character" w:customStyle="1" w:styleId="45">
    <w:name w:val="标题 3 字符1"/>
    <w:link w:val="4"/>
    <w:autoRedefine/>
    <w:qFormat/>
    <w:uiPriority w:val="9"/>
    <w:rPr>
      <w:rFonts w:ascii="Arial" w:hAnsi="Arial" w:eastAsia="Arial" w:cs="Arial"/>
      <w:sz w:val="30"/>
      <w:szCs w:val="30"/>
    </w:rPr>
  </w:style>
  <w:style w:type="character" w:customStyle="1" w:styleId="46">
    <w:name w:val="标题 4 字符1"/>
    <w:link w:val="5"/>
    <w:autoRedefine/>
    <w:qFormat/>
    <w:uiPriority w:val="9"/>
    <w:rPr>
      <w:rFonts w:ascii="Arial" w:hAnsi="Arial" w:eastAsia="Arial" w:cs="Arial"/>
      <w:b/>
      <w:bCs/>
      <w:sz w:val="26"/>
      <w:szCs w:val="26"/>
    </w:rPr>
  </w:style>
  <w:style w:type="character" w:customStyle="1" w:styleId="47">
    <w:name w:val="标题 5 字符1"/>
    <w:link w:val="6"/>
    <w:autoRedefine/>
    <w:qFormat/>
    <w:uiPriority w:val="9"/>
    <w:rPr>
      <w:rFonts w:ascii="Arial" w:hAnsi="Arial" w:eastAsia="Arial" w:cs="Arial"/>
      <w:b/>
      <w:bCs/>
      <w:sz w:val="24"/>
      <w:szCs w:val="24"/>
    </w:rPr>
  </w:style>
  <w:style w:type="character" w:customStyle="1" w:styleId="48">
    <w:name w:val="标题 6 字符"/>
    <w:link w:val="7"/>
    <w:autoRedefine/>
    <w:qFormat/>
    <w:uiPriority w:val="9"/>
    <w:rPr>
      <w:rFonts w:ascii="Arial" w:hAnsi="Arial" w:eastAsia="Arial" w:cs="Arial"/>
      <w:b/>
      <w:bCs/>
      <w:sz w:val="22"/>
      <w:szCs w:val="22"/>
    </w:rPr>
  </w:style>
  <w:style w:type="character" w:customStyle="1" w:styleId="49">
    <w:name w:val="标题 7 字符"/>
    <w:link w:val="8"/>
    <w:autoRedefine/>
    <w:qFormat/>
    <w:uiPriority w:val="9"/>
    <w:rPr>
      <w:rFonts w:ascii="Arial" w:hAnsi="Arial" w:eastAsia="Arial" w:cs="Arial"/>
      <w:b/>
      <w:bCs/>
      <w:i/>
      <w:iCs/>
      <w:sz w:val="22"/>
      <w:szCs w:val="22"/>
    </w:rPr>
  </w:style>
  <w:style w:type="character" w:customStyle="1" w:styleId="50">
    <w:name w:val="标题 8 字符"/>
    <w:link w:val="9"/>
    <w:autoRedefine/>
    <w:qFormat/>
    <w:uiPriority w:val="9"/>
    <w:rPr>
      <w:rFonts w:ascii="Arial" w:hAnsi="Arial" w:eastAsia="Arial" w:cs="Arial"/>
      <w:i/>
      <w:iCs/>
      <w:sz w:val="22"/>
      <w:szCs w:val="22"/>
    </w:rPr>
  </w:style>
  <w:style w:type="character" w:customStyle="1" w:styleId="51">
    <w:name w:val="标题 9 字符"/>
    <w:link w:val="10"/>
    <w:autoRedefine/>
    <w:qFormat/>
    <w:uiPriority w:val="9"/>
    <w:rPr>
      <w:rFonts w:ascii="Arial" w:hAnsi="Arial" w:eastAsia="Arial" w:cs="Arial"/>
      <w:i/>
      <w:iCs/>
      <w:sz w:val="21"/>
      <w:szCs w:val="21"/>
    </w:rPr>
  </w:style>
  <w:style w:type="paragraph" w:styleId="52">
    <w:name w:val="No Spacing"/>
    <w:autoRedefine/>
    <w:qFormat/>
    <w:uiPriority w:val="1"/>
    <w:rPr>
      <w:rFonts w:ascii="Times New Roman" w:hAnsi="Times New Roman" w:eastAsia="宋体" w:cs="Times New Roman"/>
      <w:lang w:val="en-US" w:eastAsia="zh-CN" w:bidi="ar-SA"/>
    </w:rPr>
  </w:style>
  <w:style w:type="character" w:customStyle="1" w:styleId="53">
    <w:name w:val="标题 字符1"/>
    <w:link w:val="32"/>
    <w:autoRedefine/>
    <w:qFormat/>
    <w:uiPriority w:val="10"/>
    <w:rPr>
      <w:sz w:val="48"/>
      <w:szCs w:val="48"/>
    </w:rPr>
  </w:style>
  <w:style w:type="character" w:customStyle="1" w:styleId="54">
    <w:name w:val="副标题 字符1"/>
    <w:link w:val="25"/>
    <w:autoRedefine/>
    <w:qFormat/>
    <w:uiPriority w:val="11"/>
    <w:rPr>
      <w:sz w:val="24"/>
      <w:szCs w:val="24"/>
    </w:rPr>
  </w:style>
  <w:style w:type="paragraph" w:styleId="55">
    <w:name w:val="Quote"/>
    <w:basedOn w:val="1"/>
    <w:next w:val="1"/>
    <w:link w:val="56"/>
    <w:autoRedefine/>
    <w:qFormat/>
    <w:uiPriority w:val="29"/>
    <w:pPr>
      <w:ind w:left="720" w:right="720"/>
    </w:pPr>
    <w:rPr>
      <w:i/>
    </w:rPr>
  </w:style>
  <w:style w:type="character" w:customStyle="1" w:styleId="56">
    <w:name w:val="引用 字符"/>
    <w:link w:val="55"/>
    <w:autoRedefine/>
    <w:qFormat/>
    <w:uiPriority w:val="29"/>
    <w:rPr>
      <w:i/>
    </w:rPr>
  </w:style>
  <w:style w:type="paragraph" w:styleId="57">
    <w:name w:val="Intense Quote"/>
    <w:basedOn w:val="1"/>
    <w:next w:val="1"/>
    <w:link w:val="58"/>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字符"/>
    <w:link w:val="57"/>
    <w:autoRedefine/>
    <w:qFormat/>
    <w:uiPriority w:val="30"/>
    <w:rPr>
      <w:i/>
    </w:rPr>
  </w:style>
  <w:style w:type="character" w:customStyle="1" w:styleId="59">
    <w:name w:val="页眉 字符2"/>
    <w:link w:val="22"/>
    <w:autoRedefine/>
    <w:qFormat/>
    <w:uiPriority w:val="99"/>
  </w:style>
  <w:style w:type="character" w:customStyle="1" w:styleId="60">
    <w:name w:val="Footer Char"/>
    <w:autoRedefine/>
    <w:qFormat/>
    <w:uiPriority w:val="99"/>
  </w:style>
  <w:style w:type="character" w:customStyle="1" w:styleId="61">
    <w:name w:val="页脚 字符1"/>
    <w:link w:val="21"/>
    <w:autoRedefine/>
    <w:qFormat/>
    <w:uiPriority w:val="99"/>
  </w:style>
  <w:style w:type="table" w:customStyle="1" w:styleId="62">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字符"/>
    <w:link w:val="27"/>
    <w:autoRedefine/>
    <w:qFormat/>
    <w:uiPriority w:val="99"/>
    <w:rPr>
      <w:sz w:val="18"/>
    </w:rPr>
  </w:style>
  <w:style w:type="character" w:customStyle="1" w:styleId="188">
    <w:name w:val="尾注文本 字符"/>
    <w:link w:val="20"/>
    <w:autoRedefine/>
    <w:qFormat/>
    <w:uiPriority w:val="99"/>
    <w:rPr>
      <w:sz w:val="20"/>
    </w:rPr>
  </w:style>
  <w:style w:type="paragraph" w:customStyle="1" w:styleId="189">
    <w:name w:val="TOC 标题1"/>
    <w:autoRedefine/>
    <w:unhideWhenUsed/>
    <w:qFormat/>
    <w:uiPriority w:val="39"/>
    <w:rPr>
      <w:rFonts w:ascii="Times New Roman" w:hAnsi="Times New Roman" w:eastAsia="宋体" w:cs="Times New Roman"/>
      <w:lang w:val="en-US" w:eastAsia="zh-CN" w:bidi="ar-SA"/>
    </w:rPr>
  </w:style>
  <w:style w:type="paragraph" w:customStyle="1" w:styleId="190">
    <w:name w:val="标题 11"/>
    <w:basedOn w:val="1"/>
    <w:next w:val="1"/>
    <w:link w:val="197"/>
    <w:autoRedefine/>
    <w:qFormat/>
    <w:uiPriority w:val="0"/>
    <w:pPr>
      <w:keepNext/>
      <w:jc w:val="center"/>
      <w:outlineLvl w:val="0"/>
    </w:pPr>
    <w:rPr>
      <w:b/>
      <w:bCs/>
      <w:sz w:val="44"/>
      <w:szCs w:val="44"/>
      <w:lang w:eastAsia="en-US"/>
    </w:rPr>
  </w:style>
  <w:style w:type="paragraph" w:customStyle="1" w:styleId="191">
    <w:name w:val="标题 21"/>
    <w:basedOn w:val="1"/>
    <w:next w:val="1"/>
    <w:link w:val="198"/>
    <w:autoRedefine/>
    <w:qFormat/>
    <w:uiPriority w:val="0"/>
    <w:pPr>
      <w:keepNext/>
      <w:jc w:val="center"/>
      <w:outlineLvl w:val="1"/>
    </w:pPr>
    <w:rPr>
      <w:rFonts w:ascii="Cambria" w:hAnsi="Cambria"/>
      <w:b/>
      <w:bCs/>
      <w:sz w:val="32"/>
      <w:szCs w:val="32"/>
      <w:lang w:eastAsia="en-US"/>
    </w:rPr>
  </w:style>
  <w:style w:type="paragraph" w:customStyle="1" w:styleId="192">
    <w:name w:val="标题 311"/>
    <w:basedOn w:val="1"/>
    <w:next w:val="1"/>
    <w:link w:val="199"/>
    <w:autoRedefine/>
    <w:qFormat/>
    <w:uiPriority w:val="0"/>
    <w:pPr>
      <w:keepNext/>
      <w:jc w:val="center"/>
      <w:outlineLvl w:val="2"/>
    </w:pPr>
    <w:rPr>
      <w:b/>
      <w:bCs/>
      <w:sz w:val="32"/>
      <w:szCs w:val="32"/>
      <w:lang w:eastAsia="en-US"/>
    </w:rPr>
  </w:style>
  <w:style w:type="paragraph" w:customStyle="1" w:styleId="193">
    <w:name w:val="标题 411"/>
    <w:basedOn w:val="1"/>
    <w:next w:val="1"/>
    <w:link w:val="200"/>
    <w:autoRedefine/>
    <w:qFormat/>
    <w:uiPriority w:val="0"/>
    <w:pPr>
      <w:keepNext/>
      <w:jc w:val="center"/>
      <w:outlineLvl w:val="3"/>
    </w:pPr>
    <w:rPr>
      <w:rFonts w:ascii="Cambria" w:hAnsi="Cambria"/>
      <w:b/>
      <w:bCs/>
      <w:sz w:val="28"/>
      <w:szCs w:val="28"/>
      <w:lang w:eastAsia="en-US"/>
    </w:rPr>
  </w:style>
  <w:style w:type="paragraph" w:customStyle="1" w:styleId="194">
    <w:name w:val="标题 51"/>
    <w:basedOn w:val="1"/>
    <w:next w:val="1"/>
    <w:link w:val="201"/>
    <w:autoRedefine/>
    <w:qFormat/>
    <w:uiPriority w:val="0"/>
    <w:pPr>
      <w:keepNext/>
      <w:numPr>
        <w:ilvl w:val="0"/>
        <w:numId w:val="1"/>
      </w:numPr>
      <w:outlineLvl w:val="4"/>
    </w:pPr>
    <w:rPr>
      <w:rFonts w:ascii="楷体_GB2312" w:eastAsia="楷体_GB2312"/>
      <w:bCs/>
      <w:sz w:val="28"/>
      <w:lang w:eastAsia="en-US"/>
    </w:rPr>
  </w:style>
  <w:style w:type="character" w:customStyle="1" w:styleId="195">
    <w:name w:val="默认段落字体11"/>
    <w:autoRedefine/>
    <w:unhideWhenUsed/>
    <w:qFormat/>
    <w:uiPriority w:val="1"/>
  </w:style>
  <w:style w:type="table" w:customStyle="1" w:styleId="196">
    <w:name w:val="普通表格1"/>
    <w:autoRedefine/>
    <w:unhideWhenUsed/>
    <w:qFormat/>
    <w:uiPriority w:val="99"/>
    <w:tblPr>
      <w:tblCellMar>
        <w:top w:w="0" w:type="dxa"/>
        <w:left w:w="0" w:type="dxa"/>
        <w:bottom w:w="0" w:type="dxa"/>
        <w:right w:w="0" w:type="dxa"/>
      </w:tblCellMar>
    </w:tblPr>
  </w:style>
  <w:style w:type="character" w:customStyle="1" w:styleId="197">
    <w:name w:val="标题 1 Char"/>
    <w:link w:val="190"/>
    <w:autoRedefine/>
    <w:qFormat/>
    <w:uiPriority w:val="0"/>
    <w:rPr>
      <w:rFonts w:cs="Times New Roman"/>
      <w:b/>
      <w:bCs/>
      <w:sz w:val="44"/>
      <w:szCs w:val="44"/>
    </w:rPr>
  </w:style>
  <w:style w:type="character" w:customStyle="1" w:styleId="198">
    <w:name w:val="标题 2 Char"/>
    <w:link w:val="191"/>
    <w:autoRedefine/>
    <w:semiHidden/>
    <w:qFormat/>
    <w:uiPriority w:val="0"/>
    <w:rPr>
      <w:rFonts w:ascii="Cambria" w:hAnsi="Cambria" w:eastAsia="宋体" w:cs="Times New Roman"/>
      <w:b/>
      <w:bCs/>
      <w:sz w:val="32"/>
      <w:szCs w:val="32"/>
    </w:rPr>
  </w:style>
  <w:style w:type="character" w:customStyle="1" w:styleId="199">
    <w:name w:val="标题 3 Char"/>
    <w:link w:val="192"/>
    <w:autoRedefine/>
    <w:qFormat/>
    <w:uiPriority w:val="0"/>
    <w:rPr>
      <w:rFonts w:cs="Times New Roman"/>
      <w:b/>
      <w:bCs/>
      <w:sz w:val="32"/>
      <w:szCs w:val="32"/>
    </w:rPr>
  </w:style>
  <w:style w:type="character" w:customStyle="1" w:styleId="200">
    <w:name w:val="标题 4 Char"/>
    <w:link w:val="193"/>
    <w:autoRedefine/>
    <w:semiHidden/>
    <w:qFormat/>
    <w:uiPriority w:val="0"/>
    <w:rPr>
      <w:rFonts w:ascii="Cambria" w:hAnsi="Cambria" w:eastAsia="宋体" w:cs="Times New Roman"/>
      <w:b/>
      <w:bCs/>
      <w:sz w:val="28"/>
      <w:szCs w:val="28"/>
    </w:rPr>
  </w:style>
  <w:style w:type="character" w:customStyle="1" w:styleId="201">
    <w:name w:val="标题 5 Char"/>
    <w:link w:val="194"/>
    <w:autoRedefine/>
    <w:qFormat/>
    <w:uiPriority w:val="0"/>
    <w:rPr>
      <w:rFonts w:ascii="楷体_GB2312" w:eastAsia="楷体_GB2312"/>
      <w:bCs/>
      <w:sz w:val="28"/>
    </w:rPr>
  </w:style>
  <w:style w:type="paragraph" w:customStyle="1" w:styleId="202">
    <w:name w:val="正文缩进11"/>
    <w:basedOn w:val="1"/>
    <w:link w:val="203"/>
    <w:autoRedefine/>
    <w:qFormat/>
    <w:uiPriority w:val="0"/>
    <w:pPr>
      <w:ind w:firstLine="420"/>
    </w:pPr>
    <w:rPr>
      <w:lang w:eastAsia="en-US"/>
    </w:rPr>
  </w:style>
  <w:style w:type="character" w:customStyle="1" w:styleId="203">
    <w:name w:val="正文缩进 Char"/>
    <w:link w:val="202"/>
    <w:autoRedefine/>
    <w:qFormat/>
    <w:uiPriority w:val="0"/>
    <w:rPr>
      <w:sz w:val="21"/>
    </w:rPr>
  </w:style>
  <w:style w:type="paragraph" w:customStyle="1" w:styleId="204">
    <w:name w:val="文档结构图1"/>
    <w:basedOn w:val="1"/>
    <w:link w:val="205"/>
    <w:autoRedefine/>
    <w:semiHidden/>
    <w:qFormat/>
    <w:uiPriority w:val="0"/>
    <w:pPr>
      <w:shd w:val="clear" w:color="auto" w:fill="000080"/>
    </w:pPr>
    <w:rPr>
      <w:sz w:val="2"/>
      <w:lang w:eastAsia="en-US"/>
    </w:rPr>
  </w:style>
  <w:style w:type="character" w:customStyle="1" w:styleId="205">
    <w:name w:val="文档结构图 Char"/>
    <w:link w:val="204"/>
    <w:autoRedefine/>
    <w:semiHidden/>
    <w:qFormat/>
    <w:uiPriority w:val="0"/>
    <w:rPr>
      <w:rFonts w:cs="Times New Roman"/>
      <w:sz w:val="2"/>
    </w:rPr>
  </w:style>
  <w:style w:type="paragraph" w:customStyle="1" w:styleId="206">
    <w:name w:val="批注文字1"/>
    <w:basedOn w:val="1"/>
    <w:link w:val="207"/>
    <w:autoRedefine/>
    <w:unhideWhenUsed/>
    <w:qFormat/>
    <w:uiPriority w:val="99"/>
    <w:pPr>
      <w:jc w:val="left"/>
    </w:pPr>
    <w:rPr>
      <w:lang w:eastAsia="en-US"/>
    </w:rPr>
  </w:style>
  <w:style w:type="character" w:customStyle="1" w:styleId="207">
    <w:name w:val="批注文字 Char"/>
    <w:link w:val="206"/>
    <w:autoRedefine/>
    <w:semiHidden/>
    <w:qFormat/>
    <w:uiPriority w:val="99"/>
    <w:rPr>
      <w:sz w:val="21"/>
    </w:rPr>
  </w:style>
  <w:style w:type="paragraph" w:customStyle="1" w:styleId="208">
    <w:name w:val="正文文本1"/>
    <w:basedOn w:val="1"/>
    <w:link w:val="209"/>
    <w:autoRedefine/>
    <w:qFormat/>
    <w:uiPriority w:val="0"/>
    <w:rPr>
      <w:sz w:val="20"/>
      <w:lang w:eastAsia="en-US"/>
    </w:rPr>
  </w:style>
  <w:style w:type="character" w:customStyle="1" w:styleId="209">
    <w:name w:val="正文文本 Char"/>
    <w:link w:val="208"/>
    <w:autoRedefine/>
    <w:semiHidden/>
    <w:qFormat/>
    <w:uiPriority w:val="0"/>
    <w:rPr>
      <w:rFonts w:cs="Times New Roman"/>
      <w:sz w:val="20"/>
      <w:szCs w:val="20"/>
    </w:rPr>
  </w:style>
  <w:style w:type="paragraph" w:customStyle="1" w:styleId="210">
    <w:name w:val="正文文本缩进1"/>
    <w:basedOn w:val="1"/>
    <w:link w:val="211"/>
    <w:autoRedefine/>
    <w:qFormat/>
    <w:uiPriority w:val="0"/>
    <w:pPr>
      <w:ind w:firstLine="576"/>
    </w:pPr>
    <w:rPr>
      <w:sz w:val="20"/>
      <w:lang w:eastAsia="en-US"/>
    </w:rPr>
  </w:style>
  <w:style w:type="character" w:customStyle="1" w:styleId="211">
    <w:name w:val="正文文本缩进 Char"/>
    <w:link w:val="210"/>
    <w:autoRedefine/>
    <w:semiHidden/>
    <w:qFormat/>
    <w:uiPriority w:val="0"/>
    <w:rPr>
      <w:rFonts w:cs="Times New Roman"/>
      <w:sz w:val="20"/>
      <w:szCs w:val="20"/>
    </w:rPr>
  </w:style>
  <w:style w:type="paragraph" w:customStyle="1" w:styleId="212">
    <w:name w:val="日期1"/>
    <w:basedOn w:val="1"/>
    <w:next w:val="1"/>
    <w:link w:val="213"/>
    <w:autoRedefine/>
    <w:qFormat/>
    <w:uiPriority w:val="0"/>
    <w:rPr>
      <w:sz w:val="20"/>
      <w:lang w:eastAsia="en-US"/>
    </w:rPr>
  </w:style>
  <w:style w:type="character" w:customStyle="1" w:styleId="213">
    <w:name w:val="日期 Char"/>
    <w:link w:val="212"/>
    <w:autoRedefine/>
    <w:semiHidden/>
    <w:qFormat/>
    <w:uiPriority w:val="0"/>
    <w:rPr>
      <w:rFonts w:cs="Times New Roman"/>
      <w:sz w:val="20"/>
      <w:szCs w:val="20"/>
    </w:rPr>
  </w:style>
  <w:style w:type="paragraph" w:customStyle="1" w:styleId="214">
    <w:name w:val="正文文本缩进 21"/>
    <w:basedOn w:val="1"/>
    <w:link w:val="215"/>
    <w:autoRedefine/>
    <w:qFormat/>
    <w:uiPriority w:val="0"/>
    <w:pPr>
      <w:ind w:left="900"/>
    </w:pPr>
    <w:rPr>
      <w:sz w:val="20"/>
      <w:lang w:eastAsia="en-US"/>
    </w:rPr>
  </w:style>
  <w:style w:type="character" w:customStyle="1" w:styleId="215">
    <w:name w:val="正文文本缩进 2 Char"/>
    <w:link w:val="214"/>
    <w:autoRedefine/>
    <w:semiHidden/>
    <w:qFormat/>
    <w:uiPriority w:val="0"/>
    <w:rPr>
      <w:rFonts w:cs="Times New Roman"/>
      <w:sz w:val="20"/>
      <w:szCs w:val="20"/>
    </w:rPr>
  </w:style>
  <w:style w:type="paragraph" w:customStyle="1" w:styleId="216">
    <w:name w:val="批注框文本1"/>
    <w:basedOn w:val="1"/>
    <w:link w:val="217"/>
    <w:autoRedefine/>
    <w:unhideWhenUsed/>
    <w:qFormat/>
    <w:uiPriority w:val="0"/>
    <w:rPr>
      <w:sz w:val="18"/>
      <w:szCs w:val="18"/>
      <w:lang w:eastAsia="en-US"/>
    </w:rPr>
  </w:style>
  <w:style w:type="character" w:customStyle="1" w:styleId="217">
    <w:name w:val="批注框文本 Char"/>
    <w:link w:val="216"/>
    <w:autoRedefine/>
    <w:qFormat/>
    <w:uiPriority w:val="0"/>
    <w:rPr>
      <w:sz w:val="18"/>
      <w:szCs w:val="18"/>
    </w:rPr>
  </w:style>
  <w:style w:type="paragraph" w:customStyle="1" w:styleId="218">
    <w:name w:val="页脚11"/>
    <w:basedOn w:val="1"/>
    <w:link w:val="219"/>
    <w:autoRedefine/>
    <w:qFormat/>
    <w:uiPriority w:val="99"/>
    <w:pPr>
      <w:tabs>
        <w:tab w:val="center" w:pos="4153"/>
        <w:tab w:val="right" w:pos="8306"/>
      </w:tabs>
      <w:jc w:val="left"/>
    </w:pPr>
    <w:rPr>
      <w:sz w:val="18"/>
      <w:szCs w:val="18"/>
      <w:lang w:eastAsia="en-US"/>
    </w:rPr>
  </w:style>
  <w:style w:type="character" w:customStyle="1" w:styleId="219">
    <w:name w:val="页脚 Char"/>
    <w:link w:val="218"/>
    <w:autoRedefine/>
    <w:qFormat/>
    <w:uiPriority w:val="99"/>
    <w:rPr>
      <w:rFonts w:cs="Times New Roman"/>
      <w:sz w:val="18"/>
      <w:szCs w:val="18"/>
    </w:rPr>
  </w:style>
  <w:style w:type="paragraph" w:customStyle="1" w:styleId="220">
    <w:name w:val="页眉11"/>
    <w:basedOn w:val="1"/>
    <w:link w:val="221"/>
    <w:autoRedefine/>
    <w:qFormat/>
    <w:uiPriority w:val="99"/>
    <w:pPr>
      <w:pBdr>
        <w:bottom w:val="single" w:color="000000" w:sz="6" w:space="1"/>
      </w:pBdr>
      <w:tabs>
        <w:tab w:val="center" w:pos="4153"/>
        <w:tab w:val="right" w:pos="8306"/>
      </w:tabs>
    </w:pPr>
    <w:rPr>
      <w:sz w:val="18"/>
      <w:szCs w:val="18"/>
      <w:lang w:eastAsia="en-US"/>
    </w:rPr>
  </w:style>
  <w:style w:type="character" w:customStyle="1" w:styleId="221">
    <w:name w:val="页眉 Char"/>
    <w:link w:val="220"/>
    <w:autoRedefine/>
    <w:qFormat/>
    <w:uiPriority w:val="99"/>
    <w:rPr>
      <w:sz w:val="18"/>
      <w:szCs w:val="18"/>
    </w:rPr>
  </w:style>
  <w:style w:type="paragraph" w:customStyle="1" w:styleId="222">
    <w:name w:val="目录 11"/>
    <w:basedOn w:val="1"/>
    <w:next w:val="1"/>
    <w:autoRedefine/>
    <w:qFormat/>
    <w:uiPriority w:val="39"/>
  </w:style>
  <w:style w:type="paragraph" w:customStyle="1" w:styleId="223">
    <w:name w:val="副标题1"/>
    <w:basedOn w:val="1"/>
    <w:next w:val="1"/>
    <w:link w:val="224"/>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4">
    <w:name w:val="副标题 Char"/>
    <w:link w:val="223"/>
    <w:autoRedefine/>
    <w:qFormat/>
    <w:uiPriority w:val="11"/>
    <w:rPr>
      <w:rFonts w:ascii="Calibri Light" w:hAnsi="Calibri Light"/>
      <w:b/>
      <w:bCs/>
      <w:sz w:val="32"/>
      <w:szCs w:val="32"/>
    </w:rPr>
  </w:style>
  <w:style w:type="paragraph" w:customStyle="1" w:styleId="225">
    <w:name w:val="列表1"/>
    <w:basedOn w:val="1"/>
    <w:autoRedefine/>
    <w:qFormat/>
    <w:uiPriority w:val="99"/>
    <w:pPr>
      <w:numPr>
        <w:ilvl w:val="0"/>
        <w:numId w:val="2"/>
      </w:numPr>
      <w:tabs>
        <w:tab w:val="left" w:pos="420"/>
      </w:tabs>
      <w:spacing w:after="20" w:line="288" w:lineRule="auto"/>
    </w:pPr>
    <w:rPr>
      <w:lang w:val="en-GB"/>
    </w:rPr>
  </w:style>
  <w:style w:type="paragraph" w:customStyle="1" w:styleId="226">
    <w:name w:val="正文文本缩进 31"/>
    <w:basedOn w:val="1"/>
    <w:link w:val="227"/>
    <w:autoRedefine/>
    <w:qFormat/>
    <w:uiPriority w:val="0"/>
    <w:pPr>
      <w:ind w:left="359" w:firstLine="359"/>
    </w:pPr>
    <w:rPr>
      <w:sz w:val="16"/>
      <w:szCs w:val="16"/>
      <w:lang w:eastAsia="en-US"/>
    </w:rPr>
  </w:style>
  <w:style w:type="character" w:customStyle="1" w:styleId="227">
    <w:name w:val="正文文本缩进 3 Char"/>
    <w:link w:val="226"/>
    <w:autoRedefine/>
    <w:semiHidden/>
    <w:qFormat/>
    <w:uiPriority w:val="0"/>
    <w:rPr>
      <w:rFonts w:cs="Times New Roman"/>
      <w:sz w:val="16"/>
      <w:szCs w:val="16"/>
    </w:rPr>
  </w:style>
  <w:style w:type="paragraph" w:customStyle="1" w:styleId="228">
    <w:name w:val="正文文本 21"/>
    <w:basedOn w:val="1"/>
    <w:link w:val="229"/>
    <w:autoRedefine/>
    <w:qFormat/>
    <w:uiPriority w:val="0"/>
    <w:pPr>
      <w:spacing w:after="120" w:line="480" w:lineRule="auto"/>
    </w:pPr>
    <w:rPr>
      <w:sz w:val="20"/>
      <w:lang w:eastAsia="en-US"/>
    </w:rPr>
  </w:style>
  <w:style w:type="character" w:customStyle="1" w:styleId="229">
    <w:name w:val="正文文本 2 Char"/>
    <w:link w:val="228"/>
    <w:autoRedefine/>
    <w:semiHidden/>
    <w:qFormat/>
    <w:uiPriority w:val="0"/>
    <w:rPr>
      <w:rFonts w:cs="Times New Roman"/>
      <w:sz w:val="20"/>
      <w:szCs w:val="20"/>
    </w:rPr>
  </w:style>
  <w:style w:type="paragraph" w:customStyle="1" w:styleId="230">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1">
    <w:name w:val="标题1"/>
    <w:basedOn w:val="1"/>
    <w:next w:val="1"/>
    <w:link w:val="232"/>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2">
    <w:name w:val="标题 Char"/>
    <w:link w:val="231"/>
    <w:autoRedefine/>
    <w:qFormat/>
    <w:uiPriority w:val="99"/>
    <w:rPr>
      <w:rFonts w:ascii="Cambria" w:hAnsi="Cambria" w:cs="Cambria"/>
      <w:b/>
      <w:bCs/>
      <w:sz w:val="32"/>
      <w:szCs w:val="32"/>
    </w:rPr>
  </w:style>
  <w:style w:type="paragraph" w:customStyle="1" w:styleId="233">
    <w:name w:val="批注主题1"/>
    <w:basedOn w:val="206"/>
    <w:next w:val="206"/>
    <w:link w:val="234"/>
    <w:autoRedefine/>
    <w:unhideWhenUsed/>
    <w:qFormat/>
    <w:uiPriority w:val="99"/>
    <w:rPr>
      <w:b/>
      <w:bCs/>
    </w:rPr>
  </w:style>
  <w:style w:type="character" w:customStyle="1" w:styleId="234">
    <w:name w:val="批注主题 Char"/>
    <w:link w:val="233"/>
    <w:autoRedefine/>
    <w:semiHidden/>
    <w:qFormat/>
    <w:uiPriority w:val="99"/>
    <w:rPr>
      <w:b/>
      <w:bCs/>
      <w:sz w:val="21"/>
    </w:rPr>
  </w:style>
  <w:style w:type="paragraph" w:customStyle="1" w:styleId="235">
    <w:name w:val="正文首行缩进1"/>
    <w:basedOn w:val="208"/>
    <w:link w:val="236"/>
    <w:autoRedefine/>
    <w:unhideWhenUsed/>
    <w:qFormat/>
    <w:uiPriority w:val="99"/>
    <w:pPr>
      <w:spacing w:after="120"/>
      <w:ind w:firstLine="420"/>
    </w:pPr>
    <w:rPr>
      <w:sz w:val="21"/>
    </w:rPr>
  </w:style>
  <w:style w:type="character" w:customStyle="1" w:styleId="236">
    <w:name w:val="正文首行缩进 Char"/>
    <w:basedOn w:val="209"/>
    <w:link w:val="235"/>
    <w:autoRedefine/>
    <w:qFormat/>
    <w:uiPriority w:val="99"/>
    <w:rPr>
      <w:rFonts w:cs="Times New Roman"/>
      <w:sz w:val="21"/>
      <w:szCs w:val="20"/>
    </w:rPr>
  </w:style>
  <w:style w:type="paragraph" w:customStyle="1" w:styleId="237">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8">
    <w:name w:val="网格型1"/>
    <w:basedOn w:val="196"/>
    <w:autoRedefine/>
    <w:qFormat/>
    <w:uiPriority w:val="99"/>
    <w:rPr>
      <w:rFonts w:ascii="Times" w:hAnsi="Times" w:cs="Times"/>
    </w:rPr>
  </w:style>
  <w:style w:type="character" w:customStyle="1" w:styleId="239">
    <w:name w:val="要点1"/>
    <w:autoRedefine/>
    <w:qFormat/>
    <w:uiPriority w:val="0"/>
    <w:rPr>
      <w:rFonts w:cs="Times New Roman"/>
      <w:b/>
      <w:bCs/>
    </w:rPr>
  </w:style>
  <w:style w:type="character" w:customStyle="1" w:styleId="240">
    <w:name w:val="页码11"/>
    <w:autoRedefine/>
    <w:qFormat/>
    <w:uiPriority w:val="0"/>
    <w:rPr>
      <w:rFonts w:cs="Times New Roman"/>
    </w:rPr>
  </w:style>
  <w:style w:type="character" w:customStyle="1" w:styleId="241">
    <w:name w:val="已访问的超链接1"/>
    <w:autoRedefine/>
    <w:qFormat/>
    <w:uiPriority w:val="99"/>
    <w:rPr>
      <w:rFonts w:cs="Times New Roman"/>
      <w:color w:val="000000"/>
      <w:u w:val="none"/>
    </w:rPr>
  </w:style>
  <w:style w:type="character" w:customStyle="1" w:styleId="242">
    <w:name w:val="HTML 打字机11"/>
    <w:autoRedefine/>
    <w:qFormat/>
    <w:uiPriority w:val="99"/>
    <w:rPr>
      <w:rFonts w:ascii="宋体" w:hAnsi="宋体" w:eastAsia="宋体" w:cs="宋体"/>
      <w:sz w:val="24"/>
      <w:szCs w:val="24"/>
    </w:rPr>
  </w:style>
  <w:style w:type="character" w:customStyle="1" w:styleId="243">
    <w:name w:val="超链接1"/>
    <w:autoRedefine/>
    <w:qFormat/>
    <w:uiPriority w:val="99"/>
    <w:rPr>
      <w:rFonts w:cs="Times New Roman"/>
      <w:color w:val="000000"/>
      <w:u w:val="none"/>
    </w:rPr>
  </w:style>
  <w:style w:type="character" w:customStyle="1" w:styleId="244">
    <w:name w:val="批注引用11"/>
    <w:autoRedefine/>
    <w:unhideWhenUsed/>
    <w:qFormat/>
    <w:uiPriority w:val="0"/>
    <w:rPr>
      <w:sz w:val="21"/>
      <w:szCs w:val="21"/>
    </w:rPr>
  </w:style>
  <w:style w:type="character" w:customStyle="1" w:styleId="245">
    <w:name w:val="页码1"/>
    <w:autoRedefine/>
    <w:qFormat/>
    <w:uiPriority w:val="0"/>
  </w:style>
  <w:style w:type="paragraph" w:customStyle="1" w:styleId="246">
    <w:name w:val="标题 31"/>
    <w:basedOn w:val="1"/>
    <w:next w:val="247"/>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7">
    <w:name w:val="正文缩进1"/>
    <w:basedOn w:val="1"/>
    <w:autoRedefine/>
    <w:qFormat/>
    <w:uiPriority w:val="0"/>
    <w:pPr>
      <w:ind w:firstLine="420"/>
    </w:pPr>
    <w:rPr>
      <w:sz w:val="20"/>
    </w:rPr>
  </w:style>
  <w:style w:type="character" w:customStyle="1" w:styleId="248">
    <w:name w:val="style21"/>
    <w:autoRedefine/>
    <w:qFormat/>
    <w:uiPriority w:val="99"/>
    <w:rPr>
      <w:sz w:val="22"/>
      <w:szCs w:val="22"/>
    </w:rPr>
  </w:style>
  <w:style w:type="character" w:customStyle="1" w:styleId="249">
    <w:name w:val="列出段落 字符"/>
    <w:autoRedefine/>
    <w:qFormat/>
    <w:uiPriority w:val="34"/>
    <w:rPr>
      <w:sz w:val="21"/>
    </w:rPr>
  </w:style>
  <w:style w:type="character" w:customStyle="1" w:styleId="250">
    <w:name w:val="宋体&amp;Time5# Char"/>
    <w:link w:val="251"/>
    <w:autoRedefine/>
    <w:qFormat/>
    <w:uiPriority w:val="0"/>
    <w:rPr>
      <w:rFonts w:ascii="Calibri" w:hAnsi="Calibri" w:eastAsia="Times New Roman"/>
      <w:sz w:val="21"/>
      <w:szCs w:val="21"/>
    </w:rPr>
  </w:style>
  <w:style w:type="paragraph" w:customStyle="1" w:styleId="251">
    <w:name w:val="宋体&amp;Time5#"/>
    <w:basedOn w:val="1"/>
    <w:link w:val="250"/>
    <w:autoRedefine/>
    <w:qFormat/>
    <w:uiPriority w:val="0"/>
    <w:pPr>
      <w:jc w:val="center"/>
    </w:pPr>
    <w:rPr>
      <w:rFonts w:ascii="Calibri" w:hAnsi="Calibri" w:eastAsia="Times New Roman"/>
      <w:szCs w:val="21"/>
      <w:lang w:eastAsia="en-US"/>
    </w:rPr>
  </w:style>
  <w:style w:type="character" w:customStyle="1" w:styleId="252">
    <w:name w:val="访问过的超链接1"/>
    <w:autoRedefine/>
    <w:qFormat/>
    <w:uiPriority w:val="0"/>
    <w:rPr>
      <w:color w:val="000000"/>
      <w:u w:val="none"/>
    </w:rPr>
  </w:style>
  <w:style w:type="character" w:customStyle="1" w:styleId="253">
    <w:name w:val="列出段落 Char"/>
    <w:link w:val="254"/>
    <w:autoRedefine/>
    <w:qFormat/>
    <w:uiPriority w:val="34"/>
    <w:rPr>
      <w:sz w:val="21"/>
    </w:rPr>
  </w:style>
  <w:style w:type="paragraph" w:customStyle="1" w:styleId="254">
    <w:name w:val="列出段落1"/>
    <w:basedOn w:val="1"/>
    <w:link w:val="253"/>
    <w:autoRedefine/>
    <w:qFormat/>
    <w:uiPriority w:val="34"/>
    <w:pPr>
      <w:ind w:firstLine="420"/>
    </w:pPr>
    <w:rPr>
      <w:lang w:eastAsia="en-US"/>
    </w:rPr>
  </w:style>
  <w:style w:type="character" w:customStyle="1" w:styleId="255">
    <w:name w:val="case31"/>
    <w:autoRedefine/>
    <w:qFormat/>
    <w:uiPriority w:val="0"/>
    <w:rPr>
      <w:rFonts w:cs="Times New Roman"/>
      <w:spacing w:val="390"/>
      <w:sz w:val="21"/>
      <w:szCs w:val="21"/>
    </w:rPr>
  </w:style>
  <w:style w:type="character" w:customStyle="1" w:styleId="256">
    <w:name w:val="_正文 Char"/>
    <w:link w:val="257"/>
    <w:autoRedefine/>
    <w:qFormat/>
    <w:uiPriority w:val="0"/>
    <w:rPr>
      <w:rFonts w:ascii="微软雅黑" w:hAnsi="微软雅黑"/>
    </w:rPr>
  </w:style>
  <w:style w:type="paragraph" w:customStyle="1" w:styleId="257">
    <w:name w:val="_正文"/>
    <w:basedOn w:val="1"/>
    <w:link w:val="256"/>
    <w:autoRedefine/>
    <w:qFormat/>
    <w:uiPriority w:val="0"/>
    <w:pPr>
      <w:widowControl/>
      <w:spacing w:line="360" w:lineRule="auto"/>
      <w:ind w:firstLine="200"/>
      <w:jc w:val="left"/>
    </w:pPr>
    <w:rPr>
      <w:rFonts w:ascii="微软雅黑" w:hAnsi="微软雅黑"/>
      <w:sz w:val="20"/>
      <w:lang w:eastAsia="en-US"/>
    </w:rPr>
  </w:style>
  <w:style w:type="paragraph" w:customStyle="1" w:styleId="258">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59">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0">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1">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2">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3">
    <w:name w:val="font13"/>
    <w:basedOn w:val="1"/>
    <w:autoRedefine/>
    <w:qFormat/>
    <w:uiPriority w:val="0"/>
    <w:pPr>
      <w:widowControl/>
      <w:spacing w:before="100" w:beforeAutospacing="1" w:after="100" w:afterAutospacing="1"/>
      <w:jc w:val="left"/>
    </w:pPr>
    <w:rPr>
      <w:i/>
      <w:iCs/>
      <w:sz w:val="36"/>
      <w:szCs w:val="36"/>
    </w:rPr>
  </w:style>
  <w:style w:type="paragraph" w:customStyle="1" w:styleId="264">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5">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6">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8">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9">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0">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1">
    <w:name w:val="font7"/>
    <w:basedOn w:val="1"/>
    <w:autoRedefine/>
    <w:qFormat/>
    <w:uiPriority w:val="0"/>
    <w:pPr>
      <w:widowControl/>
      <w:spacing w:before="100" w:beforeAutospacing="1" w:after="100" w:afterAutospacing="1"/>
      <w:jc w:val="left"/>
    </w:pPr>
    <w:rPr>
      <w:b/>
      <w:bCs/>
      <w:i/>
      <w:iCs/>
      <w:sz w:val="20"/>
    </w:rPr>
  </w:style>
  <w:style w:type="paragraph" w:customStyle="1" w:styleId="272">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3">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4">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5">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6">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7">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8">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79">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0">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1">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2">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3">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4">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5">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6">
    <w:name w:val="文档正文"/>
    <w:basedOn w:val="1"/>
    <w:autoRedefine/>
    <w:qFormat/>
    <w:uiPriority w:val="0"/>
    <w:pPr>
      <w:spacing w:line="312" w:lineRule="atLeast"/>
      <w:ind w:firstLine="567"/>
    </w:pPr>
    <w:rPr>
      <w:rFonts w:ascii="长城仿宋" w:eastAsia="长城仿宋"/>
      <w:sz w:val="28"/>
    </w:rPr>
  </w:style>
  <w:style w:type="paragraph" w:customStyle="1" w:styleId="287">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8">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89">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0">
    <w:name w:val="_标题 2"/>
    <w:basedOn w:val="191"/>
    <w:next w:val="257"/>
    <w:autoRedefine/>
    <w:qFormat/>
    <w:uiPriority w:val="0"/>
    <w:pPr>
      <w:keepLines/>
      <w:widowControl/>
      <w:numPr>
        <w:ilvl w:val="1"/>
        <w:numId w:val="2"/>
      </w:numPr>
      <w:spacing w:before="260" w:after="260"/>
      <w:jc w:val="left"/>
    </w:pPr>
    <w:rPr>
      <w:rFonts w:ascii="微软雅黑" w:hAnsi="微软雅黑"/>
      <w:sz w:val="21"/>
    </w:rPr>
  </w:style>
  <w:style w:type="paragraph" w:customStyle="1" w:styleId="291">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2">
    <w:name w:val="_标题 4"/>
    <w:basedOn w:val="193"/>
    <w:next w:val="257"/>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3">
    <w:name w:val="Char Char Char Char"/>
    <w:basedOn w:val="204"/>
    <w:autoRedefine/>
    <w:qFormat/>
    <w:uiPriority w:val="0"/>
    <w:pPr>
      <w:spacing w:line="360" w:lineRule="auto"/>
    </w:pPr>
    <w:rPr>
      <w:rFonts w:ascii="Tahoma" w:hAnsi="Tahoma"/>
      <w:sz w:val="24"/>
      <w:szCs w:val="24"/>
    </w:rPr>
  </w:style>
  <w:style w:type="paragraph" w:customStyle="1" w:styleId="294">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5">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6">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7">
    <w:name w:val="默认段落字体 Para Char"/>
    <w:basedOn w:val="1"/>
    <w:qFormat/>
    <w:uiPriority w:val="0"/>
    <w:pPr>
      <w:tabs>
        <w:tab w:val="left" w:pos="552"/>
      </w:tabs>
      <w:ind w:left="552" w:hanging="420"/>
    </w:pPr>
    <w:rPr>
      <w:sz w:val="24"/>
      <w:szCs w:val="24"/>
    </w:rPr>
  </w:style>
  <w:style w:type="paragraph" w:customStyle="1" w:styleId="298">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9">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0">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3">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7">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8">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09">
    <w:name w:val="_Style 22"/>
    <w:basedOn w:val="1"/>
    <w:qFormat/>
    <w:uiPriority w:val="0"/>
    <w:pPr>
      <w:spacing w:line="300" w:lineRule="auto"/>
      <w:ind w:firstLine="200"/>
    </w:pPr>
    <w:rPr>
      <w:rFonts w:ascii="宋体" w:hAnsi="Calibri" w:eastAsia="等线"/>
      <w:sz w:val="24"/>
      <w:szCs w:val="22"/>
    </w:rPr>
  </w:style>
  <w:style w:type="paragraph" w:customStyle="1" w:styleId="310">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1">
    <w:name w:val="Char Char1 Char Char Char Char"/>
    <w:basedOn w:val="204"/>
    <w:autoRedefine/>
    <w:qFormat/>
    <w:uiPriority w:val="0"/>
    <w:pPr>
      <w:spacing w:line="436" w:lineRule="exact"/>
      <w:ind w:left="357"/>
      <w:jc w:val="left"/>
      <w:outlineLvl w:val="3"/>
    </w:pPr>
    <w:rPr>
      <w:rFonts w:ascii="Tahoma" w:hAnsi="Tahoma"/>
      <w:b/>
      <w:sz w:val="24"/>
      <w:szCs w:val="24"/>
    </w:rPr>
  </w:style>
  <w:style w:type="paragraph" w:customStyle="1" w:styleId="312">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3">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4">
    <w:name w:val="font9"/>
    <w:basedOn w:val="1"/>
    <w:qFormat/>
    <w:uiPriority w:val="0"/>
    <w:pPr>
      <w:widowControl/>
      <w:spacing w:before="100" w:beforeAutospacing="1" w:after="100" w:afterAutospacing="1"/>
      <w:jc w:val="left"/>
    </w:pPr>
    <w:rPr>
      <w:b/>
      <w:bCs/>
      <w:sz w:val="20"/>
    </w:rPr>
  </w:style>
  <w:style w:type="paragraph" w:customStyle="1" w:styleId="315">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6">
    <w:name w:val="_Style 1"/>
    <w:basedOn w:val="1"/>
    <w:qFormat/>
    <w:uiPriority w:val="99"/>
    <w:pPr>
      <w:ind w:firstLine="420"/>
    </w:pPr>
    <w:rPr>
      <w:szCs w:val="22"/>
    </w:rPr>
  </w:style>
  <w:style w:type="paragraph" w:customStyle="1" w:styleId="317">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8">
    <w:name w:val="列出段落11"/>
    <w:basedOn w:val="1"/>
    <w:qFormat/>
    <w:uiPriority w:val="34"/>
    <w:pPr>
      <w:ind w:firstLine="420"/>
    </w:pPr>
    <w:rPr>
      <w:sz w:val="20"/>
    </w:rPr>
  </w:style>
  <w:style w:type="paragraph" w:customStyle="1" w:styleId="31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1">
    <w:name w:val="font11"/>
    <w:basedOn w:val="1"/>
    <w:qFormat/>
    <w:uiPriority w:val="0"/>
    <w:pPr>
      <w:widowControl/>
      <w:spacing w:before="100" w:beforeAutospacing="1" w:after="100" w:afterAutospacing="1"/>
      <w:jc w:val="left"/>
    </w:pPr>
    <w:rPr>
      <w:b/>
      <w:bCs/>
      <w:sz w:val="18"/>
      <w:szCs w:val="18"/>
    </w:rPr>
  </w:style>
  <w:style w:type="paragraph" w:customStyle="1" w:styleId="32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3">
    <w:name w:val="Char1"/>
    <w:basedOn w:val="1"/>
    <w:qFormat/>
    <w:uiPriority w:val="0"/>
    <w:pPr>
      <w:widowControl/>
      <w:spacing w:after="160" w:line="240" w:lineRule="exact"/>
      <w:jc w:val="left"/>
    </w:pPr>
  </w:style>
  <w:style w:type="paragraph" w:customStyle="1" w:styleId="324">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5">
    <w:name w:val="普通文字"/>
    <w:basedOn w:val="1"/>
    <w:next w:val="1"/>
    <w:autoRedefine/>
    <w:qFormat/>
    <w:uiPriority w:val="99"/>
    <w:rPr>
      <w:rFonts w:ascii="宋体"/>
      <w:sz w:val="24"/>
    </w:rPr>
  </w:style>
  <w:style w:type="paragraph" w:customStyle="1" w:styleId="326">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7">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8">
    <w:name w:val="_标题 1"/>
    <w:basedOn w:val="1"/>
    <w:next w:val="257"/>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29">
    <w:name w:val="_标题 3"/>
    <w:basedOn w:val="192"/>
    <w:next w:val="257"/>
    <w:qFormat/>
    <w:uiPriority w:val="0"/>
    <w:pPr>
      <w:keepLines/>
      <w:widowControl/>
      <w:numPr>
        <w:ilvl w:val="2"/>
        <w:numId w:val="2"/>
      </w:numPr>
      <w:spacing w:before="260" w:after="260"/>
      <w:jc w:val="left"/>
    </w:pPr>
    <w:rPr>
      <w:rFonts w:ascii="微软雅黑" w:hAnsi="微软雅黑"/>
      <w:sz w:val="21"/>
      <w:szCs w:val="21"/>
    </w:rPr>
  </w:style>
  <w:style w:type="paragraph" w:customStyle="1" w:styleId="330">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1">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3">
    <w:name w:val="font14"/>
    <w:basedOn w:val="1"/>
    <w:qFormat/>
    <w:uiPriority w:val="0"/>
    <w:pPr>
      <w:widowControl/>
      <w:spacing w:before="100" w:beforeAutospacing="1" w:after="100" w:afterAutospacing="1"/>
      <w:jc w:val="left"/>
    </w:pPr>
    <w:rPr>
      <w:sz w:val="36"/>
      <w:szCs w:val="36"/>
    </w:rPr>
  </w:style>
  <w:style w:type="paragraph" w:customStyle="1" w:styleId="334">
    <w:name w:val="彩色列表 - 着色 11"/>
    <w:basedOn w:val="1"/>
    <w:qFormat/>
    <w:uiPriority w:val="34"/>
    <w:pPr>
      <w:ind w:firstLine="420"/>
    </w:pPr>
    <w:rPr>
      <w:szCs w:val="24"/>
    </w:rPr>
  </w:style>
  <w:style w:type="paragraph" w:customStyle="1" w:styleId="335">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6">
    <w:name w:val="正文文本 字符"/>
    <w:autoRedefine/>
    <w:semiHidden/>
    <w:qFormat/>
    <w:uiPriority w:val="0"/>
    <w:rPr>
      <w:rFonts w:cs="Times New Roman"/>
      <w:sz w:val="20"/>
      <w:szCs w:val="20"/>
    </w:rPr>
  </w:style>
  <w:style w:type="character" w:customStyle="1" w:styleId="337">
    <w:name w:val="页脚 字符"/>
    <w:autoRedefine/>
    <w:qFormat/>
    <w:uiPriority w:val="99"/>
    <w:rPr>
      <w:rFonts w:cs="Times New Roman"/>
      <w:sz w:val="18"/>
      <w:szCs w:val="18"/>
    </w:rPr>
  </w:style>
  <w:style w:type="character" w:customStyle="1" w:styleId="338">
    <w:name w:val="正文文本缩进 字符"/>
    <w:semiHidden/>
    <w:qFormat/>
    <w:uiPriority w:val="0"/>
    <w:rPr>
      <w:rFonts w:cs="Times New Roman"/>
      <w:sz w:val="20"/>
      <w:szCs w:val="20"/>
    </w:rPr>
  </w:style>
  <w:style w:type="character" w:customStyle="1" w:styleId="339">
    <w:name w:val="批注框文本 字符"/>
    <w:autoRedefine/>
    <w:qFormat/>
    <w:uiPriority w:val="0"/>
    <w:rPr>
      <w:sz w:val="18"/>
      <w:szCs w:val="18"/>
    </w:rPr>
  </w:style>
  <w:style w:type="character" w:customStyle="1" w:styleId="340">
    <w:name w:val="批注主题 字符"/>
    <w:semiHidden/>
    <w:qFormat/>
    <w:uiPriority w:val="99"/>
    <w:rPr>
      <w:b/>
      <w:bCs/>
      <w:sz w:val="21"/>
    </w:rPr>
  </w:style>
  <w:style w:type="character" w:customStyle="1" w:styleId="341">
    <w:name w:val="正文文本缩进 2 字符"/>
    <w:semiHidden/>
    <w:qFormat/>
    <w:uiPriority w:val="0"/>
    <w:rPr>
      <w:rFonts w:cs="Times New Roman"/>
      <w:sz w:val="20"/>
      <w:szCs w:val="20"/>
    </w:rPr>
  </w:style>
  <w:style w:type="character" w:customStyle="1" w:styleId="342">
    <w:name w:val="正文文本 2 字符"/>
    <w:semiHidden/>
    <w:qFormat/>
    <w:uiPriority w:val="0"/>
    <w:rPr>
      <w:rFonts w:cs="Times New Roman"/>
      <w:sz w:val="20"/>
      <w:szCs w:val="20"/>
    </w:rPr>
  </w:style>
  <w:style w:type="character" w:customStyle="1" w:styleId="343">
    <w:name w:val="正文文本缩进 3 字符"/>
    <w:semiHidden/>
    <w:qFormat/>
    <w:uiPriority w:val="0"/>
    <w:rPr>
      <w:rFonts w:cs="Times New Roman"/>
      <w:sz w:val="16"/>
      <w:szCs w:val="16"/>
    </w:rPr>
  </w:style>
  <w:style w:type="character" w:customStyle="1" w:styleId="344">
    <w:name w:val="标题 字符"/>
    <w:qFormat/>
    <w:uiPriority w:val="99"/>
    <w:rPr>
      <w:rFonts w:ascii="Cambria" w:hAnsi="Cambria" w:cs="Cambria"/>
      <w:b/>
      <w:bCs/>
      <w:sz w:val="32"/>
      <w:szCs w:val="32"/>
    </w:rPr>
  </w:style>
  <w:style w:type="character" w:customStyle="1" w:styleId="345">
    <w:name w:val="文档结构图 字符"/>
    <w:semiHidden/>
    <w:qFormat/>
    <w:uiPriority w:val="0"/>
    <w:rPr>
      <w:rFonts w:cs="Times New Roman"/>
      <w:sz w:val="2"/>
    </w:rPr>
  </w:style>
  <w:style w:type="character" w:customStyle="1" w:styleId="346">
    <w:name w:val="日期 字符"/>
    <w:semiHidden/>
    <w:qFormat/>
    <w:uiPriority w:val="0"/>
    <w:rPr>
      <w:rFonts w:cs="Times New Roman"/>
      <w:sz w:val="20"/>
      <w:szCs w:val="20"/>
    </w:rPr>
  </w:style>
  <w:style w:type="character" w:customStyle="1" w:styleId="347">
    <w:name w:val="标题 2 字符"/>
    <w:autoRedefine/>
    <w:semiHidden/>
    <w:qFormat/>
    <w:uiPriority w:val="0"/>
    <w:rPr>
      <w:rFonts w:ascii="Cambria" w:hAnsi="Cambria" w:eastAsia="宋体" w:cs="Times New Roman"/>
      <w:b/>
      <w:bCs/>
      <w:sz w:val="32"/>
      <w:szCs w:val="32"/>
    </w:rPr>
  </w:style>
  <w:style w:type="character" w:customStyle="1" w:styleId="348">
    <w:name w:val="副标题 字符"/>
    <w:qFormat/>
    <w:uiPriority w:val="11"/>
    <w:rPr>
      <w:rFonts w:ascii="Calibri Light" w:hAnsi="Calibri Light"/>
      <w:b/>
      <w:bCs/>
      <w:sz w:val="32"/>
      <w:szCs w:val="32"/>
    </w:rPr>
  </w:style>
  <w:style w:type="character" w:customStyle="1" w:styleId="349">
    <w:name w:val="标题 4 字符"/>
    <w:semiHidden/>
    <w:qFormat/>
    <w:uiPriority w:val="0"/>
    <w:rPr>
      <w:rFonts w:ascii="Cambria" w:hAnsi="Cambria" w:eastAsia="宋体" w:cs="Times New Roman"/>
      <w:b/>
      <w:bCs/>
      <w:sz w:val="28"/>
      <w:szCs w:val="28"/>
    </w:rPr>
  </w:style>
  <w:style w:type="character" w:customStyle="1" w:styleId="350">
    <w:name w:val="标题 1 字符"/>
    <w:qFormat/>
    <w:uiPriority w:val="0"/>
    <w:rPr>
      <w:rFonts w:cs="Times New Roman"/>
      <w:b/>
      <w:bCs/>
      <w:sz w:val="44"/>
      <w:szCs w:val="44"/>
    </w:rPr>
  </w:style>
  <w:style w:type="character" w:customStyle="1" w:styleId="351">
    <w:name w:val="标题 3 字符"/>
    <w:semiHidden/>
    <w:qFormat/>
    <w:uiPriority w:val="0"/>
    <w:rPr>
      <w:rFonts w:cs="Times New Roman"/>
      <w:b/>
      <w:bCs/>
      <w:sz w:val="32"/>
      <w:szCs w:val="32"/>
    </w:rPr>
  </w:style>
  <w:style w:type="character" w:customStyle="1" w:styleId="352">
    <w:name w:val="列出段落 字符1"/>
    <w:qFormat/>
    <w:uiPriority w:val="34"/>
    <w:rPr>
      <w:sz w:val="21"/>
    </w:rPr>
  </w:style>
  <w:style w:type="character" w:customStyle="1" w:styleId="353">
    <w:name w:val="标题 5 字符"/>
    <w:qFormat/>
    <w:uiPriority w:val="0"/>
    <w:rPr>
      <w:rFonts w:ascii="楷体_GB2312" w:eastAsia="楷体_GB2312"/>
      <w:bCs/>
      <w:sz w:val="28"/>
    </w:rPr>
  </w:style>
  <w:style w:type="character" w:customStyle="1" w:styleId="354">
    <w:name w:val="页眉 字符"/>
    <w:qFormat/>
    <w:uiPriority w:val="99"/>
    <w:rPr>
      <w:rFonts w:cs="Times New Roman"/>
      <w:sz w:val="18"/>
      <w:szCs w:val="18"/>
    </w:rPr>
  </w:style>
  <w:style w:type="character" w:customStyle="1" w:styleId="355">
    <w:name w:val="批注文字 字符"/>
    <w:semiHidden/>
    <w:qFormat/>
    <w:uiPriority w:val="99"/>
    <w:rPr>
      <w:sz w:val="21"/>
    </w:rPr>
  </w:style>
  <w:style w:type="paragraph" w:customStyle="1" w:styleId="356">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7">
    <w:name w:val="Char1 Char Char Char"/>
    <w:basedOn w:val="1"/>
    <w:qFormat/>
    <w:uiPriority w:val="0"/>
    <w:rPr>
      <w:rFonts w:ascii="Tahoma" w:hAnsi="Tahoma"/>
      <w:sz w:val="24"/>
    </w:rPr>
  </w:style>
  <w:style w:type="paragraph" w:customStyle="1" w:styleId="358">
    <w:name w:val="样式 小四 段前: 5 磅 段后: 5 磅 首行缩进:  2 字符"/>
    <w:basedOn w:val="1"/>
    <w:qFormat/>
    <w:uiPriority w:val="0"/>
    <w:pPr>
      <w:spacing w:line="360" w:lineRule="auto"/>
    </w:pPr>
    <w:rPr>
      <w:rFonts w:ascii="宋体" w:hAnsi="宋体"/>
      <w:szCs w:val="21"/>
    </w:rPr>
  </w:style>
  <w:style w:type="character" w:customStyle="1" w:styleId="359">
    <w:name w:val="font21"/>
    <w:basedOn w:val="36"/>
    <w:qFormat/>
    <w:uiPriority w:val="0"/>
    <w:rPr>
      <w:rFonts w:hint="eastAsia" w:ascii="宋体" w:hAnsi="宋体" w:eastAsia="宋体" w:cs="宋体"/>
      <w:color w:val="FF0000"/>
      <w:sz w:val="18"/>
      <w:szCs w:val="18"/>
      <w:u w:val="none"/>
    </w:rPr>
  </w:style>
  <w:style w:type="character" w:customStyle="1" w:styleId="360">
    <w:name w:val="font01"/>
    <w:qFormat/>
    <w:uiPriority w:val="0"/>
    <w:rPr>
      <w:rFonts w:hint="eastAsia" w:ascii="宋体" w:hAnsi="宋体" w:eastAsia="宋体" w:cs="宋体"/>
      <w:color w:val="000000"/>
      <w:sz w:val="18"/>
      <w:szCs w:val="18"/>
      <w:u w:val="none"/>
    </w:rPr>
  </w:style>
  <w:style w:type="character" w:customStyle="1" w:styleId="361">
    <w:name w:val="font51"/>
    <w:qFormat/>
    <w:uiPriority w:val="0"/>
    <w:rPr>
      <w:rFonts w:hint="eastAsia" w:ascii="宋体" w:hAnsi="宋体" w:eastAsia="宋体" w:cs="宋体"/>
      <w:color w:val="000000"/>
      <w:sz w:val="18"/>
      <w:szCs w:val="18"/>
      <w:u w:val="none"/>
    </w:rPr>
  </w:style>
  <w:style w:type="paragraph" w:customStyle="1" w:styleId="362">
    <w:name w:val="Other|1"/>
    <w:basedOn w:val="1"/>
    <w:qFormat/>
    <w:uiPriority w:val="0"/>
    <w:pPr>
      <w:spacing w:line="389" w:lineRule="auto"/>
    </w:pPr>
    <w:rPr>
      <w:rFonts w:ascii="宋体" w:hAnsi="宋体" w:cs="宋体"/>
      <w:sz w:val="22"/>
      <w:szCs w:val="22"/>
      <w:lang w:val="zh-TW" w:eastAsia="zh-TW" w:bidi="zh-TW"/>
    </w:rPr>
  </w:style>
  <w:style w:type="character" w:customStyle="1" w:styleId="363">
    <w:name w:val="标题 1 字符1"/>
    <w:qFormat/>
    <w:uiPriority w:val="0"/>
    <w:rPr>
      <w:rFonts w:cs="Times New Roman"/>
      <w:b/>
      <w:bCs/>
      <w:sz w:val="44"/>
      <w:szCs w:val="44"/>
    </w:rPr>
  </w:style>
  <w:style w:type="character" w:customStyle="1" w:styleId="364">
    <w:name w:val="页眉 字符1"/>
    <w:qFormat/>
    <w:uiPriority w:val="0"/>
    <w:rPr>
      <w:sz w:val="18"/>
      <w:szCs w:val="18"/>
    </w:rPr>
  </w:style>
  <w:style w:type="paragraph" w:customStyle="1" w:styleId="365">
    <w:name w:val="Plain Text1"/>
    <w:basedOn w:val="1"/>
    <w:qFormat/>
    <w:uiPriority w:val="99"/>
    <w:rPr>
      <w:rFonts w:ascii="宋体" w:hAnsi="Courier New" w:eastAsia="楷体_GB2312" w:cs="宋体"/>
      <w:sz w:val="26"/>
      <w:szCs w:val="26"/>
    </w:rPr>
  </w:style>
  <w:style w:type="paragraph" w:customStyle="1" w:styleId="366">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7">
    <w:name w:val="批注引用1"/>
    <w:basedOn w:val="368"/>
    <w:semiHidden/>
    <w:qFormat/>
    <w:uiPriority w:val="0"/>
    <w:rPr>
      <w:sz w:val="21"/>
      <w:lang w:val="en-US" w:eastAsia="zh-CN" w:bidi="ar-SA"/>
    </w:rPr>
  </w:style>
  <w:style w:type="character" w:customStyle="1" w:styleId="368">
    <w:name w:val="默认段落字体1"/>
    <w:autoRedefine/>
    <w:unhideWhenUsed/>
    <w:qFormat/>
    <w:uiPriority w:val="1"/>
  </w:style>
  <w:style w:type="paragraph" w:customStyle="1" w:styleId="369">
    <w:name w:val="标题 41"/>
    <w:basedOn w:val="1"/>
    <w:next w:val="247"/>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0">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1">
    <w:name w:val="纯文本1"/>
    <w:basedOn w:val="1"/>
    <w:autoRedefine/>
    <w:qFormat/>
    <w:uiPriority w:val="0"/>
    <w:rPr>
      <w:rFonts w:ascii="宋体" w:hAnsi="Courier New"/>
      <w:sz w:val="20"/>
    </w:rPr>
  </w:style>
  <w:style w:type="paragraph" w:customStyle="1" w:styleId="372">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3">
    <w:name w:val="Char"/>
    <w:basedOn w:val="1"/>
    <w:qFormat/>
    <w:uiPriority w:val="0"/>
    <w:pPr>
      <w:tabs>
        <w:tab w:val="left" w:pos="360"/>
      </w:tabs>
      <w:ind w:firstLine="200"/>
    </w:pPr>
    <w:rPr>
      <w:sz w:val="28"/>
      <w:szCs w:val="30"/>
    </w:rPr>
  </w:style>
  <w:style w:type="character" w:customStyle="1" w:styleId="374">
    <w:name w:val="HTML 打字机1"/>
    <w:qFormat/>
    <w:uiPriority w:val="99"/>
    <w:rPr>
      <w:rFonts w:ascii="宋体" w:hAnsi="宋体" w:eastAsia="宋体" w:cs="宋体"/>
      <w:sz w:val="24"/>
      <w:szCs w:val="24"/>
    </w:rPr>
  </w:style>
  <w:style w:type="paragraph" w:customStyle="1" w:styleId="375">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6">
    <w:name w:val="页脚1"/>
    <w:basedOn w:val="1"/>
    <w:qFormat/>
    <w:uiPriority w:val="0"/>
    <w:pPr>
      <w:tabs>
        <w:tab w:val="center" w:pos="4153"/>
        <w:tab w:val="right" w:pos="8306"/>
      </w:tabs>
      <w:jc w:val="left"/>
    </w:pPr>
    <w:rPr>
      <w:sz w:val="18"/>
      <w:szCs w:val="18"/>
    </w:rPr>
  </w:style>
  <w:style w:type="paragraph" w:customStyle="1" w:styleId="377">
    <w:name w:val="纯文本2"/>
    <w:basedOn w:val="1"/>
    <w:link w:val="378"/>
    <w:qFormat/>
    <w:uiPriority w:val="0"/>
    <w:rPr>
      <w:rFonts w:ascii="宋体" w:hAnsi="Calibri" w:cs="Calibri"/>
      <w:sz w:val="20"/>
      <w:szCs w:val="21"/>
    </w:rPr>
  </w:style>
  <w:style w:type="character" w:customStyle="1" w:styleId="378">
    <w:name w:val="纯文本 Char"/>
    <w:basedOn w:val="195"/>
    <w:link w:val="377"/>
    <w:qFormat/>
    <w:uiPriority w:val="0"/>
    <w:rPr>
      <w:rFonts w:ascii="宋体" w:hAnsi="Calibri" w:eastAsia="宋体" w:cs="Calibri"/>
      <w:szCs w:val="21"/>
    </w:rPr>
  </w:style>
  <w:style w:type="paragraph" w:customStyle="1" w:styleId="379">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1">
    <w:name w:val="正文文本11"/>
    <w:basedOn w:val="1"/>
    <w:next w:val="1"/>
    <w:qFormat/>
    <w:uiPriority w:val="0"/>
    <w:rPr>
      <w:rFonts w:ascii="仿宋_GB2312" w:eastAsia="仿宋_GB2312"/>
      <w:sz w:val="28"/>
      <w:szCs w:val="20"/>
    </w:rPr>
  </w:style>
  <w:style w:type="character" w:customStyle="1" w:styleId="382">
    <w:name w:val="NormalCharacter1"/>
    <w:qFormat/>
    <w:uiPriority w:val="0"/>
    <w:rPr>
      <w:rFonts w:ascii="宋体" w:hAnsi="宋体" w:cs="宋体"/>
      <w:kern w:val="2"/>
      <w:sz w:val="21"/>
      <w:szCs w:val="21"/>
      <w:lang w:val="en-US" w:eastAsia="zh-CN" w:bidi="ar-SA"/>
    </w:rPr>
  </w:style>
  <w:style w:type="character" w:customStyle="1" w:styleId="383">
    <w:name w:val="NormalCharacter"/>
    <w:link w:val="384"/>
    <w:qFormat/>
    <w:uiPriority w:val="0"/>
  </w:style>
  <w:style w:type="paragraph" w:customStyle="1" w:styleId="384">
    <w:name w:val="UserStyle_4"/>
    <w:basedOn w:val="1"/>
    <w:link w:val="383"/>
    <w:qFormat/>
    <w:uiPriority w:val="99"/>
  </w:style>
  <w:style w:type="paragraph" w:customStyle="1" w:styleId="385">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6">
    <w:name w:val="Table Text"/>
    <w:basedOn w:val="1"/>
    <w:semiHidden/>
    <w:qFormat/>
    <w:uiPriority w:val="0"/>
    <w:rPr>
      <w:rFonts w:ascii="宋体" w:hAnsi="宋体" w:eastAsia="宋体" w:cs="宋体"/>
      <w:sz w:val="22"/>
      <w:szCs w:val="22"/>
      <w:lang w:val="en-US" w:eastAsia="en-US" w:bidi="ar-SA"/>
    </w:rPr>
  </w:style>
  <w:style w:type="table" w:customStyle="1" w:styleId="38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72</Pages>
  <Words>40804</Words>
  <Characters>42625</Characters>
  <Lines>306</Lines>
  <Paragraphs>86</Paragraphs>
  <TotalTime>0</TotalTime>
  <ScaleCrop>false</ScaleCrop>
  <LinksUpToDate>false</LinksUpToDate>
  <CharactersWithSpaces>43591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2026-03-25T00:37:12Z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