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jc w:val="center"/>
        <w:tabs>
          <w:tab w:val="right" w:pos="9094" w:leader="dot"/>
        </w:tabs>
        <w:rPr>
          <w:rFonts w:cs="宋体"/>
          <w:color w:val="auto"/>
          <w:sz w:val="52"/>
          <w:szCs w:val="52"/>
          <w:highlight w:val="none"/>
        </w:rPr>
      </w:pPr>
      <w:r>
        <w:rPr>
          <w:rFonts w:cs="宋体"/>
          <w:color w:val="auto"/>
          <w:sz w:val="52"/>
          <w:szCs w:val="52"/>
          <w:highlight w:val="none"/>
        </w:rPr>
      </w:r>
      <w:r/>
    </w:p>
    <w:p>
      <w:pPr>
        <w:pStyle w:val="1031"/>
        <w:jc w:val="center"/>
        <w:tabs>
          <w:tab w:val="right" w:pos="9094" w:leader="dot"/>
        </w:tabs>
        <w:rPr>
          <w:rFonts w:cs="宋体"/>
          <w:color w:val="auto"/>
          <w:sz w:val="52"/>
          <w:szCs w:val="52"/>
          <w:highlight w:val="none"/>
        </w:rPr>
      </w:pPr>
      <w:r>
        <w:rPr>
          <w:rFonts w:cs="宋体"/>
          <w:color w:val="auto"/>
          <w:sz w:val="52"/>
          <w:szCs w:val="52"/>
          <w:highlight w:val="none"/>
        </w:rPr>
      </w:r>
      <w:r/>
    </w:p>
    <w:p>
      <w:pPr>
        <w:pStyle w:val="1031"/>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31"/>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pStyle w:val="754"/>
        <w:ind w:firstLine="640"/>
        <w:rPr>
          <w:rFonts w:cs="宋体"/>
          <w:color w:val="auto"/>
          <w:sz w:val="32"/>
          <w:szCs w:val="32"/>
          <w:highlight w:val="none"/>
        </w:rPr>
      </w:pPr>
      <w:r>
        <w:rPr>
          <w:rFonts w:cs="宋体"/>
          <w:color w:val="auto"/>
          <w:sz w:val="32"/>
          <w:szCs w:val="32"/>
          <w:highlight w:val="none"/>
        </w:rPr>
      </w:r>
      <w:r/>
    </w:p>
    <w:p>
      <w:pPr>
        <w:pStyle w:val="754"/>
        <w:ind w:firstLine="640"/>
        <w:rPr>
          <w:rFonts w:cs="宋体"/>
          <w:color w:val="auto"/>
          <w:sz w:val="32"/>
          <w:szCs w:val="32"/>
          <w:highlight w:val="none"/>
        </w:rPr>
      </w:pPr>
      <w:r>
        <w:rPr>
          <w:rFonts w:cs="宋体"/>
          <w:color w:val="auto"/>
          <w:sz w:val="32"/>
          <w:szCs w:val="32"/>
          <w:highlight w:val="none"/>
        </w:rPr>
      </w:r>
      <w:r/>
    </w:p>
    <w:p>
      <w:pPr>
        <w:pStyle w:val="754"/>
        <w:ind w:firstLine="420"/>
        <w:rPr>
          <w:color w:val="auto"/>
          <w:highlight w:val="none"/>
          <w:lang w:val="en-US"/>
        </w:rPr>
      </w:pPr>
      <w:r>
        <w:rPr>
          <w:color w:val="auto"/>
          <w:highlight w:val="none"/>
          <w:lang w:val="en-US"/>
        </w:rPr>
      </w:r>
      <w:r/>
    </w:p>
    <w:p>
      <w:pPr>
        <w:ind w:firstLine="643"/>
        <w:widowControl/>
        <w:rPr>
          <w:rStyle w:val="865"/>
          <w:rFonts w:ascii="宋体" w:hAnsi="宋体" w:cs="宋体"/>
          <w:b/>
          <w:bCs/>
          <w:color w:val="auto"/>
          <w:sz w:val="32"/>
          <w:szCs w:val="32"/>
          <w:highlight w:val="none"/>
        </w:rPr>
      </w:pPr>
      <w:r>
        <w:rPr>
          <w:rStyle w:val="865"/>
          <w:rFonts w:hint="eastAsia" w:ascii="宋体" w:hAnsi="宋体" w:cs="宋体"/>
          <w:b/>
          <w:bCs/>
          <w:color w:val="auto"/>
          <w:sz w:val="32"/>
          <w:szCs w:val="32"/>
          <w:highlight w:val="none"/>
        </w:rPr>
        <w:t xml:space="preserve"> </w:t>
      </w:r>
      <w:r/>
    </w:p>
    <w:p>
      <w:pPr>
        <w:ind w:left="2564" w:hanging="1606"/>
        <w:jc w:val="both"/>
        <w:keepLines w:val="0"/>
        <w:keepNext w:val="0"/>
        <w:pageBreakBefore w:val="0"/>
        <w:spacing w:line="1000" w:lineRule="exact"/>
        <w:widowControl w:val="off"/>
        <w:rPr>
          <w:rStyle w:val="865"/>
          <w:rFonts w:hint="eastAsia" w:ascii="宋体" w:hAnsi="宋体" w:cs="宋体"/>
          <w:b/>
          <w:bCs/>
          <w:color w:val="auto"/>
          <w:sz w:val="32"/>
          <w:szCs w:val="32"/>
          <w:highlight w:val="none"/>
        </w:rPr>
      </w:pPr>
      <w:r>
        <w:rPr>
          <w:rStyle w:val="865"/>
          <w:rFonts w:hint="eastAsia" w:ascii="宋体" w:hAnsi="宋体" w:eastAsia="宋体" w:cs="宋体"/>
          <w:b/>
          <w:bCs/>
          <w:color w:val="auto"/>
          <w:sz w:val="32"/>
          <w:szCs w:val="32"/>
          <w:highlight w:val="none"/>
        </w:rPr>
        <w:t xml:space="preserve">项目名称：</w:t>
      </w:r>
      <w:r>
        <w:rPr>
          <w:rStyle w:val="865"/>
          <w:rFonts w:hint="eastAsia" w:ascii="宋体" w:hAnsi="宋体" w:cs="宋体"/>
          <w:b/>
          <w:bCs/>
          <w:color w:val="auto"/>
          <w:sz w:val="32"/>
          <w:szCs w:val="32"/>
          <w:highlight w:val="none"/>
        </w:rPr>
        <w:t xml:space="preserve"> 新一路南侧河道桥梁工程（政府采购工程）</w:t>
      </w:r>
      <w:r/>
    </w:p>
    <w:p>
      <w:pPr>
        <w:ind w:firstLine="964"/>
        <w:keepLines w:val="0"/>
        <w:keepNext w:val="0"/>
        <w:pageBreakBefore w:val="0"/>
        <w:spacing w:line="1000" w:lineRule="exact"/>
        <w:widowControl w:val="off"/>
        <w:rPr>
          <w:rStyle w:val="865"/>
          <w:rFonts w:hint="eastAsia" w:ascii="宋体" w:hAnsi="宋体" w:cs="宋体"/>
          <w:b/>
          <w:bCs/>
          <w:color w:val="auto"/>
          <w:sz w:val="32"/>
          <w:szCs w:val="32"/>
          <w:highlight w:val="none"/>
        </w:rPr>
      </w:pPr>
      <w:r>
        <w:rPr>
          <w:rStyle w:val="865"/>
          <w:rFonts w:hint="eastAsia" w:ascii="宋体" w:hAnsi="宋体" w:eastAsia="宋体" w:cs="宋体"/>
          <w:b/>
          <w:bCs/>
          <w:color w:val="auto"/>
          <w:sz w:val="32"/>
          <w:szCs w:val="32"/>
          <w:highlight w:val="none"/>
          <w:lang w:val="en-US"/>
        </w:rPr>
        <w:t xml:space="preserve">项目编号：</w:t>
      </w:r>
      <w:r>
        <w:rPr>
          <w:rStyle w:val="865"/>
          <w:rFonts w:hint="eastAsia" w:ascii="宋体" w:hAnsi="宋体" w:cs="宋体"/>
          <w:b/>
          <w:bCs/>
          <w:color w:val="auto"/>
          <w:sz w:val="32"/>
          <w:szCs w:val="32"/>
          <w:highlight w:val="none"/>
          <w:lang w:val="en-US"/>
        </w:rPr>
        <w:t xml:space="preserve">JSZC-321282098-JSYM-T2026-0007 </w:t>
      </w:r>
      <w:r>
        <w:rPr>
          <w:rFonts w:hint="eastAsia" w:ascii="宋体" w:hAnsi="宋体" w:cs="宋体"/>
          <w:b/>
          <w:bCs/>
          <w:i w:val="0"/>
          <w:iCs w:val="0"/>
          <w:caps w:val="0"/>
          <w:color w:val="auto"/>
          <w:spacing w:val="0"/>
          <w:sz w:val="32"/>
          <w:szCs w:val="32"/>
          <w:shd w:val="clear" w:color="auto" w:fill="ffffff"/>
          <w:lang w:val="en-US" w:eastAsia="zh-CN"/>
        </w:rPr>
        <w:t xml:space="preserve"> </w:t>
      </w:r>
      <w:r/>
    </w:p>
    <w:p>
      <w:pPr>
        <w:ind w:firstLine="964"/>
        <w:keepLines w:val="0"/>
        <w:keepNext w:val="0"/>
        <w:pageBreakBefore w:val="0"/>
        <w:spacing w:line="1000" w:lineRule="exact"/>
        <w:widowControl w:val="off"/>
        <w:rPr>
          <w:rStyle w:val="865"/>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pacing w:val="-17"/>
          <w:sz w:val="32"/>
          <w:szCs w:val="32"/>
          <w:highlight w:val="none"/>
          <w:lang w:val="en-US" w:eastAsia="zh-CN"/>
        </w:rPr>
        <w:t xml:space="preserve">靖江经济技术开发区城北园区管理办公室</w:t>
      </w:r>
      <w:r/>
    </w:p>
    <w:p>
      <w:pPr>
        <w:ind w:firstLine="964"/>
        <w:keepLines w:val="0"/>
        <w:keepNext w:val="0"/>
        <w:pageBreakBefore w:val="0"/>
        <w:spacing w:line="1000" w:lineRule="exact"/>
        <w:widowControl w:val="off"/>
        <w:rPr>
          <w:rFonts w:hint="eastAsia" w:eastAsia="宋体"/>
          <w:b/>
          <w:bCs/>
          <w:color w:val="auto"/>
          <w:sz w:val="32"/>
          <w:szCs w:val="32"/>
          <w:highlight w:val="none"/>
          <w:lang w:val="en-GB" w:eastAsia="zh-CN"/>
        </w:rPr>
      </w:pPr>
      <w:r>
        <w:rPr>
          <w:rFonts w:hint="eastAsia"/>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中诚运玛咨询股份有限公司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pStyle w:val="753"/>
        <w:rPr>
          <w:rFonts w:ascii="宋体" w:hAnsi="宋体" w:cs="宋体"/>
          <w:b/>
          <w:bCs/>
          <w:color w:val="auto"/>
          <w:sz w:val="32"/>
          <w:highlight w:val="none"/>
          <w:lang w:val="en-GB"/>
        </w:rPr>
      </w:pPr>
      <w:r>
        <w:rPr>
          <w:rFonts w:ascii="宋体" w:hAnsi="宋体" w:cs="宋体"/>
          <w:b/>
          <w:bCs/>
          <w:color w:val="auto"/>
          <w:sz w:val="32"/>
          <w:highlight w:val="none"/>
          <w:lang w:val="en-GB"/>
        </w:rPr>
      </w:r>
      <w:r/>
    </w:p>
    <w:p>
      <w:pPr>
        <w:rPr>
          <w:color w:val="auto"/>
          <w:highlight w:val="none"/>
          <w:lang w:val="en-GB"/>
        </w:rPr>
      </w:pPr>
      <w:r>
        <w:rPr>
          <w:color w:val="auto"/>
          <w:highlight w:val="none"/>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03</w:t>
      </w:r>
      <w:r>
        <w:rPr>
          <w:rFonts w:hint="eastAsia" w:ascii="宋体" w:hAnsi="宋体" w:cs="宋体"/>
          <w:b/>
          <w:bCs/>
          <w:color w:val="auto"/>
          <w:sz w:val="32"/>
          <w:highlight w:val="none"/>
          <w:lang w:val="en-GB"/>
        </w:rPr>
        <w:t xml:space="preserve">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pStyle w:val="1003"/>
        <w:jc w:val="center"/>
        <w:rPr>
          <w:color w:val="auto"/>
          <w:highlight w:val="none"/>
        </w:rPr>
      </w:pPr>
      <w:r>
        <w:rPr>
          <w:rFonts w:hint="eastAsia"/>
          <w:color w:val="auto"/>
          <w:highlight w:val="none"/>
        </w:rPr>
        <w:br w:type="page" w:clear="all"/>
      </w:r>
      <w:r/>
    </w:p>
    <w:p>
      <w:pPr>
        <w:pStyle w:val="1021"/>
        <w:rPr>
          <w:color w:val="auto"/>
          <w:highlight w:val="none"/>
        </w:rPr>
      </w:pPr>
      <w:r>
        <w:rPr>
          <w:color w:val="auto"/>
          <w:highlight w:val="none"/>
        </w:rPr>
      </w:r>
      <w:r/>
    </w:p>
    <w:p>
      <w:pPr>
        <w:ind w:firstLine="723"/>
        <w:jc w:val="center"/>
        <w:rPr>
          <w:rFonts w:ascii="方正小标宋简体" w:hAnsi="方正小标宋_GBK"/>
          <w:b/>
          <w:bCs/>
          <w:color w:val="auto"/>
          <w:sz w:val="36"/>
          <w:szCs w:val="36"/>
          <w:highlight w:val="none"/>
        </w:rPr>
      </w:pPr>
      <w:r/>
      <w:bookmarkStart w:id="0" w:name="OLE_LINK1"/>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39"/>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4" o:title=""/>
              </v:shape>
            </w:pict>
          </mc:Fallback>
        </mc:AlternateConten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答：江苏省内采用国库集中支付的政府采购项目的中标供应商，可凭政府采购合同申请"政采贷"。</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57"/>
          <w:rFonts w:hint="eastAsia" w:ascii="宋体" w:hAnsi="宋体" w:cs="宋体"/>
          <w:color w:val="auto"/>
          <w:sz w:val="21"/>
          <w:szCs w:val="21"/>
          <w:highlight w:val="none"/>
          <w:shd w:val="clear" w:color="auto" w:fill="ffffff"/>
        </w:rPr>
        <w:t xml:space="preserve">苏采云系统操作手册（供应商）</w:t>
      </w:r>
      <w:r>
        <w:rPr>
          <w:rStyle w:val="1057"/>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57"/>
          <w:rFonts w:hint="eastAsia" w:ascii="宋体" w:hAnsi="宋体" w:cs="宋体"/>
          <w:color w:val="auto"/>
          <w:sz w:val="21"/>
          <w:szCs w:val="21"/>
          <w:highlight w:val="none"/>
          <w:shd w:val="clear" w:color="auto" w:fill="ffffff"/>
          <w:lang w:bidi="ar"/>
        </w:rPr>
        <w:t xml:space="preserve">http://czj.taizhou.gov.cn/col/col61762/index.html</w:t>
      </w:r>
      <w:r>
        <w:rPr>
          <w:rStyle w:val="1057"/>
          <w:rFonts w:hint="eastAsia" w:ascii="宋体" w:hAnsi="宋体" w:cs="宋体"/>
          <w:color w:val="auto"/>
          <w:sz w:val="21"/>
          <w:szCs w:val="21"/>
          <w:highlight w:val="none"/>
          <w:shd w:val="clear" w:color="auto" w:fill="ffffff"/>
          <w:lang w:bidi="ar"/>
        </w:rPr>
        <w:fldChar w:fldCharType="end"/>
      </w:r>
      <w:r/>
    </w:p>
    <w:p>
      <w:pPr>
        <w:ind w:firstLine="560"/>
        <w:jc w:val="center"/>
        <w:spacing w:line="400" w:lineRule="exact"/>
        <w:rPr>
          <w:rFonts w:hint="eastAsia" w:ascii="宋体" w:hAnsi="宋体"/>
          <w:b/>
          <w:bCs/>
          <w:sz w:val="24"/>
          <w:szCs w:val="22"/>
          <w:highlight w:val="none"/>
        </w:rPr>
      </w:pPr>
      <w:r>
        <w:rPr>
          <w:rFonts w:hint="eastAsia" w:ascii="宋体" w:hAnsi="宋体"/>
          <w:b/>
          <w:bCs/>
          <w:sz w:val="24"/>
          <w:szCs w:val="22"/>
          <w:highlight w:val="none"/>
        </w:rPr>
      </w:r>
      <w:r/>
    </w:p>
    <w:p>
      <w:pPr>
        <w:ind w:firstLine="560"/>
        <w:jc w:val="center"/>
        <w:spacing w:line="400" w:lineRule="exact"/>
        <w:rPr>
          <w:rFonts w:ascii="宋体" w:hAnsi="宋体"/>
          <w:b/>
          <w:bCs/>
          <w:sz w:val="24"/>
          <w:szCs w:val="22"/>
          <w:highlight w:val="none"/>
        </w:rPr>
      </w:pPr>
      <w:r>
        <w:rPr>
          <w:rFonts w:hint="eastAsia" w:ascii="宋体" w:hAnsi="宋体"/>
          <w:b/>
          <w:bCs/>
          <w:sz w:val="24"/>
          <w:szCs w:val="22"/>
          <w:highlight w:val="none"/>
        </w:rPr>
        <w:t xml:space="preserve">关于政府采购履约保函(保险 )的提醒</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561"/>
        <w:jc w:val="left"/>
        <w:keepLines w:val="0"/>
        <w:keepNext w:val="0"/>
        <w:pageBreakBefore w:val="0"/>
        <w:spacing w:line="400" w:lineRule="exact"/>
        <w:widowControl w:val="off"/>
        <w:rPr>
          <w:rStyle w:val="854"/>
          <w:rFonts w:hint="eastAsia" w:ascii="宋体" w:hAnsi="宋体"/>
          <w:color w:val="000000"/>
          <w:sz w:val="22"/>
          <w:szCs w:val="22"/>
          <w:highlight w:val="none"/>
          <w:u w:val="none"/>
          <w:shd w:val="clear" w:color="auto" w:fill="ffffff"/>
        </w:rPr>
      </w:pPr>
      <w:r>
        <w:rPr>
          <w:rStyle w:val="854"/>
          <w:rFonts w:hint="eastAsia" w:ascii="宋体" w:hAnsi="宋体"/>
          <w:color w:val="000000"/>
          <w:sz w:val="22"/>
          <w:szCs w:val="22"/>
          <w:highlight w:val="none"/>
          <w:u w:val="none"/>
          <w:shd w:val="clear" w:color="auto" w:fill="ffffff"/>
        </w:rPr>
        <w:t xml:space="preserve">为降低供应商参与政府采购成本，供应商</w:t>
      </w:r>
      <w:r>
        <w:rPr>
          <w:rStyle w:val="854"/>
          <w:rFonts w:hint="eastAsia" w:ascii="宋体" w:hAnsi="宋体"/>
          <w:color w:val="000000"/>
          <w:sz w:val="22"/>
          <w:szCs w:val="22"/>
          <w:highlight w:val="none"/>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24"/>
        <w:rPr>
          <w:rFonts w:hint="eastAsia"/>
        </w:rPr>
      </w:pPr>
      <w:r>
        <w:rPr>
          <w:rFonts w:hint="eastAsia"/>
        </w:rPr>
      </w:r>
      <w:r/>
    </w:p>
    <w:p>
      <w:pPr>
        <w:rPr>
          <w:color w:val="auto"/>
          <w:highlight w:val="none"/>
        </w:rPr>
      </w:pPr>
      <w:r>
        <w:rPr>
          <w:color w:val="auto"/>
          <w:highlight w:val="none"/>
        </w:rPr>
        <w:br w:type="page" w:clear="all"/>
      </w:r>
      <w:r/>
    </w:p>
    <w:p>
      <w:pPr>
        <w:rPr>
          <w:color w:val="auto"/>
          <w:highlight w:val="none"/>
        </w:rPr>
        <w:sectPr>
          <w:footerReference w:type="default" r:id="rId10"/>
          <w:footnotePr/>
          <w:endnotePr/>
          <w:type w:val="nextPage"/>
          <w:pgSz w:w="11906" w:h="16838" w:orient="portrait"/>
          <w:pgMar w:top="1361" w:right="1361" w:bottom="1361" w:left="1361" w:header="851" w:footer="992" w:gutter="0"/>
          <w:pgNumType w:start="1"/>
          <w:cols w:num="1" w:sep="0" w:space="1701" w:equalWidth="1"/>
          <w:docGrid w:linePitch="360"/>
        </w:sectPr>
      </w:pPr>
      <w:r>
        <w:rPr>
          <w:color w:val="auto"/>
          <w:highlight w:val="none"/>
        </w:rPr>
      </w:r>
      <w:r/>
    </w:p>
    <w:sdt>
      <w:sdtPr>
        <w15:appearance w15:val="boundingBox"/>
        <w15:color w:val="dbdbdb"/>
        <w:id w:val="147478095"/>
        <w:docPartObj>
          <w:docPartGallery w:val="Table of Contents"/>
          <w:docPartUnique w:val="true"/>
        </w:docPartObj>
        <w:rPr>
          <w:rFonts w:hint="default" w:ascii="宋体" w:hAnsi="宋体" w:eastAsia="宋体" w:cs="Times New Roman"/>
          <w:sz w:val="32"/>
          <w:szCs w:val="32"/>
          <w:lang w:val="en-US" w:eastAsia="zh-CN" w:bidi="ar-SA"/>
        </w:rPr>
      </w:sdtPr>
      <w:sdtContent>
        <w:p>
          <w:pPr>
            <w:ind w:left="0" w:right="0" w:firstLine="0"/>
            <w:jc w:val="center"/>
            <w:spacing w:before="0" w:after="0" w:line="240" w:lineRule="auto"/>
            <w:rPr>
              <w:rFonts w:ascii="宋体" w:hAnsi="宋体" w:eastAsia="宋体"/>
              <w:sz w:val="32"/>
              <w:szCs w:val="32"/>
            </w:rPr>
          </w:pPr>
          <w:r/>
          <w:bookmarkStart w:id="1" w:name="_Toc22590"/>
          <w:r>
            <w:rPr>
              <w:rFonts w:ascii="宋体" w:hAnsi="宋体" w:eastAsia="宋体"/>
              <w:b/>
              <w:bCs/>
              <w:sz w:val="32"/>
              <w:szCs w:val="32"/>
            </w:rPr>
            <w:t xml:space="preserve">目</w:t>
          </w:r>
          <w:r>
            <w:rPr>
              <w:rFonts w:hint="eastAsia" w:ascii="宋体" w:hAnsi="宋体" w:eastAsia="宋体"/>
              <w:b/>
              <w:bCs/>
              <w:sz w:val="32"/>
              <w:szCs w:val="32"/>
              <w:lang w:val="en-US" w:eastAsia="zh-CN"/>
            </w:rPr>
            <w:t xml:space="preserve">   </w:t>
          </w:r>
          <w:r>
            <w:rPr>
              <w:rFonts w:ascii="宋体" w:hAnsi="宋体" w:eastAsia="宋体"/>
              <w:b/>
              <w:bCs/>
              <w:sz w:val="32"/>
              <w:szCs w:val="32"/>
            </w:rPr>
            <w:t xml:space="preserve">录</w:t>
          </w:r>
          <w:r/>
        </w:p>
        <w:p>
          <w:pPr>
            <w:pStyle w:val="724"/>
          </w:pPr>
          <w:r/>
          <w:r/>
        </w:p>
        <w:p>
          <w:pPr>
            <w:pStyle w:val="737"/>
            <w:tabs>
              <w:tab w:val="right" w:pos="9184" w:leader="dot"/>
            </w:tabs>
          </w:pPr>
          <w:r>
            <w:fldChar w:fldCharType="begin"/>
          </w:r>
          <w:r>
            <w:instrText xml:space="preserve">TOC \o "1-1" \h \u </w:instrText>
          </w:r>
          <w:r>
            <w:fldChar w:fldCharType="separate"/>
          </w:r>
          <w:r>
            <w:fldChar w:fldCharType="begin"/>
          </w:r>
          <w:r>
            <w:instrText xml:space="preserve"> HYPERLINK \l _Toc1936 </w:instrText>
          </w:r>
          <w:r>
            <w:fldChar w:fldCharType="separate"/>
          </w:r>
          <w:r>
            <w:rPr>
              <w:rFonts w:hint="eastAsia"/>
              <w:highlight w:val="none"/>
            </w:rPr>
            <w:t xml:space="preserve">第一章 竞争性</w:t>
          </w:r>
          <w:r>
            <w:rPr>
              <w:rFonts w:hint="eastAsia"/>
              <w:highlight w:val="none"/>
              <w:lang w:eastAsia="zh-CN"/>
            </w:rPr>
            <w:t xml:space="preserve">谈判</w:t>
          </w:r>
          <w:r>
            <w:rPr>
              <w:rFonts w:hint="eastAsia"/>
              <w:highlight w:val="none"/>
            </w:rPr>
            <w:t xml:space="preserve">公告</w:t>
          </w:r>
          <w:r>
            <w:tab/>
          </w:r>
          <w:r>
            <w:fldChar w:fldCharType="begin"/>
          </w:r>
          <w:r>
            <w:instrText xml:space="preserve"> PAGEREF _Toc1936 \h </w:instrText>
          </w:r>
          <w:r>
            <w:fldChar w:fldCharType="separate"/>
          </w:r>
          <w:r>
            <w:t xml:space="preserve">1</w:t>
          </w:r>
          <w:r>
            <w:fldChar w:fldCharType="end"/>
          </w:r>
          <w:r>
            <w:fldChar w:fldCharType="end"/>
          </w:r>
          <w:r/>
        </w:p>
        <w:p>
          <w:pPr>
            <w:pStyle w:val="737"/>
            <w:tabs>
              <w:tab w:val="right" w:pos="9184" w:leader="dot"/>
            </w:tabs>
            <w:rPr>
              <w:sz w:val="28"/>
              <w:szCs w:val="28"/>
            </w:rPr>
          </w:pPr>
          <w:r>
            <w:fldChar w:fldCharType="begin"/>
          </w:r>
          <w:r>
            <w:instrText xml:space="preserve"> HYPERLINK \l _Toc29098 </w:instrText>
          </w:r>
          <w:r>
            <w:fldChar w:fldCharType="separate"/>
          </w:r>
          <w:r>
            <w:rPr>
              <w:rFonts w:hint="eastAsia"/>
              <w:highlight w:val="none"/>
            </w:rPr>
            <w:t xml:space="preserve">第二章 供应商须知</w:t>
          </w:r>
          <w:r>
            <w:tab/>
          </w:r>
          <w:r>
            <w:fldChar w:fldCharType="begin"/>
          </w:r>
          <w:r>
            <w:instrText xml:space="preserve"> PAGEREF _Toc29098 \h </w:instrText>
          </w:r>
          <w:r>
            <w:fldChar w:fldCharType="separate"/>
          </w:r>
          <w:r>
            <w:t xml:space="preserve">4</w:t>
          </w:r>
          <w:r>
            <w:fldChar w:fldCharType="end"/>
          </w:r>
          <w:r>
            <w:fldChar w:fldCharType="end"/>
          </w:r>
          <w:r/>
        </w:p>
        <w:p>
          <w:pPr>
            <w:pStyle w:val="737"/>
            <w:tabs>
              <w:tab w:val="right" w:pos="9184" w:leader="dot"/>
            </w:tabs>
          </w:pPr>
          <w:r>
            <w:fldChar w:fldCharType="begin"/>
          </w:r>
          <w:r>
            <w:instrText xml:space="preserve"> HYPERLINK \l _Toc19566 </w:instrText>
          </w:r>
          <w:r>
            <w:fldChar w:fldCharType="separate"/>
          </w:r>
          <w:r>
            <w:rPr>
              <w:rFonts w:hint="eastAsia" w:ascii="宋体" w:hAnsi="宋体" w:eastAsia="宋体" w:cs="宋体"/>
              <w:szCs w:val="36"/>
              <w:highlight w:val="none"/>
            </w:rPr>
            <w:t xml:space="preserve">第三章 资格审查办法</w:t>
          </w:r>
          <w:r>
            <w:tab/>
          </w:r>
          <w:r>
            <w:fldChar w:fldCharType="begin"/>
          </w:r>
          <w:r>
            <w:instrText xml:space="preserve"> PAGEREF _Toc19566 \h </w:instrText>
          </w:r>
          <w:r>
            <w:fldChar w:fldCharType="separate"/>
          </w:r>
          <w:r>
            <w:t xml:space="preserve">20</w:t>
          </w:r>
          <w:r>
            <w:fldChar w:fldCharType="end"/>
          </w:r>
          <w:r>
            <w:fldChar w:fldCharType="end"/>
          </w:r>
          <w:r/>
        </w:p>
        <w:p>
          <w:pPr>
            <w:pStyle w:val="737"/>
            <w:tabs>
              <w:tab w:val="right" w:pos="9184" w:leader="dot"/>
            </w:tabs>
          </w:pPr>
          <w:r>
            <w:fldChar w:fldCharType="begin"/>
          </w:r>
          <w:r>
            <w:instrText xml:space="preserve"> HYPERLINK \l _Toc16747 </w:instrText>
          </w:r>
          <w:r>
            <w:fldChar w:fldCharType="separate"/>
          </w:r>
          <w:r>
            <w:rPr>
              <w:rFonts w:hint="eastAsia" w:ascii="宋体" w:hAnsi="宋体" w:eastAsia="宋体" w:cs="宋体"/>
              <w:szCs w:val="36"/>
              <w:highlight w:val="none"/>
              <w:lang w:val="en-US" w:eastAsia="zh-CN"/>
            </w:rPr>
            <w:t xml:space="preserve">第四章 评审办法</w:t>
          </w:r>
          <w:r>
            <w:tab/>
          </w:r>
          <w:r>
            <w:fldChar w:fldCharType="begin"/>
          </w:r>
          <w:r>
            <w:instrText xml:space="preserve"> PAGEREF _Toc16747 \h </w:instrText>
          </w:r>
          <w:r>
            <w:fldChar w:fldCharType="separate"/>
          </w:r>
          <w:r>
            <w:t xml:space="preserve">22</w:t>
          </w:r>
          <w:r>
            <w:fldChar w:fldCharType="end"/>
          </w:r>
          <w:r>
            <w:fldChar w:fldCharType="end"/>
          </w:r>
          <w:r/>
        </w:p>
        <w:p>
          <w:pPr>
            <w:pStyle w:val="737"/>
            <w:tabs>
              <w:tab w:val="right" w:pos="9184" w:leader="dot"/>
            </w:tabs>
          </w:pPr>
          <w:r>
            <w:fldChar w:fldCharType="begin"/>
          </w:r>
          <w:r>
            <w:instrText xml:space="preserve"> HYPERLINK \l _Toc4553 </w:instrText>
          </w:r>
          <w:r>
            <w:fldChar w:fldCharType="separate"/>
          </w:r>
          <w:r>
            <w:rPr>
              <w:rFonts w:hint="eastAsia" w:ascii="宋体" w:hAnsi="宋体" w:eastAsia="宋体" w:cs="宋体"/>
              <w:szCs w:val="36"/>
              <w:highlight w:val="none"/>
            </w:rPr>
            <w:t xml:space="preserve">第五章 合同格式及条款</w:t>
          </w:r>
          <w:r>
            <w:tab/>
          </w:r>
          <w:r>
            <w:fldChar w:fldCharType="begin"/>
          </w:r>
          <w:r>
            <w:instrText xml:space="preserve"> PAGEREF _Toc4553 \h </w:instrText>
          </w:r>
          <w:r>
            <w:fldChar w:fldCharType="separate"/>
          </w:r>
          <w:r>
            <w:t xml:space="preserve">24</w:t>
          </w:r>
          <w:r>
            <w:fldChar w:fldCharType="end"/>
          </w:r>
          <w:r>
            <w:fldChar w:fldCharType="end"/>
          </w:r>
          <w:r/>
        </w:p>
        <w:p>
          <w:pPr>
            <w:pStyle w:val="737"/>
            <w:tabs>
              <w:tab w:val="right" w:pos="9184" w:leader="dot"/>
            </w:tabs>
          </w:pPr>
          <w:r>
            <w:fldChar w:fldCharType="begin"/>
          </w:r>
          <w:r>
            <w:instrText xml:space="preserve"> HYPERLINK \l _Toc20579 </w:instrText>
          </w:r>
          <w:r>
            <w:fldChar w:fldCharType="separate"/>
          </w:r>
          <w:r>
            <w:rPr>
              <w:rFonts w:ascii="宋体" w:hAnsi="宋体" w:eastAsia="宋体" w:cs="宋体"/>
              <w:szCs w:val="36"/>
              <w:highlight w:val="none"/>
            </w:rPr>
            <w:t xml:space="preserve">第六章 项目技术要求和有关说明</w:t>
          </w:r>
          <w:r>
            <w:tab/>
          </w:r>
          <w:r>
            <w:fldChar w:fldCharType="begin"/>
          </w:r>
          <w:r>
            <w:instrText xml:space="preserve"> PAGEREF _Toc20579 \h </w:instrText>
          </w:r>
          <w:r>
            <w:fldChar w:fldCharType="separate"/>
          </w:r>
          <w:r>
            <w:t xml:space="preserve">32</w:t>
          </w:r>
          <w:r>
            <w:fldChar w:fldCharType="end"/>
          </w:r>
          <w:r>
            <w:fldChar w:fldCharType="end"/>
          </w:r>
          <w:r/>
        </w:p>
        <w:p>
          <w:pPr>
            <w:pStyle w:val="737"/>
            <w:tabs>
              <w:tab w:val="right" w:pos="9184" w:leader="dot"/>
            </w:tabs>
          </w:pPr>
          <w:r>
            <w:fldChar w:fldCharType="begin"/>
          </w:r>
          <w:r>
            <w:instrText xml:space="preserve"> HYPERLINK \l _Toc3172 </w:instrText>
          </w:r>
          <w:r>
            <w:fldChar w:fldCharType="separate"/>
          </w:r>
          <w:r>
            <w:rPr>
              <w:rFonts w:hint="eastAsia" w:ascii="宋体" w:hAnsi="宋体" w:eastAsia="宋体" w:cs="宋体"/>
              <w:szCs w:val="36"/>
              <w:highlight w:val="none"/>
            </w:rPr>
            <w:t xml:space="preserve">第七章 响应文件格式及内容</w:t>
          </w:r>
          <w:r>
            <w:tab/>
          </w:r>
          <w:r>
            <w:fldChar w:fldCharType="begin"/>
          </w:r>
          <w:r>
            <w:instrText xml:space="preserve"> PAGEREF _Toc3172 \h </w:instrText>
          </w:r>
          <w:r>
            <w:fldChar w:fldCharType="separate"/>
          </w:r>
          <w:r>
            <w:t xml:space="preserve">35</w:t>
          </w:r>
          <w:r>
            <w:fldChar w:fldCharType="end"/>
          </w:r>
          <w:r>
            <w:fldChar w:fldCharType="end"/>
          </w:r>
          <w:r/>
        </w:p>
        <w:p>
          <w:r>
            <w:fldChar w:fldCharType="end"/>
          </w:r>
          <w:r/>
        </w:p>
      </w:sdtContent>
    </w:sdt>
    <w:p>
      <w:pPr>
        <w:sectPr>
          <w:headerReference w:type="default" r:id="rId9"/>
          <w:footerReference w:type="default" r:id="rId11"/>
          <w:footnotePr/>
          <w:endnotePr/>
          <w:type w:val="continuous"/>
          <w:pgSz w:w="11906" w:h="16838" w:orient="portrait"/>
          <w:pgMar w:top="1361" w:right="1361" w:bottom="1361" w:left="1361" w:header="851" w:footer="992" w:gutter="0"/>
          <w:pgNumType w:start="1"/>
          <w:cols w:num="1" w:sep="0" w:space="1701" w:equalWidth="1"/>
          <w:docGrid w:linePitch="360"/>
        </w:sectPr>
      </w:pPr>
      <w:r/>
      <w:r/>
    </w:p>
    <w:p>
      <w:r/>
      <w:r/>
    </w:p>
    <w:p>
      <w:pPr>
        <w:pStyle w:val="713"/>
        <w:rPr>
          <w:color w:val="auto"/>
          <w:highlight w:val="none"/>
        </w:rPr>
      </w:pPr>
      <w:r/>
      <w:bookmarkStart w:id="2" w:name="_Toc1936"/>
      <w:r/>
      <w:bookmarkStart w:id="144" w:name="_GoBack"/>
      <w:r/>
      <w:bookmarkEnd w:id="144"/>
      <w:r>
        <w:rPr>
          <w:rFonts w:hint="eastAsia"/>
          <w:color w:val="auto"/>
          <w:highlight w:val="none"/>
        </w:rPr>
        <w:t xml:space="preserve">第一章 竞争性</w:t>
      </w:r>
      <w:r>
        <w:rPr>
          <w:rFonts w:hint="eastAsia"/>
          <w:color w:val="auto"/>
          <w:highlight w:val="none"/>
          <w:lang w:eastAsia="zh-CN"/>
        </w:rPr>
        <w:t xml:space="preserve">谈判</w:t>
      </w:r>
      <w:r>
        <w:rPr>
          <w:rFonts w:hint="eastAsia"/>
          <w:color w:val="auto"/>
          <w:highlight w:val="none"/>
        </w:rPr>
        <w:t xml:space="preserve">公告</w:t>
      </w:r>
      <w:bookmarkEnd w:id="1"/>
      <w:r/>
      <w:bookmarkEnd w:id="2"/>
      <w:r/>
      <w:r/>
    </w:p>
    <w:p>
      <w:pPr>
        <w:pStyle w:val="850"/>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p>
    <w:p>
      <w:pPr>
        <w:ind w:firstLine="442"/>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b w:val="0"/>
          <w:bCs w:val="0"/>
          <w:color w:val="auto"/>
          <w:sz w:val="21"/>
          <w:szCs w:val="21"/>
          <w:highlight w:val="none"/>
          <w:lang w:val="zh-CN"/>
        </w:rPr>
        <w:t xml:space="preserve">新一路南侧河道桥梁工程（政府采购工程）</w:t>
      </w:r>
      <w:r>
        <w:rPr>
          <w:rFonts w:hint="eastAsia" w:ascii="宋体" w:hAnsi="宋体"/>
          <w:color w:val="auto"/>
          <w:sz w:val="22"/>
          <w:szCs w:val="22"/>
          <w:highlight w:val="none"/>
          <w:lang w:eastAsia="zh-CN"/>
        </w:rPr>
        <w:t xml:space="preserve">（JSZC-321282098-JSYM-T2026-0007</w:t>
      </w:r>
      <w:r>
        <w:rPr>
          <w:rFonts w:hint="eastAsia" w:ascii="宋体" w:hAnsi="宋体" w:cs="宋体"/>
          <w:color w:val="auto"/>
          <w:sz w:val="21"/>
          <w:szCs w:val="21"/>
          <w:highlight w:val="none"/>
          <w:lang w:val="en-US" w:eastAsia="zh-CN"/>
        </w:rPr>
        <w:t xml:space="preserve">）采购项目</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w:t>
      </w:r>
      <w:r>
        <w:rPr>
          <w:rFonts w:hint="eastAsia" w:ascii="宋体" w:hAnsi="宋体" w:cs="宋体"/>
          <w:color w:val="auto"/>
          <w:sz w:val="21"/>
          <w:szCs w:val="21"/>
          <w:highlight w:val="none"/>
          <w:lang w:val="en-US" w:eastAsia="zh-CN"/>
        </w:rPr>
        <w:t xml:space="preserve">江苏省政府采购网-</w:t>
      </w:r>
      <w:r>
        <w:rPr>
          <w:rFonts w:hint="eastAsia" w:ascii="宋体" w:hAnsi="宋体" w:eastAsia="宋体" w:cs="宋体"/>
          <w:color w:val="auto"/>
          <w:sz w:val="21"/>
          <w:szCs w:val="21"/>
          <w:highlight w:val="none"/>
          <w:lang w:val="zh-CN"/>
        </w:rPr>
        <w:t xml:space="preserve">苏采云</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获取</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文件，并于</w:t>
      </w:r>
      <w:r>
        <w:rPr>
          <w:rFonts w:hint="eastAsia" w:ascii="宋体" w:hAnsi="宋体" w:cs="宋体"/>
          <w:color w:val="auto"/>
          <w:sz w:val="21"/>
          <w:szCs w:val="21"/>
          <w:highlight w:val="none"/>
          <w:lang w:val="zh-CN"/>
        </w:rPr>
        <w:t xml:space="preserve">2026</w:t>
      </w:r>
      <w:r>
        <w:rPr>
          <w:rFonts w:hint="eastAsia" w:ascii="宋体" w:hAnsi="宋体" w:cs="宋体"/>
          <w:color w:val="auto"/>
          <w:sz w:val="21"/>
          <w:szCs w:val="21"/>
          <w:highlight w:val="none"/>
          <w:lang w:val="en-US" w:eastAsia="zh-CN"/>
        </w:rPr>
        <w:t xml:space="preserve">-03-25 09：00</w:t>
      </w:r>
      <w:r>
        <w:rPr>
          <w:rFonts w:hint="eastAsia" w:ascii="宋体" w:hAnsi="宋体" w:eastAsia="宋体" w:cs="宋体"/>
          <w:color w:val="auto"/>
          <w:sz w:val="21"/>
          <w:szCs w:val="21"/>
          <w:highlight w:val="none"/>
          <w:lang w:val="zh-CN"/>
        </w:rPr>
        <w:t xml:space="preserve">（北京时间）前递交响应文件。</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1、项目编号：</w:t>
      </w:r>
      <w:r>
        <w:rPr>
          <w:rFonts w:hint="eastAsia" w:ascii="宋体" w:hAnsi="宋体" w:cs="宋体"/>
          <w:color w:val="auto"/>
          <w:sz w:val="21"/>
          <w:szCs w:val="21"/>
          <w:highlight w:val="none"/>
          <w:lang w:val="en-US" w:eastAsia="zh-CN"/>
        </w:rPr>
        <w:t xml:space="preserve"> JSZC-321282098-JSYM-T2026-0007</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新一路南侧河道桥梁工程（政府采购工程）</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w:t>
      </w:r>
      <w:r>
        <w:rPr>
          <w:rFonts w:hint="eastAsia" w:ascii="宋体" w:hAnsi="宋体" w:cs="宋体"/>
          <w:color w:val="auto"/>
          <w:sz w:val="21"/>
          <w:szCs w:val="21"/>
          <w:highlight w:val="none"/>
          <w:lang w:val="en-US" w:eastAsia="zh-CN"/>
        </w:rPr>
        <w:t xml:space="preserve">170万</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1522338.83</w:t>
      </w:r>
      <w:r>
        <w:rPr>
          <w:rFonts w:hint="eastAsia" w:ascii="宋体" w:hAnsi="宋体" w:eastAsia="宋体" w:cs="宋体"/>
          <w:color w:val="auto"/>
          <w:sz w:val="21"/>
          <w:szCs w:val="21"/>
          <w:highlight w:val="none"/>
          <w:lang w:val="zh-CN"/>
        </w:rPr>
        <w:t xml:space="preserve">元；</w:t>
      </w:r>
      <w:r/>
    </w:p>
    <w:p>
      <w:pPr>
        <w:ind w:firstLine="440"/>
        <w:jc w:val="left"/>
        <w:keepLines w:val="0"/>
        <w:pageBreakBefore w:val="0"/>
        <w:spacing w:line="360" w:lineRule="auto"/>
        <w:widowControl/>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 xml:space="preserve">5、采购需求：</w:t>
      </w:r>
      <w:r>
        <w:rPr>
          <w:rFonts w:hint="eastAsia" w:ascii="宋体" w:hAnsi="宋体" w:cs="宋体"/>
          <w:b w:val="0"/>
          <w:bCs w:val="0"/>
          <w:strike w:val="0"/>
          <w:color w:val="auto"/>
          <w:sz w:val="21"/>
          <w:szCs w:val="21"/>
          <w:highlight w:val="none"/>
          <w:u w:val="none"/>
          <w:lang w:val="en-US" w:eastAsia="zh-CN"/>
        </w:rPr>
        <w:t xml:space="preserve">新一路南侧河道上新建一座单跨8m、总宽32m的钢筋混凝土结构简支板梁桥。</w:t>
      </w:r>
      <w:r>
        <w:rPr>
          <w:rFonts w:hint="eastAsia" w:ascii="宋体" w:hAnsi="宋体" w:cs="宋体"/>
          <w:b w:val="0"/>
          <w:bCs w:val="0"/>
          <w:color w:val="auto"/>
          <w:sz w:val="21"/>
          <w:szCs w:val="21"/>
          <w:highlight w:val="none"/>
          <w:lang w:val="zh-CN"/>
        </w:rPr>
        <w:t xml:space="preserve">具体</w:t>
      </w:r>
      <w:r>
        <w:rPr>
          <w:rFonts w:hint="eastAsia" w:ascii="宋体" w:hAnsi="宋体" w:cs="宋体"/>
          <w:b w:val="0"/>
          <w:bCs w:val="0"/>
          <w:color w:val="auto"/>
          <w:sz w:val="21"/>
          <w:szCs w:val="21"/>
          <w:highlight w:val="none"/>
          <w:lang w:val="en-US" w:eastAsia="zh-CN"/>
        </w:rPr>
        <w:t xml:space="preserve">见谈判文件、招标控制价清单</w:t>
      </w:r>
      <w:r>
        <w:rPr>
          <w:rFonts w:hint="eastAsia" w:ascii="宋体" w:hAnsi="宋体" w:cs="宋体"/>
          <w:b w:val="0"/>
          <w:bCs w:val="0"/>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zh-CN"/>
        </w:rPr>
        <w:t xml:space="preserve">6</w:t>
      </w:r>
      <w:r>
        <w:rPr>
          <w:rFonts w:hint="eastAsia" w:ascii="宋体" w:hAnsi="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合同履行期限</w:t>
      </w:r>
      <w:r>
        <w:rPr>
          <w:rFonts w:hint="eastAsia" w:ascii="宋体" w:hAnsi="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90日历天。</w:t>
      </w:r>
      <w:r/>
    </w:p>
    <w:p>
      <w:pPr>
        <w:ind w:firstLine="440"/>
        <w:jc w:val="left"/>
        <w:keepLines w:val="0"/>
        <w:pageBreakBefore w:val="0"/>
        <w:spacing w:line="360" w:lineRule="auto"/>
        <w:widowControl/>
        <w:rPr>
          <w:rFonts w:hint="eastAsia" w:ascii="宋体" w:hAnsi="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lang w:val="zh-CN"/>
        </w:rPr>
        <w:t xml:space="preserve">本项目（</w:t>
      </w:r>
      <w:r>
        <w:rPr>
          <w:rFonts w:hint="eastAsia" w:ascii="宋体" w:hAnsi="宋体" w:cs="宋体"/>
          <w:b w:val="0"/>
          <w:bCs w:val="0"/>
          <w:color w:val="auto"/>
          <w:sz w:val="21"/>
          <w:szCs w:val="21"/>
          <w:highlight w:val="none"/>
          <w:lang w:val="en-US" w:eastAsia="zh-CN"/>
        </w:rPr>
        <w:t xml:space="preserve">是/否)</w:t>
      </w:r>
      <w:r>
        <w:rPr>
          <w:rFonts w:hint="eastAsia" w:ascii="宋体" w:hAnsi="宋体" w:cs="宋体"/>
          <w:b w:val="0"/>
          <w:bCs w:val="0"/>
          <w:color w:val="auto"/>
          <w:sz w:val="21"/>
          <w:szCs w:val="21"/>
          <w:highlight w:val="none"/>
          <w:lang w:val="zh-CN"/>
        </w:rPr>
        <w:t xml:space="preserve">接受联合体投标：</w:t>
      </w:r>
      <w:r>
        <w:rPr>
          <w:rFonts w:hint="eastAsia" w:ascii="宋体" w:hAnsi="宋体" w:cs="宋体"/>
          <w:b w:val="0"/>
          <w:bCs w:val="0"/>
          <w:color w:val="auto"/>
          <w:sz w:val="21"/>
          <w:szCs w:val="21"/>
          <w:highlight w:val="none"/>
          <w:lang w:val="en-US" w:eastAsia="zh-CN"/>
        </w:rPr>
        <w:t xml:space="preserve">否</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bookmarkStart w:id="3" w:name="_Hlk113550566"/>
      <w:r>
        <w:rPr>
          <w:rStyle w:val="865"/>
          <w:rFonts w:hint="eastAsia" w:ascii="宋体" w:hAnsi="宋体" w:eastAsia="宋体" w:cs="宋体"/>
          <w:b/>
          <w:bCs/>
          <w:color w:val="auto"/>
          <w:sz w:val="21"/>
          <w:szCs w:val="21"/>
          <w:highlight w:val="none"/>
          <w:lang w:val="zh-CN"/>
        </w:rPr>
        <w:t xml:space="preserve">二、</w:t>
      </w:r>
      <w:r>
        <w:rPr>
          <w:rStyle w:val="865"/>
          <w:rFonts w:hint="eastAsia" w:ascii="宋体" w:hAnsi="宋体" w:eastAsia="宋体" w:cs="宋体"/>
          <w:b/>
          <w:bCs/>
          <w:color w:val="auto"/>
          <w:sz w:val="21"/>
          <w:szCs w:val="21"/>
          <w:highlight w:val="none"/>
        </w:rPr>
        <w:t xml:space="preserve">申请人的资格条件</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（二）</w:t>
      </w:r>
      <w:r>
        <w:rPr>
          <w:rFonts w:hint="eastAsia" w:ascii="宋体" w:hAnsi="宋体" w:eastAsia="宋体" w:cs="宋体"/>
          <w:color w:val="auto"/>
          <w:sz w:val="21"/>
          <w:szCs w:val="21"/>
          <w:highlight w:val="none"/>
          <w:lang w:val="zh-CN"/>
        </w:rPr>
        <w:t xml:space="preserve">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w:t>
      </w:r>
      <w:r>
        <w:rPr>
          <w:rFonts w:hint="eastAsia" w:ascii="宋体" w:hAnsi="宋体" w:eastAsia="宋体" w:cs="宋体"/>
          <w:b/>
          <w:bCs/>
          <w:color w:val="auto"/>
          <w:sz w:val="21"/>
          <w:szCs w:val="21"/>
          <w:highlight w:val="none"/>
          <w:lang w:val="zh-CN"/>
        </w:rPr>
        <w:t xml:space="preserve">本项目专门面向中小企业采购</w:t>
      </w:r>
      <w:r>
        <w:rPr>
          <w:rFonts w:hint="eastAsia" w:ascii="宋体" w:hAnsi="宋体" w:eastAsia="宋体" w:cs="宋体"/>
          <w:color w:val="auto"/>
          <w:sz w:val="21"/>
          <w:szCs w:val="21"/>
          <w:highlight w:val="none"/>
          <w:lang w:val="zh-CN"/>
        </w:rPr>
        <w:t xml:space="preserve">,供应商应为中小微企业、监狱企业、残疾人福利性单位之一；非中小企业参与本项目投标，将作无效标处理。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按照本次采购标的所属行业的划型标准，符合条件的中小企业应按照采购文件格式要求提供《中小企业声明函》。请正确填写中小企业声明函，提交中小企业声明函并中标的，随中标公告一同公示。</w:t>
      </w:r>
      <w:r/>
    </w:p>
    <w:p>
      <w:pPr>
        <w:ind w:firstLine="21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(三)本项目的特定资格要求: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）具有有效的建设行政主管部门颁发的</w:t>
      </w:r>
      <w:r>
        <w:rPr>
          <w:rFonts w:hint="eastAsia" w:ascii="宋体" w:hAnsi="宋体" w:cs="宋体"/>
          <w:color w:val="auto"/>
          <w:sz w:val="21"/>
          <w:szCs w:val="21"/>
          <w:highlight w:val="none"/>
          <w:lang w:val="zh-CN"/>
        </w:rPr>
        <w:t xml:space="preserve">桥梁工程专业承包三级</w:t>
      </w:r>
      <w:r>
        <w:rPr>
          <w:rFonts w:hint="eastAsia" w:ascii="宋体" w:hAnsi="宋体" w:eastAsia="宋体" w:cs="宋体"/>
          <w:color w:val="auto"/>
          <w:sz w:val="21"/>
          <w:szCs w:val="21"/>
          <w:highlight w:val="none"/>
          <w:lang w:val="zh-CN"/>
        </w:rPr>
        <w:t xml:space="preserve">及以上资质；</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）具备有效的建筑施工企业安全生产许可证；</w:t>
      </w:r>
      <w:r/>
    </w:p>
    <w:p>
      <w:pPr>
        <w:ind w:firstLine="44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）项目负责人具备有效的市政公用工程专业二级(含)以上注册建造师执业资格且同时具备有效的安全生产考核合格证书（B证）；</w:t>
      </w:r>
      <w:r>
        <w:rPr>
          <w:rFonts w:hint="eastAsia" w:ascii="宋体" w:hAnsi="宋体" w:cs="宋体"/>
          <w:color w:val="auto"/>
          <w:sz w:val="21"/>
          <w:szCs w:val="21"/>
          <w:highlight w:val="none"/>
          <w:lang w:val="zh-CN"/>
        </w:rPr>
        <w:t xml:space="preserve">且无在建工程（提供承诺函，如发生投诉或反映，被投诉人或被反映人须提供工程所在地建设行政主管部门出具的该项目经理无在建工程的书面证明）；</w:t>
      </w:r>
      <w:r>
        <w:rPr>
          <w:rFonts w:hint="eastAsia" w:ascii="宋体" w:hAnsi="宋体" w:eastAsia="宋体" w:cs="宋体"/>
          <w:color w:val="auto"/>
          <w:sz w:val="21"/>
          <w:szCs w:val="21"/>
          <w:highlight w:val="none"/>
          <w:lang w:val="zh-CN"/>
        </w:rPr>
        <w:t xml:space="preserve">须</w:t>
      </w:r>
      <w:r>
        <w:rPr>
          <w:rFonts w:hint="eastAsia" w:ascii="宋体" w:hAnsi="宋体" w:eastAsia="宋体" w:cs="宋体"/>
          <w:color w:val="auto"/>
          <w:sz w:val="21"/>
          <w:szCs w:val="21"/>
          <w:highlight w:val="none"/>
          <w:lang w:val="zh-CN"/>
        </w:rPr>
        <w:t xml:space="preserve">具有在供应商处缴纳的社保证明（</w:t>
      </w:r>
      <w:r>
        <w:rPr>
          <w:rFonts w:hint="eastAsia" w:ascii="宋体" w:hAnsi="宋体" w:cs="宋体"/>
          <w:color w:val="auto"/>
          <w:sz w:val="21"/>
          <w:szCs w:val="21"/>
          <w:highlight w:val="none"/>
          <w:lang w:val="zh-CN"/>
        </w:rPr>
        <w:t xml:space="preserve">提供在投标人处缴纳的近三个月内（</w:t>
      </w:r>
      <w:r>
        <w:rPr>
          <w:rFonts w:hint="eastAsia" w:ascii="宋体" w:hAnsi="宋体" w:cs="宋体"/>
          <w:color w:val="auto"/>
          <w:sz w:val="21"/>
          <w:szCs w:val="21"/>
          <w:highlight w:val="none"/>
          <w:lang w:val="en-US" w:eastAsia="zh-CN"/>
        </w:rPr>
        <w:t xml:space="preserve">2025年12月以来</w:t>
      </w:r>
      <w:r>
        <w:rPr>
          <w:rFonts w:hint="eastAsia" w:ascii="宋体" w:hAnsi="宋体" w:cs="宋体"/>
          <w:color w:val="auto"/>
          <w:sz w:val="21"/>
          <w:szCs w:val="21"/>
          <w:highlight w:val="none"/>
          <w:lang w:val="zh-CN"/>
        </w:rPr>
        <w:t xml:space="preserve">）任意一个月的社保证明文件</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w:t>
      </w:r>
      <w:r>
        <w:rPr>
          <w:rFonts w:hint="eastAsia" w:ascii="宋体" w:hAnsi="宋体" w:eastAsia="宋体" w:cs="宋体"/>
          <w:color w:val="auto"/>
          <w:sz w:val="21"/>
          <w:szCs w:val="21"/>
          <w:highlight w:val="none"/>
          <w:lang w:val="zh-CN"/>
        </w:rPr>
        <w:t xml:space="preserve">缴</w:t>
      </w:r>
      <w:r>
        <w:rPr>
          <w:rFonts w:hint="eastAsia" w:ascii="宋体" w:hAnsi="宋体" w:eastAsia="宋体" w:cs="宋体"/>
          <w:color w:val="auto"/>
          <w:sz w:val="21"/>
          <w:szCs w:val="21"/>
          <w:highlight w:val="none"/>
          <w:lang w:val="zh-CN"/>
        </w:rPr>
        <w:t xml:space="preserve">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bookmarkEnd w:id="0"/>
      <w:r/>
      <w:bookmarkEnd w:id="3"/>
      <w:r/>
      <w:r/>
    </w:p>
    <w:p>
      <w:pPr>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65"/>
          <w:rFonts w:hint="eastAsia" w:ascii="宋体" w:hAnsi="宋体" w:eastAsia="宋体" w:cs="宋体"/>
          <w:b/>
          <w:bCs/>
          <w:color w:val="auto"/>
          <w:sz w:val="21"/>
          <w:szCs w:val="21"/>
          <w:highlight w:val="none"/>
        </w:rPr>
        <w:t xml:space="preserve">三、获取</w:t>
      </w:r>
      <w:r>
        <w:rPr>
          <w:rStyle w:val="865"/>
          <w:rFonts w:hint="eastAsia" w:ascii="宋体" w:hAnsi="宋体" w:cs="宋体"/>
          <w:b/>
          <w:bCs/>
          <w:color w:val="auto"/>
          <w:sz w:val="21"/>
          <w:szCs w:val="21"/>
          <w:highlight w:val="none"/>
          <w:lang w:val="en-US"/>
        </w:rPr>
        <w:t xml:space="preserve">采购</w:t>
      </w:r>
      <w:r>
        <w:rPr>
          <w:rStyle w:val="865"/>
          <w:rFonts w:hint="eastAsia" w:ascii="宋体" w:hAnsi="宋体" w:eastAsia="宋体" w:cs="宋体"/>
          <w:b/>
          <w:bCs/>
          <w:color w:val="auto"/>
          <w:sz w:val="21"/>
          <w:szCs w:val="21"/>
          <w:highlight w:val="none"/>
        </w:rPr>
        <w:t xml:space="preserve">标文件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000000"/>
          <w:sz w:val="22"/>
          <w:highlight w:val="none"/>
          <w:lang w:val="en-US" w:eastAsia="zh-CN" w:bidi="ar"/>
        </w:rPr>
        <w:t xml:space="preserve">自谈判文件公告发布之日起3个工作日</w:t>
      </w:r>
      <w:r>
        <w:rPr>
          <w:rFonts w:hint="eastAsia" w:ascii="宋体" w:hAnsi="宋体" w:eastAsia="宋体" w:cs="宋体"/>
          <w:color w:val="auto"/>
          <w:sz w:val="21"/>
          <w:szCs w:val="21"/>
          <w:highlight w:val="none"/>
          <w:lang w:val="zh-CN" w:bidi="ar"/>
        </w:rPr>
        <w:t xml:space="preserve">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地点:“苏采云”系统(http://jszfcg.jsczt.cn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val="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方式:“苏采云”系统(http://jszfcg.jsczt.cn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val="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w:t>
      </w:r>
      <w:r>
        <w:rPr>
          <w:rFonts w:hint="eastAsia" w:ascii="宋体" w:hAnsi="宋体" w:cs="宋体"/>
          <w:color w:val="auto"/>
          <w:sz w:val="21"/>
          <w:szCs w:val="21"/>
          <w:highlight w:val="none"/>
          <w:lang w:val="zh-CN" w:bidi="ar"/>
        </w:rPr>
        <w:t xml:space="preserve">2026年</w:t>
      </w:r>
      <w:r>
        <w:rPr>
          <w:rFonts w:hint="eastAsia" w:ascii="宋体" w:hAnsi="宋体" w:cs="宋体"/>
          <w:color w:val="auto"/>
          <w:sz w:val="21"/>
          <w:szCs w:val="21"/>
          <w:highlight w:val="none"/>
          <w:lang w:val="en-US" w:eastAsia="zh-CN" w:bidi="ar"/>
        </w:rPr>
        <w:t xml:space="preserve">03</w:t>
      </w:r>
      <w:r>
        <w:rPr>
          <w:rFonts w:hint="eastAsia" w:ascii="宋体" w:hAnsi="宋体" w:eastAsia="宋体" w:cs="宋体"/>
          <w:color w:val="auto"/>
          <w:sz w:val="21"/>
          <w:szCs w:val="21"/>
          <w:highlight w:val="none"/>
          <w:lang w:val="zh-CN" w:bidi="ar"/>
        </w:rPr>
        <w:t xml:space="preserve">月</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val="zh-CN" w:bidi="ar"/>
        </w:rPr>
        <w:t xml:space="preserve">日</w:t>
      </w:r>
      <w:r>
        <w:rPr>
          <w:rFonts w:hint="eastAsia" w:ascii="宋体" w:hAnsi="宋体" w:cs="宋体"/>
          <w:color w:val="auto"/>
          <w:sz w:val="21"/>
          <w:szCs w:val="21"/>
          <w:highlight w:val="none"/>
          <w:lang w:val="en-US" w:eastAsia="zh-CN" w:bidi="ar"/>
        </w:rPr>
        <w:t xml:space="preserve">09</w:t>
      </w:r>
      <w:r>
        <w:rPr>
          <w:rFonts w:hint="eastAsia" w:ascii="宋体" w:hAnsi="宋体" w:eastAsia="宋体" w:cs="宋体"/>
          <w:color w:val="auto"/>
          <w:sz w:val="21"/>
          <w:szCs w:val="21"/>
          <w:highlight w:val="none"/>
          <w:lang w:val="zh-CN" w:bidi="ar"/>
        </w:rPr>
        <w:t xml:space="preserve">：</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zh-CN" w:bidi="ar"/>
        </w:rPr>
        <w:t xml:space="preserve">0</w:t>
      </w:r>
      <w:r>
        <w:rPr>
          <w:rFonts w:hint="eastAsia" w:ascii="宋体" w:hAnsi="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bidi="ar"/>
        </w:rPr>
        <w:t xml:space="preserve">)</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auto"/>
          <w:sz w:val="21"/>
          <w:szCs w:val="21"/>
          <w:highlight w:val="none"/>
          <w:lang w:val="zh-CN" w:bidi="ar"/>
        </w:rPr>
        <w:t xml:space="preserve">：</w:t>
      </w:r>
      <w:r>
        <w:rPr>
          <w:rFonts w:hint="eastAsia" w:ascii="宋体" w:hAnsi="宋体" w:cs="宋体"/>
          <w:color w:val="auto"/>
          <w:sz w:val="21"/>
          <w:szCs w:val="21"/>
          <w:highlight w:val="none"/>
          <w:lang w:val="zh-CN"/>
        </w:rPr>
        <w:t xml:space="preserve">2026年</w:t>
      </w:r>
      <w:r>
        <w:rPr>
          <w:rFonts w:hint="eastAsia" w:ascii="宋体" w:hAnsi="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09：00时</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w:t>
      </w:r>
      <w:r>
        <w:rPr>
          <w:rFonts w:hint="eastAsia" w:ascii="宋体" w:hAnsi="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bidi="ar"/>
        </w:rPr>
        <w:t xml:space="preserve">)</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855"/>
          <w:rFonts w:hint="eastAsia" w:ascii="宋体" w:hAnsi="宋体" w:eastAsia="宋体" w:cs="宋体"/>
          <w:color w:val="auto"/>
          <w:sz w:val="21"/>
          <w:szCs w:val="21"/>
          <w:highlight w:val="none"/>
          <w:lang w:val="zh-CN" w:bidi="ar"/>
        </w:rPr>
      </w:pPr>
      <w:r>
        <w:rPr>
          <w:rStyle w:val="855"/>
          <w:rFonts w:hint="eastAsia" w:ascii="宋体" w:hAnsi="宋体" w:eastAsia="宋体" w:cs="宋体"/>
          <w:color w:val="auto"/>
          <w:sz w:val="21"/>
          <w:szCs w:val="21"/>
          <w:highlight w:val="none"/>
          <w:lang w:val="zh-CN" w:bidi="ar"/>
        </w:rPr>
        <w:t xml:space="preserve">自本公告发布之日起</w:t>
      </w:r>
      <w:r>
        <w:rPr>
          <w:rStyle w:val="855"/>
          <w:rFonts w:hint="eastAsia" w:ascii="宋体" w:hAnsi="宋体" w:cs="宋体"/>
          <w:color w:val="auto"/>
          <w:sz w:val="21"/>
          <w:szCs w:val="21"/>
          <w:highlight w:val="none"/>
          <w:lang w:val="en-US" w:eastAsia="zh-CN" w:bidi="ar"/>
        </w:rPr>
        <w:t xml:space="preserve">3</w:t>
      </w:r>
      <w:r>
        <w:rPr>
          <w:rStyle w:val="855"/>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七、其他补充事宜</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（5）招标代理机构（采购代理机构）将数据电文形式的采</w:t>
      </w:r>
      <w:r>
        <w:rPr>
          <w:rFonts w:hint="eastAsia" w:ascii="宋体" w:hAnsi="宋体" w:eastAsia="宋体" w:cs="宋体"/>
          <w:sz w:val="22"/>
          <w:szCs w:val="22"/>
          <w:highlight w:val="none"/>
          <w:shd w:val="clear" w:color="auto" w:fill="ffffff"/>
          <w:lang w:val="en-US" w:eastAsia="zh-CN" w:bidi="ar"/>
        </w:rPr>
        <w:t xml:space="preserve">购</w:t>
      </w:r>
      <w:r>
        <w:rPr>
          <w:rFonts w:hint="eastAsia" w:ascii="宋体" w:hAnsi="宋体" w:eastAsia="宋体" w:cs="宋体"/>
          <w:sz w:val="22"/>
          <w:szCs w:val="22"/>
          <w:highlight w:val="none"/>
          <w:shd w:val="clear" w:color="auto" w:fill="ffffff"/>
          <w:lang w:val="en-US" w:eastAsia="zh-CN" w:bidi="ar"/>
        </w:rPr>
        <w:t xml:space="preserve">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val="zh-CN" w:bidi="ar"/>
        </w:rPr>
        <w:t xml:space="preserve">.如在制作电子投标文件中有任何疑</w:t>
      </w:r>
      <w:r>
        <w:rPr>
          <w:rFonts w:hint="eastAsia" w:ascii="宋体" w:hAnsi="宋体" w:cs="宋体"/>
          <w:color w:val="000000"/>
          <w:sz w:val="22"/>
          <w:highlight w:val="none"/>
          <w:lang w:val="zh-CN" w:bidi="ar"/>
        </w:rPr>
        <w:t xml:space="preserve">问</w:t>
      </w:r>
      <w:r>
        <w:rPr>
          <w:rFonts w:hint="eastAsia" w:ascii="宋体" w:hAnsi="宋体" w:cs="宋体"/>
          <w:color w:val="000000"/>
          <w:sz w:val="22"/>
          <w:highlight w:val="none"/>
          <w:lang w:val="zh-CN" w:bidi="ar"/>
        </w:rPr>
        <w:t xml:space="preserve">，请拨打电子化政府采购技术支持电</w:t>
      </w:r>
      <w:r>
        <w:rPr>
          <w:rFonts w:hint="eastAsia" w:ascii="宋体" w:hAnsi="宋体" w:cs="宋体"/>
          <w:color w:val="000000"/>
          <w:sz w:val="22"/>
          <w:highlight w:val="none"/>
          <w:lang w:val="en-US" w:eastAsia="zh-CN" w:bidi="ar"/>
        </w:rPr>
        <w:t xml:space="preserve">话：0523-</w:t>
      </w:r>
      <w:r>
        <w:rPr>
          <w:rFonts w:hint="eastAsia" w:ascii="宋体" w:hAnsi="宋体" w:cs="宋体"/>
          <w:color w:val="000000"/>
          <w:sz w:val="22"/>
          <w:highlight w:val="none"/>
          <w:lang w:val="zh-CN" w:bidi="ar"/>
        </w:rPr>
        <w:t xml:space="preserve">86897512。</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3</w:t>
      </w:r>
      <w:r>
        <w:rPr>
          <w:rFonts w:hint="eastAsia" w:ascii="宋体" w:hAnsi="宋体" w:cs="宋体"/>
          <w:color w:val="000000"/>
          <w:sz w:val="22"/>
          <w:highlight w:val="none"/>
          <w:lang w:val="zh-CN" w:bidi="ar"/>
        </w:rPr>
        <w:t xml:space="preserve">.如潜在投标人未按上述要求操作，将自行承担所产生的风险。</w:t>
      </w:r>
      <w:r/>
    </w:p>
    <w:p>
      <w:pPr>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八、凡对本次采购提出询问，请按以下方式联系。</w:t>
      </w:r>
      <w:r/>
    </w:p>
    <w:p>
      <w:pPr>
        <w:pStyle w:val="843"/>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靖江经济技术开发区城北园区管理办公室</w:t>
      </w:r>
      <w:r/>
    </w:p>
    <w:p>
      <w:pPr>
        <w:ind w:firstLine="420"/>
        <w:keepLines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lang w:eastAsia="zh-CN"/>
        </w:rPr>
        <w:t xml:space="preserve">地址：靖江经济技术开发区城北园区</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联系人：卢先生</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 ：13815981536</w:t>
      </w:r>
      <w:r/>
    </w:p>
    <w:p>
      <w:pPr>
        <w:pStyle w:val="843"/>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中诚运玛咨询股份有限公司</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地址：靖江市</w:t>
      </w:r>
      <w:r>
        <w:rPr>
          <w:rFonts w:hint="eastAsia" w:ascii="宋体" w:hAnsi="宋体" w:cs="宋体"/>
          <w:color w:val="auto"/>
          <w:sz w:val="21"/>
          <w:szCs w:val="21"/>
          <w:highlight w:val="none"/>
          <w:lang w:val="en-US" w:eastAsia="zh-CN"/>
        </w:rPr>
        <w:t xml:space="preserve">工农路277-1号</w:t>
      </w:r>
      <w:r/>
    </w:p>
    <w:p>
      <w:pPr>
        <w:pStyle w:val="732"/>
        <w:keepLines w:val="0"/>
        <w:pageBreakBefore w:val="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钱女士</w:t>
      </w:r>
      <w:r/>
    </w:p>
    <w:p>
      <w:pPr>
        <w:ind w:firstLine="420"/>
        <w:keepLines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联系电话：13815983501</w:t>
      </w:r>
      <w:r/>
    </w:p>
    <w:p>
      <w:pPr>
        <w:ind w:firstLine="420"/>
        <w:keepLines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eastAsia="zh-CN"/>
        </w:rPr>
        <w:t xml:space="preserve">、</w:t>
      </w:r>
      <w:r>
        <w:rPr>
          <w:rFonts w:hint="eastAsia" w:ascii="宋体" w:hAnsi="宋体" w:cs="宋体"/>
          <w:color w:val="auto"/>
          <w:sz w:val="21"/>
          <w:szCs w:val="21"/>
          <w:highlight w:val="none"/>
          <w:lang w:val="en-US" w:eastAsia="zh-CN"/>
        </w:rPr>
        <w:t xml:space="preserve">项目联系方式</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项目联系人：钱女士</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电话：13815983501</w:t>
      </w:r>
      <w:r/>
    </w:p>
    <w:p>
      <w:pPr>
        <w:ind w:firstLine="420"/>
        <w:keepLines w:val="0"/>
        <w:pageBreakBefore w:val="0"/>
        <w:spacing w:line="360" w:lineRule="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br w:type="page" w:clear="all"/>
      </w:r>
      <w:r/>
    </w:p>
    <w:p>
      <w:pPr>
        <w:pStyle w:val="753"/>
        <w:rPr>
          <w:color w:val="auto"/>
          <w:highlight w:val="none"/>
          <w:lang w:val="zh-CN"/>
        </w:rPr>
      </w:pPr>
      <w:r>
        <w:rPr>
          <w:color w:val="auto"/>
          <w:highlight w:val="none"/>
          <w:lang w:val="zh-CN"/>
        </w:rPr>
      </w:r>
      <w:r/>
    </w:p>
    <w:p>
      <w:pPr>
        <w:pStyle w:val="713"/>
        <w:rPr>
          <w:color w:val="auto"/>
          <w:highlight w:val="none"/>
        </w:rPr>
      </w:pPr>
      <w:r/>
      <w:bookmarkStart w:id="4" w:name="_Toc24884"/>
      <w:r/>
      <w:bookmarkStart w:id="5" w:name="_Toc29098"/>
      <w:r>
        <w:rPr>
          <w:rFonts w:hint="eastAsia"/>
          <w:color w:val="auto"/>
          <w:highlight w:val="none"/>
        </w:rPr>
        <w:t xml:space="preserve">第二章 供应商须知</w:t>
      </w:r>
      <w:bookmarkEnd w:id="4"/>
      <w:r/>
      <w:bookmarkEnd w:id="5"/>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23"/>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6254"/>
      </w:tblGrid>
      <w:tr>
        <w:trPr>
          <w:trHeight w:val="612"/>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6254"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6254" w:type="dxa"/>
            <w:vAlign w:val="center"/>
            <w:textDirection w:val="lrTb"/>
            <w:noWrap w:val="false"/>
          </w:tcPr>
          <w:p>
            <w:pPr>
              <w:rPr>
                <w:rFonts w:hint="eastAsia" w:ascii="宋体" w:hAnsi="Times New Roman" w:eastAsia="宋体" w:cs="Times New Roman"/>
                <w:color w:val="auto"/>
                <w:sz w:val="22"/>
                <w:szCs w:val="22"/>
                <w:highlight w:val="none"/>
                <w:lang w:val="en-US" w:eastAsia="zh-CN"/>
              </w:rPr>
            </w:pPr>
            <w:r>
              <w:rPr>
                <w:rFonts w:hint="eastAsia" w:ascii="宋体" w:hAnsi="Times New Roman" w:eastAsia="宋体" w:cs="Times New Roman"/>
                <w:color w:val="auto"/>
                <w:sz w:val="22"/>
                <w:szCs w:val="22"/>
                <w:highlight w:val="none"/>
                <w:lang w:val="en-US" w:eastAsia="zh-CN"/>
              </w:rPr>
              <w:t xml:space="preserve">名　称：</w:t>
            </w:r>
            <w:r>
              <w:rPr>
                <w:rFonts w:hint="eastAsia" w:ascii="宋体" w:cs="Times New Roman"/>
                <w:color w:val="auto"/>
                <w:sz w:val="22"/>
                <w:szCs w:val="22"/>
                <w:highlight w:val="none"/>
                <w:lang w:val="en-US" w:eastAsia="zh-CN"/>
              </w:rPr>
              <w:t xml:space="preserve">靖江经济技术开发区城北园区管理办公室</w:t>
            </w:r>
            <w:r/>
          </w:p>
          <w:p>
            <w:pPr>
              <w:rPr>
                <w:rFonts w:hint="default" w:ascii="宋体" w:hAnsi="Times New Roman" w:eastAsia="宋体" w:cs="Times New Roman"/>
                <w:color w:val="auto"/>
                <w:sz w:val="22"/>
                <w:szCs w:val="22"/>
                <w:highlight w:val="none"/>
                <w:lang w:val="en-US" w:eastAsia="zh-CN"/>
              </w:rPr>
            </w:pPr>
            <w:r>
              <w:rPr>
                <w:rFonts w:hint="eastAsia" w:ascii="宋体" w:hAnsi="Times New Roman" w:eastAsia="宋体" w:cs="Times New Roman"/>
                <w:color w:val="auto"/>
                <w:sz w:val="22"/>
                <w:szCs w:val="22"/>
                <w:highlight w:val="none"/>
                <w:lang w:val="en-US" w:eastAsia="zh-CN"/>
              </w:rPr>
              <w:t xml:space="preserve">地　址：靖江</w:t>
            </w:r>
            <w:r>
              <w:rPr>
                <w:rFonts w:hint="eastAsia" w:ascii="宋体" w:hAnsi="宋体" w:cs="宋体"/>
                <w:color w:val="auto"/>
                <w:sz w:val="22"/>
                <w:szCs w:val="22"/>
                <w:highlight w:val="none"/>
                <w:lang w:eastAsia="zh-CN"/>
              </w:rPr>
              <w:t xml:space="preserve">经济技术开发区城北园区</w:t>
            </w:r>
            <w:r/>
          </w:p>
          <w:p>
            <w:pPr>
              <w:rPr>
                <w:rFonts w:hint="eastAsia" w:ascii="宋体" w:eastAsia="宋体"/>
                <w:color w:val="auto"/>
                <w:sz w:val="22"/>
                <w:highlight w:val="none"/>
                <w:lang w:eastAsia="zh-CN"/>
              </w:rPr>
            </w:pPr>
            <w:r>
              <w:rPr>
                <w:rFonts w:hint="eastAsia" w:ascii="宋体" w:hAnsi="Times New Roman" w:eastAsia="宋体" w:cs="Times New Roman"/>
                <w:color w:val="auto"/>
                <w:sz w:val="22"/>
                <w:szCs w:val="22"/>
                <w:highlight w:val="none"/>
                <w:lang w:val="en-US" w:eastAsia="zh-CN"/>
              </w:rPr>
              <w:t xml:space="preserve">联系电话：</w:t>
            </w:r>
            <w:r>
              <w:rPr>
                <w:rFonts w:hint="eastAsia" w:ascii="宋体" w:cs="Times New Roman"/>
                <w:color w:val="auto"/>
                <w:sz w:val="22"/>
                <w:szCs w:val="22"/>
                <w:highlight w:val="none"/>
                <w:lang w:val="en-US" w:eastAsia="zh-CN"/>
              </w:rPr>
              <w:t xml:space="preserve">13815981536</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6254" w:type="dxa"/>
            <w:vAlign w:val="center"/>
            <w:textDirection w:val="lrTb"/>
            <w:noWrap w:val="false"/>
          </w:tcPr>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名  称：</w:t>
            </w:r>
            <w:r>
              <w:rPr>
                <w:rFonts w:hint="eastAsia" w:ascii="宋体"/>
                <w:color w:val="auto"/>
                <w:sz w:val="22"/>
                <w:highlight w:val="none"/>
                <w:lang w:val="en-US" w:eastAsia="zh-CN"/>
              </w:rPr>
              <w:t xml:space="preserve">中诚运玛咨询股份有限公司</w:t>
            </w:r>
            <w:r/>
          </w:p>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地  址：靖江市工农路277-1号</w:t>
            </w:r>
            <w:r/>
          </w:p>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联系人：</w:t>
            </w:r>
            <w:r>
              <w:rPr>
                <w:rFonts w:hint="eastAsia" w:ascii="宋体"/>
                <w:color w:val="auto"/>
                <w:sz w:val="22"/>
                <w:highlight w:val="none"/>
                <w:lang w:val="en-US" w:eastAsia="zh-CN"/>
              </w:rPr>
              <w:t xml:space="preserve">钱女士</w:t>
            </w:r>
            <w:r/>
          </w:p>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电  话：</w:t>
            </w:r>
            <w:r>
              <w:rPr>
                <w:rFonts w:hint="eastAsia" w:ascii="宋体"/>
                <w:color w:val="auto"/>
                <w:sz w:val="22"/>
                <w:highlight w:val="none"/>
                <w:lang w:val="en-US" w:eastAsia="zh-CN"/>
              </w:rPr>
              <w:t xml:space="preserve">13815983501</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6254" w:type="dxa"/>
            <w:vAlign w:val="center"/>
            <w:textDirection w:val="lrTb"/>
            <w:noWrap w:val="false"/>
          </w:tcPr>
          <w:p>
            <w:pPr>
              <w:rPr>
                <w:rFonts w:hint="default"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zh-CN" w:eastAsia="zh-CN"/>
              </w:rPr>
              <w:t xml:space="preserve">项目编号：</w:t>
            </w:r>
            <w:r>
              <w:rPr>
                <w:rFonts w:hint="eastAsia" w:ascii="宋体" w:cs="Times New Roman"/>
                <w:color w:val="auto"/>
                <w:sz w:val="22"/>
                <w:highlight w:val="none"/>
                <w:lang w:val="zh-CN" w:eastAsia="zh-CN"/>
              </w:rPr>
              <w:t xml:space="preserve">JSZC-321282098-JSYM-T2026-0007</w:t>
            </w:r>
            <w:r>
              <w:rPr>
                <w:rFonts w:hint="eastAsia" w:ascii="宋体" w:hAnsi="Times New Roman" w:eastAsia="宋体" w:cs="Times New Roman"/>
                <w:color w:val="auto"/>
                <w:sz w:val="22"/>
                <w:highlight w:val="none"/>
                <w:lang w:val="en-US" w:eastAsia="zh-CN"/>
              </w:rPr>
              <w:t xml:space="preserve">            </w:t>
            </w:r>
            <w:r/>
          </w:p>
          <w:p>
            <w:pPr>
              <w:rPr>
                <w:rFonts w:hint="eastAsia"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zh-CN" w:eastAsia="zh-CN"/>
              </w:rPr>
              <w:t xml:space="preserve">项目名称：</w:t>
            </w:r>
            <w:r>
              <w:rPr>
                <w:rFonts w:hint="eastAsia" w:ascii="宋体" w:cs="Times New Roman"/>
                <w:color w:val="auto"/>
                <w:sz w:val="22"/>
                <w:highlight w:val="none"/>
                <w:lang w:val="zh-CN" w:eastAsia="zh-CN"/>
              </w:rPr>
              <w:t xml:space="preserve">新一路南侧河道桥梁工程（政府采购工程）</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6254" w:type="dxa"/>
            <w:vAlign w:val="center"/>
            <w:textDirection w:val="lrTb"/>
            <w:noWrap w:val="false"/>
          </w:tcPr>
          <w:p>
            <w:pPr>
              <w:rPr>
                <w:rFonts w:hint="default"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6254" w:type="dxa"/>
            <w:vAlign w:val="center"/>
            <w:textDirection w:val="lrTb"/>
            <w:noWrap w:val="false"/>
          </w:tcPr>
          <w:p>
            <w:pPr>
              <w:rPr>
                <w:rFonts w:hint="eastAsia"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竞争性谈判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w:t>
            </w:r>
            <w:r/>
          </w:p>
        </w:tc>
        <w:tc>
          <w:tcPr>
            <w:tcW w:w="6254"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1"/>
                <w:szCs w:val="21"/>
                <w:highlight w:val="none"/>
                <w:lang w:val="en-US" w:eastAsia="zh-CN"/>
              </w:rPr>
              <w:t xml:space="preserve">170万</w:t>
            </w:r>
            <w:r>
              <w:rPr>
                <w:rFonts w:hint="eastAsia" w:ascii="宋体" w:hAnsi="宋体" w:cs="宋体"/>
                <w:color w:val="auto"/>
                <w:sz w:val="22"/>
                <w:highlight w:val="none"/>
                <w:lang w:val="en-US" w:eastAsia="zh-CN"/>
              </w:rPr>
              <w:t xml:space="preserve">元</w:t>
            </w:r>
            <w:r/>
          </w:p>
        </w:tc>
      </w:tr>
      <w:tr>
        <w:trPr>
          <w:trHeight w:val="47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1.1.8</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最高限价</w:t>
            </w:r>
            <w:r/>
          </w:p>
        </w:tc>
        <w:tc>
          <w:tcPr>
            <w:tcW w:w="6254" w:type="dxa"/>
            <w:vAlign w:val="center"/>
            <w:textDirection w:val="lrTb"/>
            <w:noWrap w:val="false"/>
          </w:tcPr>
          <w:p>
            <w:pPr>
              <w:spacing w:line="360" w:lineRule="exact"/>
              <w:rPr>
                <w:rFonts w:hint="default" w:ascii="宋体" w:hAnsi="宋体" w:cs="宋体"/>
                <w:color w:val="auto"/>
                <w:sz w:val="22"/>
                <w:highlight w:val="none"/>
                <w:lang w:val="en-US" w:eastAsia="zh-CN"/>
              </w:rPr>
            </w:pPr>
            <w:r>
              <w:rPr>
                <w:rFonts w:hint="eastAsia" w:ascii="宋体" w:hAnsi="宋体" w:cs="宋体"/>
                <w:b/>
                <w:bCs/>
                <w:color w:val="auto"/>
                <w:sz w:val="21"/>
                <w:szCs w:val="21"/>
                <w:highlight w:val="none"/>
                <w:lang w:val="en-US" w:eastAsia="zh-CN"/>
              </w:rPr>
              <w:t xml:space="preserve">1522338.83</w:t>
            </w:r>
            <w:r>
              <w:rPr>
                <w:rFonts w:hint="eastAsia" w:ascii="宋体" w:hAnsi="宋体" w:cs="宋体"/>
                <w:color w:val="auto"/>
                <w:sz w:val="22"/>
                <w:highlight w:val="none"/>
                <w:lang w:val="en-US" w:eastAsia="zh-CN"/>
              </w:rPr>
              <w:t xml:space="preserve">元</w:t>
            </w:r>
            <w:r/>
          </w:p>
        </w:tc>
      </w:tr>
      <w:tr>
        <w:trPr>
          <w:trHeight w:val="475"/>
        </w:trPr>
        <w:tc>
          <w:tcPr>
            <w:tcW w:w="975" w:type="dxa"/>
            <w:vAlign w:val="center"/>
            <w:vMerge w:val="restart"/>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241" w:type="dxa"/>
            <w:vAlign w:val="center"/>
            <w:textDirection w:val="lrTb"/>
            <w:noWrap w:val="false"/>
          </w:tcPr>
          <w:p>
            <w:pPr>
              <w:jc w:val="center"/>
              <w:spacing w:line="360" w:lineRule="exact"/>
              <w:rPr>
                <w:rFonts w:ascii="宋体"/>
                <w:color w:val="auto"/>
                <w:sz w:val="21"/>
                <w:szCs w:val="21"/>
                <w:highlight w:val="none"/>
              </w:rPr>
            </w:pPr>
            <w:r>
              <w:rPr>
                <w:rFonts w:hint="eastAsia" w:ascii="宋体" w:hAnsi="宋体" w:cs="宋体"/>
                <w:color w:val="auto"/>
                <w:sz w:val="21"/>
                <w:szCs w:val="21"/>
                <w:highlight w:val="none"/>
                <w:lang w:val="en-US" w:eastAsia="zh-CN"/>
              </w:rPr>
              <w:t xml:space="preserve">合同履行期限</w:t>
            </w:r>
            <w:r/>
          </w:p>
        </w:tc>
        <w:tc>
          <w:tcPr>
            <w:tcW w:w="6254"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90日历天</w:t>
            </w:r>
            <w:r/>
          </w:p>
        </w:tc>
      </w:tr>
      <w:tr>
        <w:trPr>
          <w:trHeight w:val="981"/>
        </w:trPr>
        <w:tc>
          <w:tcPr>
            <w:tcW w:w="975" w:type="dxa"/>
            <w:vAlign w:val="center"/>
            <w:vMerge w:val="continue"/>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r>
            <w:r/>
          </w:p>
        </w:tc>
        <w:tc>
          <w:tcPr>
            <w:tcW w:w="2241" w:type="dxa"/>
            <w:vAlign w:val="center"/>
            <w:textDirection w:val="lrTb"/>
            <w:noWrap w:val="false"/>
          </w:tcPr>
          <w:p>
            <w:pPr>
              <w:jc w:val="center"/>
              <w:spacing w:line="360" w:lineRule="exact"/>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付款方式</w:t>
            </w:r>
            <w:r/>
          </w:p>
        </w:tc>
        <w:tc>
          <w:tcPr>
            <w:tcW w:w="6254" w:type="dxa"/>
            <w:vAlign w:val="center"/>
            <w:textDirection w:val="lrTb"/>
            <w:noWrap w:val="false"/>
          </w:tcPr>
          <w:p>
            <w:pPr>
              <w:pStyle w:val="728"/>
              <w:ind w:left="0" w:firstLine="0"/>
              <w:keepLines w:val="0"/>
              <w:keepNext w:val="0"/>
              <w:pageBreakBefore w:val="0"/>
              <w:spacing w:line="240" w:lineRule="auto"/>
              <w:rPr>
                <w:rFonts w:hint="eastAsia" w:ascii="宋体" w:hAnsi="宋体" w:cs="宋体"/>
                <w:color w:val="auto"/>
                <w:sz w:val="22"/>
                <w:highlight w:val="none"/>
                <w:lang w:val="en-US" w:eastAsia="zh-CN"/>
              </w:rPr>
            </w:pPr>
            <w:r>
              <w:rPr>
                <w:rFonts w:hint="eastAsia" w:ascii="宋体" w:hAnsi="宋体" w:cs="宋体"/>
                <w:b w:val="0"/>
                <w:bCs/>
                <w:color w:val="auto"/>
                <w:sz w:val="21"/>
                <w:szCs w:val="21"/>
                <w:highlight w:val="none"/>
                <w:lang w:val="en-US" w:eastAsia="zh-CN" w:bidi="ar-SA"/>
              </w:rPr>
              <w:t xml:space="preserve">工程竣工验收合格后付至合同价（或结算审计价）的80%，余款质保期满2年后按审计价付清。</w:t>
            </w:r>
            <w:r/>
          </w:p>
        </w:tc>
      </w:tr>
      <w:tr>
        <w:trPr>
          <w:trHeight w:val="51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 xml:space="preserve">1.2.</w:t>
            </w:r>
            <w:r>
              <w:rPr>
                <w:rFonts w:hint="eastAsia" w:ascii="宋体" w:hAnsi="宋体" w:cs="宋体"/>
                <w:color w:val="auto"/>
                <w:sz w:val="22"/>
                <w:highlight w:val="none"/>
                <w:lang w:val="en-US" w:eastAsia="zh-CN"/>
              </w:rPr>
              <w:t xml:space="preserve">2</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6254" w:type="dxa"/>
            <w:vAlign w:val="center"/>
            <w:textDirection w:val="lrTb"/>
            <w:noWrap w:val="false"/>
          </w:tcPr>
          <w:p>
            <w:pPr>
              <w:spacing w:line="360" w:lineRule="exact"/>
              <w:rPr>
                <w:rFonts w:ascii="宋体" w:hAnsi="宋体" w:cs="宋体"/>
                <w:color w:val="auto"/>
                <w:highlight w:val="none"/>
              </w:rPr>
            </w:pPr>
            <w:r>
              <w:rPr>
                <w:rFonts w:hint="eastAsia" w:ascii="宋体" w:hAnsi="宋体" w:eastAsia="宋体" w:cs="宋体"/>
                <w:b w:val="0"/>
                <w:bCs/>
                <w:color w:val="auto"/>
                <w:sz w:val="21"/>
                <w:szCs w:val="21"/>
                <w:highlight w:val="none"/>
                <w:lang w:val="en-US" w:eastAsia="zh-CN" w:bidi="ar-SA"/>
              </w:rPr>
              <w:t xml:space="preserve">符合谈判文件和国家颁布标准和有关规定。</w:t>
            </w:r>
            <w:r/>
          </w:p>
        </w:tc>
      </w:tr>
      <w:tr>
        <w:trPr>
          <w:trHeight w:val="41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tc>
        <w:tc>
          <w:tcPr>
            <w:tcW w:w="2241"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6254"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highlight w:val="none"/>
              </w:rPr>
              <w:t xml:space="preserve">见</w:t>
            </w:r>
            <w:r>
              <w:rPr>
                <w:rFonts w:hint="eastAsia" w:ascii="宋体" w:hAnsi="宋体" w:cs="宋体"/>
                <w:color w:val="auto"/>
                <w:highlight w:val="none"/>
                <w:lang w:eastAsia="zh-CN"/>
              </w:rPr>
              <w:t xml:space="preserve">谈判</w:t>
            </w:r>
            <w:r>
              <w:rPr>
                <w:rFonts w:hint="eastAsia" w:ascii="宋体" w:hAnsi="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6254"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4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1.6.1</w:t>
            </w:r>
            <w:r/>
          </w:p>
        </w:tc>
        <w:tc>
          <w:tcPr>
            <w:shd w:val="clear" w:color="auto" w:fill="auto"/>
            <w:tcW w:w="2241" w:type="dxa"/>
            <w:vAlign w:val="center"/>
            <w:textDirection w:val="lrTb"/>
            <w:noWrap w:val="false"/>
          </w:tcPr>
          <w:p>
            <w:pPr>
              <w:pStyle w:val="844"/>
              <w:jc w:val="center"/>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lang w:val="zh-CN" w:eastAsia="zh-CN" w:bidi="ar-SA"/>
              </w:rPr>
              <w:t xml:space="preserve">踏勘现场</w:t>
            </w:r>
            <w:r/>
          </w:p>
        </w:tc>
        <w:tc>
          <w:tcPr>
            <w:shd w:val="clear" w:color="auto" w:fill="auto"/>
            <w:tcW w:w="6254" w:type="dxa"/>
            <w:vAlign w:val="center"/>
            <w:textDirection w:val="lrTb"/>
            <w:noWrap w:val="false"/>
          </w:tcPr>
          <w:p>
            <w:pPr>
              <w:pStyle w:val="844"/>
              <w:jc w:val="left"/>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lang w:val="zh-CN" w:eastAsia="zh-CN" w:bidi="ar-SA"/>
              </w:rPr>
              <w:t xml:space="preserve"> </w:t>
            </w:r>
            <w:r>
              <w:rPr>
                <w:rFonts w:hint="eastAsia" w:ascii="宋体" w:hAnsi="宋体" w:eastAsia="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zh-CN" w:eastAsia="zh-CN" w:bidi="ar-SA"/>
              </w:rPr>
              <w:t xml:space="preserve">☑ 不组织，自行踏勘</w:t>
            </w:r>
            <w:r/>
          </w:p>
          <w:p>
            <w:pPr>
              <w:pStyle w:val="844"/>
              <w:jc w:val="left"/>
              <w:rPr>
                <w:rFonts w:hint="default"/>
                <w:color w:val="auto"/>
                <w:highlight w:val="none"/>
                <w:lang w:val="en-US" w:eastAsia="zh-CN"/>
              </w:rPr>
            </w:pPr>
            <w:r>
              <w:rPr>
                <w:rFonts w:hint="eastAsia" w:ascii="宋体" w:hAnsi="宋体" w:eastAsia="宋体" w:cs="宋体"/>
                <w:color w:val="auto"/>
                <w:sz w:val="22"/>
                <w:szCs w:val="22"/>
                <w:highlight w:val="none"/>
                <w:lang w:val="zh-CN" w:eastAsia="zh-CN" w:bidi="ar-SA"/>
              </w:rPr>
              <w:t xml:space="preserve"></w:t>
            </w:r>
            <w:r>
              <w:rPr>
                <w:rFonts w:hint="eastAsia" w:ascii="宋体" w:hAnsi="宋体" w:cs="宋体"/>
                <w:color w:val="auto"/>
                <w:sz w:val="22"/>
                <w:szCs w:val="22"/>
                <w:highlight w:val="none"/>
                <w:lang w:val="zh-CN" w:eastAsia="zh-CN" w:bidi="ar-SA"/>
              </w:rPr>
              <w:t xml:space="preserve">□</w:t>
            </w:r>
            <w:r>
              <w:rPr>
                <w:rFonts w:hint="eastAsia" w:ascii="宋体" w:hAnsi="宋体" w:eastAsia="宋体" w:cs="宋体"/>
                <w:color w:val="auto"/>
                <w:sz w:val="22"/>
                <w:szCs w:val="22"/>
                <w:highlight w:val="none"/>
                <w:lang w:val="zh-CN" w:eastAsia="zh-CN" w:bidi="ar-SA"/>
              </w:rPr>
              <w:t xml:space="preserve"> 组  织，踏勘时间：</w:t>
            </w:r>
            <w:r>
              <w:rPr>
                <w:rFonts w:hint="eastAsia" w:ascii="宋体" w:hAnsi="宋体" w:cs="宋体"/>
                <w:color w:val="auto"/>
                <w:sz w:val="22"/>
                <w:szCs w:val="22"/>
                <w:highlight w:val="none"/>
                <w:lang w:val="en-US" w:eastAsia="zh-CN" w:bidi="ar-SA"/>
              </w:rPr>
              <w:t xml:space="preserve"> </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6254" w:type="dxa"/>
            <w:vAlign w:val="center"/>
            <w:textDirection w:val="lrTb"/>
            <w:noWrap w:val="false"/>
          </w:tcPr>
          <w:p>
            <w:pPr>
              <w:pStyle w:val="728"/>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提交首次响应文件截止前3个工作日前</w:t>
            </w:r>
            <w:r/>
          </w:p>
        </w:tc>
      </w:tr>
      <w:tr>
        <w:trPr>
          <w:trHeight w:val="48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3.2.1</w:t>
            </w:r>
            <w:r/>
          </w:p>
        </w:tc>
        <w:tc>
          <w:tcPr>
            <w:shd w:val="clear" w:color="auto" w:fill="auto"/>
            <w:tcW w:w="2241" w:type="dxa"/>
            <w:vAlign w:val="center"/>
            <w:textDirection w:val="lrTb"/>
            <w:noWrap w:val="false"/>
          </w:tcPr>
          <w:p>
            <w:pPr>
              <w:jc w:val="center"/>
              <w:spacing w:line="360" w:lineRule="exact"/>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highlight w:val="none"/>
              </w:rPr>
              <w:t xml:space="preserve">谈判报价</w:t>
            </w:r>
            <w:r/>
          </w:p>
        </w:tc>
        <w:tc>
          <w:tcPr>
            <w:shd w:val="clear" w:color="auto" w:fill="auto"/>
            <w:tcW w:w="6254" w:type="dxa"/>
            <w:vAlign w:val="center"/>
            <w:textDirection w:val="lrTb"/>
            <w:noWrap w:val="false"/>
          </w:tcPr>
          <w:p>
            <w:pPr>
              <w:pStyle w:val="728"/>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谈判报价采用总价报价，报价为综合报价，为含税全包价。包括完成采购需求内所有内容所需的一切相关费用及其它应付的费用等。</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6254"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6254"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6254"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6254"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w:t>
            </w:r>
            <w:r>
              <w:rPr>
                <w:rFonts w:hint="eastAsia" w:ascii="宋体" w:hAnsi="宋体" w:cs="宋体"/>
                <w:color w:val="auto"/>
                <w:sz w:val="22"/>
                <w:highlight w:val="none"/>
                <w:u w:val="single"/>
                <w:lang w:eastAsia="zh-CN"/>
              </w:rPr>
              <w:t xml:space="preserve">2026</w:t>
            </w:r>
            <w:r>
              <w:rPr>
                <w:rFonts w:hint="eastAsia" w:ascii="宋体" w:hAnsi="宋体" w:cs="宋体"/>
                <w:color w:val="auto"/>
                <w:sz w:val="22"/>
                <w:highlight w:val="none"/>
                <w:u w:val="none"/>
                <w:lang w:eastAsia="zh-CN"/>
              </w:rPr>
              <w:t xml:space="preserve">年</w:t>
            </w:r>
            <w:r>
              <w:rPr>
                <w:rFonts w:hint="eastAsia" w:ascii="宋体" w:hAnsi="宋体" w:cs="宋体"/>
                <w:color w:val="auto"/>
                <w:sz w:val="22"/>
                <w:highlight w:val="none"/>
                <w:u w:val="single"/>
                <w:lang w:val="en-US" w:eastAsia="zh-CN"/>
              </w:rPr>
              <w:t xml:space="preserve">03</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lang w:val="en-US" w:eastAsia="zh-CN"/>
              </w:rPr>
              <w:t xml:space="preserve">25</w:t>
            </w:r>
            <w:r>
              <w:rPr>
                <w:rFonts w:hint="eastAsia" w:ascii="宋体" w:hAnsi="宋体" w:cs="宋体"/>
                <w:color w:val="auto"/>
                <w:sz w:val="22"/>
                <w:highlight w:val="none"/>
              </w:rPr>
              <w:t xml:space="preserve">日</w:t>
            </w:r>
            <w:r>
              <w:rPr>
                <w:rFonts w:hint="eastAsia" w:ascii="宋体" w:hAnsi="宋体" w:cs="宋体"/>
                <w:color w:val="auto"/>
                <w:sz w:val="22"/>
                <w:highlight w:val="none"/>
                <w:u w:val="single"/>
                <w:lang w:val="en-US" w:eastAsia="zh-CN"/>
              </w:rPr>
              <w:t xml:space="preserve">09:00</w:t>
            </w:r>
            <w:r>
              <w:rPr>
                <w:rFonts w:hint="eastAsia" w:ascii="宋体" w:hAnsi="宋体" w:cs="宋体"/>
                <w:color w:val="auto"/>
                <w:sz w:val="22"/>
                <w:highlight w:val="none"/>
              </w:rPr>
              <w:t xml:space="preserve">时</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7"/>
                <w:rFonts w:ascii="宋体" w:hAnsi="宋体" w:cs="宋体"/>
                <w:color w:val="auto"/>
                <w:sz w:val="22"/>
                <w:highlight w:val="none"/>
                <w:lang w:val="en-US" w:bidi="ar"/>
              </w:rPr>
              <w:t xml:space="preserve">http://jszfcg.jsczt.cn/)“</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点击</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苏采云</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进入系统</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w:t>
            </w:r>
            <w:r>
              <w:rPr>
                <w:rStyle w:val="1057"/>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6254"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7"/>
                <w:rFonts w:hint="eastAsia" w:ascii="宋体" w:hAnsi="宋体" w:cs="宋体"/>
                <w:color w:val="auto"/>
                <w:sz w:val="22"/>
                <w:highlight w:val="none"/>
                <w:lang w:bidi="ar"/>
              </w:rPr>
              <w:t xml:space="preserve">http://jszfcg.jsczt.cn/)“</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点击</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苏采云</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进入系统</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w:t>
            </w:r>
            <w:r>
              <w:rPr>
                <w:rStyle w:val="1057"/>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6254"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trHeight w:val="413"/>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6254"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15分</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6254"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128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241"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履约保证金</w:t>
            </w:r>
            <w:r/>
          </w:p>
        </w:tc>
        <w:tc>
          <w:tcPr>
            <w:tcW w:w="6254"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履约担保金额：</w:t>
            </w:r>
            <w:r>
              <w:rPr>
                <w:rFonts w:hint="eastAsia" w:ascii="宋体" w:hAnsi="宋体" w:cs="宋体"/>
                <w:color w:val="auto"/>
                <w:sz w:val="22"/>
                <w:highlight w:val="none"/>
                <w:lang w:val="en-US" w:eastAsia="zh-CN"/>
              </w:rPr>
              <w:t xml:space="preserve">合同价10% </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履约担保形式：现金或银行保函或保证保险</w:t>
            </w:r>
            <w:r>
              <w:rPr>
                <w:rFonts w:hint="eastAsia" w:ascii="宋体" w:hAnsi="宋体" w:cs="宋体"/>
                <w:color w:val="auto"/>
                <w:sz w:val="22"/>
                <w:highlight w:val="none"/>
                <w:lang w:val="zh-CN" w:eastAsia="zh-CN"/>
              </w:rPr>
              <w:t xml:space="preserve">或电子履约保函（保险）等其他法律法规允许的缴纳方式</w:t>
            </w:r>
            <w:r>
              <w:rPr>
                <w:rFonts w:hint="eastAsia" w:ascii="宋体" w:hAnsi="宋体" w:cs="宋体"/>
                <w:color w:val="auto"/>
                <w:sz w:val="22"/>
                <w:highlight w:val="none"/>
                <w:lang w:val="en-US" w:eastAsia="zh-CN"/>
              </w:rPr>
              <w:t xml:space="preserve">,采购</w:t>
            </w:r>
            <w:r>
              <w:rPr>
                <w:rFonts w:hint="eastAsia" w:ascii="宋体" w:hAnsi="宋体" w:cs="宋体"/>
                <w:color w:val="auto"/>
                <w:sz w:val="22"/>
                <w:highlight w:val="none"/>
                <w:lang w:val="zh-CN"/>
              </w:rPr>
              <w:t xml:space="preserve">人接受上述任意履约担保形式。</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的有效期</w:t>
            </w:r>
            <w:r>
              <w:rPr>
                <w:rFonts w:hint="eastAsia" w:ascii="宋体" w:hAnsi="宋体" w:cs="宋体"/>
                <w:color w:val="auto"/>
                <w:sz w:val="22"/>
                <w:highlight w:val="none"/>
                <w:lang w:val="zh-CN" w:eastAsia="zh-CN"/>
              </w:rPr>
              <w:t xml:space="preserve">：</w:t>
            </w: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(履约保函)的有效期至双方签署验收合格之日。</w:t>
            </w:r>
            <w:r/>
          </w:p>
          <w:p>
            <w:pPr>
              <w:jc w:val="left"/>
              <w:spacing w:line="360" w:lineRule="exact"/>
              <w:rPr>
                <w:rFonts w:hint="eastAsia" w:ascii="宋体" w:hAnsi="宋体" w:cs="宋体"/>
                <w:color w:val="auto"/>
                <w:sz w:val="22"/>
                <w:highlight w:val="none"/>
                <w:lang w:val="zh-CN" w:eastAsia="zh-CN"/>
              </w:rPr>
            </w:pP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的</w:t>
            </w:r>
            <w:r>
              <w:rPr>
                <w:rFonts w:hint="eastAsia" w:ascii="宋体" w:hAnsi="宋体" w:cs="宋体"/>
                <w:color w:val="auto"/>
                <w:sz w:val="22"/>
                <w:highlight w:val="none"/>
                <w:lang w:val="en-US" w:eastAsia="zh-CN"/>
              </w:rPr>
              <w:t xml:space="preserve">退还：</w:t>
            </w: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(履约保函)在双方签署验收合格后</w:t>
            </w:r>
            <w:r>
              <w:rPr>
                <w:rFonts w:hint="eastAsia" w:ascii="宋体" w:hAnsi="宋体" w:cs="宋体"/>
                <w:color w:val="auto"/>
                <w:sz w:val="22"/>
                <w:highlight w:val="none"/>
                <w:lang w:val="en-US" w:eastAsia="zh-CN"/>
              </w:rPr>
              <w:t xml:space="preserve">30日内</w:t>
            </w:r>
            <w:r>
              <w:rPr>
                <w:rFonts w:hint="eastAsia" w:ascii="宋体" w:hAnsi="宋体" w:cs="宋体"/>
                <w:color w:val="auto"/>
                <w:sz w:val="22"/>
                <w:highlight w:val="none"/>
                <w:lang w:val="zh-CN"/>
              </w:rPr>
              <w:t xml:space="preserve">退还中标人。</w:t>
            </w:r>
            <w:r/>
          </w:p>
        </w:tc>
      </w:tr>
      <w:tr>
        <w:trPr>
          <w:trHeight w:val="456"/>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6254" w:type="dxa"/>
            <w:vAlign w:val="center"/>
            <w:textDirection w:val="lrTb"/>
            <w:noWrap w:val="false"/>
          </w:tcPr>
          <w:p>
            <w:pPr>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本项目代理服务费由</w:t>
            </w:r>
            <w:r>
              <w:rPr>
                <w:rFonts w:hint="eastAsia" w:ascii="宋体" w:hAnsi="宋体" w:cs="宋体"/>
                <w:color w:val="auto"/>
                <w:sz w:val="22"/>
                <w:highlight w:val="none"/>
              </w:rPr>
              <w:t xml:space="preserve">成交</w:t>
            </w:r>
            <w:r>
              <w:rPr>
                <w:rFonts w:hint="eastAsia" w:ascii="宋体" w:hAnsi="宋体" w:cs="宋体"/>
                <w:color w:val="auto"/>
                <w:sz w:val="22"/>
                <w:highlight w:val="none"/>
                <w:lang w:val="zh-CN"/>
              </w:rPr>
              <w:t xml:space="preserve">供应商承担，无论供应商如何报价均视为包含在投标总报价中。成交供应商应在成交公示期结束后3日内向采购代理机构一次性支付。</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代理服务费用标准：</w:t>
            </w:r>
            <w:r>
              <w:rPr>
                <w:rFonts w:hint="eastAsia" w:ascii="宋体" w:hAnsi="宋体" w:cs="宋体"/>
                <w:color w:val="000000"/>
                <w:sz w:val="22"/>
                <w:szCs w:val="22"/>
                <w:highlight w:val="none"/>
                <w:lang w:val="zh-CN"/>
              </w:rPr>
              <w:t xml:space="preserve">本次</w:t>
            </w:r>
            <w:r>
              <w:rPr>
                <w:rFonts w:hint="eastAsia" w:ascii="宋体" w:hAnsi="宋体" w:cs="宋体"/>
                <w:color w:val="000000"/>
                <w:sz w:val="22"/>
                <w:szCs w:val="22"/>
                <w:highlight w:val="none"/>
                <w:lang w:val="en-US" w:eastAsia="zh-CN"/>
              </w:rPr>
              <w:t xml:space="preserve">中标服务</w:t>
            </w:r>
            <w:r>
              <w:rPr>
                <w:rFonts w:hint="eastAsia" w:ascii="宋体" w:hAnsi="宋体" w:cs="宋体"/>
                <w:color w:val="000000"/>
                <w:sz w:val="22"/>
                <w:szCs w:val="22"/>
                <w:highlight w:val="none"/>
                <w:lang w:val="zh-CN"/>
              </w:rPr>
              <w:t xml:space="preserve">费按《江苏省政府采购代理服务收费指导意见》（</w:t>
            </w:r>
            <w:r>
              <w:rPr>
                <w:rFonts w:hint="eastAsia" w:ascii="宋体" w:hAnsi="宋体" w:cs="宋体"/>
                <w:color w:val="000000"/>
                <w:sz w:val="22"/>
                <w:szCs w:val="22"/>
                <w:highlight w:val="none"/>
              </w:rPr>
              <w:t xml:space="preserve">苏</w:t>
            </w:r>
            <w:r>
              <w:rPr>
                <w:rFonts w:hint="eastAsia" w:ascii="宋体" w:hAnsi="宋体" w:cs="宋体"/>
                <w:color w:val="000000"/>
                <w:sz w:val="22"/>
                <w:szCs w:val="22"/>
                <w:highlight w:val="none"/>
                <w:lang w:val="zh-CN"/>
              </w:rPr>
              <w:t xml:space="preserve">政采协〔2024〕2</w:t>
            </w:r>
            <w:r>
              <w:rPr>
                <w:rFonts w:hint="eastAsia" w:ascii="宋体" w:hAnsi="宋体" w:cs="宋体"/>
                <w:color w:val="000000"/>
                <w:sz w:val="22"/>
                <w:szCs w:val="22"/>
                <w:highlight w:val="none"/>
              </w:rPr>
              <w:t xml:space="preserve">0</w:t>
            </w:r>
            <w:r>
              <w:rPr>
                <w:rFonts w:hint="eastAsia" w:ascii="宋体" w:hAnsi="宋体" w:cs="宋体"/>
                <w:color w:val="000000"/>
                <w:sz w:val="22"/>
                <w:szCs w:val="22"/>
                <w:highlight w:val="none"/>
                <w:lang w:val="zh-CN"/>
              </w:rPr>
              <w:t xml:space="preserve">号）</w:t>
            </w:r>
            <w:r>
              <w:rPr>
                <w:rFonts w:hint="eastAsia" w:ascii="宋体" w:hAnsi="宋体" w:cs="宋体"/>
                <w:color w:val="auto"/>
                <w:sz w:val="22"/>
                <w:highlight w:val="none"/>
                <w:lang w:val="zh-CN"/>
              </w:rPr>
              <w:t xml:space="preserve">收费标准收取。</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r>
            <w:r/>
          </w:p>
        </w:tc>
        <w:tc>
          <w:tcPr>
            <w:tcW w:w="2241" w:type="dxa"/>
            <w:vAlign w:val="center"/>
            <w:textDirection w:val="lrTb"/>
            <w:noWrap w:val="false"/>
          </w:tcPr>
          <w:p>
            <w:pPr>
              <w:ind w:firstLine="220"/>
              <w:spacing w:before="120" w:after="120" w:line="30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6254" w:type="dxa"/>
            <w:vAlign w:val="center"/>
            <w:textDirection w:val="lrTb"/>
            <w:noWrap w:val="false"/>
          </w:tcPr>
          <w:p>
            <w:pPr>
              <w:jc w:val="left"/>
              <w:spacing w:line="32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pStyle w:val="844"/>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6254" w:type="dxa"/>
            <w:vAlign w:val="center"/>
            <w:textDirection w:val="lrTb"/>
            <w:noWrap w:val="false"/>
          </w:tcPr>
          <w:p>
            <w:pPr>
              <w:pStyle w:val="844"/>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中标</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叁</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单位与采购单位签订合同后，须在2个工作日内上传至江苏政府采购网公示。</w:t>
            </w:r>
            <w:r/>
          </w:p>
          <w:p>
            <w:pPr>
              <w:spacing w:line="288" w:lineRule="auto"/>
              <w:rPr>
                <w:rFonts w:hint="eastAsia" w:ascii="宋体" w:hAnsi="宋体" w:cs="宋体"/>
                <w:sz w:val="22"/>
                <w:szCs w:val="22"/>
                <w:highlight w:val="none"/>
              </w:rPr>
            </w:pPr>
            <w:r>
              <w:rPr>
                <w:rFonts w:hint="eastAsia" w:ascii="宋体" w:hAnsi="宋体" w:cs="宋体"/>
                <w:color w:val="auto"/>
                <w:sz w:val="22"/>
                <w:highlight w:val="none"/>
                <w:lang w:val="zh-CN"/>
              </w:rPr>
              <w:t xml:space="preserve">2、</w:t>
            </w:r>
            <w:r>
              <w:rPr>
                <w:rFonts w:hint="eastAsia" w:ascii="宋体" w:hAnsi="宋体" w:cs="宋体"/>
                <w:sz w:val="22"/>
                <w:szCs w:val="22"/>
                <w:highlight w:val="none"/>
              </w:rPr>
              <w:t xml:space="preserve">（1）评标时，投标人投标所用资质核查结果为不达标的，视为投标人资质条件不符合国家有关规定，或不满足</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文件规定的资格条件。</w:t>
            </w:r>
            <w:r/>
          </w:p>
          <w:p>
            <w:pPr>
              <w:spacing w:line="288" w:lineRule="auto"/>
              <w:rPr>
                <w:rFonts w:hint="eastAsia" w:ascii="宋体" w:hAnsi="宋体" w:cs="宋体"/>
                <w:sz w:val="22"/>
                <w:szCs w:val="22"/>
                <w:highlight w:val="none"/>
              </w:rPr>
            </w:pPr>
            <w:r>
              <w:rPr>
                <w:rFonts w:hint="eastAsia" w:ascii="宋体" w:hAnsi="宋体" w:cs="宋体"/>
                <w:sz w:val="22"/>
                <w:szCs w:val="22"/>
                <w:highlight w:val="none"/>
              </w:rPr>
              <w:t xml:space="preserve">（2）中标公示期间，中标候选人投标所用资质核查结果为不达标的，视为其资质条件不符合国家有关规定。</w:t>
            </w:r>
            <w:r/>
          </w:p>
          <w:p>
            <w:pPr>
              <w:spacing w:line="288" w:lineRule="auto"/>
              <w:rPr>
                <w:rFonts w:hint="eastAsia" w:ascii="宋体" w:hAnsi="宋体" w:cs="宋体"/>
                <w:sz w:val="22"/>
                <w:szCs w:val="22"/>
                <w:highlight w:val="none"/>
              </w:rPr>
            </w:pPr>
            <w:r>
              <w:rPr>
                <w:rFonts w:hint="eastAsia" w:ascii="宋体" w:hAnsi="宋体" w:cs="宋体"/>
                <w:sz w:val="22"/>
                <w:szCs w:val="22"/>
                <w:highlight w:val="none"/>
              </w:rPr>
              <w:t xml:space="preserve">动态监管不合格资质查询网址：（https://entq.jsszfhcxjstzhfwpt.com:12443/ms/admin/#/open/dthc-list）</w:t>
            </w:r>
            <w:r/>
          </w:p>
          <w:p>
            <w:pPr>
              <w:spacing w:line="288" w:lineRule="auto"/>
              <w:rPr>
                <w:rFonts w:hint="eastAsia" w:ascii="宋体" w:hAnsi="宋体" w:cs="宋体"/>
                <w:sz w:val="22"/>
                <w:szCs w:val="22"/>
                <w:highlight w:val="none"/>
                <w:lang w:val="zh-CN"/>
              </w:rPr>
            </w:pPr>
            <w:r>
              <w:rPr>
                <w:rFonts w:hint="eastAsia" w:ascii="宋体" w:hAnsi="宋体" w:cs="宋体"/>
                <w:sz w:val="22"/>
                <w:szCs w:val="22"/>
                <w:highlight w:val="none"/>
                <w:lang w:val="zh-CN" w:eastAsia="zh-CN"/>
              </w:rPr>
              <w:t xml:space="preserve">3、</w:t>
            </w:r>
            <w:r>
              <w:rPr>
                <w:rFonts w:hint="eastAsia" w:ascii="宋体" w:hAnsi="宋体" w:cs="宋体"/>
                <w:sz w:val="22"/>
                <w:szCs w:val="22"/>
                <w:highlight w:val="none"/>
                <w:lang w:val="zh-CN"/>
              </w:rPr>
              <w:t xml:space="preserve">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spacing w:line="288" w:lineRule="auto"/>
              <w:rPr>
                <w:lang w:val="zh-CN"/>
              </w:rPr>
            </w:pPr>
            <w:r>
              <w:rPr>
                <w:rFonts w:hint="eastAsia" w:ascii="宋体" w:hAnsi="宋体" w:cs="宋体"/>
                <w:sz w:val="22"/>
                <w:szCs w:val="22"/>
                <w:highlight w:val="none"/>
                <w:lang w:val="en-US" w:eastAsia="zh-CN"/>
              </w:rPr>
              <w:t xml:space="preserve">4、本文件</w:t>
            </w:r>
            <w:r>
              <w:rPr>
                <w:rFonts w:hint="eastAsia" w:ascii="宋体" w:hAnsi="宋体" w:cs="宋体"/>
                <w:sz w:val="22"/>
                <w:szCs w:val="22"/>
                <w:highlight w:val="none"/>
                <w:lang w:val="zh-CN"/>
              </w:rPr>
              <w:t xml:space="preserve">内容，如含有排除或限制市场竞争的内容，请与我单位反映。</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999"/>
        <w:ind w:firstLine="442"/>
        <w:spacing w:line="500" w:lineRule="exact"/>
        <w:rPr>
          <w:rFonts w:ascii="宋体"/>
          <w:color w:val="auto"/>
          <w:sz w:val="22"/>
          <w:szCs w:val="22"/>
          <w:highlight w:val="none"/>
        </w:rPr>
      </w:pPr>
      <w:r/>
      <w:bookmarkStart w:id="6" w:name="_Toc3"/>
      <w:r/>
      <w:bookmarkStart w:id="7" w:name="_Toc8625"/>
      <w:r/>
      <w:bookmarkStart w:id="8" w:name="_Toc32415"/>
      <w:r/>
      <w:bookmarkStart w:id="9" w:name="_Toc17016"/>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6"/>
      <w:r/>
      <w:bookmarkEnd w:id="7"/>
      <w:r/>
      <w:bookmarkEnd w:id="8"/>
      <w:r/>
      <w:bookmarkEnd w:id="9"/>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999"/>
        <w:ind w:firstLine="442"/>
        <w:spacing w:line="500" w:lineRule="exact"/>
        <w:rPr>
          <w:rFonts w:ascii="宋体"/>
          <w:color w:val="auto"/>
          <w:sz w:val="22"/>
          <w:szCs w:val="22"/>
          <w:highlight w:val="none"/>
        </w:rPr>
      </w:pPr>
      <w:r/>
      <w:bookmarkStart w:id="10" w:name="_Toc26639"/>
      <w:r/>
      <w:bookmarkStart w:id="11" w:name="_Toc768"/>
      <w:r/>
      <w:bookmarkStart w:id="12" w:name="_Toc4"/>
      <w:r/>
      <w:bookmarkStart w:id="13" w:name="_Toc18155"/>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10"/>
      <w:r/>
      <w:bookmarkEnd w:id="11"/>
      <w:r/>
      <w:bookmarkEnd w:id="12"/>
      <w:r/>
      <w:bookmarkEnd w:id="13"/>
      <w:r/>
      <w:r/>
    </w:p>
    <w:p>
      <w:pPr>
        <w:ind w:left="420"/>
        <w:spacing w:line="500" w:lineRule="exact"/>
        <w:rPr>
          <w:rFonts w:hint="eastAsia" w:ascii="宋体" w:hAnsi="宋体" w:cs="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本采购项目的</w:t>
      </w:r>
      <w:r>
        <w:rPr>
          <w:rFonts w:hint="eastAsia" w:ascii="宋体" w:hAnsi="宋体" w:cs="宋体"/>
          <w:color w:val="auto"/>
          <w:sz w:val="22"/>
          <w:highlight w:val="none"/>
          <w:lang w:val="en-US" w:eastAsia="zh-CN"/>
        </w:rPr>
        <w:t xml:space="preserve">付款方式：</w:t>
      </w:r>
      <w:r>
        <w:rPr>
          <w:rFonts w:hint="eastAsia" w:ascii="宋体" w:hAnsi="宋体" w:cs="宋体"/>
          <w:color w:val="auto"/>
          <w:sz w:val="22"/>
          <w:highlight w:val="none"/>
        </w:rPr>
        <w:t xml:space="preserve">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999"/>
        <w:ind w:firstLine="442"/>
        <w:spacing w:line="500" w:lineRule="exact"/>
        <w:rPr>
          <w:rFonts w:ascii="宋体"/>
          <w:color w:val="auto"/>
          <w:sz w:val="22"/>
          <w:szCs w:val="22"/>
          <w:highlight w:val="none"/>
        </w:rPr>
      </w:pPr>
      <w:r/>
      <w:bookmarkStart w:id="14" w:name="_Toc28577"/>
      <w:r/>
      <w:bookmarkStart w:id="15" w:name="_Toc3009"/>
      <w:r/>
      <w:bookmarkStart w:id="16" w:name="_Toc10345"/>
      <w:r/>
      <w:bookmarkStart w:id="17"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14"/>
      <w:r/>
      <w:bookmarkEnd w:id="15"/>
      <w:r/>
      <w:bookmarkEnd w:id="16"/>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1.3.3</w:t>
      </w:r>
      <w:r>
        <w:rPr>
          <w:rFonts w:hint="eastAsia" w:ascii="宋体" w:hAnsi="宋体" w:cs="宋体"/>
          <w:color w:val="auto"/>
          <w:sz w:val="22"/>
          <w:highlight w:val="none"/>
        </w:rPr>
        <w:t xml:space="preserve">供应商有下列情形之一的，不得参加本采购项目政府采购活动：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）单位负责人为同一人或者存在直接控股、管理关系的不同供应商；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（3）被责令停业，暂扣或吊销营业执照，或吊销资质证书；</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（4）在中国政府采购网(www.ccgp.gov.cn)中被列入《政府采购严重违法失信行为记录名单》；</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（5）在“信用中国”网站（http://www.creditchina.gov.cn/）中被列入《严重失信主体名单》或《重大税收违法失信主体名单》；</w:t>
      </w:r>
      <w:r/>
    </w:p>
    <w:p>
      <w:pPr>
        <w:ind w:firstLine="440"/>
        <w:spacing w:line="500" w:lineRule="exact"/>
        <w:rPr>
          <w:rFonts w:hint="eastAsia" w:ascii="宋体" w:hAnsi="宋体" w:cs="宋体"/>
          <w:color w:val="auto"/>
          <w:sz w:val="22"/>
          <w:highlight w:val="none"/>
          <w:lang w:eastAsia="zh-CN"/>
        </w:rPr>
      </w:pPr>
      <w:r>
        <w:rPr>
          <w:rFonts w:hint="eastAsia" w:ascii="宋体" w:hAnsi="宋体" w:eastAsia="宋体" w:cs="宋体"/>
          <w:color w:val="auto"/>
          <w:sz w:val="22"/>
          <w:highlight w:val="none"/>
        </w:rPr>
        <w:t xml:space="preserve">（6）进入清算程序，或被宣告破产，或其他丧失履约能力的情形</w:t>
      </w:r>
      <w:r>
        <w:rPr>
          <w:rFonts w:hint="eastAsia" w:ascii="宋体" w:hAnsi="宋体" w:cs="宋体"/>
          <w:color w:val="auto"/>
          <w:sz w:val="22"/>
          <w:highlight w:val="none"/>
          <w:lang w:eastAsia="zh-CN"/>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（7）凡为本采购项目提供整体设计、规范编制或者项目管理、监理、检测等服务的供应商，不得再参加本采购项目的其他采购活动；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（8）法律、法规规定的其他情形。</w:t>
      </w:r>
      <w:r/>
    </w:p>
    <w:p>
      <w:pPr>
        <w:pStyle w:val="999"/>
        <w:ind w:firstLine="442"/>
        <w:spacing w:line="500" w:lineRule="exact"/>
        <w:rPr>
          <w:rFonts w:hint="eastAsia" w:ascii="宋体" w:hAnsi="宋体" w:cs="宋体"/>
          <w:color w:val="auto"/>
          <w:sz w:val="22"/>
          <w:szCs w:val="22"/>
          <w:highlight w:val="none"/>
        </w:rPr>
      </w:pPr>
      <w:r/>
      <w:bookmarkStart w:id="18" w:name="_Toc12890"/>
      <w:r/>
      <w:bookmarkStart w:id="19" w:name="_Toc6"/>
      <w:r/>
      <w:bookmarkStart w:id="20" w:name="_Toc4291"/>
      <w:r/>
      <w:bookmarkStart w:id="21" w:name="_Toc32030"/>
      <w:r>
        <w:rPr>
          <w:rFonts w:hint="eastAsia" w:ascii="宋体" w:hAnsi="宋体" w:cs="宋体"/>
          <w:color w:val="auto"/>
          <w:sz w:val="22"/>
          <w:szCs w:val="22"/>
          <w:highlight w:val="none"/>
        </w:rPr>
        <w:t xml:space="preserve">1.4.政府采购政策</w:t>
      </w:r>
      <w:bookmarkEnd w:id="18"/>
      <w:r/>
      <w:bookmarkEnd w:id="19"/>
      <w:r/>
      <w:bookmarkEnd w:id="20"/>
      <w:r/>
      <w:bookmarkEnd w:id="21"/>
      <w:r/>
      <w:r/>
    </w:p>
    <w:p>
      <w:pPr>
        <w:ind w:firstLine="440"/>
        <w:spacing w:line="500" w:lineRule="exact"/>
        <w:rPr>
          <w:rFonts w:hint="eastAsia" w:ascii="宋体" w:hAnsi="宋体" w:cs="宋体"/>
          <w:color w:val="auto"/>
          <w:sz w:val="22"/>
          <w:highlight w:val="none"/>
        </w:rPr>
      </w:pPr>
      <w:r/>
      <w:bookmarkStart w:id="22" w:name="_Toc24982"/>
      <w:r/>
      <w:bookmarkStart w:id="23" w:name="_Toc7"/>
      <w:r/>
      <w:bookmarkStart w:id="24" w:name="_Toc16668"/>
      <w:r/>
      <w:bookmarkStart w:id="25" w:name="_Toc611"/>
      <w:r>
        <w:rPr>
          <w:rFonts w:hint="eastAsia" w:ascii="宋体" w:hAnsi="宋体" w:cs="宋体"/>
          <w:color w:val="auto"/>
          <w:sz w:val="22"/>
          <w:highlight w:val="none"/>
        </w:rPr>
        <w:t xml:space="preserve">1.4.1政府采购履约资金扶持政策</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1.4.1.1根据国家扶持中小企业的有关政策，成交供应商可凭政府采购合同办理融资贷款，详情请见江苏政府采购网“政采贷”专栏。</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1.4.2政府采购政策功能落实</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1.4.2.1本项目专门面向中小企业,供应商应为中小微企业、监狱企业、残疾人福利性单位，非中小企业参与本项目投标，将作无效标处理。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1.4.2.2投标人须按招标文件要求提供《小微企业声明函》或《残疾人福利性单位声明函》或由省级以上监狱管理局、戒毒管理局（ 含新疆生产建设兵团）出具的属于监狱企业的证明文件，否则评审时不予认可。</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1.4.2.3落实财政部、国家发改委、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对照财库〔2019〕9 号、财库〔2019〕19 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1.4.2.4落实财政部、生态环境部、工业和信息化部《绿色数据中心政府采购需求标准（试行）》。</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99"/>
        <w:ind w:firstLine="442"/>
        <w:spacing w:line="500" w:lineRule="exact"/>
        <w:rPr>
          <w:rFonts w:ascii="宋体"/>
          <w:color w:val="auto"/>
          <w:sz w:val="22"/>
          <w:szCs w:val="22"/>
          <w:highlight w:val="none"/>
        </w:rPr>
      </w:pPr>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22"/>
      <w:r/>
      <w:bookmarkEnd w:id="23"/>
      <w:r/>
      <w:bookmarkEnd w:id="24"/>
      <w:r/>
      <w:bookmarkEnd w:id="25"/>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999"/>
        <w:ind w:firstLine="442"/>
        <w:spacing w:line="500" w:lineRule="exact"/>
        <w:rPr>
          <w:rFonts w:hint="eastAsia" w:ascii="宋体" w:hAnsi="宋体" w:cs="宋体"/>
          <w:color w:val="auto"/>
          <w:sz w:val="22"/>
          <w:szCs w:val="22"/>
          <w:highlight w:val="none"/>
          <w:lang w:val="en-GB" w:eastAsia="zh-CN"/>
        </w:rPr>
      </w:pPr>
      <w:r/>
      <w:bookmarkStart w:id="26" w:name="_Toc8856"/>
      <w:r/>
      <w:bookmarkStart w:id="27" w:name="_Toc23140"/>
      <w:r/>
      <w:bookmarkStart w:id="28" w:name="_Toc23450"/>
      <w:r/>
      <w:bookmarkStart w:id="2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lang w:val="en-GB" w:eastAsia="zh-CN"/>
        </w:rPr>
        <w:t xml:space="preserve">踏勘现场</w:t>
      </w:r>
      <w:bookmarkEnd w:id="26"/>
      <w:r/>
      <w:bookmarkEnd w:id="27"/>
      <w:r/>
      <w:bookmarkEnd w:id="28"/>
      <w:r/>
      <w:r/>
    </w:p>
    <w:p>
      <w:pPr>
        <w:rPr>
          <w:rFonts w:hint="eastAsia"/>
          <w:color w:val="auto"/>
          <w:highlight w:val="none"/>
        </w:rPr>
      </w:pPr>
      <w:r>
        <w:rPr>
          <w:rFonts w:hint="eastAsia"/>
          <w:color w:val="auto"/>
          <w:highlight w:val="none"/>
        </w:rPr>
      </w:r>
      <w:r/>
    </w:p>
    <w:p>
      <w:pPr>
        <w:pStyle w:val="844"/>
        <w:ind w:firstLine="442"/>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1.6.1供应商须知前附表规定组织踏勘现场的，采购人按供应商须知前附表规定的时间、地点组织供应商踏勘项目现场，踏勘现场所发生的费用由供应商自己承担；</w:t>
      </w:r>
      <w:r/>
    </w:p>
    <w:p>
      <w:pPr>
        <w:pStyle w:val="844"/>
        <w:ind w:firstLine="442"/>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1.6.2采购人向供应商提供的有关现场的资料和数据，是采购人现有的能使供应商利用的资料，采购人对供应商由此而做出的推论、理解和结论概不负责；</w:t>
      </w:r>
      <w:r/>
    </w:p>
    <w:p>
      <w:pPr>
        <w:pStyle w:val="844"/>
        <w:ind w:firstLine="442"/>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1.6.3供应商经过采购人的允许，可为踏勘目的进入项目现场，但供应商及其人员不得因此使采购人及其人员承担有关的责任和蒙受损失。供应商并应对由此次踏勘现场而造成的死亡、人身伤害、财产损失、损害以及任何</w:t>
      </w:r>
      <w:r>
        <w:rPr>
          <w:rFonts w:hint="eastAsia" w:ascii="宋体" w:hAnsi="宋体" w:cs="宋体"/>
          <w:color w:val="auto"/>
          <w:sz w:val="22"/>
          <w:szCs w:val="22"/>
          <w:highlight w:val="none"/>
          <w:lang w:val="en-US" w:eastAsia="zh-CN" w:bidi="ar-SA"/>
        </w:rPr>
        <w:t xml:space="preserve">其他损失</w:t>
      </w:r>
      <w:r>
        <w:rPr>
          <w:rFonts w:hint="eastAsia" w:ascii="宋体" w:hAnsi="宋体" w:eastAsia="宋体" w:cs="宋体"/>
          <w:color w:val="auto"/>
          <w:sz w:val="22"/>
          <w:szCs w:val="22"/>
          <w:highlight w:val="none"/>
          <w:lang w:val="en-US" w:eastAsia="zh-CN" w:bidi="ar-SA"/>
        </w:rPr>
        <w:t xml:space="preserve">、损害和引起的费用和开支承担责任。</w:t>
      </w:r>
      <w:r/>
    </w:p>
    <w:p>
      <w:pPr>
        <w:rPr>
          <w:color w:val="auto"/>
          <w:highlight w:val="none"/>
        </w:rPr>
      </w:pPr>
      <w:r>
        <w:rPr>
          <w:color w:val="auto"/>
          <w:highlight w:val="none"/>
        </w:rPr>
      </w:r>
      <w:r/>
    </w:p>
    <w:p>
      <w:pPr>
        <w:pStyle w:val="999"/>
        <w:ind w:firstLine="442"/>
        <w:spacing w:line="500" w:lineRule="exact"/>
        <w:rPr>
          <w:rFonts w:ascii="宋体"/>
          <w:color w:val="auto"/>
          <w:sz w:val="22"/>
          <w:szCs w:val="22"/>
          <w:highlight w:val="none"/>
        </w:rPr>
      </w:pPr>
      <w:r/>
      <w:bookmarkStart w:id="30" w:name="_Toc31570"/>
      <w:r/>
      <w:bookmarkStart w:id="31" w:name="_Toc5702"/>
      <w:r/>
      <w:bookmarkStart w:id="32" w:name="_Toc5279"/>
      <w:r>
        <w:rPr>
          <w:rFonts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7</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w:t>
      </w:r>
      <w:bookmarkEnd w:id="29"/>
      <w:r/>
      <w:bookmarkEnd w:id="30"/>
      <w:r/>
      <w:bookmarkEnd w:id="31"/>
      <w:r/>
      <w:bookmarkEnd w:id="32"/>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999"/>
        <w:ind w:firstLine="442"/>
        <w:spacing w:line="500" w:lineRule="exact"/>
        <w:rPr>
          <w:rFonts w:ascii="宋体"/>
          <w:color w:val="auto"/>
          <w:sz w:val="22"/>
          <w:szCs w:val="22"/>
          <w:highlight w:val="none"/>
        </w:rPr>
      </w:pPr>
      <w:r/>
      <w:bookmarkStart w:id="33" w:name="_Toc9"/>
      <w:r/>
      <w:bookmarkStart w:id="34" w:name="_Toc31701"/>
      <w:r/>
      <w:bookmarkStart w:id="35" w:name="_Toc30559"/>
      <w:r/>
      <w:bookmarkStart w:id="36" w:name="_Toc9927"/>
      <w:r>
        <w:rPr>
          <w:rFonts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8</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语言文字</w:t>
      </w:r>
      <w:bookmarkEnd w:id="33"/>
      <w:r/>
      <w:bookmarkEnd w:id="34"/>
      <w:r/>
      <w:bookmarkEnd w:id="35"/>
      <w:r/>
      <w:bookmarkEnd w:id="36"/>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999"/>
        <w:ind w:firstLine="442"/>
        <w:spacing w:line="500" w:lineRule="exact"/>
        <w:rPr>
          <w:rFonts w:ascii="宋体"/>
          <w:color w:val="auto"/>
          <w:sz w:val="22"/>
          <w:szCs w:val="22"/>
          <w:highlight w:val="none"/>
        </w:rPr>
      </w:pPr>
      <w:r/>
      <w:bookmarkStart w:id="37" w:name="_Toc20993"/>
      <w:r/>
      <w:bookmarkStart w:id="38" w:name="_Toc10"/>
      <w:r/>
      <w:bookmarkStart w:id="39" w:name="_Toc14595"/>
      <w:r/>
      <w:bookmarkStart w:id="40" w:name="_Toc7806"/>
      <w:r>
        <w:rPr>
          <w:rFonts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9</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计量单位</w:t>
      </w:r>
      <w:bookmarkEnd w:id="37"/>
      <w:r/>
      <w:bookmarkEnd w:id="38"/>
      <w:r/>
      <w:bookmarkEnd w:id="39"/>
      <w:r/>
      <w:bookmarkEnd w:id="4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999"/>
        <w:ind w:firstLine="442"/>
        <w:spacing w:line="500" w:lineRule="exact"/>
        <w:rPr>
          <w:rFonts w:ascii="宋体"/>
          <w:color w:val="auto"/>
          <w:sz w:val="22"/>
          <w:szCs w:val="22"/>
          <w:highlight w:val="none"/>
        </w:rPr>
      </w:pPr>
      <w:r/>
      <w:bookmarkStart w:id="41" w:name="_Toc15172"/>
      <w:r/>
      <w:bookmarkStart w:id="42" w:name="_Toc26874"/>
      <w:r/>
      <w:bookmarkStart w:id="43" w:name="_Toc11"/>
      <w:r/>
      <w:bookmarkStart w:id="44" w:name="_Toc21449"/>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41"/>
      <w:r/>
      <w:bookmarkEnd w:id="42"/>
      <w:r/>
      <w:bookmarkEnd w:id="43"/>
      <w:r/>
      <w:bookmarkEnd w:id="44"/>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0"/>
        </w:numPr>
        <w:jc w:val="center"/>
        <w:spacing w:line="500" w:lineRule="exact"/>
        <w:rPr>
          <w:rFonts w:ascii="宋体"/>
          <w:b/>
          <w:bCs/>
          <w:color w:val="auto"/>
          <w:sz w:val="24"/>
          <w:highlight w:val="none"/>
        </w:rPr>
      </w:pPr>
      <w:r>
        <w:rPr>
          <w:rFonts w:hint="default" w:ascii="宋体" w:hAnsi="Times New Roman" w:eastAsia="宋体" w:cs="Times New Roman"/>
          <w:b/>
          <w:bCs/>
          <w:color w:val="auto"/>
          <w:sz w:val="24"/>
          <w:szCs w:val="22"/>
          <w:highlight w:val="none"/>
          <w:lang w:val="en-US" w:eastAsia="zh-CN" w:bidi="ar-SA"/>
        </w:rPr>
        <w:t xml:space="preserve">三、</w:t>
      </w:r>
      <w:r>
        <w:rPr>
          <w:rFonts w:hint="eastAsia" w:ascii="宋体" w:hAnsi="宋体" w:cs="宋体"/>
          <w:b/>
          <w:bCs/>
          <w:color w:val="auto"/>
          <w:sz w:val="24"/>
          <w:highlight w:val="none"/>
        </w:rPr>
        <w:t xml:space="preserve">响应文件</w:t>
      </w:r>
      <w:r/>
    </w:p>
    <w:p>
      <w:pPr>
        <w:pStyle w:val="999"/>
        <w:ind w:firstLine="442"/>
        <w:spacing w:line="500" w:lineRule="exact"/>
        <w:rPr>
          <w:rFonts w:ascii="宋体"/>
          <w:color w:val="auto"/>
          <w:sz w:val="22"/>
          <w:szCs w:val="22"/>
          <w:highlight w:val="none"/>
        </w:rPr>
      </w:pPr>
      <w:r/>
      <w:bookmarkStart w:id="45" w:name="_Toc8895"/>
      <w:r/>
      <w:bookmarkStart w:id="46" w:name="_Toc14110"/>
      <w:r/>
      <w:bookmarkStart w:id="47" w:name="_Toc12"/>
      <w:r/>
      <w:bookmarkStart w:id="48" w:name="_Toc17057"/>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45"/>
      <w:r/>
      <w:bookmarkEnd w:id="46"/>
      <w:r/>
      <w:bookmarkEnd w:id="47"/>
      <w:r/>
      <w:bookmarkEnd w:id="48"/>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999"/>
        <w:ind w:firstLine="442"/>
        <w:spacing w:line="500" w:lineRule="exact"/>
        <w:rPr>
          <w:rFonts w:ascii="宋体"/>
          <w:color w:val="auto"/>
          <w:sz w:val="22"/>
          <w:szCs w:val="22"/>
          <w:highlight w:val="none"/>
        </w:rPr>
      </w:pPr>
      <w:r/>
      <w:bookmarkStart w:id="49" w:name="_Toc5938"/>
      <w:r/>
      <w:bookmarkStart w:id="50" w:name="_Toc13"/>
      <w:r/>
      <w:bookmarkStart w:id="51" w:name="_Toc22501"/>
      <w:r/>
      <w:bookmarkStart w:id="52" w:name="_Toc14855"/>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49"/>
      <w:r/>
      <w:bookmarkEnd w:id="50"/>
      <w:r/>
      <w:bookmarkEnd w:id="51"/>
      <w:r/>
      <w:bookmarkEnd w:id="52"/>
      <w:r/>
      <w:r/>
    </w:p>
    <w:p>
      <w:pPr>
        <w:ind w:firstLine="440"/>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rPr>
        <w:t xml:space="preserve">谈判</w:t>
      </w:r>
      <w:r>
        <w:rPr>
          <w:rFonts w:ascii="宋体" w:hAnsi="宋体" w:cs="宋体"/>
          <w:color w:val="auto"/>
          <w:sz w:val="22"/>
          <w:highlight w:val="none"/>
        </w:rPr>
        <w:t xml:space="preserve">报价采用总价报价，报</w:t>
      </w:r>
      <w:r>
        <w:rPr>
          <w:rFonts w:hint="eastAsia" w:ascii="宋体" w:hAnsi="宋体" w:cs="宋体"/>
          <w:color w:val="auto"/>
          <w:sz w:val="22"/>
          <w:highlight w:val="none"/>
          <w:lang w:val="zh-CN"/>
        </w:rPr>
        <w:t xml:space="preserve">价为综合报价，为含税全包价。包括</w:t>
      </w:r>
      <w:r>
        <w:rPr>
          <w:rFonts w:hint="eastAsia" w:ascii="宋体" w:hAnsi="宋体" w:cs="宋体"/>
          <w:color w:val="auto"/>
          <w:sz w:val="22"/>
          <w:highlight w:val="none"/>
        </w:rPr>
        <w:t xml:space="preserve">完成采购需求内所有内容所需的一切相关费用及其它应付的费用等</w:t>
      </w:r>
      <w:r>
        <w:rPr>
          <w:rFonts w:hint="eastAsia" w:ascii="宋体" w:hAnsi="宋体" w:eastAsia="宋体" w:cs="宋体"/>
          <w:color w:val="auto"/>
          <w:sz w:val="22"/>
          <w:highlight w:val="none"/>
        </w:rPr>
        <w:t xml:space="preserve">。</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w:t>
      </w:r>
      <w:r>
        <w:rPr>
          <w:rFonts w:hint="eastAsia" w:ascii="宋体" w:hAnsi="宋体" w:cs="宋体"/>
          <w:color w:val="auto"/>
          <w:sz w:val="22"/>
          <w:highlight w:val="none"/>
          <w:lang w:val="en-US" w:eastAsia="zh-CN"/>
        </w:rPr>
        <w:t xml:space="preserve">最高限</w:t>
      </w:r>
      <w:r>
        <w:rPr>
          <w:rFonts w:ascii="宋体" w:hAnsi="宋体" w:cs="宋体"/>
          <w:color w:val="auto"/>
          <w:sz w:val="22"/>
          <w:highlight w:val="none"/>
        </w:rPr>
        <w:t xml:space="preserve">价。</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999"/>
        <w:ind w:firstLine="442"/>
        <w:spacing w:line="500" w:lineRule="exact"/>
        <w:rPr>
          <w:rFonts w:ascii="宋体"/>
          <w:color w:val="auto"/>
          <w:sz w:val="22"/>
          <w:szCs w:val="22"/>
          <w:highlight w:val="none"/>
        </w:rPr>
      </w:pPr>
      <w:r/>
      <w:bookmarkStart w:id="53" w:name="_Toc3702"/>
      <w:r/>
      <w:bookmarkStart w:id="54" w:name="_Toc13760"/>
      <w:r/>
      <w:bookmarkStart w:id="55" w:name="_Toc4805"/>
      <w:r/>
      <w:bookmarkStart w:id="56" w:name="_Toc14"/>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w:t>
      </w:r>
      <w:r>
        <w:rPr>
          <w:rFonts w:hint="eastAsia" w:ascii="宋体" w:hAnsi="宋体" w:cs="宋体"/>
          <w:color w:val="auto"/>
          <w:sz w:val="22"/>
          <w:szCs w:val="22"/>
          <w:highlight w:val="none"/>
          <w:lang w:eastAsia="zh-CN"/>
        </w:rPr>
        <w:t xml:space="preserve">项目</w:t>
      </w:r>
      <w:r>
        <w:rPr>
          <w:rFonts w:hint="eastAsia" w:ascii="宋体" w:hAnsi="宋体" w:cs="宋体"/>
          <w:color w:val="auto"/>
          <w:sz w:val="22"/>
          <w:szCs w:val="22"/>
          <w:highlight w:val="none"/>
        </w:rPr>
        <w:t xml:space="preserve">不</w:t>
      </w:r>
      <w:r>
        <w:rPr>
          <w:rFonts w:hint="eastAsia" w:ascii="宋体" w:hAnsi="宋体" w:cs="宋体"/>
          <w:color w:val="auto"/>
          <w:sz w:val="22"/>
          <w:szCs w:val="22"/>
          <w:highlight w:val="none"/>
          <w:lang w:eastAsia="zh-CN"/>
        </w:rPr>
        <w:t xml:space="preserve">作要求</w:t>
      </w:r>
      <w:r>
        <w:rPr>
          <w:rFonts w:hint="eastAsia" w:ascii="宋体" w:hAnsi="宋体" w:cs="宋体"/>
          <w:color w:val="auto"/>
          <w:sz w:val="22"/>
          <w:szCs w:val="22"/>
          <w:highlight w:val="none"/>
        </w:rPr>
        <w:t xml:space="preserve">）</w:t>
      </w:r>
      <w:bookmarkEnd w:id="53"/>
      <w:r/>
      <w:bookmarkEnd w:id="54"/>
      <w:r/>
      <w:bookmarkEnd w:id="55"/>
      <w:r/>
      <w:bookmarkEnd w:id="56"/>
      <w:r/>
      <w:r/>
    </w:p>
    <w:p>
      <w:pPr>
        <w:pStyle w:val="999"/>
        <w:ind w:firstLine="442"/>
        <w:spacing w:line="500" w:lineRule="exact"/>
        <w:rPr>
          <w:rFonts w:ascii="宋体"/>
          <w:color w:val="auto"/>
          <w:sz w:val="22"/>
          <w:szCs w:val="22"/>
          <w:highlight w:val="none"/>
        </w:rPr>
      </w:pPr>
      <w:r/>
      <w:bookmarkStart w:id="57" w:name="_Toc3615"/>
      <w:r/>
      <w:bookmarkStart w:id="58" w:name="_Toc15"/>
      <w:r/>
      <w:bookmarkStart w:id="59" w:name="_Toc21416"/>
      <w:r/>
      <w:bookmarkStart w:id="60" w:name="_Toc27382"/>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57"/>
      <w:r/>
      <w:bookmarkEnd w:id="58"/>
      <w:r/>
      <w:bookmarkEnd w:id="59"/>
      <w:r/>
      <w:bookmarkEnd w:id="60"/>
      <w:r/>
      <w:r/>
    </w:p>
    <w:p>
      <w:pPr>
        <w:ind w:firstLine="440"/>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999"/>
        <w:ind w:firstLine="442"/>
        <w:spacing w:before="0" w:line="500" w:lineRule="exact"/>
        <w:rPr>
          <w:rFonts w:ascii="宋体"/>
          <w:color w:val="auto"/>
          <w:sz w:val="22"/>
          <w:szCs w:val="22"/>
          <w:highlight w:val="none"/>
        </w:rPr>
      </w:pPr>
      <w:r/>
      <w:bookmarkStart w:id="61" w:name="_Toc10065"/>
      <w:r/>
      <w:bookmarkStart w:id="62" w:name="_Toc11115"/>
      <w:r/>
      <w:bookmarkStart w:id="63" w:name="_Toc27392"/>
      <w:r/>
      <w:bookmarkStart w:id="64" w:name="_Toc16"/>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61"/>
      <w:r/>
      <w:bookmarkEnd w:id="62"/>
      <w:r/>
      <w:bookmarkEnd w:id="63"/>
      <w:r/>
      <w:bookmarkEnd w:id="64"/>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999"/>
        <w:ind w:firstLine="442"/>
        <w:spacing w:line="500" w:lineRule="exact"/>
        <w:rPr>
          <w:rFonts w:ascii="宋体"/>
          <w:color w:val="auto"/>
          <w:sz w:val="22"/>
          <w:szCs w:val="22"/>
          <w:highlight w:val="none"/>
        </w:rPr>
      </w:pPr>
      <w:r/>
      <w:bookmarkStart w:id="65" w:name="_Toc21744"/>
      <w:r/>
      <w:bookmarkStart w:id="66" w:name="_Toc8607"/>
      <w:r/>
      <w:bookmarkStart w:id="67" w:name="_Toc19559"/>
      <w:r/>
      <w:bookmarkStart w:id="68" w:name="_Toc17"/>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65"/>
      <w:r/>
      <w:bookmarkEnd w:id="66"/>
      <w:r/>
      <w:bookmarkEnd w:id="67"/>
      <w:r/>
      <w:bookmarkEnd w:id="6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bookmarkStart w:id="69" w:name="_Hlk179548351"/>
      <w:r>
        <w:rPr>
          <w:rFonts w:hint="eastAsia" w:ascii="宋体" w:hAnsi="宋体" w:cs="宋体"/>
          <w:b/>
          <w:bCs/>
          <w:color w:val="auto"/>
          <w:sz w:val="22"/>
          <w:highlight w:val="none"/>
          <w:lang w:bidi="ar"/>
        </w:rPr>
        <w:t xml:space="preserve">否则按投标无效处理</w:t>
      </w:r>
      <w:bookmarkEnd w:id="69"/>
      <w:r>
        <w:rPr>
          <w:rFonts w:hint="eastAsia" w:ascii="宋体" w:hAnsi="宋体" w:cs="宋体"/>
          <w:b/>
          <w:bCs/>
          <w:color w:val="auto"/>
          <w:sz w:val="22"/>
          <w:highlight w:val="none"/>
          <w:lang w:bidi="ar"/>
        </w:rPr>
        <w:t xml:space="preserve">，并按相关规定列入失信名单。</w:t>
      </w:r>
      <w:r/>
    </w:p>
    <w:p>
      <w:pPr>
        <w:pStyle w:val="1139"/>
        <w:ind w:firstLine="497"/>
        <w:spacing w:before="0" w:after="0" w:line="500" w:lineRule="exact"/>
        <w:rPr>
          <w:rFonts w:ascii="宋体" w:hAnsi="宋体" w:cs="宋体"/>
          <w:color w:val="auto"/>
          <w:sz w:val="22"/>
          <w:highlight w:val="none"/>
        </w:rPr>
      </w:pPr>
      <w:r/>
      <w:bookmarkStart w:id="70"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70"/>
      <w:r/>
      <w:r/>
    </w:p>
    <w:p>
      <w:pPr>
        <w:pStyle w:val="1139"/>
        <w:ind w:firstLine="497"/>
        <w:spacing w:before="0" w:after="0" w:line="500" w:lineRule="exact"/>
        <w:rPr>
          <w:rFonts w:hint="eastAsia" w:ascii="宋体" w:hAnsi="宋体" w:cs="宋体"/>
          <w:color w:val="auto"/>
          <w:sz w:val="22"/>
          <w:highlight w:val="none"/>
        </w:rPr>
      </w:pPr>
      <w:r/>
      <w:bookmarkStart w:id="71"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71"/>
      <w:r/>
      <w:r/>
    </w:p>
    <w:p>
      <w:pPr>
        <w:pStyle w:val="1139"/>
        <w:ind w:firstLine="497"/>
        <w:spacing w:before="0" w:after="0" w:line="500" w:lineRule="exact"/>
        <w:rPr>
          <w:rFonts w:hint="eastAsia" w:ascii="宋体" w:hAnsi="宋体" w:cs="宋体"/>
          <w:color w:val="auto"/>
          <w:sz w:val="22"/>
          <w:highlight w:val="none"/>
        </w:rPr>
      </w:pPr>
      <w:r>
        <w:rPr>
          <w:rFonts w:hint="eastAsia" w:ascii="宋体" w:hAnsi="宋体" w:cs="宋体"/>
          <w:color w:val="auto"/>
          <w:sz w:val="22"/>
          <w:highlight w:val="none"/>
        </w:rPr>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999"/>
        <w:ind w:firstLine="442"/>
        <w:spacing w:before="0" w:line="500" w:lineRule="exact"/>
        <w:rPr>
          <w:rFonts w:ascii="宋体" w:hAnsi="宋体" w:cs="宋体"/>
          <w:color w:val="auto"/>
          <w:sz w:val="22"/>
          <w:szCs w:val="22"/>
          <w:highlight w:val="none"/>
        </w:rPr>
      </w:pPr>
      <w:r/>
      <w:bookmarkStart w:id="72" w:name="_Toc20"/>
      <w:r/>
      <w:bookmarkStart w:id="73" w:name="_Toc5077"/>
      <w:r/>
      <w:bookmarkStart w:id="74" w:name="_Toc20667"/>
      <w:r/>
      <w:bookmarkStart w:id="75" w:name="_Toc6370"/>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72"/>
      <w:r/>
      <w:bookmarkEnd w:id="73"/>
      <w:r/>
      <w:bookmarkEnd w:id="74"/>
      <w:r/>
      <w:bookmarkEnd w:id="75"/>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999"/>
        <w:ind w:firstLine="442"/>
        <w:spacing w:before="0" w:line="500" w:lineRule="exact"/>
        <w:rPr>
          <w:rFonts w:ascii="宋体" w:hAnsi="宋体" w:cs="宋体"/>
          <w:color w:val="auto"/>
          <w:sz w:val="22"/>
          <w:szCs w:val="22"/>
          <w:highlight w:val="none"/>
        </w:rPr>
      </w:pPr>
      <w:r/>
      <w:bookmarkStart w:id="76" w:name="_Toc16232"/>
      <w:r/>
      <w:bookmarkStart w:id="77" w:name="_Toc21"/>
      <w:r/>
      <w:bookmarkStart w:id="78" w:name="_Toc18421"/>
      <w:r/>
      <w:bookmarkStart w:id="79" w:name="_Toc12202"/>
      <w:r>
        <w:rPr>
          <w:rFonts w:ascii="宋体" w:hAnsi="宋体" w:cs="宋体"/>
          <w:color w:val="auto"/>
          <w:sz w:val="22"/>
          <w:szCs w:val="22"/>
          <w:highlight w:val="none"/>
        </w:rPr>
        <w:t xml:space="preserve">4.2 响应文件的修改和撤回</w:t>
      </w:r>
      <w:bookmarkEnd w:id="76"/>
      <w:r/>
      <w:bookmarkEnd w:id="77"/>
      <w:r/>
      <w:bookmarkEnd w:id="78"/>
      <w:r/>
      <w:bookmarkEnd w:id="79"/>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999"/>
        <w:spacing w:line="500" w:lineRule="exact"/>
        <w:rPr>
          <w:rFonts w:ascii="宋体" w:hAnsi="宋体" w:cs="宋体"/>
          <w:color w:val="auto"/>
          <w:sz w:val="22"/>
          <w:szCs w:val="22"/>
          <w:highlight w:val="none"/>
        </w:rPr>
      </w:pPr>
      <w:r/>
      <w:bookmarkStart w:id="80" w:name="_Toc22"/>
      <w:r/>
      <w:r/>
    </w:p>
    <w:p>
      <w:pPr>
        <w:pStyle w:val="999"/>
        <w:spacing w:line="500" w:lineRule="exact"/>
        <w:rPr>
          <w:rFonts w:ascii="宋体" w:hAnsi="宋体" w:cs="宋体"/>
          <w:color w:val="auto"/>
          <w:sz w:val="22"/>
          <w:szCs w:val="22"/>
          <w:highlight w:val="none"/>
        </w:rPr>
      </w:pPr>
      <w:r/>
      <w:bookmarkStart w:id="81" w:name="_Toc10691"/>
      <w:r/>
      <w:bookmarkStart w:id="82" w:name="_Toc2417"/>
      <w:r/>
      <w:bookmarkStart w:id="83" w:name="_Toc1351"/>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80"/>
      <w:r/>
      <w:bookmarkEnd w:id="81"/>
      <w:r/>
      <w:bookmarkEnd w:id="82"/>
      <w:r/>
      <w:bookmarkEnd w:id="83"/>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5.1.1采购人或采购代理机构在供应商须知前附表规定的时间和方式举行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会议，并要求所有供应商的法定代表人或其响应文件注明的授权代表准时参加。</w:t>
      </w:r>
      <w:r/>
    </w:p>
    <w:p>
      <w:pPr>
        <w:pStyle w:val="999"/>
        <w:spacing w:line="500" w:lineRule="exact"/>
        <w:rPr>
          <w:rFonts w:hint="eastAsia" w:ascii="宋体" w:hAnsi="宋体" w:cs="宋体"/>
          <w:color w:val="auto"/>
          <w:sz w:val="22"/>
          <w:szCs w:val="22"/>
          <w:highlight w:val="none"/>
          <w:lang w:eastAsia="zh-CN"/>
        </w:rPr>
      </w:pPr>
      <w:r/>
      <w:bookmarkStart w:id="84" w:name="_Toc23184"/>
      <w:r/>
      <w:bookmarkStart w:id="85" w:name="_Toc12119"/>
      <w:r/>
      <w:bookmarkStart w:id="86" w:name="_Toc9141"/>
      <w:r>
        <w:rPr>
          <w:rFonts w:hint="eastAsia" w:ascii="宋体" w:hAnsi="宋体" w:cs="宋体"/>
          <w:color w:val="auto"/>
          <w:sz w:val="22"/>
          <w:szCs w:val="22"/>
          <w:highlight w:val="none"/>
          <w:lang w:eastAsia="zh-CN"/>
        </w:rPr>
        <w:t xml:space="preserve">5.2 </w:t>
      </w:r>
      <w:r>
        <w:rPr>
          <w:rFonts w:hint="eastAsia" w:ascii="宋体" w:hAnsi="宋体" w:cs="宋体"/>
          <w:color w:val="auto"/>
          <w:sz w:val="22"/>
          <w:szCs w:val="22"/>
          <w:highlight w:val="none"/>
          <w:lang w:val="en-US" w:eastAsia="zh-CN"/>
        </w:rPr>
        <w:t xml:space="preserve">谈判</w:t>
      </w:r>
      <w:r>
        <w:rPr>
          <w:rFonts w:hint="eastAsia" w:ascii="宋体" w:hAnsi="宋体" w:cs="宋体"/>
          <w:color w:val="auto"/>
          <w:sz w:val="22"/>
          <w:szCs w:val="22"/>
          <w:highlight w:val="none"/>
          <w:lang w:eastAsia="zh-CN"/>
        </w:rPr>
        <w:t xml:space="preserve">程序</w:t>
      </w:r>
      <w:bookmarkEnd w:id="84"/>
      <w:r/>
      <w:bookmarkEnd w:id="85"/>
      <w:r/>
      <w:bookmarkEnd w:id="86"/>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5.2.1 采购人或采购代理机构按下列程序进行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采购代理机构按本须知规定的时间、地点主持</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w:t>
      </w:r>
      <w:r>
        <w:rPr>
          <w:rFonts w:ascii="宋体" w:hAnsi="宋体" w:cs="宋体"/>
          <w:color w:val="000000"/>
          <w:sz w:val="22"/>
          <w:highlight w:val="none"/>
        </w:rPr>
        <w:t xml:space="preserve">供应商通过</w:t>
      </w:r>
      <w:r>
        <w:rPr>
          <w:rFonts w:ascii="宋体" w:hAnsi="宋体" w:cs="宋体"/>
          <w:color w:val="000000"/>
          <w:sz w:val="22"/>
          <w:highlight w:val="none"/>
          <w:lang w:bidi="ar"/>
        </w:rPr>
        <w:t xml:space="preserve">政府采购云平台“苏采云”系统</w:t>
      </w:r>
      <w:r>
        <w:rPr>
          <w:rFonts w:ascii="宋体" w:hAnsi="宋体" w:cs="宋体"/>
          <w:color w:val="000000"/>
          <w:sz w:val="22"/>
          <w:highlight w:val="none"/>
        </w:rPr>
        <w:t xml:space="preserve">不见面开标大厅在线参与</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活动。（具体操作详见《</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rPr>
        <w:t xml:space="preserve">》，投标人可至</w:t>
      </w:r>
      <w:r>
        <w:rPr>
          <w:rFonts w:ascii="宋体" w:hAnsi="宋体" w:cs="宋体"/>
          <w:color w:val="000000"/>
          <w:sz w:val="22"/>
          <w:highlight w:val="none"/>
          <w:lang w:bidi="ar"/>
        </w:rPr>
        <w:t xml:space="preserve">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lang w:bidi="ar"/>
        </w:rPr>
        <w:t xml:space="preserve">”http://czj.taizhou.gov.cn/col/col61762/index.html</w:t>
      </w:r>
      <w:r>
        <w:rPr>
          <w:rFonts w:ascii="宋体" w:hAnsi="宋体" w:cs="宋体"/>
          <w:color w:val="000000"/>
          <w:sz w:val="22"/>
          <w:highlight w:val="none"/>
        </w:rPr>
        <w:t xml:space="preserve">）</w:t>
      </w:r>
      <w:r/>
    </w:p>
    <w:p>
      <w:pPr>
        <w:pStyle w:val="812"/>
        <w:spacing w:line="360" w:lineRule="auto"/>
        <w:rPr>
          <w:color w:val="000000"/>
          <w:sz w:val="21"/>
          <w:highlight w:val="none"/>
        </w:rPr>
      </w:pPr>
      <w:r>
        <w:rPr>
          <w:color w:val="000000"/>
          <w:sz w:val="21"/>
          <w:highlight w:val="none"/>
        </w:rPr>
      </w:r>
      <w:r/>
    </w:p>
    <w:p>
      <w:pPr>
        <w:rPr>
          <w:color w:val="000000"/>
          <w:szCs w:val="21"/>
          <w:highlight w:val="none"/>
        </w:rPr>
      </w:pPr>
      <w:r>
        <w:rPr>
          <w:rFonts w:hint="eastAsia"/>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t xml:space="preserve">响应文件开启时，响应文件使用  CA 证书解密，解密时长见投标须知前附表。如由于</w:t>
      </w:r>
      <w:r>
        <w:rPr>
          <w:rFonts w:ascii="宋体" w:hAnsi="宋体" w:cs="宋体"/>
          <w:color w:val="000000"/>
          <w:sz w:val="22"/>
          <w:highlight w:val="none"/>
          <w:lang w:bidi="ar"/>
        </w:rPr>
        <w:t xml:space="preserve">“苏采云”系统</w:t>
      </w:r>
      <w:r>
        <w:rPr>
          <w:rFonts w:ascii="宋体" w:hAnsi="宋体" w:cs="宋体"/>
          <w:color w:val="000000"/>
          <w:sz w:val="22"/>
          <w:highlight w:val="none"/>
        </w:rPr>
        <w:t xml:space="preserve">的 CA 故障导致不能解密响应文件，则全部响应文件将不被开启，予以退回。由采购人(采购代理机构)另行通知重新开启时间。</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响应文件网上递交截止时间止成功解密的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供应商少于三家，则本次采购失败。</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t xml:space="preserve">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小组审查供应商解密的响应文件。</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（6）</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小组所有成员集中与单一供应商分别进行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，并给予所有参加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的供应商平等的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机会。</w:t>
      </w:r>
      <w:r>
        <w:rPr>
          <w:rFonts w:ascii="宋体" w:hAnsi="宋体" w:cs="宋体"/>
          <w:b/>
          <w:bCs/>
          <w:color w:val="000000"/>
          <w:sz w:val="22"/>
          <w:highlight w:val="none"/>
        </w:rPr>
        <w:t xml:space="preserve">为了便于</w:t>
      </w:r>
      <w:r>
        <w:rPr>
          <w:rFonts w:hint="eastAsia" w:ascii="宋体" w:hAnsi="宋体" w:cs="宋体"/>
          <w:b/>
          <w:bCs/>
          <w:color w:val="000000"/>
          <w:sz w:val="22"/>
          <w:highlight w:val="none"/>
          <w:lang w:val="en-US" w:eastAsia="zh-CN"/>
        </w:rPr>
        <w:t xml:space="preserve">谈判</w:t>
      </w:r>
      <w:r>
        <w:rPr>
          <w:rFonts w:ascii="宋体" w:hAnsi="宋体" w:cs="宋体"/>
          <w:b/>
          <w:bCs/>
          <w:color w:val="000000"/>
          <w:sz w:val="22"/>
          <w:highlight w:val="none"/>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小组可以根据采购文件和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小组将及时以书面形式同时通知所有参加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b/>
          <w:bCs/>
          <w:color w:val="000000"/>
          <w:sz w:val="22"/>
          <w:highlight w:val="none"/>
        </w:rPr>
        <w:t xml:space="preserve">供应商应在</w:t>
      </w:r>
      <w:r>
        <w:rPr>
          <w:rFonts w:hint="eastAsia" w:ascii="宋体" w:hAnsi="宋体" w:cs="宋体"/>
          <w:b/>
          <w:bCs/>
          <w:color w:val="000000"/>
          <w:sz w:val="22"/>
          <w:highlight w:val="none"/>
        </w:rPr>
        <w:t xml:space="preserve">投标须知前附表</w:t>
      </w:r>
      <w:r>
        <w:rPr>
          <w:rFonts w:ascii="宋体" w:hAnsi="宋体" w:cs="宋体"/>
          <w:b/>
          <w:bCs/>
          <w:color w:val="000000"/>
          <w:sz w:val="22"/>
          <w:highlight w:val="none"/>
        </w:rPr>
        <w:t xml:space="preserve">系统规定时间（此处规定时间的计算以采购系统中的倒计时间为准）</w:t>
      </w:r>
      <w:r>
        <w:rPr>
          <w:rFonts w:ascii="宋体" w:hAnsi="宋体" w:cs="宋体"/>
          <w:color w:val="000000"/>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（11）</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前的报价），特殊情况由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小组确定）</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*供应商应</w:t>
      </w:r>
      <w:r>
        <w:rPr>
          <w:rFonts w:hint="eastAsia" w:ascii="宋体" w:hAnsi="宋体" w:cs="宋体"/>
          <w:b/>
          <w:color w:val="000000"/>
          <w:sz w:val="22"/>
          <w:highlight w:val="none"/>
          <w:lang w:eastAsia="zh-CN"/>
        </w:rPr>
        <w:t xml:space="preserve">登录</w:t>
      </w:r>
      <w:r>
        <w:rPr>
          <w:rFonts w:ascii="宋体" w:hAnsi="宋体" w:cs="宋体"/>
          <w:b/>
          <w:color w:val="000000"/>
          <w:sz w:val="22"/>
          <w:highlight w:val="none"/>
        </w:rPr>
        <w:t xml:space="preserve">“苏采云”系统不见面开标大厅系统并在规定时间内进行最后报价并加盖电子公章（此处规定时间的计算以系统中的倒计时间为准）。如未在规定时间内提交最后报价的，响应文件按无效处理。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*进入项</w:t>
      </w:r>
      <w:r>
        <w:rPr>
          <w:rFonts w:ascii="宋体" w:hAnsi="宋体" w:cs="宋体"/>
          <w:b/>
          <w:bCs w:val="0"/>
          <w:color w:val="000000"/>
          <w:sz w:val="22"/>
          <w:highlight w:val="none"/>
        </w:rPr>
        <w:t xml:space="preserve">目</w:t>
      </w:r>
      <w:r>
        <w:rPr>
          <w:rFonts w:hint="eastAsia" w:ascii="宋体" w:hAnsi="宋体" w:cs="宋体"/>
          <w:b/>
          <w:bCs w:val="0"/>
          <w:color w:val="000000"/>
          <w:sz w:val="22"/>
          <w:highlight w:val="none"/>
          <w:lang w:val="en-US" w:eastAsia="zh-CN"/>
        </w:rPr>
        <w:t xml:space="preserve">谈判</w:t>
      </w:r>
      <w:r>
        <w:rPr>
          <w:rFonts w:ascii="宋体" w:hAnsi="宋体" w:cs="宋体"/>
          <w:b/>
          <w:bCs w:val="0"/>
          <w:color w:val="000000"/>
          <w:sz w:val="22"/>
          <w:highlight w:val="none"/>
        </w:rPr>
        <w:t xml:space="preserve">流程后，请供应商时刻关注评审界面中是否有澄清、</w:t>
      </w:r>
      <w:r>
        <w:rPr>
          <w:rFonts w:hint="eastAsia" w:ascii="宋体" w:hAnsi="宋体" w:cs="宋体"/>
          <w:b/>
          <w:bCs w:val="0"/>
          <w:color w:val="000000"/>
          <w:sz w:val="22"/>
          <w:highlight w:val="none"/>
          <w:lang w:val="en-US" w:eastAsia="zh-CN"/>
        </w:rPr>
        <w:t xml:space="preserve">谈判</w:t>
      </w:r>
      <w:r>
        <w:rPr>
          <w:rFonts w:ascii="宋体" w:hAnsi="宋体" w:cs="宋体"/>
          <w:b/>
          <w:color w:val="000000"/>
          <w:sz w:val="22"/>
          <w:highlight w:val="none"/>
        </w:rPr>
        <w:t xml:space="preserve">承诺</w:t>
      </w:r>
      <w:r>
        <w:rPr>
          <w:rFonts w:hint="eastAsia" w:ascii="宋体" w:hAnsi="宋体" w:cs="宋体"/>
          <w:b/>
          <w:color w:val="000000"/>
          <w:sz w:val="22"/>
          <w:highlight w:val="none"/>
        </w:rPr>
        <w:t xml:space="preserve">、</w:t>
      </w:r>
      <w:r>
        <w:rPr>
          <w:rFonts w:ascii="宋体" w:hAnsi="宋体" w:cs="宋体"/>
          <w:b/>
          <w:color w:val="000000"/>
          <w:sz w:val="22"/>
          <w:highlight w:val="none"/>
        </w:rPr>
        <w:t xml:space="preserve">二次报价</w:t>
      </w:r>
      <w:r>
        <w:rPr>
          <w:rFonts w:hint="eastAsia" w:ascii="宋体" w:hAnsi="宋体" w:cs="宋体"/>
          <w:b/>
          <w:color w:val="000000"/>
          <w:sz w:val="22"/>
          <w:highlight w:val="none"/>
        </w:rPr>
        <w:t xml:space="preserve">等</w:t>
      </w:r>
      <w:r>
        <w:rPr>
          <w:rFonts w:ascii="宋体" w:hAnsi="宋体" w:cs="宋体"/>
          <w:b/>
          <w:color w:val="000000"/>
          <w:sz w:val="22"/>
          <w:highlight w:val="none"/>
        </w:rPr>
        <w:t xml:space="preserve">。如有，点击标识进入对应澄清、</w:t>
      </w:r>
      <w:r>
        <w:rPr>
          <w:rFonts w:hint="eastAsia" w:ascii="宋体" w:hAnsi="宋体" w:cs="宋体"/>
          <w:b/>
          <w:bCs/>
          <w:color w:val="000000"/>
          <w:sz w:val="22"/>
          <w:highlight w:val="none"/>
          <w:lang w:val="en-US" w:eastAsia="zh-CN"/>
        </w:rPr>
        <w:t xml:space="preserve">谈判</w:t>
      </w:r>
      <w:r>
        <w:rPr>
          <w:rFonts w:ascii="宋体" w:hAnsi="宋体" w:cs="宋体"/>
          <w:b/>
          <w:color w:val="000000"/>
          <w:sz w:val="22"/>
          <w:highlight w:val="none"/>
        </w:rPr>
        <w:t xml:space="preserve">承诺、二次报价程序并加盖电子公章。建议各供应商法定代表人或授权委托人始终保持通讯顺畅，时刻关注不见面开标大厅，不离开不见面开标大厅。</w:t>
      </w:r>
      <w:r/>
    </w:p>
    <w:p>
      <w:pPr>
        <w:pStyle w:val="999"/>
        <w:spacing w:line="500" w:lineRule="exact"/>
        <w:rPr>
          <w:rFonts w:ascii="宋体" w:hAnsi="宋体" w:cs="宋体"/>
          <w:color w:val="auto"/>
          <w:sz w:val="22"/>
          <w:szCs w:val="22"/>
          <w:highlight w:val="none"/>
        </w:rPr>
      </w:pPr>
      <w:r/>
      <w:bookmarkStart w:id="87" w:name="_Toc13914"/>
      <w:r/>
      <w:bookmarkStart w:id="88" w:name="_Toc24943"/>
      <w:r/>
      <w:bookmarkStart w:id="89" w:name="_Toc32211"/>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谈判</w:t>
      </w:r>
      <w:r>
        <w:rPr>
          <w:rFonts w:ascii="宋体" w:hAnsi="宋体" w:cs="宋体"/>
          <w:color w:val="auto"/>
          <w:sz w:val="22"/>
          <w:szCs w:val="22"/>
          <w:highlight w:val="none"/>
        </w:rPr>
        <w:t xml:space="preserve">注意事项</w:t>
      </w:r>
      <w:bookmarkEnd w:id="87"/>
      <w:r/>
      <w:bookmarkEnd w:id="88"/>
      <w:r/>
      <w:bookmarkEnd w:id="89"/>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.1 供应商法定代表人或其授权代表在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会议期间，不得擅自离开</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“苏采云”。否则，由此造成的一切后果均由供应商自己承担。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结束后，将要求所有继续参加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highlight w:val="none"/>
          <w:lang w:val="zh-CN"/>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.3 响应</w:t>
      </w:r>
      <w:r>
        <w:rPr>
          <w:rFonts w:ascii="宋体" w:hAnsi="宋体" w:cs="宋体"/>
          <w:color w:val="000000"/>
          <w:sz w:val="22"/>
          <w:highlight w:val="none"/>
          <w:lang w:val="zh-CN"/>
        </w:rPr>
        <w:t xml:space="preserve">人如果对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lang w:val="zh-CN"/>
        </w:rPr>
        <w:t xml:space="preserve">过程和开标记录有疑义，应当根据《江苏省政府采购管理交易系统（苏采云）供应商操作手册》规定提出，如 “</w:t>
      </w:r>
      <w:r>
        <w:rPr>
          <w:rFonts w:ascii="宋体" w:hAnsi="宋体" w:cs="宋体"/>
          <w:color w:val="000000"/>
          <w:sz w:val="22"/>
          <w:highlight w:val="none"/>
        </w:rPr>
        <w:t xml:space="preserve">苏采云</w:t>
      </w:r>
      <w:r>
        <w:rPr>
          <w:rFonts w:ascii="宋体" w:hAnsi="宋体" w:cs="宋体"/>
          <w:color w:val="000000"/>
          <w:sz w:val="22"/>
          <w:highlight w:val="none"/>
          <w:lang w:val="zh-CN"/>
        </w:rPr>
        <w:t xml:space="preserve">”</w:t>
      </w:r>
      <w:r>
        <w:rPr>
          <w:rFonts w:ascii="宋体" w:hAnsi="宋体" w:cs="宋体"/>
          <w:color w:val="000000"/>
          <w:sz w:val="22"/>
          <w:highlight w:val="none"/>
        </w:rPr>
        <w:t xml:space="preserve">系统</w:t>
      </w:r>
      <w:r>
        <w:rPr>
          <w:rFonts w:ascii="宋体" w:hAnsi="宋体" w:cs="宋体"/>
          <w:color w:val="000000"/>
          <w:sz w:val="22"/>
          <w:highlight w:val="none"/>
          <w:lang w:val="zh-CN"/>
        </w:rPr>
        <w:t xml:space="preserve">中《</w:t>
      </w:r>
      <w:r>
        <w:rPr>
          <w:rFonts w:ascii="宋体" w:hAnsi="宋体" w:cs="宋体"/>
          <w:color w:val="000000"/>
          <w:sz w:val="22"/>
          <w:highlight w:val="none"/>
        </w:rPr>
        <w:t xml:space="preserve">首轮报价</w:t>
      </w:r>
      <w:r>
        <w:rPr>
          <w:rFonts w:ascii="宋体" w:hAnsi="宋体" w:cs="宋体"/>
          <w:color w:val="000000"/>
          <w:sz w:val="22"/>
          <w:highlight w:val="none"/>
          <w:lang w:val="zh-CN"/>
        </w:rPr>
        <w:t xml:space="preserve">一览表》</w:t>
      </w:r>
      <w:r>
        <w:rPr>
          <w:rFonts w:ascii="宋体" w:hAnsi="宋体" w:cs="宋体"/>
          <w:color w:val="000000"/>
          <w:sz w:val="22"/>
          <w:highlight w:val="none"/>
        </w:rPr>
        <w:t xml:space="preserve">及《最终报价表》</w:t>
      </w:r>
      <w:r>
        <w:rPr>
          <w:rFonts w:ascii="宋体" w:hAnsi="宋体" w:cs="宋体"/>
          <w:color w:val="000000"/>
          <w:sz w:val="22"/>
          <w:highlight w:val="none"/>
          <w:lang w:val="zh-CN"/>
        </w:rPr>
        <w:t xml:space="preserve">宣布后5分钟内未提出的，视同认可开标结果。</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.4 如</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过程中出现本</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采购文件及评标办法未尽事宜，由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小组根据有关法律、法规讨论决定。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000000"/>
          <w:sz w:val="24"/>
          <w:highlight w:val="none"/>
        </w:rPr>
        <w:t xml:space="preserve">响应文件评审</w:t>
      </w:r>
      <w:r/>
    </w:p>
    <w:p>
      <w:pPr>
        <w:pStyle w:val="999"/>
        <w:spacing w:line="500" w:lineRule="exact"/>
        <w:rPr>
          <w:rFonts w:ascii="宋体" w:hAnsi="宋体" w:cs="宋体"/>
          <w:color w:val="auto"/>
          <w:sz w:val="22"/>
          <w:szCs w:val="22"/>
          <w:highlight w:val="none"/>
        </w:rPr>
      </w:pPr>
      <w:r/>
      <w:bookmarkStart w:id="90" w:name="_Toc4460"/>
      <w:r/>
      <w:bookmarkStart w:id="91" w:name="_Toc11596"/>
      <w:r/>
      <w:bookmarkStart w:id="92" w:name="_Toc27987"/>
      <w:r>
        <w:rPr>
          <w:rFonts w:ascii="宋体" w:hAnsi="宋体" w:cs="宋体"/>
          <w:color w:val="auto"/>
          <w:sz w:val="22"/>
          <w:szCs w:val="22"/>
          <w:highlight w:val="none"/>
        </w:rPr>
        <w:t xml:space="preserve">6.1 </w:t>
      </w:r>
      <w:r>
        <w:rPr>
          <w:rFonts w:hint="eastAsia" w:ascii="宋体" w:hAnsi="宋体" w:cs="宋体"/>
          <w:color w:val="auto"/>
          <w:sz w:val="22"/>
          <w:szCs w:val="22"/>
          <w:highlight w:val="none"/>
          <w:lang w:val="en-US" w:eastAsia="zh-CN"/>
        </w:rPr>
        <w:t xml:space="preserve">谈判</w:t>
      </w:r>
      <w:r>
        <w:rPr>
          <w:rFonts w:ascii="宋体" w:hAnsi="宋体" w:cs="宋体"/>
          <w:color w:val="auto"/>
          <w:sz w:val="22"/>
          <w:szCs w:val="22"/>
          <w:highlight w:val="none"/>
        </w:rPr>
        <w:t xml:space="preserve">小组</w:t>
      </w:r>
      <w:bookmarkEnd w:id="90"/>
      <w:r/>
      <w:bookmarkEnd w:id="91"/>
      <w:r/>
      <w:bookmarkEnd w:id="9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6.1.1 </w:t>
      </w:r>
      <w:r>
        <w:rPr>
          <w:rFonts w:hint="eastAsia" w:ascii="宋体" w:hAnsi="宋体" w:cs="宋体"/>
          <w:color w:val="000000"/>
          <w:sz w:val="22"/>
          <w:highlight w:val="none"/>
        </w:rPr>
        <w:t xml:space="preserve">响应文件的评审由采购人依法组建的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小组负责。</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小组由采购人代表和评审专家共</w:t>
      </w:r>
      <w:r>
        <w:rPr>
          <w:rFonts w:ascii="宋体" w:hAnsi="宋体" w:cs="宋体"/>
          <w:color w:val="000000"/>
          <w:sz w:val="22"/>
          <w:highlight w:val="none"/>
        </w:rPr>
        <w:t xml:space="preserve">3</w:t>
      </w:r>
      <w:r>
        <w:rPr>
          <w:rFonts w:hint="eastAsia" w:ascii="宋体" w:hAnsi="宋体" w:cs="宋体"/>
          <w:color w:val="000000"/>
          <w:sz w:val="22"/>
          <w:highlight w:val="none"/>
        </w:rPr>
        <w:t xml:space="preserve">人以上单数组成，其中评审专家人数不得少于</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小组成员总数的</w:t>
      </w:r>
      <w:r>
        <w:rPr>
          <w:rFonts w:ascii="宋体" w:hAnsi="宋体" w:cs="宋体"/>
          <w:color w:val="000000"/>
          <w:sz w:val="22"/>
          <w:highlight w:val="none"/>
        </w:rPr>
        <w:t xml:space="preserve">2/3</w:t>
      </w:r>
      <w:r>
        <w:rPr>
          <w:rFonts w:hint="eastAsia" w:ascii="宋体" w:hAnsi="宋体" w:cs="宋体"/>
          <w:color w:val="000000"/>
          <w:sz w:val="22"/>
          <w:highlight w:val="none"/>
        </w:rPr>
        <w:t xml:space="preserve">。评审专家从政府采购评审专家库内相关专业的专家名单中随机抽取。</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6.1.2 </w:t>
      </w:r>
      <w:r>
        <w:rPr>
          <w:rFonts w:hint="eastAsia" w:ascii="宋体" w:hAnsi="宋体" w:cs="宋体"/>
          <w:color w:val="000000"/>
          <w:sz w:val="22"/>
          <w:highlight w:val="none"/>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6.1.3 </w:t>
      </w:r>
      <w:r>
        <w:rPr>
          <w:rFonts w:hint="eastAsia"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小组可以根据</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情况实质性变动采购需求中的技术、服务要求以及合同草案条款，但不得变动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文件中的其他内容。实质性变动的内容，须经采购人代表确认。</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6.1.4 </w:t>
      </w:r>
      <w:r>
        <w:rPr>
          <w:rFonts w:hint="eastAsia" w:ascii="宋体" w:hAnsi="宋体" w:cs="宋体"/>
          <w:color w:val="000000"/>
          <w:sz w:val="22"/>
          <w:highlight w:val="none"/>
        </w:rPr>
        <w:t xml:space="preserve">对</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文件作出的实质性变动是</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文件的有效组成部分，</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小组应当及时通知所有参加</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的供应商。供应商应当按照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文件的变动情况和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小组的要求重新提交响应文件。</w:t>
      </w:r>
      <w:r/>
    </w:p>
    <w:p>
      <w:pPr>
        <w:pStyle w:val="999"/>
        <w:spacing w:line="500" w:lineRule="exact"/>
        <w:rPr>
          <w:rFonts w:hint="eastAsia" w:ascii="宋体" w:hAnsi="宋体" w:cs="宋体"/>
          <w:color w:val="auto"/>
          <w:sz w:val="22"/>
          <w:szCs w:val="22"/>
          <w:highlight w:val="none"/>
          <w:lang w:val="en-US" w:eastAsia="zh-CN"/>
        </w:rPr>
      </w:pPr>
      <w:r/>
      <w:bookmarkStart w:id="93" w:name="_Toc2886"/>
      <w:r/>
      <w:bookmarkStart w:id="94" w:name="_Toc31376"/>
      <w:r/>
      <w:bookmarkStart w:id="95" w:name="_Toc18916"/>
      <w:r>
        <w:rPr>
          <w:rFonts w:hint="eastAsia" w:ascii="宋体" w:hAnsi="宋体" w:cs="宋体"/>
          <w:color w:val="auto"/>
          <w:sz w:val="22"/>
          <w:szCs w:val="22"/>
          <w:highlight w:val="none"/>
          <w:lang w:val="en-US" w:eastAsia="zh-CN"/>
        </w:rPr>
        <w:t xml:space="preserve">6.2 评审</w:t>
      </w:r>
      <w:bookmarkEnd w:id="93"/>
      <w:r/>
      <w:bookmarkEnd w:id="94"/>
      <w:r/>
      <w:bookmarkEnd w:id="95"/>
      <w:r/>
      <w:r/>
    </w:p>
    <w:p>
      <w:pPr>
        <w:ind w:firstLine="442"/>
        <w:keepLines w:val="0"/>
        <w:keepNext w:val="0"/>
        <w:pageBreakBefore w:val="0"/>
        <w:spacing w:line="360" w:lineRule="exact"/>
        <w:widowControl w:val="off"/>
        <w:rPr>
          <w:rFonts w:ascii="宋体" w:hAnsi="宋体" w:cs="宋体"/>
          <w:b w:val="0"/>
          <w:bCs w:val="0"/>
          <w:color w:val="000000"/>
          <w:sz w:val="22"/>
          <w:highlight w:val="none"/>
        </w:rPr>
      </w:pPr>
      <w:r>
        <w:rPr>
          <w:rFonts w:ascii="宋体" w:hAnsi="宋体" w:cs="宋体"/>
          <w:b w:val="0"/>
          <w:bCs w:val="0"/>
          <w:color w:val="000000"/>
          <w:sz w:val="22"/>
          <w:highlight w:val="none"/>
        </w:rPr>
        <w:t xml:space="preserve">6.2.1 </w:t>
      </w:r>
      <w:r>
        <w:rPr>
          <w:rFonts w:hint="eastAsia" w:ascii="宋体" w:hAnsi="宋体" w:cs="宋体"/>
          <w:b w:val="0"/>
          <w:bCs w:val="0"/>
          <w:color w:val="000000"/>
          <w:sz w:val="22"/>
          <w:highlight w:val="none"/>
        </w:rPr>
        <w:t xml:space="preserve">经</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确定最终采购需求和提交最后报价的供应商后，</w:t>
      </w:r>
      <w:r>
        <w:rPr>
          <w:rFonts w:ascii="宋体" w:hAnsi="宋体" w:cs="宋体"/>
          <w:b w:val="0"/>
          <w:bCs w:val="0"/>
          <w:color w:val="000000"/>
          <w:sz w:val="22"/>
          <w:highlight w:val="none"/>
        </w:rPr>
        <w:t xml:space="preserve">由</w:t>
      </w:r>
      <w:r>
        <w:rPr>
          <w:rFonts w:ascii="宋体" w:hAnsi="宋体" w:cs="宋体"/>
          <w:b w:val="0"/>
          <w:bCs w:val="0"/>
          <w:color w:val="000000"/>
          <w:sz w:val="22"/>
          <w:highlight w:val="none"/>
          <w:lang w:eastAsia="zh-CN"/>
        </w:rPr>
        <w:t xml:space="preserve">谈判</w:t>
      </w:r>
      <w:r>
        <w:rPr>
          <w:rFonts w:ascii="宋体" w:hAnsi="宋体" w:cs="宋体"/>
          <w:b w:val="0"/>
          <w:bCs w:val="0"/>
          <w:color w:val="000000"/>
          <w:sz w:val="22"/>
          <w:highlight w:val="none"/>
        </w:rPr>
        <w:t xml:space="preserve">小组</w:t>
      </w:r>
      <w:r>
        <w:rPr>
          <w:rFonts w:ascii="宋体" w:hAnsi="宋体" w:cs="宋体"/>
          <w:b w:val="0"/>
          <w:bCs w:val="0"/>
          <w:color w:val="000000"/>
          <w:sz w:val="22"/>
          <w:highlight w:val="none"/>
          <w:lang w:val="en-US" w:eastAsia="zh-CN"/>
        </w:rPr>
        <w:t xml:space="preserve">按</w:t>
      </w:r>
      <w:r>
        <w:rPr>
          <w:rFonts w:ascii="宋体" w:hAnsi="宋体" w:eastAsia="宋体" w:cs="宋体"/>
          <w:b w:val="0"/>
          <w:bCs w:val="0"/>
          <w:color w:val="000000"/>
          <w:sz w:val="22"/>
          <w:szCs w:val="22"/>
          <w:highlight w:val="none"/>
          <w:lang w:val="en-US" w:eastAsia="zh-CN"/>
        </w:rPr>
        <w:t xml:space="preserve">本</w:t>
      </w:r>
      <w:r>
        <w:rPr>
          <w:rFonts w:ascii="宋体" w:hAnsi="宋体" w:eastAsia="宋体" w:cs="宋体"/>
          <w:b w:val="0"/>
          <w:bCs w:val="0"/>
          <w:color w:val="000000"/>
          <w:sz w:val="22"/>
          <w:szCs w:val="22"/>
          <w:highlight w:val="none"/>
        </w:rPr>
        <w:t xml:space="preserve">谈判文件</w:t>
      </w:r>
      <w:r>
        <w:rPr>
          <w:rFonts w:ascii="宋体" w:hAnsi="宋体" w:eastAsia="宋体" w:cs="宋体"/>
          <w:b w:val="0"/>
          <w:bCs w:val="0"/>
          <w:color w:val="000000"/>
          <w:sz w:val="22"/>
          <w:szCs w:val="22"/>
          <w:highlight w:val="none"/>
          <w:lang w:eastAsia="zh-CN"/>
        </w:rPr>
        <w:t xml:space="preserve">“</w:t>
      </w:r>
      <w:r>
        <w:rPr>
          <w:rFonts w:ascii="宋体" w:hAnsi="宋体" w:eastAsia="宋体" w:cs="宋体"/>
          <w:b w:val="0"/>
          <w:bCs w:val="0"/>
          <w:color w:val="000000"/>
          <w:sz w:val="22"/>
          <w:szCs w:val="22"/>
          <w:highlight w:val="none"/>
          <w:lang w:val="en-US" w:eastAsia="zh-CN"/>
        </w:rPr>
        <w:t xml:space="preserve">第四章 </w:t>
      </w:r>
      <w:r>
        <w:rPr>
          <w:rFonts w:ascii="宋体" w:hAnsi="宋体" w:cs="宋体"/>
          <w:b w:val="0"/>
          <w:bCs w:val="0"/>
          <w:color w:val="000000"/>
          <w:sz w:val="22"/>
          <w:szCs w:val="22"/>
          <w:highlight w:val="none"/>
          <w:lang w:val="en-US" w:eastAsia="zh-CN"/>
        </w:rPr>
        <w:t xml:space="preserve">评审办法</w:t>
      </w:r>
      <w:r>
        <w:rPr>
          <w:rFonts w:ascii="宋体" w:hAnsi="宋体" w:eastAsia="宋体" w:cs="宋体"/>
          <w:b w:val="0"/>
          <w:bCs w:val="0"/>
          <w:color w:val="000000"/>
          <w:sz w:val="22"/>
          <w:szCs w:val="22"/>
          <w:highlight w:val="none"/>
          <w:lang w:val="en-US" w:eastAsia="zh-CN"/>
        </w:rPr>
        <w:t xml:space="preserve">”</w:t>
      </w:r>
      <w:r>
        <w:rPr>
          <w:rFonts w:ascii="宋体" w:hAnsi="宋体" w:cs="宋体"/>
          <w:b w:val="0"/>
          <w:bCs w:val="0"/>
          <w:color w:val="000000"/>
          <w:sz w:val="22"/>
          <w:szCs w:val="22"/>
          <w:highlight w:val="none"/>
          <w:lang w:val="en-US" w:eastAsia="zh-CN"/>
        </w:rPr>
        <w:t xml:space="preserve">进行评审。</w:t>
      </w:r>
      <w:r/>
    </w:p>
    <w:p>
      <w:pPr>
        <w:ind w:firstLine="440"/>
        <w:spacing w:line="360" w:lineRule="atLeast"/>
        <w:rPr>
          <w:rFonts w:hint="eastAsia" w:ascii="宋体" w:hAnsi="宋体" w:cs="宋体"/>
          <w:b w:val="0"/>
          <w:bCs w:val="0"/>
          <w:color w:val="000000"/>
          <w:sz w:val="22"/>
          <w:highlight w:val="none"/>
        </w:rPr>
      </w:pPr>
      <w:r>
        <w:rPr>
          <w:rFonts w:hint="eastAsia" w:ascii="宋体" w:hAnsi="宋体" w:cs="宋体"/>
          <w:b w:val="0"/>
          <w:bCs w:val="0"/>
          <w:color w:val="000000"/>
          <w:sz w:val="22"/>
          <w:highlight w:val="none"/>
        </w:rPr>
        <w:t xml:space="preserve">6.2.</w:t>
      </w:r>
      <w:r>
        <w:rPr>
          <w:rFonts w:hint="eastAsia" w:ascii="宋体" w:hAnsi="宋体" w:cs="宋体"/>
          <w:b w:val="0"/>
          <w:bCs w:val="0"/>
          <w:color w:val="000000"/>
          <w:sz w:val="22"/>
          <w:highlight w:val="none"/>
          <w:lang w:val="en-US" w:eastAsia="zh-CN"/>
        </w:rPr>
        <w:t xml:space="preserve">2</w:t>
      </w:r>
      <w:r>
        <w:rPr>
          <w:rFonts w:hint="eastAsia" w:ascii="宋体" w:hAnsi="宋体" w:cs="宋体"/>
          <w:b w:val="0"/>
          <w:bCs w:val="0"/>
          <w:color w:val="000000"/>
          <w:sz w:val="22"/>
          <w:highlight w:val="none"/>
        </w:rPr>
        <w:t xml:space="preserve"> 评审结束后，</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小组按照</w:t>
      </w:r>
      <w:r>
        <w:rPr>
          <w:rFonts w:hint="eastAsia" w:ascii="宋体" w:hAnsi="宋体" w:cs="宋体"/>
          <w:b w:val="0"/>
          <w:bCs w:val="0"/>
          <w:color w:val="000000"/>
          <w:sz w:val="22"/>
          <w:highlight w:val="none"/>
          <w:lang w:val="en-US" w:eastAsia="zh-CN"/>
        </w:rPr>
        <w:t xml:space="preserve">报价</w:t>
      </w:r>
      <w:r>
        <w:rPr>
          <w:rFonts w:hint="eastAsia" w:ascii="宋体" w:hAnsi="宋体" w:cs="宋体"/>
          <w:b w:val="0"/>
          <w:bCs w:val="0"/>
          <w:color w:val="000000"/>
          <w:sz w:val="22"/>
          <w:highlight w:val="none"/>
        </w:rPr>
        <w:t xml:space="preserve">由</w:t>
      </w:r>
      <w:r>
        <w:rPr>
          <w:rFonts w:hint="eastAsia" w:ascii="宋体" w:hAnsi="宋体" w:cs="宋体"/>
          <w:b w:val="0"/>
          <w:bCs w:val="0"/>
          <w:color w:val="000000"/>
          <w:sz w:val="22"/>
          <w:highlight w:val="none"/>
          <w:lang w:val="en-US" w:eastAsia="zh-CN"/>
        </w:rPr>
        <w:t xml:space="preserve">低</w:t>
      </w:r>
      <w:r>
        <w:rPr>
          <w:rFonts w:hint="eastAsia" w:ascii="宋体" w:hAnsi="宋体" w:cs="宋体"/>
          <w:b w:val="0"/>
          <w:bCs w:val="0"/>
          <w:color w:val="000000"/>
          <w:sz w:val="22"/>
          <w:highlight w:val="none"/>
        </w:rPr>
        <w:t xml:space="preserve">到</w:t>
      </w:r>
      <w:r>
        <w:rPr>
          <w:rFonts w:hint="eastAsia" w:ascii="宋体" w:hAnsi="宋体" w:cs="宋体"/>
          <w:b w:val="0"/>
          <w:bCs w:val="0"/>
          <w:color w:val="000000"/>
          <w:sz w:val="22"/>
          <w:highlight w:val="none"/>
          <w:lang w:val="en-US" w:eastAsia="zh-CN"/>
        </w:rPr>
        <w:t xml:space="preserve">高</w:t>
      </w:r>
      <w:r>
        <w:rPr>
          <w:rFonts w:hint="eastAsia" w:ascii="宋体" w:hAnsi="宋体" w:cs="宋体"/>
          <w:b w:val="0"/>
          <w:bCs w:val="0"/>
          <w:color w:val="000000"/>
          <w:sz w:val="22"/>
          <w:highlight w:val="none"/>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sz w:val="22"/>
          <w:szCs w:val="22"/>
          <w:highlight w:val="none"/>
          <w:lang w:val="en-US" w:eastAsia="zh-CN"/>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99"/>
        <w:spacing w:line="500" w:lineRule="exact"/>
        <w:rPr>
          <w:rFonts w:hint="eastAsia" w:ascii="宋体" w:hAnsi="宋体" w:cs="宋体"/>
          <w:color w:val="auto"/>
          <w:sz w:val="22"/>
          <w:szCs w:val="22"/>
          <w:highlight w:val="none"/>
          <w:lang w:val="en-US" w:eastAsia="zh-CN"/>
        </w:rPr>
      </w:pPr>
      <w:r/>
      <w:bookmarkStart w:id="96" w:name="_Toc13459"/>
      <w:r/>
      <w:bookmarkStart w:id="97" w:name="_Toc31588"/>
      <w:r/>
      <w:bookmarkStart w:id="98" w:name="_Toc18634"/>
      <w:r>
        <w:rPr>
          <w:rFonts w:hint="eastAsia" w:ascii="宋体" w:hAnsi="宋体" w:cs="宋体"/>
          <w:color w:val="auto"/>
          <w:sz w:val="22"/>
          <w:szCs w:val="22"/>
          <w:highlight w:val="none"/>
          <w:lang w:val="en-US" w:eastAsia="zh-CN"/>
        </w:rPr>
        <w:t xml:space="preserve">6.3 重新采购</w:t>
      </w:r>
      <w:bookmarkEnd w:id="96"/>
      <w:r/>
      <w:bookmarkEnd w:id="97"/>
      <w:r/>
      <w:bookmarkEnd w:id="98"/>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6.3.1 </w:t>
      </w:r>
      <w:r>
        <w:rPr>
          <w:rFonts w:hint="eastAsia" w:ascii="宋体" w:hAnsi="宋体" w:cs="宋体"/>
          <w:color w:val="000000"/>
          <w:sz w:val="22"/>
          <w:highlight w:val="none"/>
        </w:rPr>
        <w:t xml:space="preserve">出现下列情形之一的，采购人或者采购代理机构应当终止竞争性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采购活动，发布项目终止公告并说明原因，重新开展采购活动：</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）因情况变化，不再符合规定的竞争性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采购方式适用情形的；</w:t>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）出现影响采购公正的违法、违规行为的；</w:t>
      </w:r>
      <w:r/>
    </w:p>
    <w:p>
      <w:pPr>
        <w:ind w:firstLine="440"/>
        <w:spacing w:line="36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（3）除《</w:t>
      </w:r>
      <w:r>
        <w:rPr>
          <w:rFonts w:hint="eastAsia" w:ascii="宋体" w:hAnsi="宋体" w:eastAsia="宋体" w:cs="宋体"/>
          <w:color w:val="000000"/>
          <w:sz w:val="22"/>
          <w:highlight w:val="none"/>
          <w:lang w:val="en-US" w:eastAsia="zh-CN"/>
        </w:rPr>
        <w:t xml:space="preserve">政府采购非招标采购方式管理办法</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财政部令第74</w:t>
      </w:r>
      <w:r>
        <w:rPr>
          <w:rFonts w:hint="eastAsia" w:ascii="宋体" w:hAnsi="宋体" w:eastAsia="宋体" w:cs="宋体"/>
          <w:color w:val="000000"/>
          <w:sz w:val="22"/>
          <w:highlight w:val="none"/>
        </w:rPr>
        <w:t xml:space="preserve">号)第二十</w:t>
      </w:r>
      <w:r>
        <w:rPr>
          <w:rFonts w:hint="eastAsia" w:ascii="宋体" w:hAnsi="宋体" w:eastAsia="宋体" w:cs="宋体"/>
          <w:color w:val="000000"/>
          <w:sz w:val="22"/>
          <w:highlight w:val="none"/>
          <w:lang w:val="en-US" w:eastAsia="zh-CN"/>
        </w:rPr>
        <w:t xml:space="preserve">七</w:t>
      </w:r>
      <w:r>
        <w:rPr>
          <w:rFonts w:hint="eastAsia" w:ascii="宋体" w:hAnsi="宋体" w:eastAsia="宋体" w:cs="宋体"/>
          <w:color w:val="000000"/>
          <w:sz w:val="22"/>
          <w:highlight w:val="none"/>
        </w:rPr>
        <w:t xml:space="preserve">条第</w:t>
      </w:r>
      <w:r>
        <w:rPr>
          <w:rFonts w:hint="eastAsia" w:ascii="宋体" w:hAnsi="宋体" w:eastAsia="宋体" w:cs="宋体"/>
          <w:color w:val="000000"/>
          <w:sz w:val="22"/>
          <w:highlight w:val="none"/>
          <w:lang w:val="en-US" w:eastAsia="zh-CN"/>
        </w:rPr>
        <w:t xml:space="preserve">二</w:t>
      </w:r>
      <w:r>
        <w:rPr>
          <w:rFonts w:hint="eastAsia" w:ascii="宋体" w:hAnsi="宋体" w:eastAsia="宋体" w:cs="宋体"/>
          <w:color w:val="000000"/>
          <w:sz w:val="22"/>
          <w:highlight w:val="none"/>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hint="eastAsia" w:ascii="宋体" w:hAnsi="宋体" w:cs="宋体"/>
          <w:sz w:val="22"/>
          <w:szCs w:val="22"/>
          <w:highlight w:val="none"/>
        </w:rPr>
        <w:t xml:space="preserve">在</w:t>
      </w:r>
      <w:r>
        <w:rPr>
          <w:rFonts w:hint="eastAsia" w:ascii="宋体" w:hAnsi="宋体"/>
          <w:sz w:val="22"/>
          <w:szCs w:val="22"/>
          <w:highlight w:val="none"/>
        </w:rPr>
        <w:t xml:space="preserve">苏采云系统</w:t>
      </w:r>
      <w:r>
        <w:rPr>
          <w:rFonts w:hint="eastAsia" w:ascii="宋体" w:hAnsi="宋体" w:cs="宋体"/>
          <w:sz w:val="22"/>
          <w:szCs w:val="22"/>
          <w:highlight w:val="none"/>
        </w:rPr>
        <w:t xml:space="preserve">规定时间内成功解密电子响应文件的供应商不足3家的。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6.3.2 </w:t>
      </w:r>
      <w:r>
        <w:rPr>
          <w:rFonts w:hint="eastAsia" w:ascii="宋体" w:hAnsi="宋体" w:cs="宋体"/>
          <w:color w:val="000000"/>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99"/>
        <w:spacing w:line="500" w:lineRule="exact"/>
        <w:rPr>
          <w:rFonts w:hint="eastAsia" w:ascii="宋体" w:hAnsi="宋体" w:cs="宋体"/>
          <w:color w:val="auto"/>
          <w:sz w:val="22"/>
          <w:szCs w:val="22"/>
          <w:highlight w:val="none"/>
          <w:lang w:val="en-US" w:eastAsia="zh-CN"/>
        </w:rPr>
      </w:pPr>
      <w:r/>
      <w:bookmarkStart w:id="99" w:name="_Toc28251"/>
      <w:r/>
      <w:bookmarkStart w:id="100" w:name="_Toc5551"/>
      <w:r/>
      <w:bookmarkStart w:id="101" w:name="_Toc8762"/>
      <w:r>
        <w:rPr>
          <w:rFonts w:hint="eastAsia" w:ascii="宋体" w:hAnsi="宋体" w:cs="宋体"/>
          <w:color w:val="auto"/>
          <w:sz w:val="22"/>
          <w:szCs w:val="22"/>
          <w:highlight w:val="none"/>
          <w:lang w:val="en-US" w:eastAsia="zh-CN"/>
        </w:rPr>
        <w:t xml:space="preserve">6.4.保密及串通行为</w:t>
      </w:r>
      <w:bookmarkEnd w:id="99"/>
      <w:r/>
      <w:bookmarkEnd w:id="100"/>
      <w:r/>
      <w:bookmarkEnd w:id="101"/>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6.4.2</w:t>
      </w:r>
      <w:r>
        <w:rPr>
          <w:rFonts w:hint="eastAsia" w:ascii="宋体" w:hAnsi="宋体" w:cs="宋体"/>
          <w:color w:val="000000"/>
          <w:sz w:val="22"/>
          <w:highlight w:val="none"/>
        </w:rPr>
        <w:t xml:space="preserve">供应商不得与采购人、采购代理机构、其他供应商恶意串通；不得向采购人、采购代理机构或者</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6.4.3</w:t>
      </w:r>
      <w:r>
        <w:rPr>
          <w:rFonts w:hint="eastAsia" w:ascii="宋体" w:hAnsi="宋体" w:cs="宋体"/>
          <w:color w:val="000000"/>
          <w:sz w:val="22"/>
          <w:highlight w:val="none"/>
        </w:rPr>
        <w:t xml:space="preserve">有下列情形之一的，</w:t>
      </w:r>
      <w:r>
        <w:rPr>
          <w:rFonts w:hint="eastAsia" w:ascii="宋体" w:hAnsi="宋体" w:cs="宋体"/>
          <w:color w:val="000000"/>
          <w:sz w:val="22"/>
          <w:highlight w:val="none"/>
          <w:lang w:val="zh-CN"/>
        </w:rPr>
        <w:t xml:space="preserve">属于恶意串通，</w:t>
      </w:r>
      <w:r>
        <w:rPr>
          <w:rFonts w:hint="eastAsia" w:ascii="宋体" w:hAnsi="宋体" w:cs="宋体"/>
          <w:color w:val="000000"/>
          <w:sz w:val="22"/>
          <w:highlight w:val="none"/>
        </w:rPr>
        <w:t xml:space="preserve">成交无效，并</w:t>
      </w:r>
      <w:r>
        <w:rPr>
          <w:rFonts w:hint="eastAsia" w:ascii="宋体" w:hAnsi="宋体" w:cs="宋体"/>
          <w:color w:val="000000"/>
          <w:sz w:val="22"/>
          <w:highlight w:val="none"/>
          <w:lang w:val="zh-CN"/>
        </w:rPr>
        <w:t xml:space="preserve">依照《政府采购法》第七十七条的规定追究法律责任：</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）供应商直接或者间接从采购人、采购代理机构获得其他供应商的响应情况，并修改其响应文件的；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）采购人、采购代理机构授意供应商撤换、修改响应文件的；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）供应商之间协商技术方案、合同条款以及报价等响应文件实质性内容的；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）属于同一集团、协会、商会等组织成员的供应商按照该组织要求协同参加竞争性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政府采购活动的；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）供应商之间事先约定由某一特定供应商成交的；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）供应商之间商定部分供应商放弃提交响应文件或者退出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或者放弃成交的；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7</w:t>
      </w:r>
      <w:r>
        <w:rPr>
          <w:rFonts w:hint="eastAsia" w:ascii="宋体" w:hAnsi="宋体" w:cs="宋体"/>
          <w:color w:val="000000"/>
          <w:sz w:val="22"/>
          <w:highlight w:val="none"/>
        </w:rPr>
        <w:t xml:space="preserve">）供应商与采购人、采购代理机构以及</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小组成员之间、供应商相互之间，为谋求特定供应商成交或者排斥其他供应商的其他串通行为的。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8</w:t>
      </w:r>
      <w:r>
        <w:rPr>
          <w:rFonts w:hint="eastAsia" w:ascii="宋体" w:hAnsi="宋体" w:cs="宋体"/>
          <w:color w:val="000000"/>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999"/>
        <w:ind w:firstLine="442"/>
        <w:spacing w:line="500" w:lineRule="exact"/>
        <w:rPr>
          <w:rFonts w:ascii="宋体"/>
          <w:color w:val="auto"/>
          <w:sz w:val="22"/>
          <w:szCs w:val="22"/>
          <w:highlight w:val="none"/>
        </w:rPr>
      </w:pPr>
      <w:r/>
      <w:bookmarkStart w:id="102" w:name="_Toc30"/>
      <w:r/>
      <w:bookmarkStart w:id="103" w:name="_Toc10051"/>
      <w:r/>
      <w:bookmarkStart w:id="104" w:name="_Toc30335"/>
      <w:r/>
      <w:bookmarkStart w:id="105" w:name="_Toc6081"/>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102"/>
      <w:r/>
      <w:bookmarkEnd w:id="103"/>
      <w:r/>
      <w:bookmarkEnd w:id="104"/>
      <w:r/>
      <w:bookmarkEnd w:id="105"/>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999"/>
        <w:ind w:firstLine="442"/>
        <w:spacing w:line="500" w:lineRule="exact"/>
        <w:rPr>
          <w:rFonts w:ascii="宋体"/>
          <w:color w:val="auto"/>
          <w:sz w:val="22"/>
          <w:szCs w:val="22"/>
          <w:highlight w:val="none"/>
        </w:rPr>
      </w:pPr>
      <w:r/>
      <w:bookmarkStart w:id="106" w:name="_Toc12285"/>
      <w:r/>
      <w:bookmarkStart w:id="107" w:name="_Toc31"/>
      <w:r/>
      <w:bookmarkStart w:id="108" w:name="_Toc5283"/>
      <w:r/>
      <w:bookmarkStart w:id="109" w:name="_Toc1816"/>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106"/>
      <w:r/>
      <w:bookmarkEnd w:id="107"/>
      <w:r/>
      <w:bookmarkEnd w:id="108"/>
      <w:r/>
      <w:bookmarkEnd w:id="109"/>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成交供应商如未能按时足额支付该费用的，采购人有权取消其成交资格，并没收其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pStyle w:val="999"/>
        <w:ind w:firstLine="442"/>
        <w:spacing w:line="500" w:lineRule="exact"/>
        <w:rPr>
          <w:rFonts w:ascii="宋体"/>
          <w:color w:val="auto"/>
          <w:sz w:val="22"/>
          <w:szCs w:val="22"/>
          <w:highlight w:val="none"/>
        </w:rPr>
      </w:pPr>
      <w:r/>
      <w:bookmarkStart w:id="110" w:name="_Toc32"/>
      <w:r/>
      <w:bookmarkStart w:id="111" w:name="_Toc2301"/>
      <w:r/>
      <w:bookmarkStart w:id="112" w:name="_Toc18808"/>
      <w:r/>
      <w:bookmarkStart w:id="113" w:name="_Toc2273"/>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110"/>
      <w:r/>
      <w:bookmarkEnd w:id="111"/>
      <w:r/>
      <w:bookmarkEnd w:id="112"/>
      <w:r/>
      <w:bookmarkEnd w:id="11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hint="eastAsia" w:ascii="宋体" w:hAnsi="宋体" w:cs="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.3.3 项目验收合格后30日内，采购人无息向中标人退还履约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rPr>
        <w:t xml:space="preserve">。</w:t>
      </w:r>
      <w:r/>
    </w:p>
    <w:p>
      <w:pPr>
        <w:pStyle w:val="999"/>
        <w:ind w:firstLine="442"/>
        <w:spacing w:line="500" w:lineRule="exact"/>
        <w:rPr>
          <w:rFonts w:ascii="宋体"/>
          <w:color w:val="auto"/>
          <w:sz w:val="22"/>
          <w:szCs w:val="22"/>
          <w:highlight w:val="none"/>
        </w:rPr>
      </w:pPr>
      <w:r/>
      <w:bookmarkStart w:id="114" w:name="_Toc9322"/>
      <w:r/>
      <w:bookmarkStart w:id="115" w:name="_Toc25258"/>
      <w:r/>
      <w:bookmarkStart w:id="116" w:name="_Toc5245"/>
      <w:r/>
      <w:bookmarkStart w:id="117" w:name="_Toc33"/>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114"/>
      <w:r/>
      <w:bookmarkEnd w:id="115"/>
      <w:r/>
      <w:bookmarkEnd w:id="116"/>
      <w:r/>
      <w:bookmarkEnd w:id="117"/>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w:t>
      </w:r>
      <w:r>
        <w:rPr>
          <w:rFonts w:hint="eastAsia" w:ascii="宋体" w:hAnsi="宋体" w:cs="宋体"/>
          <w:color w:val="auto"/>
          <w:sz w:val="22"/>
          <w:highlight w:val="none"/>
          <w:lang w:val="en-US" w:eastAsia="zh-CN"/>
        </w:rPr>
        <w:t xml:space="preserve">二</w:t>
      </w:r>
      <w:r>
        <w:rPr>
          <w:rFonts w:hint="eastAsia" w:ascii="宋体" w:hAnsi="宋体" w:cs="宋体"/>
          <w:color w:val="auto"/>
          <w:sz w:val="22"/>
          <w:highlight w:val="none"/>
        </w:rPr>
        <w:t xml:space="preserve">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999"/>
        <w:ind w:firstLine="442"/>
        <w:spacing w:line="500" w:lineRule="exact"/>
        <w:rPr>
          <w:rFonts w:ascii="宋体"/>
          <w:color w:val="auto"/>
          <w:sz w:val="22"/>
          <w:szCs w:val="22"/>
          <w:highlight w:val="none"/>
        </w:rPr>
      </w:pPr>
      <w:r/>
      <w:bookmarkStart w:id="118" w:name="_Toc29108"/>
      <w:r/>
      <w:bookmarkStart w:id="119" w:name="_Toc34"/>
      <w:r/>
      <w:bookmarkStart w:id="120" w:name="_Toc31652"/>
      <w:r/>
      <w:bookmarkStart w:id="121" w:name="_Toc12002"/>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118"/>
      <w:r/>
      <w:bookmarkEnd w:id="119"/>
      <w:r/>
      <w:bookmarkEnd w:id="120"/>
      <w:r/>
      <w:bookmarkEnd w:id="121"/>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999"/>
        <w:ind w:firstLine="442"/>
        <w:spacing w:line="500" w:lineRule="exact"/>
        <w:rPr>
          <w:rFonts w:ascii="宋体"/>
          <w:color w:val="auto"/>
          <w:sz w:val="22"/>
          <w:szCs w:val="22"/>
          <w:highlight w:val="none"/>
        </w:rPr>
      </w:pPr>
      <w:r/>
      <w:bookmarkStart w:id="122" w:name="_Toc20518"/>
      <w:r/>
      <w:bookmarkStart w:id="123" w:name="_Toc26806"/>
      <w:r/>
      <w:bookmarkStart w:id="124" w:name="_Toc35"/>
      <w:r/>
      <w:bookmarkStart w:id="125" w:name="_Toc12713"/>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122"/>
      <w:r/>
      <w:bookmarkEnd w:id="123"/>
      <w:r/>
      <w:bookmarkEnd w:id="124"/>
      <w:r/>
      <w:bookmarkEnd w:id="125"/>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999"/>
        <w:ind w:firstLine="442"/>
        <w:spacing w:line="500" w:lineRule="exact"/>
        <w:rPr>
          <w:rFonts w:ascii="宋体"/>
          <w:color w:val="auto"/>
          <w:sz w:val="22"/>
          <w:szCs w:val="22"/>
          <w:highlight w:val="none"/>
        </w:rPr>
      </w:pPr>
      <w:r/>
      <w:bookmarkStart w:id="126" w:name="_Toc7732"/>
      <w:r/>
      <w:bookmarkStart w:id="127" w:name="_Toc36"/>
      <w:r/>
      <w:bookmarkStart w:id="128" w:name="_Toc29660"/>
      <w:r/>
      <w:bookmarkStart w:id="129" w:name="_Toc32722"/>
      <w:r>
        <w:rPr>
          <w:rFonts w:hint="eastAsia" w:ascii="宋体" w:hAnsi="宋体" w:cs="宋体"/>
          <w:color w:val="auto"/>
          <w:sz w:val="22"/>
          <w:szCs w:val="22"/>
          <w:highlight w:val="none"/>
        </w:rPr>
        <w:t xml:space="preserve">九、其他</w:t>
      </w:r>
      <w:bookmarkEnd w:id="126"/>
      <w:r/>
      <w:bookmarkEnd w:id="127"/>
      <w:r/>
      <w:bookmarkEnd w:id="128"/>
      <w:r/>
      <w:bookmarkEnd w:id="129"/>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792"/>
        <w:jc w:val="center"/>
        <w:rPr>
          <w:rFonts w:ascii="宋体" w:hAnsi="宋体" w:cs="宋体"/>
          <w:color w:val="auto"/>
          <w:sz w:val="36"/>
          <w:szCs w:val="36"/>
          <w:highlight w:val="none"/>
        </w:rPr>
      </w:pPr>
      <w:r/>
      <w:bookmarkStart w:id="130" w:name="_Toc22909"/>
      <w:r/>
      <w:bookmarkStart w:id="131" w:name="_Toc19566"/>
      <w:r>
        <w:rPr>
          <w:rFonts w:hint="eastAsia" w:ascii="宋体" w:hAnsi="宋体" w:eastAsia="宋体" w:cs="宋体"/>
          <w:color w:val="auto"/>
          <w:sz w:val="36"/>
          <w:szCs w:val="36"/>
          <w:highlight w:val="none"/>
        </w:rPr>
        <w:t xml:space="preserve">第三章 资格审查办法</w:t>
      </w:r>
      <w:bookmarkEnd w:id="130"/>
      <w:r/>
      <w:bookmarkEnd w:id="131"/>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1. </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ascii="宋体" w:hAnsi="宋体" w:cs="宋体"/>
          <w:color w:val="auto"/>
          <w:sz w:val="22"/>
          <w:highlight w:val="none"/>
        </w:rPr>
        <w:t xml:space="preserve">1.1 </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ascii="宋体" w:hAnsi="宋体" w:cs="宋体"/>
          <w:color w:val="auto"/>
          <w:sz w:val="22"/>
          <w:highlight w:val="none"/>
        </w:rPr>
        <w:t xml:space="preserve">1.2 </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 </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2.1 </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val="zh-CN"/>
        </w:rPr>
        <w:t xml:space="preserve">）满足《中华人民共和国政府采购法》第二十二条规定，并提供下列材料：</w:t>
      </w:r>
      <w:r/>
    </w:p>
    <w:p>
      <w:pPr>
        <w:ind w:firstLine="44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fldChar w:fldCharType="begin"/>
      </w:r>
      <w:r>
        <w:rPr>
          <w:rFonts w:hint="eastAsia" w:ascii="宋体" w:hAnsi="宋体" w:cs="宋体"/>
          <w:color w:val="auto"/>
          <w:sz w:val="22"/>
          <w:szCs w:val="22"/>
          <w:highlight w:val="none"/>
        </w:rPr>
        <w:instrText xml:space="preserve"> = 1 \* GB3 \* MERGEFORMAT </w:instrText>
      </w:r>
      <w:r>
        <w:rPr>
          <w:rFonts w:hint="eastAsia" w:ascii="宋体" w:hAnsi="宋体" w:cs="宋体"/>
          <w:color w:val="auto"/>
          <w:sz w:val="22"/>
          <w:szCs w:val="22"/>
          <w:highlight w:val="none"/>
        </w:rPr>
        <w:fldChar w:fldCharType="separate"/>
      </w:r>
      <w:r>
        <w:rPr>
          <w:color w:val="auto"/>
          <w:highlight w:val="none"/>
        </w:rPr>
        <w:t xml:space="preserve">①</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2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②</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具有良好的商业信誉和健全的财务会计制度（</w:t>
      </w:r>
      <w:r>
        <w:rPr>
          <w:rFonts w:hint="eastAsia" w:ascii="宋体" w:cs="宋体"/>
          <w:color w:val="auto"/>
          <w:sz w:val="22"/>
          <w:szCs w:val="22"/>
          <w:highlight w:val="none"/>
          <w:lang w:val="en-US" w:eastAsia="zh-CN"/>
        </w:rPr>
        <w:t xml:space="preserve">承诺制</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3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③</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具有履行合同所必需的设备和专业技术能力（</w:t>
      </w:r>
      <w:r>
        <w:rPr>
          <w:rFonts w:hint="eastAsia" w:ascii="宋体" w:hAnsi="宋体" w:cs="宋体"/>
          <w:color w:val="auto"/>
          <w:sz w:val="22"/>
          <w:szCs w:val="22"/>
          <w:highlight w:val="none"/>
          <w:lang w:val="en-US" w:eastAsia="zh-CN"/>
        </w:rPr>
        <w:t xml:space="preserve">承诺制</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4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④</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有依法缴纳税收和社会保障资金的良好记录（</w:t>
      </w:r>
      <w:r>
        <w:rPr>
          <w:rFonts w:hint="eastAsia" w:ascii="宋体" w:hAnsi="宋体" w:cs="宋体"/>
          <w:color w:val="auto"/>
          <w:sz w:val="22"/>
          <w:szCs w:val="22"/>
          <w:highlight w:val="none"/>
          <w:lang w:val="en-US" w:eastAsia="zh-CN"/>
        </w:rPr>
        <w:t xml:space="preserve">承诺制</w:t>
      </w:r>
      <w:r>
        <w:rPr>
          <w:rFonts w:hint="eastAsia" w:ascii="宋体" w:hAnsi="宋体" w:cs="宋体"/>
          <w:color w:val="auto"/>
          <w:sz w:val="22"/>
          <w:szCs w:val="22"/>
          <w:highlight w:val="none"/>
          <w:lang w:val="zh-CN"/>
        </w:rPr>
        <w:t xml:space="preserve">）；</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5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⑤</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符合采购文件格式要求的《声明函》）（加盖电子签章）；</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⑥</w:t>
      </w:r>
      <w:r>
        <w:rPr>
          <w:rFonts w:hint="eastAsia" w:ascii="宋体" w:hAnsi="宋体" w:cs="宋体"/>
          <w:color w:val="auto"/>
          <w:sz w:val="22"/>
          <w:szCs w:val="22"/>
          <w:highlight w:val="none"/>
          <w:lang w:val="zh-CN"/>
        </w:rPr>
        <w:t xml:space="preserve">具有有效的建设行政主管部门颁发的桥梁工程专业承包三级及以上资质；</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⑦</w:t>
      </w:r>
      <w:r>
        <w:rPr>
          <w:rFonts w:hint="eastAsia" w:ascii="宋体" w:hAnsi="宋体" w:cs="宋体"/>
          <w:color w:val="auto"/>
          <w:sz w:val="22"/>
          <w:szCs w:val="22"/>
          <w:highlight w:val="none"/>
          <w:lang w:val="zh-CN"/>
        </w:rPr>
        <w:t xml:space="preserve">具备有效的建筑施工企业安全生产许可证；</w:t>
      </w:r>
      <w:r/>
    </w:p>
    <w:p>
      <w:pPr>
        <w:ind w:firstLine="440"/>
        <w:spacing w:line="500" w:lineRule="exact"/>
        <w:rPr>
          <w:rFonts w:hint="eastAsia" w:ascii="宋体" w:hAnsi="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⑧项目负责人具备有效的市政公用工程专业二级(含)以上注册建造师执业资格且同时具备有效的安全生产考核合格证书（B证）；且无在建工程（提供承诺函，如发生投诉或反映，被投诉人或被反映人须提供工程所在地建设行政主管部门出具的该项目经理无在建工程的书面证明）。</w:t>
      </w:r>
      <w:r>
        <w:rPr>
          <w:rFonts w:hint="eastAsia" w:ascii="宋体" w:hAnsi="宋体" w:eastAsia="宋体" w:cs="宋体"/>
          <w:color w:val="auto"/>
          <w:sz w:val="22"/>
          <w:szCs w:val="22"/>
          <w:highlight w:val="none"/>
          <w:lang w:val="zh-CN"/>
        </w:rPr>
        <w:t xml:space="preserve">须</w:t>
      </w:r>
      <w:r>
        <w:rPr>
          <w:rFonts w:hint="eastAsia" w:ascii="宋体" w:hAnsi="宋体" w:eastAsia="宋体" w:cs="宋体"/>
          <w:color w:val="auto"/>
          <w:sz w:val="22"/>
          <w:szCs w:val="22"/>
          <w:highlight w:val="none"/>
          <w:lang w:val="zh-CN"/>
        </w:rPr>
        <w:t xml:space="preserve">具有在供应商处缴纳的社保证明（提供在投标人处缴纳的近三个月内（202</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rPr>
        <w:t xml:space="preserve">年</w:t>
      </w:r>
      <w:r>
        <w:rPr>
          <w:rFonts w:hint="eastAsia" w:ascii="宋体" w:hAnsi="宋体" w:cs="宋体"/>
          <w:color w:val="auto"/>
          <w:sz w:val="22"/>
          <w:szCs w:val="22"/>
          <w:highlight w:val="none"/>
          <w:lang w:val="en-US" w:eastAsia="zh-CN"/>
        </w:rPr>
        <w:t xml:space="preserve">12月以来</w:t>
      </w:r>
      <w:r>
        <w:rPr>
          <w:rFonts w:hint="eastAsia" w:ascii="宋体" w:hAnsi="宋体" w:eastAsia="宋体" w:cs="宋体"/>
          <w:color w:val="auto"/>
          <w:sz w:val="22"/>
          <w:szCs w:val="22"/>
          <w:highlight w:val="none"/>
          <w:lang w:val="zh-CN"/>
        </w:rPr>
        <w:t xml:space="preserve">）任意一个月的社保证明文件)。</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⑨项目负责人不得同时在两个或者两个以上单位受聘或者执业，包括但不限于以下情形：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val="zh-CN"/>
        </w:rPr>
        <w:t xml:space="preserve">同时在两个及以上单位签订劳动合同或缴纳社会保险；</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将本人执（职）业资格证书同时注册在两个及以上单位；</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在其他企业担任法定代表人。</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⑩动态考核：评标当日，投标人投标所用资质核查结果为不达标的，视为投标人资质条件不符合国家有关规定，或不满足招标文件规定的资格条件。动态监管不合格资质查询网址：（https://entq.jsszfhcxjstzhfwpt.com:12443/ms/admin/#/open/dthc-list）</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⑪投标人未被发现第二章投标须知第1.3.3项规定的任何一种情形；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r>
      <w:r>
        <w:rPr>
          <w:rFonts w:hint="eastAsia" w:ascii="宋体" w:hAnsi="宋体" w:cs="宋体"/>
          <w:color w:val="auto"/>
          <w:sz w:val="22"/>
          <w:szCs w:val="22"/>
          <w:highlight w:val="none"/>
          <w:lang w:val="zh-CN"/>
        </w:rPr>
        <w:t xml:space="preserve">⑫</w:t>
      </w:r>
      <w:r/>
      <w:r>
        <w:rPr>
          <w:rFonts w:hint="eastAsia" w:ascii="宋体" w:hAnsi="宋体" w:cs="宋体"/>
          <w:color w:val="auto"/>
          <w:sz w:val="22"/>
          <w:szCs w:val="22"/>
          <w:highlight w:val="none"/>
          <w:lang w:val="zh-CN"/>
        </w:rPr>
        <w:t xml:space="preserve">投标人未出现不按资格审查要求澄清或说明的；</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⑬</w:t>
      </w:r>
      <w:r>
        <w:rPr>
          <w:rFonts w:hint="eastAsia" w:ascii="宋体" w:hAnsi="宋体" w:cs="宋体"/>
          <w:color w:val="auto"/>
          <w:sz w:val="22"/>
          <w:szCs w:val="22"/>
          <w:highlight w:val="none"/>
          <w:lang w:val="zh-CN"/>
        </w:rPr>
        <w:t xml:space="preserve">未被发现在资格审查过程中存在弄虚作假、行贿或有其他违法违规行为。</w:t>
      </w:r>
      <w:r/>
    </w:p>
    <w:p>
      <w:pPr>
        <w:ind w:firstLine="482"/>
        <w:jc w:val="left"/>
        <w:spacing w:line="42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cs="宋体"/>
          <w:color w:val="auto"/>
          <w:sz w:val="22"/>
          <w:highlight w:val="none"/>
          <w:lang w:val="zh-CN"/>
        </w:rPr>
        <w:t xml:space="preserve">须按照财库〔2020〕46号文要求提供中小企业声明函，本项目标的</w:t>
      </w:r>
      <w:r>
        <w:rPr>
          <w:rFonts w:hint="eastAsia" w:ascii="宋体" w:hAnsi="宋体" w:eastAsia="宋体" w:cs="宋体"/>
          <w:color w:val="auto"/>
          <w:sz w:val="22"/>
          <w:highlight w:val="none"/>
          <w:lang w:val="zh-CN"/>
        </w:rPr>
        <w:t xml:space="preserve">属于</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zh-CN" w:bidi="ar"/>
        </w:rPr>
        <w:t xml:space="preserve">中小微企业以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填写的《中小企业声明函》为准，残疾人福利性单位以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ascii="宋体" w:hAnsi="宋体" w:cs="宋体"/>
          <w:color w:val="auto"/>
          <w:sz w:val="22"/>
          <w:highlight w:val="none"/>
          <w:lang w:val="zh-CN"/>
        </w:rPr>
      </w:pPr>
      <w:r>
        <w:rPr>
          <w:rFonts w:ascii="宋体" w:hAnsi="宋体" w:cs="宋体"/>
          <w:color w:val="auto"/>
          <w:sz w:val="22"/>
          <w:highlight w:val="none"/>
        </w:rPr>
        <w:t xml:space="preserve">2.2 </w:t>
      </w:r>
      <w:r>
        <w:rPr>
          <w:rFonts w:hint="eastAsia" w:ascii="宋体" w:hAnsi="宋体" w:cs="宋体"/>
          <w:color w:val="auto"/>
          <w:sz w:val="22"/>
          <w:highlight w:val="none"/>
        </w:rPr>
        <w:t xml:space="preserve">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期间，为有助于对</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收到评标委员会澄清要求的供应商应派人按评标委员会规定的时间和格式在“苏采云”系统中做出澄清，澄清的内容作为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接到评标委员会澄清要求的供应商如未按规定做出澄清，其风险由供应商自行承担。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ind w:firstLine="440"/>
        <w:jc w:val="left"/>
        <w:spacing w:line="500" w:lineRule="exact"/>
        <w:rPr>
          <w:rFonts w:ascii="宋体" w:cs="宋体"/>
          <w:color w:val="auto"/>
          <w:sz w:val="22"/>
          <w:highlight w:val="none"/>
        </w:rPr>
      </w:pPr>
      <w:r>
        <w:rPr>
          <w:rFonts w:ascii="宋体" w:cs="宋体"/>
          <w:color w:val="auto"/>
          <w:sz w:val="22"/>
          <w:highlight w:val="none"/>
        </w:rPr>
      </w:r>
      <w:r/>
    </w:p>
    <w:p>
      <w:pPr>
        <w:rPr>
          <w:rFonts w:hint="eastAsia"/>
          <w:color w:val="auto"/>
          <w:sz w:val="36"/>
          <w:szCs w:val="36"/>
          <w:highlight w:val="none"/>
          <w:lang w:val="en-US" w:eastAsia="zh-CN"/>
        </w:rPr>
      </w:pPr>
      <w:r>
        <w:rPr>
          <w:rFonts w:hint="eastAsia"/>
          <w:color w:val="auto"/>
          <w:sz w:val="36"/>
          <w:szCs w:val="36"/>
          <w:highlight w:val="none"/>
          <w:lang w:val="en-US" w:eastAsia="zh-CN"/>
        </w:rPr>
        <w:br w:type="page" w:clear="all"/>
      </w:r>
      <w:r/>
    </w:p>
    <w:p>
      <w:pPr>
        <w:pStyle w:val="713"/>
        <w:jc w:val="center"/>
        <w:rPr>
          <w:rFonts w:hint="eastAsia" w:ascii="宋体" w:hAnsi="宋体" w:cs="宋体"/>
          <w:color w:val="auto"/>
          <w:sz w:val="36"/>
          <w:szCs w:val="36"/>
          <w:highlight w:val="none"/>
        </w:rPr>
      </w:pPr>
      <w:r/>
      <w:bookmarkStart w:id="132" w:name="_Toc16747"/>
      <w:r/>
      <w:bookmarkStart w:id="133" w:name="_Toc17991"/>
      <w:r>
        <w:rPr>
          <w:rFonts w:hint="eastAsia" w:ascii="宋体" w:hAnsi="宋体" w:eastAsia="宋体" w:cs="宋体"/>
          <w:color w:val="auto"/>
          <w:sz w:val="36"/>
          <w:szCs w:val="36"/>
          <w:highlight w:val="none"/>
          <w:lang w:val="en-US" w:eastAsia="zh-CN"/>
        </w:rPr>
        <w:t xml:space="preserve">第四章 评审办法</w:t>
      </w:r>
      <w:bookmarkEnd w:id="132"/>
      <w:r/>
      <w:bookmarkEnd w:id="133"/>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eastAsia="宋体"/>
          <w:color w:val="auto"/>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w:t>
      </w:r>
      <w:r>
        <w:rPr>
          <w:rFonts w:hint="eastAsia" w:ascii="宋体" w:hAnsi="宋体" w:cs="Times New Roman"/>
          <w:color w:val="auto"/>
          <w:sz w:val="21"/>
          <w:szCs w:val="24"/>
          <w:highlight w:val="none"/>
          <w:lang w:val="en-US" w:eastAsia="zh-CN"/>
        </w:rPr>
        <w:t xml:space="preserve">最高限</w:t>
      </w:r>
      <w:r>
        <w:rPr>
          <w:rFonts w:ascii="宋体" w:hAnsi="宋体" w:eastAsia="宋体" w:cs="Times New Roman"/>
          <w:color w:val="auto"/>
          <w:sz w:val="21"/>
          <w:szCs w:val="24"/>
          <w:highlight w:val="none"/>
        </w:rPr>
        <w:t xml:space="preserve">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hint="eastAsia" w:ascii="宋体" w:hAnsi="宋体" w:eastAsia="宋体" w:cs="Times New Roman"/>
          <w:color w:val="auto"/>
          <w:sz w:val="21"/>
          <w:szCs w:val="24"/>
          <w:highlight w:val="none"/>
        </w:rPr>
        <w:t xml:space="preserve">商务条款、技术条款偏离表</w:t>
      </w:r>
      <w:r>
        <w:rPr>
          <w:rFonts w:hint="eastAsia" w:ascii="宋体" w:hAnsi="宋体" w:cs="Times New Roman"/>
          <w:color w:val="auto"/>
          <w:sz w:val="21"/>
          <w:szCs w:val="24"/>
          <w:highlight w:val="none"/>
          <w:lang w:val="en-US" w:eastAsia="zh-CN"/>
        </w:rPr>
        <w:t xml:space="preserve">中未出现负偏离</w:t>
      </w:r>
      <w:r>
        <w:rPr>
          <w:rFonts w:ascii="宋体" w:hAnsi="宋体" w:eastAsia="宋体" w:cs="Times New Roman"/>
          <w:color w:val="auto"/>
          <w:sz w:val="21"/>
          <w:szCs w:val="24"/>
          <w:highlight w:val="none"/>
        </w:rPr>
        <w:t xml:space="preserve">。</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13"/>
        <w:jc w:val="center"/>
        <w:rPr>
          <w:rFonts w:ascii="宋体" w:hAnsi="宋体" w:cs="宋体"/>
          <w:color w:val="auto"/>
          <w:sz w:val="36"/>
          <w:szCs w:val="36"/>
          <w:highlight w:val="none"/>
        </w:rPr>
      </w:pPr>
      <w:r/>
      <w:bookmarkStart w:id="134" w:name="_Toc4553"/>
      <w:r/>
      <w:bookmarkStart w:id="135" w:name="_Toc20010"/>
      <w:r>
        <w:rPr>
          <w:rFonts w:hint="eastAsia" w:ascii="宋体" w:hAnsi="宋体" w:eastAsia="宋体" w:cs="宋体"/>
          <w:color w:val="auto"/>
          <w:sz w:val="36"/>
          <w:szCs w:val="36"/>
          <w:highlight w:val="none"/>
        </w:rPr>
        <w:t xml:space="preserve">第五章 合同格式及条款</w:t>
      </w:r>
      <w:bookmarkEnd w:id="134"/>
      <w:r/>
      <w:bookmarkEnd w:id="135"/>
      <w:r/>
      <w:r/>
    </w:p>
    <w:p>
      <w:pPr>
        <w:pStyle w:val="861"/>
        <w:rPr>
          <w:color w:val="auto"/>
          <w:highlight w:val="none"/>
        </w:rPr>
      </w:pPr>
      <w:r>
        <w:rPr>
          <w:color w:val="auto"/>
          <w:highlight w:val="none"/>
        </w:rPr>
      </w:r>
      <w:r/>
    </w:p>
    <w:p>
      <w:pPr>
        <w:ind w:firstLine="0"/>
        <w:jc w:val="center"/>
        <w:keepLines w:val="0"/>
        <w:keepNext w:val="0"/>
        <w:pageBreakBefore w:val="0"/>
        <w:spacing w:line="400" w:lineRule="exact"/>
        <w:rPr>
          <w:rFonts w:hint="eastAsia" w:eastAsia="宋体"/>
          <w:color w:val="auto"/>
          <w:highlight w:val="none"/>
          <w:lang w:eastAsia="zh-CN"/>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spacing w:line="380" w:lineRule="exact"/>
        <w:rPr>
          <w:color w:val="auto"/>
          <w:highlight w:val="none"/>
        </w:rPr>
      </w:pPr>
      <w:r>
        <w:rPr>
          <w:color w:val="auto"/>
          <w:highlight w:val="none"/>
        </w:rPr>
      </w:r>
      <w:r/>
    </w:p>
    <w:p>
      <w:pPr>
        <w:jc w:val="center"/>
        <w:rPr>
          <w:color w:val="auto"/>
          <w:sz w:val="48"/>
          <w:szCs w:val="48"/>
          <w:highlight w:val="none"/>
        </w:rPr>
      </w:pPr>
      <w:r>
        <w:rPr>
          <w:rFonts w:hint="eastAsia"/>
          <w:b/>
          <w:color w:val="auto"/>
          <w:sz w:val="48"/>
          <w:szCs w:val="48"/>
          <w:highlight w:val="none"/>
        </w:rPr>
        <w:t xml:space="preserve">建设工程施工合同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rPr>
          <w:rFonts w:hint="eastAsia" w:ascii="宋体" w:hAnsi="宋体" w:cs="宋体"/>
          <w:b w:val="0"/>
          <w:bCs w:val="0"/>
          <w:color w:val="auto"/>
          <w:sz w:val="32"/>
          <w:szCs w:val="32"/>
          <w:highlight w:val="none"/>
          <w:lang w:val="en-US" w:eastAsia="zh-CN"/>
        </w:rPr>
        <w:t xml:space="preserve">靖江经济技术开发区城北园区管理办公室</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rPr>
          <w:rFonts w:hint="eastAsia" w:ascii="宋体" w:hAnsi="宋体" w:cs="宋体"/>
          <w:color w:val="auto"/>
          <w:sz w:val="32"/>
          <w:szCs w:val="32"/>
          <w:highlight w:val="none"/>
          <w:lang w:val="en-US" w:eastAsia="zh-CN"/>
        </w:rPr>
        <w:t xml:space="preserve"> 新一路南侧河道桥梁工程（政府采购工程）</w:t>
      </w:r>
      <w:r>
        <w:rPr>
          <w:rFonts w:hint="eastAsia" w:ascii="宋体" w:hAnsi="宋体" w:eastAsia="宋体" w:cs="宋体"/>
          <w:color w:val="auto"/>
          <w:spacing w:val="0"/>
          <w:sz w:val="32"/>
          <w:szCs w:val="32"/>
          <w:highlight w:val="none"/>
          <w:lang w:eastAsia="zh-CN"/>
        </w:rPr>
        <w:t xml:space="preserve">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ind w:firstLine="2560"/>
        <w:rPr>
          <w:color w:val="auto"/>
          <w:sz w:val="32"/>
          <w:szCs w:val="32"/>
          <w:highlight w:val="none"/>
        </w:rPr>
      </w:pPr>
      <w:r>
        <w:rPr>
          <w:rFonts w:hint="eastAsia"/>
          <w:color w:val="auto"/>
          <w:sz w:val="32"/>
          <w:szCs w:val="32"/>
          <w:highlight w:val="none"/>
        </w:rPr>
        <w:t xml:space="preserve">中华人民共和国建设部</w:t>
      </w:r>
      <w:r/>
    </w:p>
    <w:p>
      <w:pPr>
        <w:ind w:firstLine="6080"/>
        <w:rPr>
          <w:color w:val="auto"/>
          <w:sz w:val="32"/>
          <w:szCs w:val="32"/>
          <w:highlight w:val="none"/>
        </w:rPr>
      </w:pPr>
      <w:r>
        <w:rPr>
          <w:rFonts w:hint="eastAsia"/>
          <w:color w:val="auto"/>
          <w:sz w:val="32"/>
          <w:szCs w:val="32"/>
          <w:highlight w:val="none"/>
        </w:rPr>
        <w:t xml:space="preserve">制定</w:t>
      </w:r>
      <w:r/>
    </w:p>
    <w:p>
      <w:pPr>
        <w:ind w:firstLine="2520"/>
        <w:rPr>
          <w:color w:val="auto"/>
          <w:sz w:val="32"/>
          <w:szCs w:val="32"/>
          <w:highlight w:val="none"/>
        </w:rPr>
      </w:pPr>
      <w:r>
        <w:rPr>
          <w:rFonts w:hint="eastAsia"/>
          <w:color w:val="auto"/>
          <w:spacing w:val="20"/>
          <w:sz w:val="32"/>
          <w:szCs w:val="32"/>
          <w:highlight w:val="none"/>
        </w:rPr>
        <w:t xml:space="preserve">国家工商行政管理局</w:t>
      </w:r>
      <w:r/>
    </w:p>
    <w:p>
      <w:pPr>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pStyle w:val="737"/>
        <w:rPr>
          <w:color w:val="auto"/>
          <w:highlight w:val="none"/>
        </w:rPr>
      </w:pPr>
      <w:r>
        <w:rPr>
          <w:color w:val="auto"/>
          <w:highlight w:val="none"/>
        </w:rPr>
      </w:r>
      <w:r/>
    </w:p>
    <w:p>
      <w:pPr>
        <w:jc w:val="center"/>
        <w:rPr>
          <w:color w:val="auto"/>
          <w:sz w:val="32"/>
          <w:szCs w:val="32"/>
          <w:highlight w:val="none"/>
        </w:rPr>
      </w:pPr>
      <w:r>
        <w:rPr>
          <w:rFonts w:hint="eastAsia"/>
          <w:b/>
          <w:color w:val="auto"/>
          <w:sz w:val="44"/>
          <w:szCs w:val="44"/>
          <w:highlight w:val="none"/>
        </w:rPr>
        <w:t xml:space="preserve">协 议 书</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靖江经济技术开发区城北园区管理办公室</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》、《中华人民共和国建筑法》及其他有关法律、行政法规、遵循平等、自愿、公平和诚实信用的原则，双方就本建设工程施工项协商一致，订立本合同。</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420"/>
        <w:spacing w:line="460" w:lineRule="exact"/>
        <w:rPr>
          <w:color w:val="auto"/>
          <w:highlight w:val="none"/>
          <w:u w:val="singl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 新一路南侧河道桥梁工程（政府采购工程）</w:t>
      </w:r>
      <w:r>
        <w:rPr>
          <w:rFonts w:hint="eastAsia"/>
          <w:color w:val="auto"/>
          <w:highlight w:val="none"/>
          <w:u w:val="single"/>
          <w:lang w:eastAsia="zh-CN"/>
        </w:rPr>
        <w:t xml:space="preserve"> </w:t>
      </w:r>
      <w:r>
        <w:rPr>
          <w:color w:val="auto"/>
          <w:highlight w:val="none"/>
          <w:u w:val="single"/>
        </w:rPr>
        <w:t xml:space="preserve"> </w:t>
      </w:r>
      <w:r/>
    </w:p>
    <w:p>
      <w:pPr>
        <w:spacing w:line="460" w:lineRule="exact"/>
        <w:rPr>
          <w:color w:val="auto"/>
          <w:highlight w:val="none"/>
          <w:u w:val="single"/>
        </w:rPr>
      </w:pPr>
      <w:r>
        <w:rPr>
          <w:rFonts w:hint="eastAsia"/>
          <w:color w:val="auto"/>
          <w:highlight w:val="none"/>
        </w:rPr>
        <w:t xml:space="preserve">　　工程地点：</w:t>
      </w:r>
      <w:r>
        <w:rPr>
          <w:rFonts w:hint="eastAsia"/>
          <w:color w:val="auto"/>
          <w:highlight w:val="none"/>
          <w:u w:val="single"/>
        </w:rPr>
        <w:t xml:space="preserve"> </w:t>
      </w:r>
      <w:r>
        <w:rPr>
          <w:rFonts w:hint="eastAsia"/>
          <w:color w:val="auto"/>
          <w:highlight w:val="none"/>
          <w:u w:val="single"/>
          <w:lang w:eastAsia="zh-CN"/>
        </w:rPr>
        <w:t xml:space="preserve">靖江</w:t>
      </w:r>
      <w:r>
        <w:rPr>
          <w:rFonts w:hint="eastAsia" w:ascii="宋体" w:hAnsi="宋体" w:cs="宋体"/>
          <w:b w:val="0"/>
          <w:bCs w:val="0"/>
          <w:color w:val="auto"/>
          <w:sz w:val="21"/>
          <w:szCs w:val="21"/>
          <w:highlight w:val="none"/>
          <w:u w:val="single"/>
          <w:lang w:val="en-US" w:eastAsia="zh-CN"/>
        </w:rPr>
        <w:t xml:space="preserve">经济技术开发区</w:t>
      </w:r>
      <w:r>
        <w:rPr>
          <w:rFonts w:hint="eastAsia"/>
          <w:color w:val="auto"/>
          <w:highlight w:val="none"/>
          <w:u w:val="single"/>
          <w:lang w:eastAsia="zh-CN"/>
        </w:rPr>
        <w:t xml:space="preserve">城北园区</w:t>
      </w:r>
      <w:r>
        <w:rPr>
          <w:rFonts w:hint="eastAsia"/>
          <w:color w:val="auto"/>
          <w:highlight w:val="none"/>
          <w:u w:val="single"/>
        </w:rPr>
        <w:t xml:space="preserve">             </w:t>
      </w:r>
      <w:r/>
    </w:p>
    <w:p>
      <w:pPr>
        <w:ind w:firstLine="420"/>
        <w:spacing w:line="460" w:lineRule="exact"/>
        <w:widowControl/>
        <w:rPr>
          <w:color w:val="auto"/>
          <w:highlight w:val="none"/>
        </w:rPr>
      </w:pPr>
      <w:r>
        <w:rPr>
          <w:rFonts w:hint="eastAsia"/>
          <w:color w:val="auto"/>
          <w:highlight w:val="none"/>
        </w:rPr>
        <w:t xml:space="preserve">工程内容：</w:t>
      </w:r>
      <w:r>
        <w:rPr>
          <w:rFonts w:hint="eastAsia"/>
          <w:color w:val="auto"/>
          <w:highlight w:val="none"/>
          <w:u w:val="single"/>
        </w:rPr>
        <w:t xml:space="preserve">                           </w:t>
      </w:r>
      <w:r/>
    </w:p>
    <w:p>
      <w:pPr>
        <w:spacing w:line="460" w:lineRule="exact"/>
        <w:widowControl/>
        <w:rPr>
          <w:color w:val="auto"/>
          <w:highlight w:val="none"/>
        </w:rPr>
      </w:pPr>
      <w:r>
        <w:rPr>
          <w:rFonts w:hint="eastAsia"/>
          <w:color w:val="auto"/>
          <w:highlight w:val="none"/>
        </w:rPr>
        <w:t xml:space="preserve">二、工程承包范围</w:t>
      </w:r>
      <w:r/>
    </w:p>
    <w:p>
      <w:pPr>
        <w:spacing w:line="460" w:lineRule="exact"/>
        <w:rPr>
          <w:color w:val="auto"/>
          <w:highlight w:val="none"/>
          <w:u w:val="single"/>
        </w:rPr>
      </w:pPr>
      <w:r>
        <w:rPr>
          <w:rFonts w:hint="eastAsia"/>
          <w:color w:val="auto"/>
          <w:highlight w:val="none"/>
        </w:rPr>
        <w:t xml:space="preserve">　　承包范围：</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spacing w:line="460" w:lineRule="exact"/>
        <w:rPr>
          <w:color w:val="auto"/>
          <w:highlight w:val="none"/>
        </w:rPr>
      </w:pPr>
      <w:r>
        <w:rPr>
          <w:rFonts w:hint="eastAsia"/>
          <w:color w:val="auto"/>
          <w:highlight w:val="none"/>
        </w:rPr>
        <w:t xml:space="preserve">三、合同工期：</w:t>
      </w:r>
      <w:r/>
    </w:p>
    <w:p>
      <w:pPr>
        <w:spacing w:line="460" w:lineRule="exact"/>
        <w:rPr>
          <w:color w:val="auto"/>
          <w:highlight w:val="none"/>
          <w:u w:val="single"/>
        </w:rPr>
      </w:pPr>
      <w:r>
        <w:rPr>
          <w:rFonts w:hint="eastAsia"/>
          <w:color w:val="auto"/>
          <w:highlight w:val="none"/>
        </w:rPr>
        <w:t xml:space="preserve">　　开工日期：</w:t>
      </w:r>
      <w:r>
        <w:rPr>
          <w:rFonts w:hint="eastAsia"/>
          <w:color w:val="auto"/>
          <w:highlight w:val="none"/>
          <w:lang w:eastAsia="zh-CN"/>
        </w:rPr>
        <w:t xml:space="preserve">2026年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日（以开工报告为准）</w:t>
      </w:r>
      <w:r/>
    </w:p>
    <w:p>
      <w:pPr>
        <w:spacing w:line="460" w:lineRule="exact"/>
        <w:rPr>
          <w:color w:val="auto"/>
          <w:highlight w:val="none"/>
        </w:rPr>
      </w:pPr>
      <w:r>
        <w:rPr>
          <w:rFonts w:hint="eastAsia"/>
          <w:color w:val="auto"/>
          <w:highlight w:val="none"/>
        </w:rPr>
        <w:t xml:space="preserve">　　竣工日期：</w:t>
      </w:r>
      <w:r>
        <w:rPr>
          <w:rFonts w:hint="eastAsia"/>
          <w:color w:val="auto"/>
          <w:highlight w:val="none"/>
          <w:lang w:eastAsia="zh-CN"/>
        </w:rPr>
        <w:t xml:space="preserve">2026年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spacing w:line="460" w:lineRule="exact"/>
        <w:rPr>
          <w:color w:val="auto"/>
          <w:highlight w:val="none"/>
        </w:rPr>
      </w:pPr>
      <w:r>
        <w:rPr>
          <w:rFonts w:hint="eastAsia"/>
          <w:color w:val="auto"/>
          <w:highlight w:val="none"/>
        </w:rPr>
        <w:t xml:space="preserve">　　合同工期总日历天数</w:t>
      </w:r>
      <w:r>
        <w:rPr>
          <w:rFonts w:hint="eastAsia"/>
          <w:color w:val="0000ff"/>
          <w:highlight w:val="none"/>
          <w:u w:val="single"/>
          <w:lang w:val="en-US" w:eastAsia="zh-CN"/>
        </w:rPr>
        <w:t xml:space="preserve">90</w:t>
      </w:r>
      <w:r>
        <w:rPr>
          <w:rFonts w:hint="eastAsia"/>
          <w:color w:val="auto"/>
          <w:highlight w:val="none"/>
        </w:rPr>
        <w:t xml:space="preserve">天</w:t>
      </w:r>
      <w:r/>
    </w:p>
    <w:p>
      <w:pPr>
        <w:spacing w:line="460" w:lineRule="exact"/>
        <w:rPr>
          <w:color w:val="auto"/>
          <w:highlight w:val="none"/>
        </w:rPr>
      </w:pPr>
      <w:r>
        <w:rPr>
          <w:rFonts w:hint="eastAsia"/>
          <w:color w:val="auto"/>
          <w:highlight w:val="none"/>
        </w:rPr>
        <w:t xml:space="preserve">四、质量标准</w:t>
      </w:r>
      <w:r/>
    </w:p>
    <w:p>
      <w:pPr>
        <w:spacing w:line="460" w:lineRule="exact"/>
        <w:rPr>
          <w:color w:val="auto"/>
          <w:highlight w:val="none"/>
          <w:u w:val="single"/>
        </w:rPr>
      </w:pPr>
      <w:r>
        <w:rPr>
          <w:rFonts w:hint="eastAsia"/>
          <w:color w:val="auto"/>
          <w:highlight w:val="none"/>
        </w:rPr>
        <w:t xml:space="preserve">　　工程质量标准：</w:t>
      </w:r>
      <w:r>
        <w:rPr>
          <w:rFonts w:hint="eastAsia"/>
          <w:color w:val="auto"/>
          <w:highlight w:val="none"/>
          <w:u w:val="single"/>
        </w:rPr>
        <w:t xml:space="preserve">工程质量符合合格标准 </w:t>
      </w:r>
      <w:r/>
    </w:p>
    <w:p>
      <w:pPr>
        <w:numPr>
          <w:ilvl w:val="0"/>
          <w:numId w:val="0"/>
        </w:numPr>
        <w:ind w:left="0" w:firstLine="0"/>
        <w:spacing w:line="460" w:lineRule="exact"/>
        <w:rPr>
          <w:rFonts w:hint="eastAsia"/>
          <w:color w:val="auto"/>
          <w:highlight w:val="none"/>
          <w:lang w:eastAsia="zh-CN"/>
        </w:rPr>
      </w:pPr>
      <w:r>
        <w:rPr>
          <w:rFonts w:hint="eastAsia" w:cs="Times New Roman"/>
          <w:color w:val="auto"/>
          <w:sz w:val="21"/>
          <w:szCs w:val="22"/>
          <w:highlight w:val="none"/>
          <w:lang w:val="en-US" w:eastAsia="zh-CN" w:bidi="ar-SA"/>
        </w:rPr>
        <w:t xml:space="preserve">五</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lang w:eastAsia="zh-CN"/>
        </w:rPr>
        <w:t xml:space="preserve">履约保证金</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1、履约保证金缴纳金额</w:t>
      </w:r>
      <w:r>
        <w:rPr>
          <w:rFonts w:hint="eastAsia" w:ascii="宋体" w:hAnsi="宋体" w:cs="宋体"/>
          <w:bCs/>
          <w:color w:val="auto"/>
          <w:sz w:val="22"/>
          <w:szCs w:val="22"/>
          <w:highlight w:val="none"/>
          <w:lang w:eastAsia="zh-CN"/>
        </w:rPr>
        <w:t xml:space="preserve">：</w:t>
      </w:r>
      <w:r>
        <w:rPr>
          <w:rFonts w:hint="eastAsia" w:ascii="宋体" w:hAnsi="宋体" w:cs="宋体"/>
          <w:bCs/>
          <w:color w:val="auto"/>
          <w:sz w:val="22"/>
          <w:szCs w:val="22"/>
          <w:highlight w:val="none"/>
        </w:rPr>
        <w:t xml:space="preserve">合同总价款的</w:t>
      </w:r>
      <w:r>
        <w:rPr>
          <w:rFonts w:hint="eastAsia" w:ascii="宋体" w:hAnsi="宋体" w:cs="宋体"/>
          <w:bCs/>
          <w:color w:val="auto"/>
          <w:sz w:val="22"/>
          <w:szCs w:val="22"/>
          <w:highlight w:val="none"/>
          <w:lang w:val="en-US" w:eastAsia="zh-CN"/>
        </w:rPr>
        <w:t xml:space="preserve">10</w:t>
      </w:r>
      <w:r>
        <w:rPr>
          <w:rFonts w:hint="eastAsia" w:ascii="宋体" w:hAnsi="宋体" w:cs="宋体"/>
          <w:bCs/>
          <w:color w:val="auto"/>
          <w:sz w:val="22"/>
          <w:szCs w:val="22"/>
          <w:highlight w:val="none"/>
        </w:rPr>
        <w:t xml:space="preserve">%。</w:t>
      </w:r>
      <w:r/>
    </w:p>
    <w:p>
      <w:pPr>
        <w:ind w:firstLine="44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2、递交履约保证金的时间：中标后签订合同前。</w:t>
      </w:r>
      <w:r/>
    </w:p>
    <w:p>
      <w:pPr>
        <w:ind w:firstLine="44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3、履约保证金的缴纳形式：现金、银行保函、保证保险、电子履约保函（保险）等其他法律法规允许的缴纳方式。</w:t>
      </w:r>
      <w:r/>
    </w:p>
    <w:p>
      <w:pPr>
        <w:ind w:firstLine="44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4、履约保证金的有效期:自提交之日起至验收合格之日止。</w:t>
      </w:r>
      <w:r/>
    </w:p>
    <w:p>
      <w:pPr>
        <w:ind w:firstLine="44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lang w:eastAsia="zh-CN"/>
        </w:rPr>
        <w:t xml:space="preserve">、若乙方未能履行合同规定的义务，甲方有权从履约保证金中取得补偿。履约保证金不足时，甲方有权通知中标单位补足履约保证金，如拒缴或长时间不缴(以甲方开据缴款通知单起一个月为限)，甲方有权从预付款中扣取部分补足履约保证金。</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、履约保证金退还时间：履约保证金在项目验收合格后的三十日内退还。</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、履约保证金退还条件：乙方按照招标文件、投标文件、合同要求实施该项目并通过甲方的验收。</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8</w:t>
      </w:r>
      <w:r>
        <w:rPr>
          <w:rFonts w:hint="eastAsia"/>
          <w:color w:val="auto"/>
          <w:highlight w:val="none"/>
          <w:lang w:eastAsia="zh-CN"/>
        </w:rPr>
        <w:t xml:space="preserve">、履约保证金退还方式：合同履行结束后，甲方应及时无息退还乙方缴纳的履约保证金至乙方账户。</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9、</w:t>
      </w:r>
      <w:r>
        <w:rPr>
          <w:rFonts w:hint="eastAsia"/>
          <w:color w:val="auto"/>
          <w:highlight w:val="none"/>
          <w:lang w:eastAsia="zh-CN"/>
        </w:rPr>
        <w:t xml:space="preserve">履约保证金不予退还的情形：中标人不履行与招标人订立的合同的，履约保证金不予退还，给招标人造成的损失超过履约保证金数额的，还应当对超过部分予以赔偿。</w:t>
      </w:r>
      <w:r/>
    </w:p>
    <w:p>
      <w:pPr>
        <w:pStyle w:val="746"/>
        <w:rPr>
          <w:rFonts w:hint="eastAsia"/>
          <w:color w:val="auto"/>
          <w:highlight w:val="none"/>
          <w:lang w:eastAsia="zh-CN"/>
        </w:rPr>
      </w:pPr>
      <w:r>
        <w:rPr>
          <w:rFonts w:hint="eastAsia"/>
          <w:color w:val="auto"/>
          <w:highlight w:val="none"/>
          <w:lang w:val="en-US" w:eastAsia="zh-CN"/>
        </w:rPr>
        <w:t xml:space="preserve">10、逾期退还履约保证金的违约责任：甲方逾期退还履约保证金的，每逾期一日支付乙方</w:t>
      </w:r>
      <w:r>
        <w:rPr>
          <w:rFonts w:hint="eastAsia"/>
          <w:color w:val="auto"/>
          <w:highlight w:val="none"/>
          <w:u w:val="single"/>
          <w:lang w:val="en-US" w:eastAsia="zh-CN"/>
        </w:rPr>
        <w:t xml:space="preserve">   </w:t>
      </w:r>
      <w:r>
        <w:rPr>
          <w:rFonts w:hint="eastAsia"/>
          <w:color w:val="auto"/>
          <w:highlight w:val="none"/>
          <w:lang w:val="en-US" w:eastAsia="zh-CN"/>
        </w:rPr>
        <w:t xml:space="preserve">元作为违约金。</w:t>
      </w:r>
      <w:r/>
    </w:p>
    <w:p>
      <w:pPr>
        <w:spacing w:line="460" w:lineRule="exact"/>
        <w:rPr>
          <w:color w:val="auto"/>
          <w:highlight w:val="none"/>
        </w:rPr>
      </w:pPr>
      <w:r>
        <w:rPr>
          <w:rFonts w:hint="eastAsia"/>
          <w:color w:val="auto"/>
          <w:highlight w:val="none"/>
          <w:lang w:eastAsia="zh-CN"/>
        </w:rPr>
        <w:t xml:space="preserve">六</w:t>
      </w:r>
      <w:r>
        <w:rPr>
          <w:rFonts w:hint="eastAsia"/>
          <w:color w:val="auto"/>
          <w:highlight w:val="none"/>
        </w:rPr>
        <w:t xml:space="preserve">、合同价款  </w:t>
      </w:r>
      <w:r/>
    </w:p>
    <w:p>
      <w:pPr>
        <w:spacing w:line="460" w:lineRule="exact"/>
        <w:rPr>
          <w:color w:val="auto"/>
          <w:highlight w:val="none"/>
          <w:u w:val="none"/>
        </w:rPr>
      </w:pPr>
      <w:r>
        <w:rPr>
          <w:rFonts w:hint="eastAsia"/>
          <w:color w:val="auto"/>
          <w:highlight w:val="none"/>
        </w:rPr>
        <w:t xml:space="preserve">　　金额（大写）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none"/>
        </w:rPr>
        <w:t xml:space="preserve">元</w:t>
      </w:r>
      <w:r>
        <w:rPr>
          <w:rFonts w:hint="eastAsia"/>
          <w:color w:val="auto"/>
          <w:highlight w:val="none"/>
          <w:u w:val="none"/>
          <w:lang w:val="en-US" w:eastAsia="zh-CN"/>
        </w:rPr>
        <w:t xml:space="preserve">    </w:t>
      </w:r>
      <w:r/>
    </w:p>
    <w:p>
      <w:pPr>
        <w:spacing w:line="460" w:lineRule="exact"/>
        <w:rPr>
          <w:rFonts w:hint="default" w:eastAsia="宋体"/>
          <w:color w:val="auto"/>
          <w:highlight w:val="none"/>
          <w:u w:val="single"/>
          <w:lang w:val="en-US" w:eastAsia="zh-CN"/>
        </w:rPr>
      </w:pPr>
      <w:r>
        <w:rPr>
          <w:rFonts w:hint="eastAsia"/>
          <w:color w:val="auto"/>
          <w:highlight w:val="none"/>
        </w:rPr>
        <w:t xml:space="preserve">　　</w:t>
      </w:r>
      <w:r>
        <w:rPr>
          <w:rFonts w:hint="eastAsia"/>
          <w:color w:val="auto"/>
          <w:highlight w:val="none"/>
          <w:u w:val="none"/>
          <w:lang w:val="en-US" w:eastAsia="zh-CN"/>
        </w:rPr>
        <w:t xml:space="preserve">【其中安全文明施工措施费</w:t>
      </w:r>
      <w:r>
        <w:rPr>
          <w:rFonts w:hint="eastAsia"/>
          <w:color w:val="auto"/>
          <w:highlight w:val="none"/>
          <w:u w:val="none"/>
        </w:rPr>
        <w:t xml:space="preserve">（大写）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rPr>
        <w:t xml:space="preserve"> （人民币）</w:t>
      </w:r>
      <w:r>
        <w:rPr>
          <w:rFonts w:hint="eastAsia"/>
          <w:color w:val="auto"/>
          <w:highlight w:val="none"/>
          <w:u w:val="single"/>
        </w:rPr>
        <w:t xml:space="preserve">                 </w:t>
      </w:r>
      <w:r>
        <w:rPr>
          <w:rFonts w:hint="eastAsia"/>
          <w:color w:val="auto"/>
          <w:highlight w:val="none"/>
          <w:u w:val="none"/>
          <w:lang w:val="en-US" w:eastAsia="zh-CN"/>
        </w:rPr>
        <w:t xml:space="preserve">元），暂列金</w:t>
      </w:r>
      <w:r>
        <w:rPr>
          <w:rFonts w:hint="eastAsia"/>
          <w:color w:val="auto"/>
          <w:highlight w:val="none"/>
          <w:u w:val="none"/>
        </w:rPr>
        <w:t xml:space="preserve">（</w:t>
      </w:r>
      <w:r>
        <w:rPr>
          <w:rFonts w:hint="eastAsia"/>
          <w:color w:val="auto"/>
          <w:highlight w:val="none"/>
        </w:rPr>
        <w:t xml:space="preserve">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spacing w:line="460" w:lineRule="exact"/>
        <w:rPr>
          <w:color w:val="auto"/>
          <w:highlight w:val="none"/>
        </w:rPr>
      </w:pPr>
      <w:r>
        <w:rPr>
          <w:rFonts w:hint="eastAsia"/>
          <w:color w:val="auto"/>
          <w:highlight w:val="none"/>
          <w:lang w:eastAsia="zh-CN"/>
        </w:rPr>
        <w:t xml:space="preserve">七</w:t>
      </w:r>
      <w:r>
        <w:rPr>
          <w:rFonts w:hint="eastAsia"/>
          <w:color w:val="auto"/>
          <w:highlight w:val="none"/>
        </w:rPr>
        <w:t xml:space="preserve">、组成合同的文件</w:t>
      </w:r>
      <w:r/>
    </w:p>
    <w:p>
      <w:pPr>
        <w:ind w:firstLine="420"/>
        <w:spacing w:line="460" w:lineRule="exact"/>
        <w:rPr>
          <w:color w:val="auto"/>
          <w:highlight w:val="none"/>
        </w:rPr>
      </w:pPr>
      <w:r>
        <w:rPr>
          <w:rFonts w:hint="eastAsia"/>
          <w:color w:val="auto"/>
          <w:highlight w:val="none"/>
        </w:rPr>
        <w:t xml:space="preserve">组成本合同的文件包括：</w:t>
      </w:r>
      <w:r/>
    </w:p>
    <w:p>
      <w:pPr>
        <w:spacing w:line="460" w:lineRule="exact"/>
        <w:rPr>
          <w:color w:val="auto"/>
          <w:highlight w:val="none"/>
        </w:rPr>
      </w:pPr>
      <w:r>
        <w:rPr>
          <w:rFonts w:hint="eastAsia"/>
          <w:color w:val="auto"/>
          <w:highlight w:val="none"/>
        </w:rPr>
        <w:tab/>
      </w:r>
      <w:r>
        <w:rPr>
          <w:rFonts w:hint="eastAsia"/>
          <w:color w:val="auto"/>
          <w:highlight w:val="none"/>
        </w:rPr>
        <w:t xml:space="preserve">1、本合同协议书</w:t>
      </w:r>
      <w:r/>
    </w:p>
    <w:p>
      <w:pPr>
        <w:ind w:firstLine="420"/>
        <w:spacing w:line="460" w:lineRule="exact"/>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eastAsia="zh-CN"/>
        </w:rPr>
        <w:t xml:space="preserve">成交通知书</w:t>
      </w:r>
      <w:r/>
    </w:p>
    <w:p>
      <w:pPr>
        <w:ind w:firstLine="420"/>
        <w:spacing w:line="460" w:lineRule="exact"/>
        <w:rPr>
          <w:color w:val="auto"/>
          <w:highlight w:val="none"/>
        </w:rPr>
      </w:pPr>
      <w:r>
        <w:rPr>
          <w:rFonts w:hint="eastAsia"/>
          <w:color w:val="auto"/>
          <w:highlight w:val="none"/>
        </w:rPr>
        <w:t xml:space="preserve">3、招标文件</w:t>
      </w:r>
      <w:r/>
    </w:p>
    <w:p>
      <w:pPr>
        <w:ind w:firstLine="420"/>
        <w:spacing w:line="460" w:lineRule="exact"/>
        <w:rPr>
          <w:color w:val="auto"/>
          <w:highlight w:val="none"/>
        </w:rPr>
      </w:pPr>
      <w:r>
        <w:rPr>
          <w:rFonts w:hint="eastAsia"/>
          <w:color w:val="auto"/>
          <w:highlight w:val="none"/>
        </w:rPr>
        <w:t xml:space="preserve">4、投标书及其附件</w:t>
      </w:r>
      <w:r/>
    </w:p>
    <w:p>
      <w:pPr>
        <w:ind w:firstLine="420"/>
        <w:spacing w:line="460" w:lineRule="exact"/>
        <w:rPr>
          <w:color w:val="auto"/>
          <w:highlight w:val="none"/>
        </w:rPr>
      </w:pPr>
      <w:r>
        <w:rPr>
          <w:rFonts w:hint="eastAsia"/>
          <w:color w:val="auto"/>
          <w:highlight w:val="none"/>
        </w:rPr>
        <w:t xml:space="preserve">5、本合同专用条款</w:t>
      </w:r>
      <w:r/>
    </w:p>
    <w:p>
      <w:pPr>
        <w:ind w:firstLine="420"/>
        <w:spacing w:line="460" w:lineRule="exact"/>
        <w:rPr>
          <w:color w:val="auto"/>
          <w:highlight w:val="none"/>
        </w:rPr>
      </w:pPr>
      <w:r>
        <w:rPr>
          <w:rFonts w:hint="eastAsia"/>
          <w:color w:val="auto"/>
          <w:highlight w:val="none"/>
        </w:rPr>
        <w:t xml:space="preserve">6、本合同通用条款</w:t>
      </w:r>
      <w:r/>
    </w:p>
    <w:p>
      <w:pPr>
        <w:ind w:firstLine="420"/>
        <w:spacing w:line="460" w:lineRule="exact"/>
        <w:rPr>
          <w:color w:val="auto"/>
          <w:highlight w:val="none"/>
        </w:rPr>
      </w:pPr>
      <w:r>
        <w:rPr>
          <w:rFonts w:hint="eastAsia"/>
          <w:color w:val="auto"/>
          <w:highlight w:val="none"/>
        </w:rPr>
        <w:t xml:space="preserve">7、标准、规范及有关技术文件</w:t>
      </w:r>
      <w:r/>
    </w:p>
    <w:p>
      <w:pPr>
        <w:ind w:firstLine="420"/>
        <w:spacing w:line="460" w:lineRule="exact"/>
        <w:rPr>
          <w:color w:val="auto"/>
          <w:highlight w:val="none"/>
        </w:rPr>
      </w:pPr>
      <w:r>
        <w:rPr>
          <w:rFonts w:hint="eastAsia"/>
          <w:color w:val="auto"/>
          <w:highlight w:val="none"/>
        </w:rPr>
        <w:t xml:space="preserve">8、图纸</w:t>
      </w:r>
      <w:r/>
    </w:p>
    <w:p>
      <w:pPr>
        <w:ind w:firstLine="420"/>
        <w:spacing w:line="460" w:lineRule="exact"/>
        <w:rPr>
          <w:color w:val="auto"/>
          <w:highlight w:val="none"/>
        </w:rPr>
      </w:pPr>
      <w:r>
        <w:rPr>
          <w:rFonts w:hint="eastAsia"/>
          <w:color w:val="auto"/>
          <w:highlight w:val="none"/>
        </w:rPr>
        <w:t xml:space="preserve">9、工程量清单</w:t>
      </w:r>
      <w:r/>
    </w:p>
    <w:p>
      <w:pPr>
        <w:ind w:firstLine="420"/>
        <w:spacing w:line="460" w:lineRule="exact"/>
        <w:rPr>
          <w:color w:val="auto"/>
          <w:highlight w:val="none"/>
        </w:rPr>
      </w:pPr>
      <w:r>
        <w:rPr>
          <w:rFonts w:hint="eastAsia"/>
          <w:color w:val="auto"/>
          <w:highlight w:val="none"/>
        </w:rPr>
        <w:t xml:space="preserve">10、工程报价单或预算书</w:t>
      </w:r>
      <w:r/>
    </w:p>
    <w:p>
      <w:pPr>
        <w:ind w:firstLine="420"/>
        <w:spacing w:line="460" w:lineRule="exact"/>
        <w:rPr>
          <w:color w:val="auto"/>
          <w:highlight w:val="none"/>
        </w:rPr>
      </w:pPr>
      <w:r>
        <w:rPr>
          <w:rFonts w:hint="eastAsia"/>
          <w:color w:val="auto"/>
          <w:highlight w:val="none"/>
        </w:rPr>
        <w:t xml:space="preserve">双方有关工程的洽商、变更等书面协议或文件视为本合同的组成部分。</w:t>
      </w:r>
      <w:r/>
    </w:p>
    <w:p>
      <w:pPr>
        <w:spacing w:line="460" w:lineRule="exact"/>
        <w:rPr>
          <w:color w:val="auto"/>
          <w:highlight w:val="none"/>
        </w:rPr>
      </w:pPr>
      <w:r>
        <w:rPr>
          <w:rFonts w:hint="eastAsia"/>
          <w:color w:val="auto"/>
          <w:highlight w:val="none"/>
          <w:lang w:eastAsia="zh-CN"/>
        </w:rPr>
        <w:t xml:space="preserve">八</w:t>
      </w:r>
      <w:r>
        <w:rPr>
          <w:rFonts w:hint="eastAsia"/>
          <w:color w:val="auto"/>
          <w:highlight w:val="none"/>
        </w:rPr>
        <w:t xml:space="preserve">、本协议书中有关词语含义本合同第二部分《通用条款》中分别赋予它们的定义相同。</w:t>
      </w:r>
      <w:r/>
    </w:p>
    <w:p>
      <w:pPr>
        <w:spacing w:line="460" w:lineRule="exact"/>
        <w:rPr>
          <w:color w:val="auto"/>
          <w:highlight w:val="none"/>
        </w:rPr>
      </w:pPr>
      <w:r>
        <w:rPr>
          <w:rFonts w:hint="eastAsia"/>
          <w:color w:val="auto"/>
          <w:highlight w:val="none"/>
          <w:lang w:eastAsia="zh-CN"/>
        </w:rPr>
        <w:t xml:space="preserve">九</w:t>
      </w:r>
      <w:r>
        <w:rPr>
          <w:rFonts w:hint="eastAsia"/>
          <w:color w:val="auto"/>
          <w:highlight w:val="none"/>
        </w:rPr>
        <w:t xml:space="preserve">、承包人向发包人承诺按照合同约定进行施工、竣工并在质量保修期内承担工程质量保修责任。</w:t>
      </w:r>
      <w:r/>
    </w:p>
    <w:p>
      <w:pPr>
        <w:spacing w:line="460" w:lineRule="exact"/>
        <w:rPr>
          <w:color w:val="auto"/>
          <w:highlight w:val="none"/>
        </w:rPr>
      </w:pPr>
      <w:r>
        <w:rPr>
          <w:rFonts w:hint="eastAsia"/>
          <w:color w:val="auto"/>
          <w:highlight w:val="none"/>
          <w:lang w:eastAsia="zh-CN"/>
        </w:rPr>
        <w:t xml:space="preserve">十</w:t>
      </w:r>
      <w:r>
        <w:rPr>
          <w:rFonts w:hint="eastAsia"/>
          <w:color w:val="auto"/>
          <w:highlight w:val="none"/>
        </w:rPr>
        <w:t xml:space="preserve">、发包人向承包人承诺按照合同约定的期限和方式支付合同价款及其他应当支付的款项。</w:t>
      </w:r>
      <w:r/>
    </w:p>
    <w:p>
      <w:pPr>
        <w:spacing w:line="460" w:lineRule="exact"/>
        <w:rPr>
          <w:color w:val="auto"/>
          <w:highlight w:val="none"/>
        </w:rPr>
      </w:pPr>
      <w:r>
        <w:rPr>
          <w:rFonts w:hint="eastAsia"/>
          <w:color w:val="auto"/>
          <w:highlight w:val="none"/>
        </w:rPr>
        <w:t xml:space="preserve">十</w:t>
      </w:r>
      <w:r>
        <w:rPr>
          <w:rFonts w:hint="eastAsia"/>
          <w:color w:val="auto"/>
          <w:highlight w:val="none"/>
          <w:lang w:eastAsia="zh-CN"/>
        </w:rPr>
        <w:t xml:space="preserve">一</w:t>
      </w:r>
      <w:r>
        <w:rPr>
          <w:rFonts w:hint="eastAsia"/>
          <w:color w:val="auto"/>
          <w:highlight w:val="none"/>
        </w:rPr>
        <w:t xml:space="preserve">、合同生效</w:t>
      </w:r>
      <w:r/>
    </w:p>
    <w:p>
      <w:pPr>
        <w:spacing w:line="460" w:lineRule="exact"/>
        <w:rPr>
          <w:color w:val="auto"/>
          <w:highlight w:val="none"/>
        </w:rPr>
      </w:pPr>
      <w:r>
        <w:rPr>
          <w:rFonts w:hint="eastAsia"/>
          <w:color w:val="auto"/>
          <w:highlight w:val="none"/>
        </w:rPr>
        <w:t xml:space="preserve">　　合同订立时间：</w:t>
      </w:r>
      <w:r/>
    </w:p>
    <w:p>
      <w:pPr>
        <w:spacing w:line="460" w:lineRule="exact"/>
        <w:rPr>
          <w:color w:val="auto"/>
          <w:highlight w:val="none"/>
          <w:u w:val="single"/>
        </w:rPr>
      </w:pPr>
      <w:r>
        <w:rPr>
          <w:rFonts w:hint="eastAsia"/>
          <w:color w:val="auto"/>
          <w:highlight w:val="none"/>
        </w:rPr>
        <w:t xml:space="preserve">　　合同订立地点：</w:t>
      </w:r>
      <w:r/>
    </w:p>
    <w:p>
      <w:pPr>
        <w:spacing w:line="460" w:lineRule="exact"/>
        <w:rPr>
          <w:color w:val="auto"/>
          <w:highlight w:val="none"/>
        </w:rPr>
      </w:pPr>
      <w:r>
        <w:rPr>
          <w:rFonts w:hint="eastAsia"/>
          <w:color w:val="auto"/>
          <w:highlight w:val="none"/>
        </w:rPr>
        <w:t xml:space="preserve">　　本合同双方约定</w:t>
      </w:r>
      <w:r>
        <w:rPr>
          <w:rFonts w:hint="eastAsia"/>
          <w:color w:val="auto"/>
          <w:highlight w:val="none"/>
          <w:u w:val="single"/>
        </w:rPr>
        <w:t xml:space="preserve">签字盖章</w:t>
      </w:r>
      <w:r>
        <w:rPr>
          <w:rFonts w:hint="eastAsia"/>
          <w:color w:val="auto"/>
          <w:highlight w:val="none"/>
        </w:rPr>
        <w:t xml:space="preserve">后生效。</w:t>
      </w:r>
      <w:r/>
    </w:p>
    <w:p>
      <w:pPr>
        <w:spacing w:line="460" w:lineRule="exact"/>
        <w:rPr>
          <w:color w:val="auto"/>
          <w:highlight w:val="none"/>
        </w:rPr>
      </w:pPr>
      <w:r>
        <w:rPr>
          <w:rFonts w:hint="eastAsia"/>
          <w:color w:val="auto"/>
          <w:highlight w:val="none"/>
        </w:rPr>
        <w:t xml:space="preserve">　　</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发包人：（公章）　　　　　　                   承包人：（公章）</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住      所：　　　　　　　　　　　　          住      所：</w:t>
      </w:r>
      <w:r/>
    </w:p>
    <w:p>
      <w:pPr>
        <w:spacing w:line="460" w:lineRule="exact"/>
        <w:rPr>
          <w:color w:val="auto"/>
          <w:highlight w:val="none"/>
        </w:rPr>
      </w:pPr>
      <w:r>
        <w:rPr>
          <w:rFonts w:hint="eastAsia"/>
          <w:color w:val="auto"/>
          <w:highlight w:val="none"/>
        </w:rPr>
        <w:t xml:space="preserve">法定代表人：　　　　　　　　　                法定代表人：</w:t>
      </w:r>
      <w:r/>
    </w:p>
    <w:p>
      <w:pPr>
        <w:spacing w:line="460" w:lineRule="exact"/>
        <w:rPr>
          <w:color w:val="auto"/>
          <w:highlight w:val="none"/>
        </w:rPr>
      </w:pPr>
      <w:r>
        <w:rPr>
          <w:rFonts w:hint="eastAsia"/>
          <w:color w:val="auto"/>
          <w:highlight w:val="none"/>
        </w:rPr>
        <w:t xml:space="preserve">委托代表人：　　　　　　　　　                委托代表人：</w:t>
      </w:r>
      <w:r/>
    </w:p>
    <w:p>
      <w:pPr>
        <w:spacing w:line="460" w:lineRule="exact"/>
        <w:rPr>
          <w:color w:val="auto"/>
          <w:highlight w:val="none"/>
        </w:rPr>
      </w:pPr>
      <w:r>
        <w:rPr>
          <w:rFonts w:hint="eastAsia"/>
          <w:color w:val="auto"/>
          <w:highlight w:val="none"/>
        </w:rPr>
        <w:t xml:space="preserve">电      话：　　　　　　　　　　　　          电      话：</w:t>
      </w:r>
      <w:r/>
    </w:p>
    <w:p>
      <w:pPr>
        <w:spacing w:line="460" w:lineRule="exact"/>
        <w:rPr>
          <w:color w:val="auto"/>
          <w:highlight w:val="none"/>
        </w:rPr>
      </w:pPr>
      <w:r>
        <w:rPr>
          <w:rFonts w:hint="eastAsia"/>
          <w:color w:val="auto"/>
          <w:highlight w:val="none"/>
        </w:rPr>
        <w:t xml:space="preserve">传      真：　　　　　　　　　　　　          传      真：</w:t>
      </w:r>
      <w:r/>
    </w:p>
    <w:p>
      <w:pPr>
        <w:spacing w:line="460" w:lineRule="exact"/>
        <w:rPr>
          <w:color w:val="auto"/>
          <w:highlight w:val="none"/>
        </w:rPr>
      </w:pPr>
      <w:r>
        <w:rPr>
          <w:rFonts w:hint="eastAsia"/>
          <w:color w:val="auto"/>
          <w:highlight w:val="none"/>
        </w:rPr>
        <w:t xml:space="preserve">开 户 银行：　　　　　　　　　　              开 户 银行：</w:t>
      </w:r>
      <w:r/>
    </w:p>
    <w:p>
      <w:pPr>
        <w:spacing w:line="460" w:lineRule="exact"/>
        <w:rPr>
          <w:color w:val="auto"/>
          <w:highlight w:val="none"/>
        </w:rPr>
      </w:pPr>
      <w:r>
        <w:rPr>
          <w:rFonts w:hint="eastAsia"/>
          <w:color w:val="auto"/>
          <w:highlight w:val="none"/>
        </w:rPr>
        <w:t xml:space="preserve">账      号：　　　　　　　　　　　　          账      号：</w:t>
      </w:r>
      <w:r/>
    </w:p>
    <w:p>
      <w:pPr>
        <w:spacing w:line="460" w:lineRule="exact"/>
        <w:rPr>
          <w:color w:val="auto"/>
          <w:highlight w:val="none"/>
        </w:rPr>
      </w:pPr>
      <w:r>
        <w:rPr>
          <w:rFonts w:hint="eastAsia"/>
          <w:color w:val="auto"/>
          <w:highlight w:val="none"/>
        </w:rPr>
        <w:t xml:space="preserve">邮 政 编码：　　　　　　　　　　              邮 政 编码：</w:t>
      </w:r>
      <w:r/>
    </w:p>
    <w:p>
      <w:pPr>
        <w:jc w:val="center"/>
        <w:rPr>
          <w:rFonts w:cs="仿宋_GB2312"/>
          <w:b/>
          <w:bCs/>
          <w:color w:val="auto"/>
          <w:sz w:val="24"/>
          <w:highlight w:val="none"/>
          <w:u w:val="single"/>
        </w:rPr>
      </w:pPr>
      <w:r>
        <w:rPr>
          <w:rFonts w:cs="仿宋_GB2312"/>
          <w:b/>
          <w:bCs/>
          <w:color w:val="auto"/>
          <w:sz w:val="24"/>
          <w:highlight w:val="none"/>
          <w:u w:val="single"/>
        </w:rPr>
      </w:r>
      <w:r/>
    </w:p>
    <w:p>
      <w:pPr>
        <w:jc w:val="center"/>
        <w:spacing w:line="360" w:lineRule="auto"/>
        <w:rPr>
          <w:rFonts w:cs="仿宋_GB2312"/>
          <w:b/>
          <w:bCs/>
          <w:color w:val="auto"/>
          <w:sz w:val="24"/>
          <w:highlight w:val="none"/>
          <w:u w:val="single"/>
        </w:rPr>
      </w:pPr>
      <w:r>
        <w:rPr>
          <w:rFonts w:cs="仿宋_GB2312"/>
          <w:b/>
          <w:bCs/>
          <w:color w:val="auto"/>
          <w:sz w:val="24"/>
          <w:highlight w:val="none"/>
          <w:u w:val="single"/>
        </w:rPr>
      </w:r>
      <w:r/>
    </w:p>
    <w:p>
      <w:pPr>
        <w:ind w:firstLine="110"/>
        <w:jc w:val="center"/>
        <w:spacing w:line="460" w:lineRule="exact"/>
        <w:rPr>
          <w:b/>
          <w:color w:val="auto"/>
          <w:sz w:val="44"/>
          <w:szCs w:val="44"/>
          <w:highlight w:val="none"/>
        </w:rPr>
      </w:pPr>
      <w:r>
        <w:rPr>
          <w:rFonts w:hint="eastAsia"/>
          <w:color w:val="auto"/>
          <w:highlight w:val="none"/>
        </w:rPr>
        <w:br w:type="page" w:clear="all"/>
      </w:r>
      <w:r>
        <w:rPr>
          <w:rFonts w:hint="eastAsia"/>
          <w:b/>
          <w:color w:val="auto"/>
          <w:sz w:val="44"/>
          <w:szCs w:val="44"/>
          <w:highlight w:val="none"/>
        </w:rPr>
        <w:t xml:space="preserve">通 用 条 款</w:t>
      </w:r>
      <w:r/>
    </w:p>
    <w:p>
      <w:pPr>
        <w:ind w:firstLine="221"/>
        <w:jc w:val="center"/>
        <w:spacing w:line="460" w:lineRule="exact"/>
        <w:rPr>
          <w:b/>
          <w:color w:val="auto"/>
          <w:sz w:val="44"/>
          <w:szCs w:val="44"/>
          <w:highlight w:val="none"/>
        </w:rPr>
      </w:pPr>
      <w:r>
        <w:rPr>
          <w:b/>
          <w:color w:val="auto"/>
          <w:sz w:val="44"/>
          <w:szCs w:val="44"/>
          <w:highlight w:val="none"/>
        </w:rPr>
      </w:r>
      <w:r/>
    </w:p>
    <w:p>
      <w:pPr>
        <w:jc w:val="center"/>
        <w:spacing w:line="460" w:lineRule="exact"/>
        <w:rPr>
          <w:color w:val="auto"/>
          <w:szCs w:val="21"/>
          <w:highlight w:val="none"/>
        </w:rPr>
      </w:pPr>
      <w:r>
        <w:rPr>
          <w:rFonts w:hint="eastAsia"/>
          <w:color w:val="auto"/>
          <w:szCs w:val="21"/>
          <w:highlight w:val="none"/>
        </w:rPr>
        <w:t xml:space="preserve">采用《建设工程施工合同（示范文本）》（GF—2017 —0201）</w:t>
      </w:r>
      <w:r/>
    </w:p>
    <w:p>
      <w:pPr>
        <w:spacing w:line="460" w:lineRule="exact"/>
        <w:rPr>
          <w:color w:val="auto"/>
          <w:szCs w:val="21"/>
          <w:highlight w:val="none"/>
        </w:rPr>
      </w:pPr>
      <w:r>
        <w:rPr>
          <w:color w:val="auto"/>
          <w:szCs w:val="21"/>
          <w:highlight w:val="none"/>
        </w:rPr>
      </w:r>
      <w:r/>
    </w:p>
    <w:p>
      <w:pPr>
        <w:jc w:val="center"/>
        <w:spacing w:line="460" w:lineRule="exact"/>
        <w:rPr>
          <w:b/>
          <w:color w:val="auto"/>
          <w:sz w:val="44"/>
          <w:szCs w:val="44"/>
          <w:highlight w:val="none"/>
        </w:rPr>
      </w:pPr>
      <w:r>
        <w:rPr>
          <w:rFonts w:hint="eastAsia"/>
          <w:b/>
          <w:color w:val="auto"/>
          <w:sz w:val="44"/>
          <w:szCs w:val="44"/>
          <w:highlight w:val="none"/>
        </w:rPr>
        <w:t xml:space="preserve">专 用 条 款</w:t>
      </w:r>
      <w:r/>
    </w:p>
    <w:tbl>
      <w:tblPr>
        <w:tblStyle w:val="723"/>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由承包人承担违约责任，并扣除履约保证金的_5__%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每天赔偿金额为合同价款的万分之</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按泰建价〔2008〕2号《关于转发江苏省建设厅&lt;关于加强建筑材料价格风险控制的指导意见&gt;的通知》调整工程价款</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除招标文件约定工程价款调整以外的全部风险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57"/>
                <w:rFonts w:hint="eastAsia" w:ascii="宋体" w:hAnsi="宋体" w:eastAsia="宋体" w:cs="宋体"/>
                <w:color w:val="auto"/>
                <w:sz w:val="24"/>
                <w:szCs w:val="24"/>
                <w:highlight w:val="none"/>
              </w:rPr>
              <w:t xml:space="preserve">_</w:t>
            </w:r>
            <w:r>
              <w:rPr>
                <w:rStyle w:val="1157"/>
                <w:rFonts w:hint="eastAsia" w:cs="宋体"/>
                <w:color w:val="auto"/>
                <w:sz w:val="24"/>
                <w:szCs w:val="24"/>
                <w:highlight w:val="none"/>
                <w:u w:val="single"/>
                <w:lang w:val="en-US"/>
              </w:rPr>
              <w:t xml:space="preserve">/</w:t>
            </w:r>
            <w:r>
              <w:rPr>
                <w:rStyle w:val="1157"/>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57"/>
                <w:rFonts w:hint="eastAsia" w:ascii="宋体" w:hAnsi="宋体" w:eastAsia="宋体" w:cs="宋体"/>
                <w:color w:val="auto"/>
                <w:sz w:val="24"/>
                <w:szCs w:val="24"/>
                <w:highlight w:val="none"/>
              </w:rPr>
              <w:t xml:space="preserve">_</w:t>
            </w:r>
            <w:r>
              <w:rPr>
                <w:rStyle w:val="1157"/>
                <w:rFonts w:hint="eastAsia" w:cs="宋体"/>
                <w:color w:val="auto"/>
                <w:sz w:val="24"/>
                <w:szCs w:val="24"/>
                <w:highlight w:val="none"/>
                <w:u w:val="single"/>
                <w:lang w:val="en-US"/>
              </w:rPr>
              <w:t xml:space="preserve">/</w:t>
            </w:r>
            <w:r>
              <w:rPr>
                <w:rStyle w:val="1157"/>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（3）其它扣留方式：___________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____小时内</w:t>
            </w:r>
            <w:r/>
          </w:p>
        </w:tc>
      </w:tr>
    </w:tbl>
    <w:p>
      <w:pPr>
        <w:ind w:firstLine="110"/>
        <w:jc w:val="left"/>
        <w:spacing w:line="460" w:lineRule="exact"/>
        <w:rPr>
          <w:b/>
          <w:color w:val="auto"/>
          <w:sz w:val="32"/>
          <w:szCs w:val="32"/>
          <w:highlight w:val="none"/>
        </w:rPr>
      </w:pPr>
      <w:r>
        <w:rPr>
          <w:b/>
          <w:color w:val="auto"/>
          <w:sz w:val="32"/>
          <w:szCs w:val="32"/>
          <w:highlight w:val="none"/>
        </w:rPr>
      </w:r>
      <w:r/>
    </w:p>
    <w:p>
      <w:pPr>
        <w:rPr>
          <w:bCs w:val="0"/>
          <w:color w:val="auto"/>
          <w:highlight w:val="none"/>
        </w:rPr>
      </w:pPr>
      <w:r>
        <w:rPr>
          <w:bCs w:val="0"/>
          <w:color w:val="auto"/>
          <w:highlight w:val="none"/>
        </w:rPr>
        <w:br w:type="page" w:clear="all"/>
      </w:r>
      <w:r/>
    </w:p>
    <w:p>
      <w:pPr>
        <w:pStyle w:val="713"/>
        <w:jc w:val="center"/>
        <w:rPr>
          <w:rStyle w:val="1000"/>
          <w:b/>
          <w:color w:val="auto"/>
          <w:highlight w:val="none"/>
        </w:rPr>
      </w:pPr>
      <w:r/>
      <w:bookmarkStart w:id="136" w:name="_Toc3371"/>
      <w:r/>
      <w:bookmarkStart w:id="137" w:name="_Toc20579"/>
      <w:r>
        <w:rPr>
          <w:rStyle w:val="1000"/>
          <w:rFonts w:ascii="宋体" w:hAnsi="宋体" w:eastAsia="宋体" w:cs="宋体"/>
          <w:b/>
          <w:color w:val="auto"/>
          <w:sz w:val="36"/>
          <w:szCs w:val="36"/>
          <w:highlight w:val="none"/>
        </w:rPr>
        <w:t xml:space="preserve">第六章 项目技术要求和有关说明</w:t>
      </w:r>
      <w:bookmarkEnd w:id="136"/>
      <w:r/>
      <w:bookmarkEnd w:id="137"/>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hint="eastAsia" w:ascii="宋体" w:hAnsi="宋体" w:cs="宋体"/>
          <w:color w:val="auto"/>
          <w:sz w:val="21"/>
          <w:szCs w:val="21"/>
          <w:highlight w:val="none"/>
          <w:lang w:val="zh-CN"/>
        </w:rPr>
        <w:t xml:space="preserve">JSZC-321282098-JSYM-T2026-0007</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新一路南侧河道桥梁工程（政府采购工程）</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采购预算价：</w:t>
      </w:r>
      <w:r>
        <w:rPr>
          <w:rFonts w:hint="eastAsia" w:ascii="宋体" w:hAnsi="宋体" w:cs="宋体"/>
          <w:color w:val="auto"/>
          <w:sz w:val="21"/>
          <w:szCs w:val="21"/>
          <w:highlight w:val="none"/>
          <w:lang w:val="en-US" w:eastAsia="zh-CN"/>
        </w:rPr>
        <w:t xml:space="preserve">170万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zh-CN"/>
        </w:rPr>
        <w:t xml:space="preserve">；最高限价：</w:t>
      </w:r>
      <w:r>
        <w:rPr>
          <w:rFonts w:hint="eastAsia" w:ascii="宋体" w:hAnsi="宋体" w:cs="宋体"/>
          <w:b/>
          <w:bCs/>
          <w:color w:val="auto"/>
          <w:sz w:val="21"/>
          <w:szCs w:val="21"/>
          <w:highlight w:val="none"/>
          <w:lang w:val="en-US" w:eastAsia="zh-CN"/>
        </w:rPr>
        <w:t xml:space="preserve">1522338.83</w:t>
      </w:r>
      <w:r>
        <w:rPr>
          <w:rFonts w:hint="eastAsia" w:ascii="宋体" w:hAnsi="宋体" w:eastAsia="宋体" w:cs="宋体"/>
          <w:color w:val="auto"/>
          <w:sz w:val="21"/>
          <w:szCs w:val="21"/>
          <w:highlight w:val="none"/>
          <w:lang w:val="en-US" w:eastAsia="zh-CN"/>
        </w:rPr>
        <w:t xml:space="preserve">元</w:t>
      </w:r>
      <w:r>
        <w:rPr>
          <w:rFonts w:hint="eastAsia" w:ascii="宋体" w:hAnsi="宋体" w:cs="宋体"/>
          <w:color w:val="auto"/>
          <w:sz w:val="21"/>
          <w:szCs w:val="21"/>
          <w:highlight w:val="none"/>
          <w:lang w:val="en-US" w:eastAsia="zh-CN"/>
        </w:rPr>
        <w:t xml:space="preserve">；</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w:t>
      </w:r>
      <w:r>
        <w:rPr>
          <w:rFonts w:hint="eastAsia" w:ascii="宋体" w:hAnsi="宋体" w:eastAsia="宋体" w:cs="宋体"/>
          <w:color w:val="auto"/>
          <w:sz w:val="21"/>
          <w:szCs w:val="21"/>
          <w:highlight w:val="none"/>
          <w:lang w:val="zh-CN" w:eastAsia="zh-CN"/>
        </w:rPr>
        <w:t xml:space="preserve">求：</w:t>
      </w:r>
      <w:r>
        <w:rPr>
          <w:rFonts w:hint="eastAsia" w:ascii="宋体" w:hAnsi="宋体" w:cs="宋体"/>
          <w:b w:val="0"/>
          <w:bCs w:val="0"/>
          <w:strike w:val="0"/>
          <w:color w:val="auto"/>
          <w:sz w:val="21"/>
          <w:szCs w:val="21"/>
          <w:highlight w:val="none"/>
          <w:u w:val="none"/>
          <w:lang w:val="en-US" w:eastAsia="zh-CN"/>
        </w:rPr>
        <w:t xml:space="preserve">新一路南侧河道上新建一座单跨8m、总宽32m的钢筋混凝土结构简支板梁桥。</w:t>
      </w:r>
      <w:r>
        <w:rPr>
          <w:rFonts w:hint="eastAsia" w:ascii="宋体" w:hAnsi="宋体" w:cs="宋体"/>
          <w:b w:val="0"/>
          <w:bCs w:val="0"/>
          <w:color w:val="auto"/>
          <w:sz w:val="21"/>
          <w:szCs w:val="21"/>
          <w:highlight w:val="none"/>
          <w:lang w:val="zh-CN"/>
        </w:rPr>
        <w:t xml:space="preserve">具体</w:t>
      </w:r>
      <w:r>
        <w:rPr>
          <w:rFonts w:hint="eastAsia" w:ascii="宋体" w:hAnsi="宋体" w:cs="宋体"/>
          <w:b w:val="0"/>
          <w:bCs w:val="0"/>
          <w:color w:val="auto"/>
          <w:sz w:val="21"/>
          <w:szCs w:val="21"/>
          <w:highlight w:val="none"/>
          <w:lang w:val="en-US" w:eastAsia="zh-CN"/>
        </w:rPr>
        <w:t xml:space="preserve">见谈判文件、招标控制价清单</w:t>
      </w:r>
      <w:r>
        <w:rPr>
          <w:rFonts w:hint="eastAsia" w:ascii="宋体" w:hAnsi="宋体" w:cs="宋体"/>
          <w:b w:val="0"/>
          <w:bCs w:val="0"/>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90日历天</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w:t>
      </w:r>
      <w:r>
        <w:rPr>
          <w:rFonts w:hint="eastAsia" w:ascii="宋体" w:hAnsi="宋体" w:cs="宋体"/>
          <w:color w:val="auto"/>
          <w:sz w:val="21"/>
          <w:szCs w:val="21"/>
          <w:highlight w:val="none"/>
          <w:lang w:val="en-US" w:eastAsia="zh-CN"/>
        </w:rPr>
        <w:t xml:space="preserve">工程竣工验收合格后付至合同价（或结算审计价）的80%，余款质保期满2年后按审计价付清。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详见附件工程量清单：因本项目招标控制价软件格式等原因无法上传至系统，如需领取本工程招标控制价软件版可发送需求至邮箱</w:t>
      </w:r>
      <w:r>
        <w:rPr>
          <w:rFonts w:hint="eastAsia" w:ascii="宋体" w:hAnsi="宋体" w:cs="宋体"/>
          <w:color w:val="auto"/>
          <w:sz w:val="21"/>
          <w:szCs w:val="21"/>
          <w:highlight w:val="none"/>
          <w:lang w:val="en-US" w:eastAsia="zh-CN"/>
        </w:rPr>
        <w:t xml:space="preserve">1246684063</w:t>
      </w:r>
      <w:r>
        <w:rPr>
          <w:rFonts w:hint="eastAsia" w:ascii="宋体" w:hAnsi="宋体" w:eastAsia="宋体" w:cs="宋体"/>
          <w:color w:val="auto"/>
          <w:sz w:val="21"/>
          <w:szCs w:val="21"/>
          <w:highlight w:val="none"/>
          <w:lang w:val="en-US" w:eastAsia="zh-CN"/>
        </w:rPr>
        <w:t xml:space="preserve">@qq.com。</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1.承包方式：包工包料；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2.质量标准：符合国家现行有关施工质量验收规范要求，并达到合格标准</w:t>
      </w:r>
      <w:r>
        <w:rPr>
          <w:rFonts w:hint="eastAsia" w:ascii="宋体" w:hAnsi="宋体" w:cs="宋体"/>
          <w:color w:val="auto"/>
          <w:sz w:val="21"/>
          <w:szCs w:val="21"/>
          <w:highlight w:val="none"/>
          <w:lang w:val="en-US" w:eastAsia="zh-CN" w:bidi="zh-CN"/>
        </w:rPr>
        <w:t xml:space="preserve">。</w:t>
      </w:r>
      <w:r/>
    </w:p>
    <w:p>
      <w:pPr>
        <w:ind w:firstLine="420"/>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en-US" w:eastAsia="zh-CN" w:bidi="zh-CN"/>
        </w:rPr>
        <w:t xml:space="preserve">.施工要求：成交单位应组织成立施工项目组；施工质量应符合现行国家技术、施工及验收规范规程，对施工工艺的特殊要求，按工程量清单及国家有关规定执行。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投标人投标前应自行充分踏勘现场，充分了解现场实际情况，了解一切可能影响施工及投标报价的因素，承担一切考察现场的责任和风险，发包人不单列细项，所发生的任何费用均在投标报价中综合考虑，发包人不再因此支付任何其他费用。投标人若中标，不得以任何不了解施工现场及周围环境情况为借口，提出额外补偿或延长工期的要求。</w:t>
      </w:r>
      <w:r/>
    </w:p>
    <w:p>
      <w:pPr>
        <w:ind w:firstLine="44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安全文明施工要求：中标人应按照省、市各级政府的要求组织现场安全文明施工。若达不到要求的，中标人应在当日内整改到位，否则，招标人有权自行组织实施，相关费用从合同价款中扣减。承包人必须为施工人员购买人身安</w:t>
      </w:r>
      <w:r>
        <w:rPr>
          <w:rFonts w:hint="eastAsia" w:ascii="宋体" w:hAnsi="宋体" w:eastAsia="宋体" w:cs="宋体"/>
          <w:color w:val="auto"/>
          <w:sz w:val="21"/>
          <w:szCs w:val="21"/>
          <w:highlight w:val="none"/>
          <w:lang w:val="en-US" w:eastAsia="zh-CN" w:bidi="zh-CN"/>
        </w:rPr>
        <w:t xml:space="preserve">全保险，保险费由中标单位负担。特殊工种人员必须持证上岗。施工中，承包人应严格按操作规程文明施工，按规范设置围挡和施工现场安全警示标志，施工过程中自行解决好与周边的交通、环卫、施工噪音、居民矛盾等问题，严格执行泰州市（靖江市）现行的有关规定。必须全力确保实现完工无安全生产事故，一旦发生安全生产或道路交通等事故，一切责任均由承包人承担。因设备问题或日常维护管理不到位发生的安全事故，由承包人承担所有赔偿责任。如招标人对外承担赔偿责任，招标人可从承包人工程款中直接扣除用于支付赔偿款。在所有事故处理完毕后结算工程款。</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四、谈判报价说明：</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②</w:t>
      </w:r>
      <w:r>
        <w:rPr>
          <w:rFonts w:hint="eastAsia" w:ascii="宋体" w:hAnsi="宋体" w:eastAsia="宋体" w:cs="宋体"/>
          <w:color w:val="auto"/>
          <w:sz w:val="21"/>
          <w:szCs w:val="21"/>
          <w:highlight w:val="none"/>
          <w:lang w:val="en-US" w:eastAsia="zh-CN" w:bidi="zh-CN"/>
        </w:rPr>
        <w:t xml:space="preserve">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③</w:t>
      </w:r>
      <w:r>
        <w:rPr>
          <w:rFonts w:hint="eastAsia" w:ascii="宋体" w:hAnsi="宋体" w:eastAsia="宋体" w:cs="宋体"/>
          <w:color w:val="auto"/>
          <w:sz w:val="21"/>
          <w:szCs w:val="21"/>
          <w:highlight w:val="none"/>
          <w:lang w:val="en-US" w:eastAsia="zh-CN" w:bidi="zh-CN"/>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报价时，不可竞争费用均按规定计算，不得让利或随意调整计算标准，否则报价无效。规费费率详见工程量清单。江苏省安全文明施工措施费应放在措施项目清单中（仅计取基本费，增加费不计）。谈判单位不得将不可竞争费用降低标准收取，不可竞争费费率详见工程量清单。</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五、其他要求：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w:t>
      </w:r>
      <w:r>
        <w:rPr>
          <w:rFonts w:hint="eastAsia" w:ascii="宋体" w:hAnsi="宋体" w:cs="宋体"/>
          <w:color w:val="auto"/>
          <w:sz w:val="21"/>
          <w:szCs w:val="21"/>
          <w:highlight w:val="none"/>
          <w:lang w:val="en-US" w:eastAsia="zh-CN" w:bidi="zh-CN"/>
        </w:rPr>
        <w:t xml:space="preserve">技术人员</w:t>
      </w:r>
      <w:r>
        <w:rPr>
          <w:rFonts w:hint="eastAsia" w:ascii="宋体" w:hAnsi="宋体" w:eastAsia="宋体" w:cs="宋体"/>
          <w:color w:val="auto"/>
          <w:sz w:val="21"/>
          <w:szCs w:val="21"/>
          <w:highlight w:val="none"/>
          <w:lang w:val="en-US" w:eastAsia="zh-CN" w:bidi="zh-CN"/>
        </w:rPr>
        <w:t xml:space="preserve">。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3.所有施工材料质量及施工质量必须严格按照国家规范及江苏省、泰州市相应地方规范、招标文件、材料厂家的技术规范的有关要求执行；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8.结算方式：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结算依据：后期结算仅调整经采购人批准变更(包括增加施工内容或取消部分施工项目)的相应费用增减，具体调整方式为：</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(1)涉及工程数量减少的，以实际减少数量为准，涉及工程数量增加的，以实际增加数量为准；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9.其他说明：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工程量清单中所列工程量是设计的或估算预计数量，最终结算按实际完成的工程量计量；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现场安全文明措施费计算基本费、扬尘污染防治增加费、建筑工人实名制费用及临时设施费，其余各项规费、税金根据费用定额标准计取；</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w:t>
      </w:r>
      <w:r>
        <w:rPr>
          <w:rFonts w:hint="eastAsia" w:ascii="宋体" w:hAnsi="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en-US" w:eastAsia="zh-CN" w:bidi="zh-CN"/>
        </w:rPr>
        <w:t xml:space="preserve">）其它未尽事宜详见清单描述。</w:t>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92"/>
        <w:jc w:val="center"/>
        <w:rPr>
          <w:rFonts w:ascii="宋体" w:hAnsi="宋体" w:cs="宋体"/>
          <w:color w:val="auto"/>
          <w:sz w:val="36"/>
          <w:szCs w:val="36"/>
          <w:highlight w:val="none"/>
        </w:rPr>
      </w:pPr>
      <w:r/>
      <w:bookmarkStart w:id="138" w:name="_Toc3172"/>
      <w:r/>
      <w:bookmarkStart w:id="139" w:name="_Toc18391"/>
      <w:r>
        <w:rPr>
          <w:rFonts w:hint="eastAsia" w:ascii="宋体" w:hAnsi="宋体" w:eastAsia="宋体" w:cs="宋体"/>
          <w:color w:val="auto"/>
          <w:sz w:val="36"/>
          <w:szCs w:val="36"/>
          <w:highlight w:val="none"/>
        </w:rPr>
        <w:t xml:space="preserve">第七章 响应文件格式及内容</w:t>
      </w:r>
      <w:bookmarkEnd w:id="138"/>
      <w:r/>
      <w:bookmarkEnd w:id="139"/>
      <w:r/>
      <w:r/>
    </w:p>
    <w:p>
      <w:pPr>
        <w:jc w:val="center"/>
        <w:spacing w:line="360" w:lineRule="auto"/>
        <w:rPr>
          <w:rFonts w:ascii="黑体" w:eastAsia="黑体" w:cs="黑体"/>
          <w:b/>
          <w:bCs/>
          <w:color w:val="auto"/>
          <w:sz w:val="32"/>
          <w:szCs w:val="32"/>
          <w:highlight w:val="none"/>
        </w:rPr>
      </w:pPr>
      <w:r>
        <w:rPr>
          <w:rFonts w:hint="eastAsia" w:ascii="黑体" w:eastAsia="黑体" w:cs="黑体"/>
          <w:b/>
          <w:bCs/>
          <w:sz w:val="32"/>
          <w:szCs w:val="32"/>
          <w:highlight w:val="none"/>
        </w:rPr>
        <w:t xml:space="preserve">（格式按“苏采云”中电子招标文件格式）</w:t>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60"/>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60"/>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60"/>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23"/>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6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540" w:type="dxa"/>
            <w:vAlign w:val="center"/>
            <w:textDirection w:val="lrTb"/>
            <w:noWrap w:val="false"/>
          </w:tcPr>
          <w:p>
            <w:pPr>
              <w:jc w:val="left"/>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60"/>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left"/>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4" name="矩形 5"/>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860"/>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60"/>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2、报价以总价为准，大小写不一致以大写为准;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3、偏离说明: 详见《偏离表》;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(电子签章)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60"/>
        <w:ind w:right="-512"/>
        <w:rPr>
          <w:rFonts w:ascii="宋体" w:hAnsi="宋体"/>
          <w:color w:val="auto"/>
          <w:szCs w:val="21"/>
          <w:highlight w:val="none"/>
        </w:rPr>
      </w:pPr>
      <w:r>
        <w:rPr>
          <w:rFonts w:ascii="宋体" w:hAnsi="宋体"/>
          <w:color w:val="auto"/>
          <w:szCs w:val="21"/>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ind w:right="264"/>
        <w:jc w:val="center"/>
        <w:spacing w:before="54" w:line="312" w:lineRule="auto"/>
        <w:rPr>
          <w:rFonts w:hint="eastAsia"/>
          <w:b/>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b/>
          <w:color w:val="auto"/>
          <w:sz w:val="28"/>
          <w:szCs w:val="28"/>
          <w:highlight w:val="none"/>
        </w:rPr>
        <w:t xml:space="preserve">投标人基本情况表</w:t>
      </w:r>
      <w:r/>
    </w:p>
    <w:p>
      <w:pPr>
        <w:rPr>
          <w:rFonts w:ascii="Arial" w:hAnsi="Arial" w:cs="Arial"/>
          <w:color w:val="auto"/>
          <w:highlight w:val="none"/>
        </w:rPr>
      </w:pPr>
      <w:r>
        <w:rPr>
          <w:rFonts w:ascii="Arial" w:hAnsi="Arial" w:cs="Arial"/>
          <w:color w:val="auto"/>
          <w:highlight w:val="none"/>
        </w:rPr>
      </w:r>
      <w:r/>
    </w:p>
    <w:tbl>
      <w:tblPr>
        <w:tblStyle w:val="723"/>
        <w:tblW w:w="0" w:type="auto"/>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投标人名称</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注册地址</w:t>
            </w:r>
            <w:r/>
          </w:p>
        </w:tc>
        <w:tc>
          <w:tcPr>
            <w:gridSpan w:val="4"/>
            <w:tcW w:w="371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416"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邮政编码</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联系方式</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联系人</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传真</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网址</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组织结构</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法定代表人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技术负责人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成立时间</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6"/>
            <w:tcW w:w="5177" w:type="dxa"/>
            <w:vAlign w:val="center"/>
            <w:textDirection w:val="lrTb"/>
            <w:noWrap w:val="false"/>
          </w:tcPr>
          <w:p>
            <w:pPr>
              <w:ind w:firstLine="1470"/>
              <w:spacing w:line="400" w:lineRule="exact"/>
              <w:rPr>
                <w:rFonts w:ascii="Arial" w:hAnsi="Arial" w:cs="Arial"/>
                <w:color w:val="auto"/>
                <w:highlight w:val="none"/>
              </w:rPr>
            </w:pPr>
            <w:r>
              <w:rPr>
                <w:rFonts w:ascii="Arial" w:hAnsi="Arial" w:cs="Arial"/>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企业资质等级</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其中</w:t>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项目经理</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营业执照号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高级职称人员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注册资金</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中级职称人员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开户银行</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初级职称人员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账号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技工</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经营范围</w:t>
            </w:r>
            <w:r/>
          </w:p>
        </w:tc>
        <w:tc>
          <w:tcPr>
            <w:gridSpan w:val="8"/>
            <w:tcW w:w="7540" w:type="dxa"/>
            <w:vAlign w:val="center"/>
            <w:textDirection w:val="lrTb"/>
            <w:noWrap w:val="false"/>
          </w:tcPr>
          <w:p>
            <w:pP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1072"/>
        </w:trPr>
        <w:tc>
          <w:tcPr>
            <w:tcW w:w="1635" w:type="dxa"/>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备注</w:t>
            </w:r>
            <w:r/>
          </w:p>
        </w:tc>
        <w:tc>
          <w:tcPr>
            <w:gridSpan w:val="8"/>
            <w:tcW w:w="7540" w:type="dxa"/>
            <w:textDirection w:val="lrTb"/>
            <w:noWrap w:val="false"/>
          </w:tcPr>
          <w:p>
            <w:pPr>
              <w:jc w:val="left"/>
              <w:spacing w:line="400" w:lineRule="exact"/>
              <w:rPr>
                <w:rFonts w:ascii="Arial" w:hAnsi="Arial" w:cs="Arial"/>
                <w:color w:val="auto"/>
                <w:highlight w:val="none"/>
              </w:rPr>
            </w:pPr>
            <w:r>
              <w:rPr>
                <w:rFonts w:ascii="Arial" w:hAnsi="Arial" w:cs="Arial"/>
                <w:color w:val="auto"/>
                <w:highlight w:val="none"/>
              </w:rPr>
            </w:r>
            <w:r/>
          </w:p>
        </w:tc>
      </w:tr>
    </w:tbl>
    <w:p>
      <w:pPr>
        <w:rPr>
          <w:rFonts w:ascii="Arial" w:hAnsi="Arial" w:cs="Arial"/>
          <w:color w:val="auto"/>
          <w:highlight w:val="none"/>
        </w:rPr>
      </w:pPr>
      <w:r>
        <w:rPr>
          <w:rFonts w:ascii="Arial" w:hAnsi="Arial" w:cs="Arial"/>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（签字</w:t>
      </w:r>
      <w:r>
        <w:rPr>
          <w:rFonts w:hint="eastAsia" w:ascii="Arial" w:hAnsi="Arial" w:cs="Arial"/>
          <w:color w:val="auto"/>
          <w:sz w:val="24"/>
          <w:highlight w:val="none"/>
        </w:rPr>
        <w:t xml:space="preserve">或签章</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rPr>
          <w:b w:val="0"/>
          <w:bCs w:val="0"/>
          <w:color w:val="auto"/>
          <w:szCs w:val="28"/>
          <w:highlight w:val="none"/>
        </w:rPr>
      </w:pPr>
      <w:r>
        <w:rPr>
          <w:b w:val="0"/>
          <w:bCs w:val="0"/>
          <w:color w:val="auto"/>
          <w:szCs w:val="28"/>
          <w:highlight w:val="none"/>
        </w:rPr>
        <w:br w:type="page" w:clear="all"/>
      </w:r>
      <w:r/>
    </w:p>
    <w:p>
      <w:pPr>
        <w:ind w:firstLine="660"/>
        <w:jc w:val="center"/>
        <w:spacing w:line="440" w:lineRule="exact"/>
        <w:rPr>
          <w:rFonts w:ascii="宋体"/>
          <w:color w:val="auto"/>
          <w:sz w:val="22"/>
          <w:highlight w:val="none"/>
        </w:rPr>
      </w:pPr>
      <w:r>
        <w:rPr>
          <w:rFonts w:ascii="宋体"/>
          <w:color w:val="auto"/>
          <w:sz w:val="22"/>
          <w:highlight w:val="none"/>
        </w:rPr>
      </w:r>
      <w:r/>
    </w:p>
    <w:p>
      <w:pPr>
        <w:jc w:val="center"/>
        <w:spacing w:line="440" w:lineRule="exact"/>
        <w:rPr>
          <w:rFonts w:ascii="宋体" w:cs="宋体"/>
          <w:b/>
          <w:bCs/>
          <w:color w:val="auto"/>
          <w:sz w:val="28"/>
          <w:szCs w:val="28"/>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61"/>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60"/>
        <w:rPr>
          <w:color w:val="auto"/>
          <w:highlight w:val="none"/>
        </w:rPr>
      </w:pPr>
      <w:r>
        <w:rPr>
          <w:color w:val="auto"/>
          <w:highlight w:val="none"/>
        </w:rPr>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60"/>
        <w:rPr>
          <w:rFonts w:ascii="宋体" w:cs="宋体"/>
          <w:color w:val="auto"/>
          <w:sz w:val="24"/>
          <w:highlight w:val="none"/>
        </w:rPr>
      </w:pPr>
      <w:r>
        <w:rPr>
          <w:rFonts w:ascii="宋体" w:cs="宋体"/>
          <w:color w:val="auto"/>
          <w:sz w:val="24"/>
          <w:highlight w:val="none"/>
        </w:rPr>
      </w:r>
      <w:r/>
    </w:p>
    <w:p>
      <w:pPr>
        <w:pStyle w:val="860"/>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60"/>
        <w:rPr>
          <w:rFonts w:ascii="宋体" w:cs="宋体"/>
          <w:color w:val="auto"/>
          <w:sz w:val="24"/>
          <w:highlight w:val="none"/>
        </w:rPr>
      </w:pPr>
      <w:r>
        <w:rPr>
          <w:rFonts w:ascii="宋体" w:cs="宋体"/>
          <w:color w:val="auto"/>
          <w:sz w:val="24"/>
          <w:highlight w:val="none"/>
        </w:rPr>
      </w:r>
      <w:r/>
    </w:p>
    <w:p>
      <w:pPr>
        <w:pStyle w:val="860"/>
        <w:rPr>
          <w:rFonts w:ascii="宋体" w:cs="宋体"/>
          <w:color w:val="auto"/>
          <w:sz w:val="24"/>
          <w:highlight w:val="none"/>
        </w:rPr>
      </w:pPr>
      <w:r>
        <w:rPr>
          <w:rFonts w:ascii="宋体" w:cs="宋体"/>
          <w:color w:val="auto"/>
          <w:sz w:val="24"/>
          <w:highlight w:val="none"/>
        </w:rPr>
      </w:r>
      <w:r/>
    </w:p>
    <w:tbl>
      <w:tblPr>
        <w:tblStyle w:val="723"/>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754"/>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rPr>
          <w:rFonts w:hint="eastAsia" w:ascii="黑体" w:hAnsi="黑体" w:eastAsia="黑体"/>
          <w:color w:val="auto"/>
          <w:sz w:val="36"/>
          <w:szCs w:val="28"/>
          <w:highlight w:val="none"/>
          <w:lang w:eastAsia="zh-CN"/>
        </w:rPr>
      </w:pPr>
      <w:r>
        <w:rPr>
          <w:rFonts w:hint="eastAsia" w:ascii="黑体" w:hAnsi="黑体" w:eastAsia="黑体"/>
          <w:color w:val="auto"/>
          <w:sz w:val="36"/>
          <w:szCs w:val="28"/>
          <w:highlight w:val="none"/>
          <w:lang w:eastAsia="zh-CN"/>
        </w:rPr>
        <w:br w:type="page" w:clear="all"/>
      </w:r>
      <w:r/>
    </w:p>
    <w:p>
      <w:pPr>
        <w:jc w:val="center"/>
        <w:spacing w:line="360" w:lineRule="auto"/>
        <w:rPr>
          <w:rFonts w:ascii="黑体" w:hAnsi="黑体" w:eastAsia="黑体"/>
          <w:color w:val="auto"/>
          <w:sz w:val="36"/>
          <w:szCs w:val="28"/>
          <w:highlight w:val="none"/>
        </w:rPr>
      </w:pPr>
      <w:r>
        <w:rPr>
          <w:rFonts w:hint="eastAsia" w:ascii="黑体" w:hAnsi="黑体" w:eastAsia="黑体"/>
          <w:color w:val="auto"/>
          <w:sz w:val="36"/>
          <w:szCs w:val="28"/>
          <w:highlight w:val="none"/>
          <w:lang w:eastAsia="zh-CN"/>
        </w:rPr>
        <w:t xml:space="preserve">二、</w:t>
      </w:r>
      <w:r>
        <w:rPr>
          <w:rFonts w:hint="eastAsia" w:ascii="黑体" w:hAnsi="黑体" w:eastAsia="黑体"/>
          <w:color w:val="auto"/>
          <w:sz w:val="36"/>
          <w:szCs w:val="28"/>
          <w:highlight w:val="none"/>
        </w:rPr>
        <w:t xml:space="preserve">资格条件</w:t>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（一）具有独立承担民事责任的能力</w:t>
      </w:r>
      <w:r/>
    </w:p>
    <w:p>
      <w:pPr>
        <w:pStyle w:val="860"/>
        <w:ind w:firstLine="562"/>
        <w:rPr>
          <w:rFonts w:ascii="宋体" w:hAnsi="宋体" w:cs="宋体"/>
          <w:b/>
          <w:color w:val="auto"/>
          <w:szCs w:val="28"/>
          <w:highlight w:val="none"/>
        </w:rPr>
      </w:pPr>
      <w:r>
        <w:rPr>
          <w:rFonts w:ascii="宋体" w:hAnsi="宋体" w:cs="宋体"/>
          <w:b/>
          <w:color w:val="auto"/>
          <w:szCs w:val="28"/>
          <w:highlight w:val="none"/>
        </w:rPr>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60"/>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Cs w:val="28"/>
          <w:highlight w:val="none"/>
        </w:rPr>
      </w:pPr>
      <w:r>
        <w:rPr>
          <w:rFonts w:ascii="黑体" w:hAnsi="黑体" w:eastAsia="黑体"/>
          <w:color w:val="auto"/>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jc w:val="center"/>
        <w:spacing w:line="360" w:lineRule="auto"/>
        <w:rPr>
          <w:rFonts w:hint="eastAsia" w:ascii="黑体" w:hAnsi="黑体" w:eastAsia="黑体" w:cs="Times New Roman"/>
          <w:color w:val="auto"/>
          <w:sz w:val="28"/>
          <w:szCs w:val="28"/>
          <w:highlight w:val="none"/>
        </w:rPr>
      </w:pPr>
      <w:r>
        <w:rPr>
          <w:rFonts w:hint="eastAsia" w:ascii="黑体" w:hAnsi="黑体" w:eastAsia="黑体"/>
          <w:color w:val="auto"/>
          <w:sz w:val="28"/>
          <w:szCs w:val="28"/>
          <w:highlight w:val="none"/>
        </w:rPr>
        <w:t xml:space="preserve">（二）</w:t>
      </w:r>
      <w:r>
        <w:rPr>
          <w:rFonts w:hint="eastAsia" w:ascii="黑体" w:hAnsi="黑体" w:eastAsia="黑体" w:cs="Times New Roman"/>
          <w:color w:val="auto"/>
          <w:sz w:val="28"/>
          <w:szCs w:val="28"/>
          <w:highlight w:val="none"/>
        </w:rPr>
        <w:t xml:space="preserve">基本资格条件承诺书（格式）</w:t>
      </w:r>
      <w:r/>
    </w:p>
    <w:p>
      <w:pPr>
        <w:jc w:val="center"/>
        <w:spacing w:line="360" w:lineRule="auto"/>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ind w:firstLine="732"/>
        <w:spacing w:line="660" w:lineRule="exact"/>
        <w:rPr>
          <w:rFonts w:hint="eastAsia" w:ascii="宋体" w:hAnsi="宋体" w:eastAsia="宋体" w:cs="宋体"/>
          <w:color w:val="auto"/>
          <w:sz w:val="22"/>
          <w:szCs w:val="22"/>
          <w:highlight w:val="none"/>
        </w:rPr>
      </w:pPr>
      <w:r>
        <w:rPr>
          <w:rFonts w:hint="eastAsia" w:ascii="宋体" w:hAnsi="宋体"/>
          <w:color w:val="auto"/>
          <w:sz w:val="28"/>
          <w:szCs w:val="28"/>
          <w:highlight w:val="non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（采购人名称）     </w:t>
      </w:r>
      <w:r>
        <w:rPr>
          <w:rFonts w:hint="eastAsia" w:ascii="宋体" w:hAnsi="宋体" w:eastAsia="宋体" w:cs="宋体"/>
          <w:color w:val="auto"/>
          <w:sz w:val="22"/>
          <w:szCs w:val="22"/>
          <w:highlight w:val="none"/>
        </w:rPr>
        <w:t xml:space="preserve">：</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1.我公司具有良好的商业信誉和健全的财务制度；</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2.我公司具有履行合同所必须的设备和专业技术能力；</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3.我公司具有依法缴纳税收和社会保障资金的良好记录；</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4.我公司参加政府采购活动前三年内，在经营活动中没有重大违法记录；</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47"/>
        <w:ind w:left="0"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供应商名称(电子签章)：</w:t>
      </w:r>
      <w:r/>
    </w:p>
    <w:p>
      <w:pPr>
        <w:pStyle w:val="747"/>
        <w:ind w:left="378" w:firstLine="51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(电子签章)：</w:t>
      </w:r>
      <w:r/>
    </w:p>
    <w:p>
      <w:pPr>
        <w:pStyle w:val="747"/>
        <w:ind w:left="378" w:firstLine="51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日期：   年   月   日</w:t>
      </w:r>
      <w:r/>
    </w:p>
    <w:p>
      <w:pPr>
        <w:pStyle w:val="844"/>
        <w:ind w:firstLine="5280"/>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color w:val="auto"/>
          <w:highlight w:val="none"/>
        </w:rPr>
      </w:pPr>
      <w:r>
        <w:rPr>
          <w:b/>
          <w:color w:val="auto"/>
          <w:sz w:val="28"/>
          <w:szCs w:val="28"/>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w:t>
      </w:r>
      <w:r>
        <w:rPr>
          <w:rFonts w:hint="eastAsia"/>
          <w:b/>
          <w:color w:val="auto"/>
          <w:sz w:val="28"/>
          <w:szCs w:val="28"/>
          <w:highlight w:val="none"/>
          <w:lang w:val="en-US" w:eastAsia="zh-CN"/>
        </w:rPr>
        <w:t xml:space="preserve">三</w:t>
      </w:r>
      <w:r>
        <w:rPr>
          <w:rFonts w:hint="eastAsia"/>
          <w:b/>
          <w:color w:val="auto"/>
          <w:sz w:val="28"/>
          <w:szCs w:val="28"/>
          <w:highlight w:val="none"/>
        </w:rPr>
        <w:t xml:space="preserve">）声明函</w:t>
      </w:r>
      <w:r/>
    </w:p>
    <w:p>
      <w:pPr>
        <w:spacing w:after="320" w:line="360" w:lineRule="auto"/>
        <w:rPr>
          <w:b/>
          <w:bCs/>
          <w:color w:val="auto"/>
          <w:sz w:val="28"/>
          <w:szCs w:val="28"/>
          <w:highlight w:val="none"/>
        </w:rPr>
      </w:pPr>
      <w:r/>
      <w:bookmarkStart w:id="140" w:name="_Hlk110869052"/>
      <w:r>
        <w:rPr>
          <w:rFonts w:hint="eastAsia"/>
          <w:b/>
          <w:bCs/>
          <w:color w:val="auto"/>
          <w:sz w:val="28"/>
          <w:szCs w:val="28"/>
          <w:highlight w:val="none"/>
          <w:lang w:val="en-US" w:eastAsia="zh-CN"/>
        </w:rPr>
        <w:t xml:space="preserve">3</w:t>
      </w:r>
      <w:r>
        <w:rPr>
          <w:b/>
          <w:bCs/>
          <w:color w:val="auto"/>
          <w:sz w:val="28"/>
          <w:szCs w:val="28"/>
          <w:highlight w:val="none"/>
        </w:rPr>
        <w:t xml:space="preserve">-1</w:t>
      </w:r>
      <w:bookmarkEnd w:id="140"/>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40"/>
        <w:jc w:val="left"/>
        <w:keepLines w:val="0"/>
        <w:keepNext w:val="0"/>
        <w:pageBreakBefore w:val="0"/>
        <w:spacing w:line="360" w:lineRule="auto"/>
        <w:widowControl/>
        <w:rPr>
          <w:rFonts w:hint="eastAsia" w:ascii="宋体" w:hAnsi="宋体"/>
          <w:sz w:val="22"/>
          <w:szCs w:val="22"/>
        </w:rPr>
        <w:suppressLineNumbers w:val="0"/>
      </w:pPr>
      <w:r>
        <w:rPr>
          <w:rFonts w:ascii="宋体" w:hAnsi="宋体"/>
          <w:sz w:val="22"/>
          <w:szCs w:val="22"/>
        </w:rPr>
        <w:t xml:space="preserve">本公司郑重声明，根据《政府采购促进中小企业发展管理办法》（财库﹝2020﹞46 号）的规定，本公司参加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w:t>
      </w:r>
      <w:r>
        <w:rPr>
          <w:rFonts w:hint="eastAsia" w:ascii="宋体" w:hAnsi="宋体"/>
          <w:sz w:val="22"/>
          <w:szCs w:val="22"/>
          <w:u w:val="single"/>
          <w:lang w:val="en-US" w:eastAsia="zh-CN"/>
        </w:rPr>
        <w:t xml:space="preserve">采购包</w:t>
      </w:r>
      <w:r>
        <w:rPr>
          <w:rFonts w:ascii="宋体" w:hAnsi="宋体"/>
          <w:sz w:val="22"/>
          <w:szCs w:val="22"/>
          <w:u w:val="single"/>
        </w:rPr>
        <w:t xml:space="preserve">名称）</w:t>
      </w:r>
      <w:r>
        <w:rPr>
          <w:rFonts w:ascii="宋体" w:hAnsi="宋体"/>
          <w:sz w:val="22"/>
          <w:szCs w:val="22"/>
        </w:rPr>
        <w:t xml:space="preserve">采购活动，工程的施工单位全部为符合政策要求的中小企业</w:t>
      </w:r>
      <w:r>
        <w:rPr>
          <w:rFonts w:hint="eastAsia" w:ascii="宋体" w:hAnsi="宋体"/>
          <w:sz w:val="22"/>
          <w:szCs w:val="22"/>
        </w:rPr>
        <w:t xml:space="preserve">。</w:t>
      </w:r>
      <w:r>
        <w:rPr>
          <w:rFonts w:ascii="宋体" w:hAnsi="宋体"/>
          <w:sz w:val="22"/>
          <w:szCs w:val="22"/>
        </w:rPr>
        <w:t xml:space="preserve">相关企业</w:t>
      </w:r>
      <w:r>
        <w:rPr>
          <w:rFonts w:ascii="宋体" w:hAnsi="宋体" w:eastAsia="宋体" w:cs="Times New Roman"/>
          <w:b w:val="0"/>
          <w:bCs w:val="0"/>
          <w:sz w:val="22"/>
          <w:szCs w:val="22"/>
          <w:lang w:val="en-US" w:eastAsia="zh-CN"/>
        </w:rPr>
        <w:t xml:space="preserve">（含联合</w:t>
      </w:r>
      <w:r>
        <w:rPr>
          <w:rFonts w:hint="eastAsia" w:ascii="宋体" w:hAnsi="宋体" w:eastAsia="宋体" w:cs="Times New Roman"/>
          <w:b w:val="0"/>
          <w:bCs w:val="0"/>
          <w:sz w:val="22"/>
          <w:szCs w:val="22"/>
          <w:lang w:val="en-US" w:eastAsia="zh-CN"/>
        </w:rPr>
        <w:t xml:space="preserve">体中的中小企业、签订分包意向协议的中小企业）</w:t>
      </w:r>
      <w:r>
        <w:rPr>
          <w:rFonts w:ascii="宋体" w:hAnsi="宋体"/>
          <w:sz w:val="22"/>
          <w:szCs w:val="22"/>
        </w:rPr>
        <w:t xml:space="preserve">的具体情况如下：</w:t>
      </w:r>
      <w:r/>
    </w:p>
    <w:p>
      <w:pPr>
        <w:ind w:firstLine="440"/>
        <w:spacing w:line="360" w:lineRule="auto"/>
        <w:rPr>
          <w:rFonts w:hint="eastAsia" w:ascii="宋体" w:hAnsi="宋体"/>
          <w:sz w:val="22"/>
          <w:szCs w:val="22"/>
        </w:rPr>
      </w:pPr>
      <w:r>
        <w:rPr>
          <w:rFonts w:ascii="宋体" w:hAnsi="宋体"/>
          <w:sz w:val="22"/>
          <w:szCs w:val="22"/>
        </w:rPr>
        <w:t xml:space="preserve">1.</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lang w:val="en-US" w:eastAsia="zh-CN"/>
        </w:rPr>
        <w:t xml:space="preserve">2</w:t>
      </w:r>
      <w:r>
        <w:rPr>
          <w:rFonts w:ascii="宋体" w:hAnsi="宋体"/>
          <w:sz w:val="22"/>
          <w:szCs w:val="22"/>
        </w:rPr>
        <w:t xml:space="preserve">.</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r>
      <w:r/>
    </w:p>
    <w:p>
      <w:pPr>
        <w:ind w:firstLine="440"/>
        <w:spacing w:line="360" w:lineRule="auto"/>
        <w:rPr>
          <w:rFonts w:hint="eastAsia" w:ascii="宋体" w:hAnsi="宋体"/>
          <w:sz w:val="22"/>
          <w:szCs w:val="22"/>
        </w:rPr>
      </w:pPr>
      <w:r>
        <w:rPr>
          <w:rFonts w:ascii="宋体" w:hAnsi="宋体"/>
          <w:sz w:val="22"/>
          <w:szCs w:val="22"/>
        </w:rPr>
        <w:t xml:space="preserve"> …… </w:t>
      </w:r>
      <w:r/>
    </w:p>
    <w:p>
      <w:pPr>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rPr>
      </w:pPr>
      <w:r>
        <w:rPr>
          <w:rFonts w:ascii="宋体" w:hAnsi="宋体"/>
          <w:sz w:val="22"/>
          <w:szCs w:val="22"/>
        </w:rPr>
        <w:t xml:space="preserve">本企业对上述声明内容的真实性负责。如有虚假，将依 法承担相应责任。 </w:t>
      </w:r>
      <w:r/>
    </w:p>
    <w:p>
      <w:pPr>
        <w:spacing w:line="360" w:lineRule="auto"/>
        <w:rPr>
          <w:rFonts w:hint="eastAsia" w:ascii="宋体" w:hAnsi="宋体"/>
          <w:sz w:val="22"/>
          <w:szCs w:val="22"/>
        </w:rPr>
      </w:pPr>
      <w:r>
        <w:rPr>
          <w:rFonts w:hint="eastAsia" w:ascii="宋体" w:hAnsi="宋体"/>
          <w:sz w:val="22"/>
          <w:szCs w:val="22"/>
        </w:rPr>
      </w:r>
      <w:r/>
    </w:p>
    <w:p>
      <w:pPr>
        <w:ind w:firstLine="5500"/>
        <w:spacing w:line="360" w:lineRule="auto"/>
        <w:rPr>
          <w:rFonts w:hint="eastAsia" w:ascii="宋体" w:hAnsi="宋体"/>
          <w:sz w:val="22"/>
          <w:szCs w:val="22"/>
        </w:rPr>
      </w:pPr>
      <w:r>
        <w:rPr>
          <w:rFonts w:ascii="宋体" w:hAnsi="宋体"/>
          <w:sz w:val="22"/>
          <w:szCs w:val="22"/>
        </w:rPr>
        <w:t xml:space="preserve">企业名称（</w:t>
      </w:r>
      <w:r>
        <w:rPr>
          <w:rFonts w:hint="eastAsia" w:ascii="宋体" w:hAnsi="宋体"/>
          <w:sz w:val="22"/>
          <w:szCs w:val="22"/>
        </w:rPr>
        <w:t xml:space="preserve">电子签章</w:t>
      </w:r>
      <w:r>
        <w:rPr>
          <w:rFonts w:ascii="宋体" w:hAnsi="宋体"/>
          <w:sz w:val="22"/>
          <w:szCs w:val="22"/>
        </w:rPr>
        <w:t xml:space="preserve">）： </w:t>
      </w:r>
      <w:r/>
    </w:p>
    <w:p>
      <w:pPr>
        <w:ind w:firstLine="5720"/>
        <w:spacing w:line="360" w:lineRule="auto"/>
        <w:rPr>
          <w:rFonts w:hint="eastAsia" w:ascii="宋体" w:hAnsi="宋体"/>
          <w:sz w:val="22"/>
          <w:szCs w:val="22"/>
        </w:rPr>
      </w:pPr>
      <w:r>
        <w:rPr>
          <w:rFonts w:ascii="宋体" w:hAnsi="宋体"/>
          <w:sz w:val="22"/>
          <w:szCs w:val="22"/>
        </w:rPr>
        <w:t xml:space="preserve">日 期： </w:t>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jc w:val="left"/>
        <w:rPr>
          <w:rFonts w:ascii="宋体" w:hAnsi="宋体"/>
          <w:sz w:val="22"/>
          <w:szCs w:val="22"/>
        </w:rPr>
      </w:pPr>
      <w:r>
        <w:rPr>
          <w:rFonts w:ascii="宋体" w:hAnsi="宋体"/>
          <w:sz w:val="22"/>
          <w:szCs w:val="22"/>
        </w:rPr>
      </w:r>
      <w:r/>
    </w:p>
    <w:p>
      <w:pPr>
        <w:jc w:val="left"/>
        <w:rPr>
          <w:rFonts w:ascii="宋体" w:hAnsi="宋体"/>
          <w:sz w:val="22"/>
          <w:szCs w:val="22"/>
        </w:rPr>
      </w:pPr>
      <w:r>
        <w:rPr>
          <w:rFonts w:hint="eastAsia" w:ascii="宋体" w:hAnsi="宋体"/>
          <w:sz w:val="22"/>
          <w:szCs w:val="22"/>
        </w:rPr>
        <w:t xml:space="preserve">备注：从业人员、营业收入、资产总额填报上一年度数据，无上一年度数据的新成立企业可不填报</w:t>
      </w:r>
      <w:r/>
    </w:p>
    <w:p>
      <w:pPr>
        <w:rPr>
          <w:rFonts w:hint="eastAsia"/>
          <w:b/>
          <w:bCs/>
          <w:color w:val="auto"/>
          <w:sz w:val="28"/>
          <w:szCs w:val="28"/>
          <w:highlight w:val="none"/>
          <w:lang w:val="en-US" w:eastAsia="zh-CN"/>
        </w:rPr>
      </w:pPr>
      <w:r/>
      <w:bookmarkStart w:id="141" w:name="OLE_LINK13"/>
      <w:r/>
      <w:bookmarkStart w:id="142" w:name="OLE_LINK14"/>
      <w:r>
        <w:rPr>
          <w:rFonts w:hint="eastAsia"/>
          <w:b/>
          <w:bCs/>
          <w:color w:val="auto"/>
          <w:sz w:val="28"/>
          <w:szCs w:val="28"/>
          <w:highlight w:val="none"/>
          <w:lang w:val="en-US" w:eastAsia="zh-CN"/>
        </w:rPr>
        <w:br w:type="page" w:clear="all"/>
      </w:r>
      <w:r/>
    </w:p>
    <w:p>
      <w:pPr>
        <w:spacing w:after="240" w:line="360" w:lineRule="auto"/>
        <w:rPr>
          <w:b/>
          <w:bCs/>
          <w:color w:val="auto"/>
          <w:sz w:val="28"/>
          <w:szCs w:val="28"/>
          <w:highlight w:val="none"/>
        </w:rPr>
      </w:pPr>
      <w:r>
        <w:rPr>
          <w:rFonts w:hint="eastAsia"/>
          <w:b/>
          <w:bCs/>
          <w:color w:val="auto"/>
          <w:sz w:val="28"/>
          <w:szCs w:val="28"/>
          <w:highlight w:val="none"/>
          <w:lang w:val="en-US" w:eastAsia="zh-CN"/>
        </w:rPr>
        <w:t xml:space="preserve">3</w:t>
      </w:r>
      <w:r>
        <w:rPr>
          <w:b/>
          <w:bCs/>
          <w:color w:val="auto"/>
          <w:sz w:val="28"/>
          <w:szCs w:val="28"/>
          <w:highlight w:val="none"/>
        </w:rPr>
        <w:t xml:space="preserve">-2 </w:t>
      </w:r>
      <w:r>
        <w:rPr>
          <w:rFonts w:hint="eastAsia"/>
          <w:b/>
          <w:bCs/>
          <w:color w:val="auto"/>
          <w:sz w:val="28"/>
          <w:szCs w:val="28"/>
          <w:highlight w:val="none"/>
        </w:rPr>
        <w:t xml:space="preserve">残疾人福利性单位声明函</w:t>
      </w:r>
      <w:bookmarkEnd w:id="141"/>
      <w:r/>
      <w:bookmarkEnd w:id="142"/>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_单位的</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40"/>
        <w:spacing w:line="360" w:lineRule="auto"/>
        <w:rPr>
          <w:color w:val="auto"/>
          <w:highlight w:val="none"/>
          <w:shd w:val="clear" w:color="auto" w:fill="ffffff"/>
        </w:rPr>
      </w:pPr>
      <w:r>
        <w:rPr>
          <w:color w:val="auto"/>
          <w:highlight w:val="none"/>
          <w:shd w:val="clear" w:color="auto" w:fill="ffffff"/>
        </w:rPr>
      </w:r>
      <w:r/>
    </w:p>
    <w:p>
      <w:pPr>
        <w:pStyle w:val="727"/>
        <w:spacing w:line="360" w:lineRule="auto"/>
        <w:rPr>
          <w:color w:val="auto"/>
          <w:highlight w:val="none"/>
        </w:rPr>
      </w:pPr>
      <w:r>
        <w:rPr>
          <w:color w:val="auto"/>
          <w:highlight w:val="none"/>
        </w:rPr>
      </w:r>
      <w:r/>
    </w:p>
    <w:p>
      <w:pPr>
        <w:ind w:firstLine="48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3797"/>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供应商名称：                      （电子签章）</w:t>
      </w:r>
      <w:r/>
    </w:p>
    <w:p>
      <w:pPr>
        <w:ind w:firstLine="48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8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        </w:t>
      </w:r>
      <w:r>
        <w:rPr>
          <w:rFonts w:hint="eastAsia" w:ascii="宋体" w:hAnsi="宋体" w:cs="宋体"/>
          <w:sz w:val="22"/>
          <w:szCs w:val="22"/>
          <w:shd w:val="clear" w:color="auto" w:fill="ffffff"/>
          <w:lang w:val="en-US" w:eastAsia="zh-CN"/>
        </w:rPr>
        <w:t xml:space="preserve">                                                     </w:t>
      </w:r>
      <w:r>
        <w:rPr>
          <w:rFonts w:hint="eastAsia" w:ascii="宋体" w:hAnsi="宋体" w:cs="宋体"/>
          <w:sz w:val="22"/>
          <w:szCs w:val="22"/>
          <w:shd w:val="clear" w:color="auto" w:fill="ffffff"/>
        </w:rPr>
        <w:t xml:space="preserve">  年   月   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844"/>
        <w:spacing w:line="360" w:lineRule="exact"/>
        <w:rPr>
          <w:rFonts w:ascii="宋体" w:hAnsi="宋体" w:eastAsia="宋体"/>
          <w:b/>
          <w:color w:val="auto"/>
          <w:sz w:val="28"/>
          <w:szCs w:val="28"/>
          <w:highlight w:val="none"/>
        </w:rPr>
        <w:outlineLvl w:val="1"/>
      </w:pPr>
      <w:r/>
      <w:bookmarkStart w:id="143" w:name="_Toc42"/>
      <w:r>
        <w:rPr>
          <w:rFonts w:ascii="宋体" w:hAnsi="宋体" w:eastAsia="宋体"/>
          <w:b/>
          <w:bCs/>
          <w:color w:val="auto"/>
          <w:sz w:val="28"/>
          <w:szCs w:val="28"/>
          <w:highlight w:val="none"/>
        </w:rPr>
        <w:br w:type="page" w:clear="all"/>
      </w:r>
      <w:r>
        <w:rPr>
          <w:rFonts w:hint="eastAsia" w:ascii="宋体" w:hAnsi="宋体"/>
          <w:b/>
          <w:color w:val="auto"/>
          <w:sz w:val="28"/>
          <w:szCs w:val="28"/>
          <w:highlight w:val="none"/>
          <w:lang w:val="en-US" w:eastAsia="zh-CN"/>
        </w:rPr>
        <w:t xml:space="preserve">3</w:t>
      </w:r>
      <w:r>
        <w:rPr>
          <w:rFonts w:ascii="宋体" w:hAnsi="宋体" w:eastAsia="宋体"/>
          <w:b/>
          <w:color w:val="auto"/>
          <w:sz w:val="28"/>
          <w:szCs w:val="28"/>
          <w:highlight w:val="none"/>
        </w:rPr>
        <w:t xml:space="preserve">-3 监狱和戒毒企业（监狱企业）声明函</w:t>
      </w:r>
      <w:bookmarkEnd w:id="143"/>
      <w:r/>
      <w:r/>
    </w:p>
    <w:p>
      <w:pPr>
        <w:pStyle w:val="844"/>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27"/>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27"/>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numPr>
          <w:ilvl w:val="0"/>
          <w:numId w:val="2"/>
        </w:numPr>
        <w:ind w:right="264"/>
        <w:jc w:val="center"/>
        <w:spacing w:before="54" w:line="312" w:lineRule="auto"/>
        <w:rPr>
          <w:rFonts w:hint="eastAsia"/>
          <w:b/>
          <w:color w:val="auto"/>
          <w:sz w:val="28"/>
          <w:szCs w:val="28"/>
          <w:highlight w:val="none"/>
        </w:rPr>
      </w:pPr>
      <w:r>
        <w:rPr>
          <w:rFonts w:hint="eastAsia"/>
          <w:b/>
          <w:color w:val="auto"/>
          <w:sz w:val="28"/>
          <w:szCs w:val="28"/>
          <w:highlight w:val="none"/>
        </w:rPr>
        <w:t xml:space="preserve">本项目特定资格条件</w:t>
      </w:r>
      <w:r/>
    </w:p>
    <w:p>
      <w:pPr>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lang w:val="zh-CN"/>
        </w:rPr>
        <w:t xml:space="preserve">具有有效的建设行政主管部门颁发的</w:t>
      </w:r>
      <w:r>
        <w:rPr>
          <w:rFonts w:hint="eastAsia" w:ascii="宋体" w:hAnsi="宋体" w:cs="宋体"/>
          <w:color w:val="auto"/>
          <w:sz w:val="21"/>
          <w:szCs w:val="21"/>
          <w:highlight w:val="none"/>
          <w:lang w:val="zh-CN"/>
        </w:rPr>
        <w:t xml:space="preserve">桥梁工程专业承包三级</w:t>
      </w:r>
      <w:r>
        <w:rPr>
          <w:rFonts w:hint="eastAsia" w:ascii="宋体" w:hAnsi="宋体" w:eastAsia="宋体" w:cs="宋体"/>
          <w:color w:val="auto"/>
          <w:sz w:val="21"/>
          <w:szCs w:val="21"/>
          <w:highlight w:val="none"/>
          <w:lang w:val="zh-CN"/>
        </w:rPr>
        <w:t xml:space="preserve">及以上资质</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val="zh-CN"/>
        </w:rPr>
        <w:t xml:space="preserve">具备有效的建筑施工企业安全生产许可证</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p>
    <w:p>
      <w:pPr>
        <w:jc w:val="left"/>
        <w:spacing w:line="360" w:lineRule="auto"/>
        <w:rPr>
          <w:rFonts w:ascii="黑体" w:hAnsi="黑体" w:eastAsia="黑体"/>
          <w:color w:val="auto"/>
          <w:sz w:val="28"/>
          <w:szCs w:val="28"/>
          <w:highlight w:val="none"/>
        </w:rPr>
      </w:pP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zh-CN"/>
        </w:rPr>
        <w:t xml:space="preserve">项目负责人具备有效的市政公用工程专业二级(含)以上注册建造师执业资格且同时具备有效的安全生产考核合格证书（B证）</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且无在建工程（提供承诺函，如发生投诉或反映，被投诉人或被反映人须提供工程所在地建设行政主管部门出具的该项目经理无在建工程的书面证明）。</w:t>
      </w:r>
      <w:r>
        <w:rPr>
          <w:rFonts w:hint="eastAsia" w:ascii="宋体" w:hAnsi="宋体" w:eastAsia="宋体" w:cs="宋体"/>
          <w:color w:val="auto"/>
          <w:sz w:val="21"/>
          <w:szCs w:val="21"/>
          <w:highlight w:val="none"/>
          <w:lang w:val="zh-CN"/>
        </w:rPr>
        <w:t xml:space="preserve">需具有在供应商处缴纳的社保证明（</w:t>
      </w:r>
      <w:r>
        <w:rPr>
          <w:rFonts w:hint="eastAsia" w:ascii="宋体" w:hAnsi="宋体" w:cs="宋体"/>
          <w:color w:val="auto"/>
          <w:sz w:val="21"/>
          <w:szCs w:val="21"/>
          <w:highlight w:val="none"/>
          <w:lang w:val="zh-CN"/>
        </w:rPr>
        <w:t xml:space="preserve">提供在投标人处缴纳的近三个月内（</w:t>
      </w:r>
      <w:r>
        <w:rPr>
          <w:rFonts w:hint="eastAsia" w:ascii="宋体" w:hAnsi="宋体" w:cs="宋体"/>
          <w:color w:val="auto"/>
          <w:sz w:val="21"/>
          <w:szCs w:val="21"/>
          <w:highlight w:val="none"/>
          <w:lang w:val="en-US" w:eastAsia="zh-CN"/>
        </w:rPr>
        <w:t xml:space="preserve">2025年12月以来</w:t>
      </w:r>
      <w:r>
        <w:rPr>
          <w:rFonts w:hint="eastAsia" w:ascii="宋体" w:hAnsi="宋体" w:cs="宋体"/>
          <w:color w:val="auto"/>
          <w:sz w:val="21"/>
          <w:szCs w:val="21"/>
          <w:highlight w:val="none"/>
          <w:lang w:val="zh-CN"/>
        </w:rPr>
        <w:t xml:space="preserve">）任意一个月的社保证明文件</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p>
    <w:p>
      <w:pPr>
        <w:jc w:val="center"/>
        <w:spacing w:line="360" w:lineRule="auto"/>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Cs w:val="28"/>
          <w:highlight w:val="none"/>
        </w:rPr>
      </w:pPr>
      <w:r>
        <w:rPr>
          <w:rFonts w:ascii="黑体" w:hAnsi="黑体" w:eastAsia="黑体"/>
          <w:color w:val="auto"/>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无在建承诺函</w:t>
      </w:r>
      <w:r/>
    </w:p>
    <w:p>
      <w:pPr>
        <w:rPr>
          <w:rFonts w:hint="eastAsia" w:ascii="宋体" w:hAnsi="宋体" w:cs="宋体"/>
        </w:rPr>
      </w:pPr>
      <w:r>
        <w:rPr>
          <w:rFonts w:hint="eastAsia" w:ascii="宋体" w:hAnsi="宋体" w:cs="宋体"/>
        </w:rPr>
      </w:r>
      <w:r/>
    </w:p>
    <w:p>
      <w:pPr>
        <w:ind w:firstLine="550"/>
        <w:jc w:val="left"/>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（采购包名称）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p>
    <w:p>
      <w:pPr>
        <w:ind w:firstLine="330"/>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单位名称（公章）：</w:t>
      </w:r>
      <w:r/>
    </w:p>
    <w:p>
      <w:pPr>
        <w:ind w:left="2976"/>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p>
    <w:p>
      <w:pPr>
        <w:ind w:left="2976"/>
        <w:rPr>
          <w:rFonts w:hint="eastAsia" w:ascii="宋体" w:hAnsi="宋体" w:cs="宋体"/>
          <w:sz w:val="22"/>
          <w:szCs w:val="22"/>
        </w:rPr>
      </w:pPr>
      <w:r>
        <w:rPr>
          <w:rFonts w:hint="eastAsia" w:ascii="宋体" w:hAnsi="宋体" w:cs="宋体"/>
          <w:sz w:val="22"/>
          <w:szCs w:val="22"/>
        </w:rPr>
        <w:t xml:space="preserve"> </w:t>
      </w:r>
      <w:r/>
    </w:p>
    <w:p>
      <w:pPr>
        <w:ind w:firstLine="3080"/>
        <w:rPr>
          <w:rFonts w:hint="eastAsia" w:ascii="宋体" w:hAnsi="宋体" w:cs="宋体"/>
          <w:color w:val="000000"/>
          <w:sz w:val="22"/>
          <w:szCs w:val="22"/>
        </w:rPr>
      </w:pPr>
      <w:r>
        <w:rPr>
          <w:rFonts w:hint="eastAsia" w:ascii="宋体" w:hAnsi="宋体" w:cs="宋体"/>
          <w:sz w:val="22"/>
          <w:szCs w:val="22"/>
        </w:rPr>
        <w:t xml:space="preserve">日    期：</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lang w:val="en-US" w:eastAsia="zh-CN"/>
        </w:rPr>
        <w:t xml:space="preserve">三</w:t>
      </w:r>
      <w:r>
        <w:rPr>
          <w:rFonts w:hint="eastAsia"/>
          <w:b/>
          <w:color w:val="auto"/>
          <w:sz w:val="28"/>
          <w:szCs w:val="28"/>
          <w:highlight w:val="none"/>
        </w:rPr>
        <w:t xml:space="preserve">、符合证明文件</w:t>
      </w:r>
      <w:r/>
    </w:p>
    <w:p>
      <w:pPr>
        <w:jc w:val="center"/>
        <w:spacing w:line="360" w:lineRule="auto"/>
        <w:rPr>
          <w:rFonts w:hint="eastAsia" w:eastAsia="宋体"/>
          <w:b/>
          <w:bCs/>
          <w:color w:val="auto"/>
          <w:sz w:val="28"/>
          <w:szCs w:val="28"/>
          <w:highlight w:val="none"/>
          <w:lang w:eastAsia="zh-CN"/>
        </w:rPr>
      </w:pPr>
      <w:r>
        <w:rPr>
          <w:rFonts w:hint="eastAsia"/>
          <w:b/>
          <w:color w:val="auto"/>
          <w:sz w:val="28"/>
          <w:szCs w:val="28"/>
          <w:highlight w:val="none"/>
        </w:rPr>
        <w:t xml:space="preserve">（一）</w:t>
      </w:r>
      <w:r>
        <w:rPr>
          <w:rFonts w:hint="eastAsia"/>
          <w:b/>
          <w:bCs/>
          <w:color w:val="auto"/>
          <w:sz w:val="28"/>
          <w:szCs w:val="28"/>
          <w:highlight w:val="none"/>
          <w:lang w:eastAsia="zh-CN"/>
        </w:rPr>
        <w:t xml:space="preserve">工程量清单</w:t>
      </w:r>
      <w:r>
        <w:rPr>
          <w:rFonts w:hint="eastAsia"/>
          <w:b/>
          <w:bCs/>
          <w:color w:val="auto"/>
          <w:sz w:val="28"/>
          <w:szCs w:val="28"/>
          <w:highlight w:val="none"/>
          <w:lang w:val="en-US" w:eastAsia="zh-CN"/>
        </w:rPr>
        <w:t xml:space="preserve">报价</w:t>
      </w:r>
      <w:r>
        <w:rPr>
          <w:rFonts w:hint="eastAsia"/>
          <w:b/>
          <w:bCs/>
          <w:color w:val="auto"/>
          <w:sz w:val="28"/>
          <w:szCs w:val="28"/>
          <w:highlight w:val="none"/>
          <w:lang w:eastAsia="zh-CN"/>
        </w:rPr>
        <w:t xml:space="preserve">明细表</w:t>
      </w:r>
      <w:r/>
    </w:p>
    <w:p>
      <w:pPr>
        <w:pStyle w:val="861"/>
        <w:rPr>
          <w:rFonts w:hAnsi="宋体" w:cs="宋体"/>
          <w:b/>
          <w:bCs/>
          <w:color w:val="auto"/>
          <w:sz w:val="28"/>
          <w:szCs w:val="28"/>
          <w:highlight w:val="none"/>
        </w:rPr>
      </w:pPr>
      <w:r>
        <w:rPr>
          <w:rFonts w:hAnsi="宋体" w:cs="宋体"/>
          <w:b/>
          <w:bCs/>
          <w:color w:val="auto"/>
          <w:sz w:val="28"/>
          <w:szCs w:val="28"/>
          <w:highlight w:val="none"/>
        </w:rPr>
      </w:r>
      <w:r/>
    </w:p>
    <w:p>
      <w:pPr>
        <w:pStyle w:val="1139"/>
        <w:spacing w:before="0" w:after="0" w:line="360" w:lineRule="exact"/>
        <w:rPr>
          <w:rFonts w:hint="eastAsia" w:ascii="宋体" w:hAnsi="宋体" w:cs="宋体"/>
          <w:sz w:val="22"/>
          <w:szCs w:val="22"/>
        </w:rPr>
      </w:pPr>
      <w:r>
        <w:rPr>
          <w:rFonts w:hint="eastAsia" w:ascii="宋体" w:hAnsi="宋体" w:cs="宋体"/>
          <w:sz w:val="22"/>
          <w:szCs w:val="22"/>
        </w:rPr>
        <w:t xml:space="preserve">本次为首次报价</w:t>
      </w:r>
      <w:r/>
    </w:p>
    <w:p>
      <w:pPr>
        <w:pStyle w:val="1140"/>
      </w:pPr>
      <w:r>
        <w:rPr>
          <w:rFonts w:ascii="宋体" w:hAnsi="宋体" w:cs="宋体"/>
          <w:sz w:val="22"/>
          <w:szCs w:val="22"/>
        </w:rPr>
        <w:t xml:space="preserve">包含</w:t>
      </w:r>
      <w:r>
        <w:rPr>
          <w:rFonts w:hint="eastAsia" w:ascii="宋体" w:hAnsi="宋体" w:cs="宋体"/>
          <w:sz w:val="22"/>
          <w:szCs w:val="22"/>
        </w:rPr>
        <w:t xml:space="preserve">：</w:t>
      </w:r>
      <w:r/>
    </w:p>
    <w:p>
      <w:pPr>
        <w:pStyle w:val="1139"/>
        <w:spacing w:before="0" w:after="0" w:line="360" w:lineRule="exact"/>
        <w:rPr>
          <w:rFonts w:ascii="宋体" w:hAnsi="宋体" w:cs="宋体"/>
          <w:sz w:val="22"/>
          <w:szCs w:val="22"/>
        </w:rPr>
      </w:pPr>
      <w:r>
        <w:rPr>
          <w:rFonts w:hint="eastAsia" w:ascii="宋体" w:hAnsi="宋体" w:cs="宋体"/>
          <w:sz w:val="22"/>
          <w:szCs w:val="22"/>
        </w:rPr>
        <w:t xml:space="preserve">              </w:t>
      </w:r>
      <w:r/>
    </w:p>
    <w:p>
      <w:pPr>
        <w:pStyle w:val="1161"/>
        <w:numPr>
          <w:ilvl w:val="0"/>
          <w:numId w:val="3"/>
        </w:numPr>
        <w:ind w:left="1140"/>
        <w:spacing w:after="0" w:line="360" w:lineRule="exact"/>
        <w:rPr>
          <w:rFonts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pPr>
      <w:r>
        <w:rPr>
          <w:rFonts w:hint="eastAsia"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工程项目总价表</w:t>
      </w:r>
      <w:r/>
    </w:p>
    <w:p>
      <w:pPr>
        <w:pStyle w:val="1161"/>
        <w:numPr>
          <w:ilvl w:val="0"/>
          <w:numId w:val="3"/>
        </w:numPr>
        <w:ind w:left="1140"/>
        <w:spacing w:after="0" w:line="360" w:lineRule="exact"/>
        <w:rPr>
          <w:rFonts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pPr>
      <w:r>
        <w:rPr>
          <w:rFonts w:hint="eastAsia"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建筑工程分类分项工程量清单计价表</w:t>
      </w:r>
      <w:r/>
    </w:p>
    <w:p>
      <w:pPr>
        <w:pStyle w:val="1161"/>
        <w:numPr>
          <w:ilvl w:val="0"/>
          <w:numId w:val="3"/>
        </w:numPr>
        <w:ind w:left="1140"/>
        <w:spacing w:after="0" w:line="360" w:lineRule="exact"/>
        <w:rPr>
          <w:rFonts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pPr>
      <w:r>
        <w:rPr>
          <w:rFonts w:hint="eastAsia"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措施项目清单计价表</w:t>
      </w:r>
      <w:r>
        <w:rPr>
          <w:rFonts w:hint="eastAsia" w:cs="仿宋_GB2312"/>
          <w:color w:val="c00000"/>
          <w:sz w:val="22"/>
          <w:szCs w:val="22"/>
          <w:lang w:val="en-US" w:eastAsia="zh-CN"/>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 </w:t>
      </w:r>
      <w:r/>
    </w:p>
    <w:p>
      <w:pPr>
        <w:pStyle w:val="1161"/>
        <w:numPr>
          <w:ilvl w:val="0"/>
          <w:numId w:val="3"/>
        </w:numPr>
        <w:ind w:left="1140"/>
        <w:spacing w:after="0" w:line="360" w:lineRule="exact"/>
        <w:rPr>
          <w:rFonts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pPr>
      <w:r>
        <w:rPr>
          <w:rFonts w:hint="eastAsia"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其他项目清单计价表</w:t>
      </w:r>
      <w:r/>
    </w:p>
    <w:p>
      <w:pPr>
        <w:pStyle w:val="1161"/>
        <w:numPr>
          <w:ilvl w:val="0"/>
          <w:numId w:val="3"/>
        </w:numPr>
        <w:ind w:left="1140"/>
        <w:spacing w:after="0" w:line="360" w:lineRule="exact"/>
        <w:rPr>
          <w:rFonts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pPr>
      <w:r>
        <w:rPr>
          <w:rFonts w:hint="eastAsia" w:cs="仿宋_GB2312"/>
          <w:color w:val="c00000"/>
          <w:sz w:val="22"/>
          <w:szCs w:val="22"/>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安全文明措施费分解表</w:t>
      </w:r>
      <w:r/>
    </w:p>
    <w:p>
      <w:pPr>
        <w:pStyle w:val="1161"/>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139"/>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40"/>
        <w:rPr>
          <w:rFonts w:hint="eastAsia" w:ascii="宋体" w:hAnsi="宋体" w:cs="宋体"/>
          <w:sz w:val="22"/>
          <w:szCs w:val="22"/>
        </w:rPr>
      </w:pPr>
      <w:r>
        <w:rPr>
          <w:rFonts w:hint="eastAsia" w:ascii="宋体" w:hAnsi="宋体" w:cs="宋体"/>
          <w:sz w:val="22"/>
          <w:szCs w:val="22"/>
        </w:rPr>
      </w:r>
      <w:r/>
    </w:p>
    <w:p>
      <w:pPr>
        <w:pStyle w:val="1139"/>
        <w:rPr>
          <w:rFonts w:hint="eastAsia"/>
        </w:rPr>
      </w:pPr>
      <w:r>
        <w:rPr>
          <w:rFonts w:hint="eastAsia"/>
        </w:rPr>
      </w:r>
      <w:r/>
    </w:p>
    <w:p>
      <w:pPr>
        <w:pStyle w:val="1139"/>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39"/>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供应商（电子签章）：</w:t>
      </w:r>
      <w:r/>
    </w:p>
    <w:p>
      <w:pPr>
        <w:pStyle w:val="1139"/>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w:t>
      </w:r>
      <w:r>
        <w:rPr>
          <w:rFonts w:hint="eastAsia" w:ascii="宋体" w:hAnsi="宋体" w:cs="宋体"/>
          <w:sz w:val="22"/>
          <w:szCs w:val="22"/>
          <w:lang w:val="en-US" w:eastAsia="zh-CN"/>
        </w:rPr>
        <w:t xml:space="preserve">法人或</w:t>
      </w:r>
      <w:r>
        <w:rPr>
          <w:rFonts w:hint="eastAsia" w:ascii="宋体" w:hAnsi="宋体" w:cs="宋体"/>
          <w:sz w:val="22"/>
          <w:szCs w:val="22"/>
        </w:rPr>
        <w:t xml:space="preserve">授权代表（签字或盖章）：</w:t>
      </w:r>
      <w:r/>
    </w:p>
    <w:p>
      <w:pPr>
        <w:pStyle w:val="1139"/>
        <w:ind w:right="29" w:firstLine="480"/>
        <w:spacing w:before="0" w:after="0" w:line="360" w:lineRule="exact"/>
        <w:rPr>
          <w:rFonts w:ascii="宋体" w:hAnsi="宋体" w:cs="宋体"/>
          <w:sz w:val="22"/>
          <w:szCs w:val="22"/>
        </w:rPr>
      </w:pPr>
      <w:r>
        <w:rPr>
          <w:rFonts w:hint="eastAsia" w:ascii="宋体" w:hAnsi="宋体" w:cs="宋体"/>
          <w:sz w:val="22"/>
          <w:szCs w:val="22"/>
        </w:rPr>
        <w:t xml:space="preserve">日期：</w:t>
      </w:r>
      <w:r/>
    </w:p>
    <w:p>
      <w:pPr>
        <w:pStyle w:val="1139"/>
        <w:spacing w:before="0" w:after="0" w:line="360" w:lineRule="exact"/>
        <w:rPr>
          <w:rFonts w:ascii="宋体" w:hAnsi="宋体" w:cs="宋体"/>
          <w:sz w:val="22"/>
          <w:szCs w:val="22"/>
        </w:rPr>
      </w:pPr>
      <w:r>
        <w:rPr>
          <w:rFonts w:hint="eastAsia" w:ascii="宋体" w:hAnsi="宋体" w:cs="宋体"/>
          <w:sz w:val="22"/>
          <w:szCs w:val="22"/>
        </w:rPr>
        <w:t xml:space="preserve">注：1．如果按单价计算的结果与总价不一致，以总价为准。</w:t>
      </w:r>
      <w:r/>
    </w:p>
    <w:p>
      <w:pPr>
        <w:pStyle w:val="1139"/>
        <w:ind w:firstLine="480"/>
        <w:spacing w:before="0" w:after="0" w:line="360" w:lineRule="exact"/>
        <w:rPr>
          <w:rFonts w:ascii="宋体" w:hAnsi="宋体" w:cs="宋体"/>
          <w:sz w:val="22"/>
          <w:szCs w:val="22"/>
        </w:rPr>
      </w:pPr>
      <w:r>
        <w:rPr>
          <w:rFonts w:hint="eastAsia" w:ascii="宋体" w:hAnsi="宋体" w:cs="宋体"/>
          <w:sz w:val="22"/>
          <w:szCs w:val="22"/>
        </w:rPr>
        <w:t xml:space="preserve">2．如果不提供详细分项报价将视为没有实质性响应。</w:t>
      </w:r>
      <w:r/>
    </w:p>
    <w:p>
      <w:pPr>
        <w:pStyle w:val="1139"/>
        <w:ind w:firstLine="480"/>
        <w:spacing w:before="0" w:after="0" w:line="360" w:lineRule="exact"/>
        <w:rPr>
          <w:rFonts w:ascii="宋体" w:hAnsi="宋体" w:cs="宋体"/>
          <w:sz w:val="22"/>
          <w:szCs w:val="22"/>
        </w:rPr>
      </w:pPr>
      <w:r>
        <w:rPr>
          <w:rFonts w:hint="eastAsia" w:ascii="宋体" w:hAnsi="宋体" w:cs="宋体"/>
          <w:sz w:val="22"/>
          <w:szCs w:val="22"/>
        </w:rPr>
        <w:t xml:space="preserve">3. 供应商对以上数据的真实性负责。</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政府采购诚信投标承诺书</w:t>
      </w:r>
      <w:r/>
    </w:p>
    <w:p>
      <w:pPr>
        <w:pStyle w:val="860"/>
        <w:spacing w:line="360" w:lineRule="exact"/>
        <w:rPr>
          <w:rFonts w:ascii="宋体" w:hAnsi="宋体" w:eastAsia="宋体" w:cs="宋体"/>
          <w:sz w:val="22"/>
          <w:szCs w:val="22"/>
          <w:u w:val="single"/>
        </w:rPr>
      </w:pPr>
      <w:r>
        <w:rPr>
          <w:rFonts w:hint="eastAsia" w:ascii="宋体" w:hAnsi="宋体" w:eastAsia="宋体" w:cs="宋体"/>
          <w:sz w:val="22"/>
          <w:szCs w:val="22"/>
          <w:u w:val="single"/>
        </w:rPr>
        <w:t xml:space="preserve">采购人名称     </w:t>
      </w:r>
      <w:r>
        <w:rPr>
          <w:rFonts w:hint="eastAsia" w:ascii="宋体" w:hAnsi="宋体" w:eastAsia="宋体" w:cs="宋体"/>
          <w:sz w:val="22"/>
          <w:szCs w:val="22"/>
        </w:rPr>
        <w:t xml:space="preserve">：</w:t>
      </w:r>
      <w:r/>
    </w:p>
    <w:p>
      <w:pPr>
        <w:ind w:firstLine="482"/>
        <w:spacing w:line="360" w:lineRule="exact"/>
        <w:rPr>
          <w:rFonts w:ascii="宋体" w:hAnsi="宋体"/>
          <w:sz w:val="22"/>
          <w:szCs w:val="22"/>
        </w:rPr>
      </w:pPr>
      <w:r>
        <w:rPr>
          <w:rFonts w:ascii="宋体" w:hAnsi="宋体" w:cs="宋体"/>
          <w:bCs/>
          <w:sz w:val="22"/>
          <w:szCs w:val="22"/>
        </w:rPr>
        <w:t xml:space="preserve">我单位自愿参加贵单位组织的</w:t>
      </w:r>
      <w:r>
        <w:rPr>
          <w:rFonts w:hint="eastAsia" w:ascii="宋体" w:hAnsi="宋体" w:cs="宋体"/>
          <w:bCs/>
          <w:sz w:val="22"/>
          <w:szCs w:val="22"/>
          <w:u w:val="single"/>
        </w:rPr>
        <w:t xml:space="preserve">    （</w:t>
      </w:r>
      <w:r>
        <w:rPr>
          <w:rFonts w:hint="eastAsia" w:ascii="宋体" w:hAnsi="宋体" w:cs="宋体"/>
          <w:bCs/>
          <w:sz w:val="22"/>
          <w:szCs w:val="22"/>
          <w:u w:val="single"/>
          <w:lang w:val="en-US" w:eastAsia="zh-CN"/>
        </w:rPr>
        <w:t xml:space="preserve">采购包</w:t>
      </w:r>
      <w:r>
        <w:rPr>
          <w:rFonts w:hint="eastAsia" w:ascii="宋体" w:hAnsi="宋体" w:cs="宋体"/>
          <w:bCs/>
          <w:sz w:val="22"/>
          <w:szCs w:val="22"/>
          <w:u w:val="single"/>
        </w:rPr>
        <w:t xml:space="preserve">名称）    </w:t>
      </w:r>
      <w:r>
        <w:rPr>
          <w:rFonts w:hint="eastAsia" w:ascii="宋体" w:hAnsi="宋体" w:cs="宋体"/>
          <w:bCs/>
          <w:sz w:val="22"/>
          <w:szCs w:val="22"/>
        </w:rPr>
        <w:t xml:space="preserve">政府采购活动，我单位在此郑重承诺：</w:t>
      </w:r>
      <w:r/>
    </w:p>
    <w:p>
      <w:pPr>
        <w:ind w:firstLine="482"/>
        <w:spacing w:line="360" w:lineRule="exact"/>
        <w:rPr>
          <w:rFonts w:ascii="宋体" w:hAnsi="宋体" w:cs="宋体"/>
          <w:bCs/>
          <w:sz w:val="22"/>
          <w:szCs w:val="22"/>
        </w:rPr>
      </w:pPr>
      <w:r>
        <w:rPr>
          <w:rFonts w:hint="eastAsia" w:ascii="宋体" w:hAnsi="宋体" w:cs="宋体"/>
          <w:bCs/>
          <w:sz w:val="22"/>
          <w:szCs w:val="22"/>
        </w:rPr>
        <w:t xml:space="preserve">1、我方承诺在招标文件规定的投标有效期内不修改、撤销投标文件。</w:t>
      </w:r>
      <w:r/>
    </w:p>
    <w:p>
      <w:pPr>
        <w:ind w:firstLine="482"/>
        <w:spacing w:line="360" w:lineRule="exact"/>
        <w:rPr>
          <w:rFonts w:ascii="宋体" w:hAnsi="宋体" w:cs="宋体"/>
          <w:bCs/>
          <w:sz w:val="22"/>
          <w:szCs w:val="22"/>
        </w:rPr>
      </w:pPr>
      <w:r>
        <w:rPr>
          <w:rFonts w:hint="eastAsia" w:ascii="宋体" w:hAnsi="宋体" w:cs="宋体"/>
          <w:bCs/>
          <w:sz w:val="22"/>
          <w:szCs w:val="22"/>
        </w:rPr>
        <w:t xml:space="preserve">2、我方未以他人名义投标或以其他方式弄虚作假，骗取中标。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3、我方未与其他投标人相互串通投标。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4、我方不向采购人或评标委员会行贿以牟取中标。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5、我方不存在第二章投标人须知第1.3.3项情形之一。</w:t>
      </w:r>
      <w:r/>
    </w:p>
    <w:p>
      <w:pPr>
        <w:ind w:firstLine="482"/>
        <w:spacing w:line="360" w:lineRule="exact"/>
        <w:rPr>
          <w:rFonts w:ascii="宋体" w:hAnsi="宋体" w:cs="宋体"/>
          <w:bCs/>
          <w:sz w:val="22"/>
          <w:szCs w:val="22"/>
        </w:rPr>
      </w:pPr>
      <w:r>
        <w:rPr>
          <w:rFonts w:hint="eastAsia" w:ascii="宋体" w:hAnsi="宋体" w:cs="宋体"/>
          <w:bCs/>
          <w:sz w:val="22"/>
          <w:szCs w:val="22"/>
        </w:rPr>
        <w:t xml:space="preserve">6、我方所提交的投标文件及有关资料内容完整、真实和准确。</w:t>
      </w:r>
      <w:r/>
    </w:p>
    <w:p>
      <w:pPr>
        <w:ind w:firstLine="482"/>
        <w:spacing w:line="360" w:lineRule="exact"/>
        <w:rPr>
          <w:rFonts w:ascii="宋体" w:hAnsi="宋体" w:cs="宋体"/>
          <w:bCs/>
          <w:sz w:val="22"/>
          <w:szCs w:val="22"/>
        </w:rPr>
      </w:pPr>
      <w:r>
        <w:rPr>
          <w:rFonts w:hint="eastAsia" w:ascii="宋体" w:hAnsi="宋体" w:cs="宋体"/>
          <w:bCs/>
          <w:sz w:val="22"/>
          <w:szCs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rPr>
      </w:pPr>
      <w:r>
        <w:rPr>
          <w:rFonts w:ascii="宋体" w:hAnsi="宋体"/>
          <w:sz w:val="22"/>
          <w:szCs w:val="22"/>
        </w:rPr>
      </w:r>
      <w:r/>
    </w:p>
    <w:p>
      <w:pPr>
        <w:ind w:firstLine="480"/>
        <w:spacing w:line="360" w:lineRule="auto"/>
        <w:rPr>
          <w:sz w:val="24"/>
        </w:rPr>
      </w:pPr>
      <w:r>
        <w:rPr>
          <w:sz w:val="24"/>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non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firstLine="480"/>
        <w:jc w:val="right"/>
        <w:spacing w:line="360" w:lineRule="auto"/>
        <w:rPr>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p>
    <w:p>
      <w:pPr>
        <w:jc w:val="center"/>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（三）谈判</w:t>
      </w:r>
      <w:r>
        <w:rPr>
          <w:rFonts w:hint="eastAsia" w:ascii="宋体" w:hAnsi="宋体" w:cs="宋体"/>
          <w:b/>
          <w:bCs/>
          <w:color w:val="auto"/>
          <w:sz w:val="28"/>
          <w:szCs w:val="28"/>
          <w:highlight w:val="none"/>
        </w:rPr>
        <w:t xml:space="preserve">响应函</w:t>
      </w:r>
      <w:r/>
    </w:p>
    <w:p>
      <w:pPr>
        <w:spacing w:line="400" w:lineRule="exact"/>
        <w:rPr>
          <w:rFonts w:ascii="宋体"/>
          <w:color w:val="auto"/>
          <w:sz w:val="24"/>
          <w:highlight w:val="none"/>
        </w:rPr>
      </w:pPr>
      <w:r>
        <w:rPr>
          <w:rFonts w:ascii="宋体"/>
          <w:color w:val="auto"/>
          <w:sz w:val="24"/>
          <w:highlight w:val="none"/>
        </w:rPr>
      </w:r>
      <w:r/>
    </w:p>
    <w:p>
      <w:pPr>
        <w:spacing w:line="360" w:lineRule="auto"/>
        <w:rPr>
          <w:rFonts w:ascii="宋体"/>
          <w:color w:val="auto"/>
          <w:sz w:val="22"/>
          <w:highlight w:val="none"/>
        </w:rPr>
      </w:pPr>
      <w:r>
        <w:rPr>
          <w:rFonts w:hint="eastAsia" w:ascii="宋体" w:hAnsi="宋体" w:cs="宋体"/>
          <w:color w:val="auto"/>
          <w:sz w:val="22"/>
          <w:highlight w:val="none"/>
        </w:rPr>
        <w:t xml:space="preserve">致：（采购人名称）</w:t>
      </w:r>
      <w:r/>
    </w:p>
    <w:p>
      <w:pPr>
        <w:ind w:firstLine="330"/>
        <w:spacing w:line="360" w:lineRule="auto"/>
        <w:rPr>
          <w:rFonts w:ascii="宋体"/>
          <w:color w:val="auto"/>
          <w:sz w:val="22"/>
          <w:highlight w:val="none"/>
          <w:u w:val="single"/>
        </w:rPr>
      </w:pPr>
      <w:r>
        <w:rPr>
          <w:rFonts w:hint="eastAsia" w:ascii="宋体" w:hAnsi="宋体" w:cs="宋体"/>
          <w:color w:val="auto"/>
          <w:sz w:val="22"/>
          <w:highlight w:val="none"/>
        </w:rPr>
        <w:t xml:space="preserve">我方收到贵单位</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文件，经仔细阅读和研究，我方决定参加本项目的竞争性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w:t>
      </w:r>
      <w:r/>
    </w:p>
    <w:p>
      <w:pPr>
        <w:ind w:firstLine="440"/>
        <w:spacing w:line="360" w:lineRule="auto"/>
        <w:rPr>
          <w:rFonts w:ascii="宋体"/>
          <w:color w:val="auto"/>
          <w:sz w:val="22"/>
          <w:highlight w:val="none"/>
        </w:rPr>
      </w:pPr>
      <w:r>
        <w:rPr>
          <w:rFonts w:ascii="宋体" w:hAnsi="宋体" w:cs="宋体"/>
          <w:color w:val="auto"/>
          <w:sz w:val="22"/>
          <w:highlight w:val="none"/>
        </w:rPr>
        <w:t xml:space="preserve">1</w:t>
      </w:r>
      <w:r>
        <w:rPr>
          <w:rFonts w:hint="eastAsia" w:ascii="宋体" w:hAnsi="宋体" w:cs="宋体"/>
          <w:color w:val="auto"/>
          <w:sz w:val="22"/>
          <w:highlight w:val="none"/>
        </w:rPr>
        <w:t xml:space="preserve">、我方已仔细研究了</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文件的全部内容，愿意按竞争性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文件的规定履行合同责任和义务。</w:t>
      </w:r>
      <w:r/>
    </w:p>
    <w:p>
      <w:pPr>
        <w:ind w:firstLine="440"/>
        <w:spacing w:line="360" w:lineRule="auto"/>
        <w:rPr>
          <w:rFonts w:ascii="宋体"/>
          <w:color w:val="auto"/>
          <w:sz w:val="22"/>
          <w:highlight w:val="none"/>
          <w:u w:val="single"/>
        </w:rPr>
      </w:pPr>
      <w:r>
        <w:rPr>
          <w:rFonts w:ascii="宋体" w:hAnsi="宋体" w:cs="宋体"/>
          <w:color w:val="auto"/>
          <w:sz w:val="22"/>
          <w:highlight w:val="none"/>
        </w:rPr>
        <w:t xml:space="preserve">2</w:t>
      </w:r>
      <w:r>
        <w:rPr>
          <w:rFonts w:hint="eastAsia" w:ascii="宋体" w:hAnsi="宋体" w:cs="宋体"/>
          <w:color w:val="auto"/>
          <w:sz w:val="22"/>
          <w:highlight w:val="none"/>
        </w:rPr>
        <w:t xml:space="preserve">、我方愿意按</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文件规定和</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小组要求提交最后报价完成采购范围内的全部服务工作。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3</w:t>
      </w:r>
      <w:r>
        <w:rPr>
          <w:rFonts w:hint="eastAsia" w:ascii="宋体" w:hAnsi="宋体" w:cs="宋体"/>
          <w:color w:val="auto"/>
          <w:sz w:val="22"/>
          <w:highlight w:val="none"/>
        </w:rPr>
        <w:t xml:space="preserve">、我方承诺在竞争性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文件规定的</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有效期内不修改、撤销响应文件。</w:t>
      </w:r>
      <w:r/>
    </w:p>
    <w:p>
      <w:pPr>
        <w:ind w:firstLine="440"/>
        <w:spacing w:line="360" w:lineRule="auto"/>
        <w:rPr>
          <w:rFonts w:ascii="宋体"/>
          <w:color w:val="auto"/>
          <w:sz w:val="22"/>
          <w:highlight w:val="none"/>
        </w:rPr>
      </w:pPr>
      <w:r>
        <w:rPr>
          <w:rFonts w:ascii="宋体" w:hAnsi="宋体" w:cs="宋体"/>
          <w:color w:val="auto"/>
          <w:sz w:val="22"/>
          <w:highlight w:val="none"/>
        </w:rPr>
        <w:t xml:space="preserve">4</w:t>
      </w:r>
      <w:r>
        <w:rPr>
          <w:rFonts w:hint="eastAsia" w:ascii="宋体" w:hAnsi="宋体" w:cs="宋体"/>
          <w:color w:val="auto"/>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、我方无供应商须知第</w:t>
      </w:r>
      <w:r>
        <w:rPr>
          <w:rFonts w:ascii="宋体" w:hAnsi="宋体" w:cs="宋体"/>
          <w:color w:val="auto"/>
          <w:sz w:val="22"/>
          <w:highlight w:val="none"/>
        </w:rPr>
        <w:t xml:space="preserve">1.3.</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项的情形之一。</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、我方承诺遵守《中华人民共和国政府采购法》的有关规定，保证在获得成交资格后，按照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2"/>
          <w:highlight w:val="none"/>
        </w:rPr>
      </w:pPr>
      <w:r>
        <w:rPr>
          <w:rFonts w:ascii="宋体" w:hAnsi="宋体" w:cs="宋体"/>
          <w:color w:val="auto"/>
          <w:sz w:val="22"/>
          <w:highlight w:val="none"/>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其他补充说明（如有）</w:t>
      </w:r>
      <w:r>
        <w:rPr>
          <w:rFonts w:hint="eastAsia" w:ascii="宋体" w:hAnsi="宋体" w:cs="宋体"/>
          <w:color w:val="auto"/>
          <w:sz w:val="22"/>
          <w:highlight w:val="none"/>
        </w:rPr>
        <w:t xml:space="preserve">。</w:t>
      </w:r>
      <w:r/>
    </w:p>
    <w:p>
      <w:pPr>
        <w:ind w:firstLine="44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供应商：（公章）</w:t>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法定代表人或授权代表（签名或盖章）：</w:t>
      </w:r>
      <w:r/>
    </w:p>
    <w:p>
      <w:pPr>
        <w:ind w:firstLine="660"/>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hAnsi="宋体" w:cs="宋体"/>
          <w:color w:val="auto"/>
          <w:sz w:val="22"/>
          <w:highlight w:val="none"/>
        </w:rPr>
        <w:t xml:space="preserve">                 </w:t>
      </w:r>
      <w:r>
        <w:rPr>
          <w:rFonts w:hint="eastAsia" w:ascii="宋体" w:hAnsi="宋体" w:cs="宋体"/>
          <w:color w:val="auto"/>
          <w:sz w:val="22"/>
          <w:highlight w:val="none"/>
        </w:rPr>
        <w:t xml:space="preserve">年</w:t>
      </w:r>
      <w:r>
        <w:rPr>
          <w:rFonts w:ascii="宋体" w:hAnsi="宋体" w:cs="宋体"/>
          <w:color w:val="auto"/>
          <w:sz w:val="22"/>
          <w:highlight w:val="none"/>
        </w:rPr>
        <w:t xml:space="preserve">   </w:t>
      </w:r>
      <w:r>
        <w:rPr>
          <w:rFonts w:hint="eastAsia" w:ascii="宋体" w:hAnsi="宋体" w:cs="宋体"/>
          <w:color w:val="auto"/>
          <w:sz w:val="22"/>
          <w:highlight w:val="none"/>
        </w:rPr>
        <w:t xml:space="preserve">月</w:t>
      </w:r>
      <w:r>
        <w:rPr>
          <w:rFonts w:ascii="宋体" w:hAnsi="宋体" w:cs="宋体"/>
          <w:color w:val="auto"/>
          <w:sz w:val="22"/>
          <w:highlight w:val="none"/>
        </w:rPr>
        <w:t xml:space="preserve">  </w:t>
      </w:r>
      <w:r>
        <w:rPr>
          <w:rFonts w:hint="eastAsia" w:ascii="宋体" w:hAnsi="宋体" w:cs="宋体"/>
          <w:color w:val="auto"/>
          <w:sz w:val="22"/>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44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（四）商务条款、技术条款偏离表</w:t>
      </w:r>
      <w:r/>
    </w:p>
    <w:tbl>
      <w:tblPr>
        <w:tblStyle w:val="723"/>
        <w:tblW w:w="935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606"/>
        <w:gridCol w:w="3869"/>
        <w:gridCol w:w="1539"/>
        <w:gridCol w:w="1618"/>
      </w:tblGrid>
      <w:tr>
        <w:trPr>
          <w:cantSplit/>
          <w:trHeight w:val="830"/>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386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53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6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558"/>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0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3869"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90日历天</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03"/>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0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3869"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1539"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76"/>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06"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固定单价，根据实际数据结算</w:t>
            </w:r>
            <w:r/>
          </w:p>
        </w:tc>
        <w:tc>
          <w:tcPr>
            <w:tcW w:w="1539"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1996"/>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6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工程竣工验收合格后付至合同价（或结算审计价）的80%，余款质保期满2年后按审计价付清。</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32"/>
        </w:trPr>
        <w:tc>
          <w:tcPr>
            <w:tcW w:w="72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缺陷责任期</w:t>
            </w:r>
            <w:r/>
          </w:p>
        </w:tc>
        <w:tc>
          <w:tcPr>
            <w:tcW w:w="3869"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2年</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4280"/>
        </w:trPr>
        <w:tc>
          <w:tcPr>
            <w:tcW w:w="72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履约保证金</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履约担保金额：合同价10% </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履约担保形式：现金或银行保函或保证保险或电子履约保函（保险）等其他法律法规允许的缴纳方式,采购人接受上述任意履约担保形式。</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履约担保的有效期：履约担保(履约保函)的有效期至双方签署验收合格之日。</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履约担保的退还：履约担保(履约保函)在双方签署验收合格后30日内退还中标人。</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828"/>
        </w:trPr>
        <w:tc>
          <w:tcPr>
            <w:tcW w:w="726"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1606" w:type="dxa"/>
            <w:vAlign w:val="center"/>
            <w:textDirection w:val="lrTb"/>
            <w:noWrap w:val="false"/>
          </w:tcPr>
          <w:p>
            <w:pPr>
              <w:jc w:val="center"/>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val="en-US" w:eastAsia="zh-CN"/>
              </w:rPr>
              <w:t xml:space="preserve">明</w:t>
            </w:r>
            <w:r>
              <w:rPr>
                <w:rFonts w:hint="eastAsia" w:ascii="宋体" w:hAnsi="宋体" w:cs="宋体"/>
                <w:color w:val="auto"/>
                <w:szCs w:val="21"/>
                <w:highlight w:val="none"/>
                <w:lang w:eastAsia="zh-CN"/>
              </w:rPr>
              <w:t xml:space="preserve">”。</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sectPr>
      <w:footerReference w:type="default" r:id="rId12"/>
      <w:footnotePr/>
      <w:endnotePr/>
      <w:type w:val="nextPage"/>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3685" cy="50419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27"/>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4"/>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11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3">
    <w:name w:val="Heading 1"/>
    <w:basedOn w:val="712"/>
    <w:next w:val="712"/>
    <w:link w:val="755"/>
    <w:uiPriority w:val="9"/>
    <w:qFormat/>
    <w:pPr>
      <w:jc w:val="center"/>
      <w:keepLines/>
      <w:keepNext/>
      <w:spacing w:line="480" w:lineRule="auto"/>
      <w:outlineLvl w:val="0"/>
    </w:pPr>
    <w:rPr>
      <w:rFonts w:ascii="Arial" w:hAnsi="Arial" w:cs="Arial"/>
      <w:b/>
      <w:sz w:val="44"/>
      <w:szCs w:val="40"/>
    </w:rPr>
  </w:style>
  <w:style w:type="paragraph" w:styleId="714">
    <w:name w:val="Heading 2"/>
    <w:basedOn w:val="712"/>
    <w:next w:val="712"/>
    <w:link w:val="756"/>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7"/>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8"/>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9"/>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0"/>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2"/>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3"/>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标题 211"/>
    <w:basedOn w:val="712"/>
    <w:next w:val="712"/>
    <w:link w:val="803"/>
    <w:uiPriority w:val="9"/>
    <w:unhideWhenUsed/>
    <w:qFormat/>
    <w:pPr>
      <w:keepLines/>
      <w:keepNext/>
      <w:spacing w:before="360" w:after="200"/>
      <w:outlineLvl w:val="1"/>
    </w:pPr>
    <w:rPr>
      <w:rFonts w:ascii="Arial" w:hAnsi="Arial" w:eastAsia="Arial" w:cs="Arial"/>
      <w:sz w:val="34"/>
    </w:rPr>
  </w:style>
  <w:style w:type="paragraph" w:styleId="725">
    <w:name w:val="toc 7"/>
    <w:basedOn w:val="712"/>
    <w:next w:val="712"/>
    <w:uiPriority w:val="39"/>
    <w:unhideWhenUsed/>
    <w:qFormat/>
    <w:pPr>
      <w:ind w:left="1701" w:right="0" w:firstLine="0"/>
      <w:spacing w:after="57"/>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Body Text"/>
    <w:basedOn w:val="712"/>
    <w:uiPriority w:val="1"/>
    <w:qFormat/>
  </w:style>
  <w:style w:type="paragraph" w:styleId="728">
    <w:name w:val="Body Text Indent"/>
    <w:basedOn w:val="712"/>
    <w:next w:val="729"/>
    <w:uiPriority w:val="0"/>
    <w:qFormat/>
    <w:pPr>
      <w:ind w:firstLine="630"/>
    </w:pPr>
    <w:rPr>
      <w:szCs w:val="20"/>
    </w:rPr>
  </w:style>
  <w:style w:type="paragraph" w:styleId="729">
    <w:name w:val="envelope return"/>
    <w:basedOn w:val="712"/>
    <w:uiPriority w:val="99"/>
    <w:unhideWhenUsed/>
    <w:qFormat/>
    <w:rPr>
      <w:rFonts w:ascii="Arial" w:hAnsi="Arial"/>
    </w:rPr>
  </w:style>
  <w:style w:type="paragraph" w:styleId="730">
    <w:name w:val="toc 5"/>
    <w:basedOn w:val="712"/>
    <w:next w:val="712"/>
    <w:uiPriority w:val="39"/>
    <w:unhideWhenUsed/>
    <w:qFormat/>
    <w:pPr>
      <w:ind w:left="1134" w:right="0" w:firstLine="0"/>
      <w:spacing w:after="57"/>
    </w:pPr>
  </w:style>
  <w:style w:type="paragraph" w:styleId="731">
    <w:name w:val="toc 3"/>
    <w:basedOn w:val="712"/>
    <w:next w:val="712"/>
    <w:uiPriority w:val="39"/>
    <w:unhideWhenUsed/>
    <w:qFormat/>
    <w:pPr>
      <w:ind w:left="567" w:right="0" w:firstLine="0"/>
      <w:spacing w:after="57"/>
    </w:pPr>
  </w:style>
  <w:style w:type="paragraph" w:styleId="732">
    <w:name w:val="Plain Text"/>
    <w:basedOn w:val="712"/>
    <w:uiPriority w:val="0"/>
    <w:unhideWhenUsed/>
    <w:qFormat/>
    <w:rPr>
      <w:rFonts w:ascii="Courier New" w:hAnsi="Courier New"/>
      <w:szCs w:val="20"/>
    </w:rPr>
  </w:style>
  <w:style w:type="paragraph" w:styleId="733">
    <w:name w:val="toc 8"/>
    <w:basedOn w:val="712"/>
    <w:next w:val="712"/>
    <w:uiPriority w:val="39"/>
    <w:unhideWhenUsed/>
    <w:qFormat/>
    <w:pPr>
      <w:ind w:left="1984" w:right="0" w:firstLine="0"/>
      <w:spacing w:after="57"/>
    </w:pPr>
  </w:style>
  <w:style w:type="paragraph" w:styleId="734">
    <w:name w:val="endnote text"/>
    <w:basedOn w:val="712"/>
    <w:link w:val="790"/>
    <w:uiPriority w:val="99"/>
    <w:semiHidden/>
    <w:unhideWhenUsed/>
    <w:qFormat/>
    <w:pPr>
      <w:spacing w:after="0" w:line="240" w:lineRule="auto"/>
    </w:pPr>
    <w:rPr>
      <w:sz w:val="20"/>
    </w:rPr>
  </w:style>
  <w:style w:type="paragraph" w:styleId="735">
    <w:name w:val="Footer"/>
    <w:basedOn w:val="712"/>
    <w:link w:val="769"/>
    <w:uiPriority w:val="99"/>
    <w:unhideWhenUsed/>
    <w:qFormat/>
    <w:pPr>
      <w:spacing w:after="0" w:line="240" w:lineRule="auto"/>
      <w:tabs>
        <w:tab w:val="center" w:pos="7143" w:leader="none"/>
        <w:tab w:val="right" w:pos="14287" w:leader="none"/>
      </w:tabs>
    </w:pPr>
  </w:style>
  <w:style w:type="paragraph" w:styleId="736">
    <w:name w:val="Header"/>
    <w:basedOn w:val="712"/>
    <w:link w:val="768"/>
    <w:uiPriority w:val="99"/>
    <w:unhideWhenUsed/>
    <w:qFormat/>
    <w:pPr>
      <w:spacing w:after="0" w:line="240" w:lineRule="auto"/>
      <w:tabs>
        <w:tab w:val="center" w:pos="7143" w:leader="none"/>
        <w:tab w:val="right" w:pos="14287" w:leader="none"/>
      </w:tabs>
    </w:pPr>
  </w:style>
  <w:style w:type="paragraph" w:styleId="737">
    <w:name w:val="toc 1"/>
    <w:basedOn w:val="712"/>
    <w:next w:val="712"/>
    <w:uiPriority w:val="39"/>
    <w:unhideWhenUsed/>
    <w:qFormat/>
    <w:pPr>
      <w:ind w:left="0" w:right="0" w:firstLine="0"/>
      <w:spacing w:after="57"/>
    </w:pPr>
  </w:style>
  <w:style w:type="paragraph" w:styleId="738">
    <w:name w:val="toc 4"/>
    <w:basedOn w:val="712"/>
    <w:next w:val="712"/>
    <w:uiPriority w:val="39"/>
    <w:unhideWhenUsed/>
    <w:qFormat/>
    <w:pPr>
      <w:ind w:left="850" w:right="0" w:firstLine="0"/>
      <w:spacing w:after="57"/>
    </w:pPr>
  </w:style>
  <w:style w:type="paragraph" w:styleId="739">
    <w:name w:val="Subtitle"/>
    <w:basedOn w:val="712"/>
    <w:next w:val="712"/>
    <w:link w:val="765"/>
    <w:uiPriority w:val="11"/>
    <w:qFormat/>
    <w:pPr>
      <w:spacing w:before="200" w:after="200"/>
    </w:pPr>
    <w:rPr>
      <w:sz w:val="24"/>
      <w:szCs w:val="24"/>
    </w:rPr>
  </w:style>
  <w:style w:type="paragraph" w:styleId="740">
    <w:name w:val="footnote text"/>
    <w:basedOn w:val="712"/>
    <w:link w:val="789"/>
    <w:uiPriority w:val="99"/>
    <w:semiHidden/>
    <w:unhideWhenUsed/>
    <w:qFormat/>
    <w:pPr>
      <w:spacing w:after="40" w:line="240" w:lineRule="auto"/>
    </w:pPr>
    <w:rPr>
      <w:sz w:val="18"/>
    </w:rPr>
  </w:style>
  <w:style w:type="paragraph" w:styleId="741">
    <w:name w:val="toc 6"/>
    <w:basedOn w:val="712"/>
    <w:next w:val="712"/>
    <w:uiPriority w:val="39"/>
    <w:unhideWhenUsed/>
    <w:qFormat/>
    <w:pPr>
      <w:ind w:left="1417" w:right="0" w:firstLine="0"/>
      <w:spacing w:after="57"/>
    </w:pPr>
  </w:style>
  <w:style w:type="paragraph" w:styleId="742">
    <w:name w:val="table of figures"/>
    <w:basedOn w:val="712"/>
    <w:next w:val="712"/>
    <w:uiPriority w:val="99"/>
    <w:unhideWhenUsed/>
    <w:qFormat/>
    <w:pPr>
      <w:spacing w:after="0" w:afterAutospacing="0"/>
    </w:pPr>
  </w:style>
  <w:style w:type="paragraph" w:styleId="743">
    <w:name w:val="toc 2"/>
    <w:basedOn w:val="712"/>
    <w:next w:val="712"/>
    <w:uiPriority w:val="39"/>
    <w:unhideWhenUsed/>
    <w:qFormat/>
    <w:pPr>
      <w:ind w:left="283" w:right="0" w:firstLine="0"/>
      <w:spacing w:after="57"/>
    </w:pPr>
  </w:style>
  <w:style w:type="paragraph" w:styleId="744">
    <w:name w:val="toc 9"/>
    <w:basedOn w:val="712"/>
    <w:next w:val="712"/>
    <w:uiPriority w:val="39"/>
    <w:unhideWhenUsed/>
    <w:qFormat/>
    <w:pPr>
      <w:ind w:left="2268" w:right="0" w:firstLine="0"/>
      <w:spacing w:after="57"/>
    </w:pPr>
  </w:style>
  <w:style w:type="paragraph" w:styleId="745">
    <w:name w:val="Title"/>
    <w:basedOn w:val="712"/>
    <w:next w:val="712"/>
    <w:link w:val="764"/>
    <w:uiPriority w:val="10"/>
    <w:qFormat/>
    <w:pPr>
      <w:contextualSpacing/>
      <w:spacing w:before="300" w:after="200"/>
    </w:pPr>
    <w:rPr>
      <w:sz w:val="48"/>
      <w:szCs w:val="48"/>
    </w:rPr>
  </w:style>
  <w:style w:type="paragraph" w:styleId="746">
    <w:name w:val="Body Text First Indent"/>
    <w:basedOn w:val="727"/>
    <w:uiPriority w:val="99"/>
    <w:qFormat/>
    <w:pPr>
      <w:ind w:firstLine="420"/>
      <w:tabs>
        <w:tab w:val="left" w:pos="567" w:leader="none"/>
      </w:tabs>
    </w:pPr>
  </w:style>
  <w:style w:type="paragraph" w:styleId="747">
    <w:name w:val="Body Text First Indent 2"/>
    <w:basedOn w:val="728"/>
    <w:next w:val="712"/>
    <w:uiPriority w:val="0"/>
    <w:unhideWhenUsed/>
    <w:qFormat/>
    <w:pPr>
      <w:ind w:left="420" w:firstLine="420"/>
      <w:spacing w:after="120"/>
    </w:pPr>
    <w:rPr>
      <w:szCs w:val="24"/>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FollowedHyperlink"/>
    <w:basedOn w:val="722"/>
    <w:uiPriority w:val="99"/>
    <w:semiHidden/>
    <w:unhideWhenUsed/>
    <w:qFormat/>
    <w:rPr>
      <w:color w:val="333333"/>
      <w:u w:val="none"/>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basedOn w:val="722"/>
    <w:uiPriority w:val="99"/>
    <w:unhideWhenUsed/>
    <w:qFormat/>
    <w:rPr>
      <w:vertAlign w:val="superscript"/>
    </w:rPr>
  </w:style>
  <w:style w:type="paragraph" w:styleId="753"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paragraph" w:styleId="754" w:customStyle="1">
    <w:name w:val="首行缩进"/>
    <w:basedOn w:val="712"/>
    <w:uiPriority w:val="0"/>
    <w:qFormat/>
    <w:pPr>
      <w:ind w:firstLine="480"/>
    </w:pPr>
    <w:rPr>
      <w:szCs w:val="20"/>
      <w:lang w:val="zh-CN"/>
    </w:rPr>
  </w:style>
  <w:style w:type="character" w:styleId="755" w:customStyle="1">
    <w:name w:val="Heading 1 Char"/>
    <w:link w:val="713"/>
    <w:uiPriority w:val="9"/>
    <w:qFormat/>
    <w:rPr>
      <w:rFonts w:ascii="Arial" w:hAnsi="Arial" w:eastAsia="宋体" w:cs="Arial"/>
      <w:b/>
      <w:sz w:val="44"/>
      <w:szCs w:val="40"/>
    </w:rPr>
  </w:style>
  <w:style w:type="character" w:styleId="756" w:customStyle="1">
    <w:name w:val="Heading 2 Char"/>
    <w:link w:val="714"/>
    <w:uiPriority w:val="9"/>
    <w:qFormat/>
    <w:rPr>
      <w:rFonts w:ascii="Arial" w:hAnsi="Arial" w:eastAsia="Arial" w:cs="Arial"/>
      <w:sz w:val="34"/>
    </w:rPr>
  </w:style>
  <w:style w:type="character" w:styleId="757" w:customStyle="1">
    <w:name w:val="Heading 3 Char"/>
    <w:link w:val="715"/>
    <w:uiPriority w:val="9"/>
    <w:qFormat/>
    <w:rPr>
      <w:rFonts w:ascii="Arial" w:hAnsi="Arial" w:eastAsia="Arial" w:cs="Arial"/>
      <w:sz w:val="30"/>
      <w:szCs w:val="30"/>
    </w:rPr>
  </w:style>
  <w:style w:type="character" w:styleId="758" w:customStyle="1">
    <w:name w:val="Heading 4 Char"/>
    <w:link w:val="716"/>
    <w:uiPriority w:val="9"/>
    <w:qFormat/>
    <w:rPr>
      <w:rFonts w:ascii="Arial" w:hAnsi="Arial" w:eastAsia="Arial" w:cs="Arial"/>
      <w:b/>
      <w:bCs/>
      <w:sz w:val="26"/>
      <w:szCs w:val="26"/>
    </w:rPr>
  </w:style>
  <w:style w:type="character" w:styleId="759" w:customStyle="1">
    <w:name w:val="Heading 5 Char"/>
    <w:link w:val="717"/>
    <w:uiPriority w:val="9"/>
    <w:qFormat/>
    <w:rPr>
      <w:rFonts w:ascii="Arial" w:hAnsi="Arial" w:eastAsia="Arial" w:cs="Arial"/>
      <w:b/>
      <w:bCs/>
      <w:sz w:val="24"/>
      <w:szCs w:val="24"/>
    </w:rPr>
  </w:style>
  <w:style w:type="character" w:styleId="760" w:customStyle="1">
    <w:name w:val="Heading 6 Char"/>
    <w:link w:val="718"/>
    <w:uiPriority w:val="9"/>
    <w:qFormat/>
    <w:rPr>
      <w:rFonts w:ascii="Arial" w:hAnsi="Arial" w:eastAsia="Arial" w:cs="Arial"/>
      <w:b/>
      <w:bCs/>
      <w:sz w:val="22"/>
      <w:szCs w:val="22"/>
    </w:rPr>
  </w:style>
  <w:style w:type="character" w:styleId="761" w:customStyle="1">
    <w:name w:val="Heading 7 Char"/>
    <w:link w:val="719"/>
    <w:uiPriority w:val="9"/>
    <w:qFormat/>
    <w:rPr>
      <w:rFonts w:ascii="Arial" w:hAnsi="Arial" w:eastAsia="Arial" w:cs="Arial"/>
      <w:b/>
      <w:bCs/>
      <w:i/>
      <w:iCs/>
      <w:sz w:val="22"/>
      <w:szCs w:val="22"/>
    </w:rPr>
  </w:style>
  <w:style w:type="character" w:styleId="762" w:customStyle="1">
    <w:name w:val="Heading 8 Char"/>
    <w:link w:val="720"/>
    <w:uiPriority w:val="9"/>
    <w:qFormat/>
    <w:rPr>
      <w:rFonts w:ascii="Arial" w:hAnsi="Arial" w:eastAsia="Arial" w:cs="Arial"/>
      <w:i/>
      <w:iCs/>
      <w:sz w:val="22"/>
      <w:szCs w:val="22"/>
    </w:rPr>
  </w:style>
  <w:style w:type="character" w:styleId="763" w:customStyle="1">
    <w:name w:val="Heading 9 Char"/>
    <w:link w:val="721"/>
    <w:uiPriority w:val="9"/>
    <w:qFormat/>
    <w:rPr>
      <w:rFonts w:ascii="Arial" w:hAnsi="Arial" w:eastAsia="Arial" w:cs="Arial"/>
      <w:i/>
      <w:iCs/>
      <w:sz w:val="21"/>
      <w:szCs w:val="21"/>
    </w:rPr>
  </w:style>
  <w:style w:type="character" w:styleId="764" w:customStyle="1">
    <w:name w:val="Title Char"/>
    <w:link w:val="745"/>
    <w:uiPriority w:val="10"/>
    <w:qFormat/>
    <w:rPr>
      <w:sz w:val="48"/>
      <w:szCs w:val="48"/>
    </w:rPr>
  </w:style>
  <w:style w:type="character" w:styleId="765" w:customStyle="1">
    <w:name w:val="Subtitle Char"/>
    <w:link w:val="739"/>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link w:val="736"/>
    <w:uiPriority w:val="99"/>
    <w:qFormat/>
  </w:style>
  <w:style w:type="character" w:styleId="769" w:customStyle="1">
    <w:name w:val="Caption Char"/>
    <w:link w:val="735"/>
    <w:uiPriority w:val="99"/>
    <w:qFormat/>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link w:val="740"/>
    <w:uiPriority w:val="99"/>
    <w:qFormat/>
    <w:rPr>
      <w:sz w:val="18"/>
    </w:rPr>
  </w:style>
  <w:style w:type="character" w:styleId="790" w:customStyle="1">
    <w:name w:val="Endnote Text Char"/>
    <w:link w:val="734"/>
    <w:uiPriority w:val="99"/>
    <w:qFormat/>
    <w:rPr>
      <w:sz w:val="20"/>
    </w:r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标题 112"/>
    <w:basedOn w:val="712"/>
    <w:next w:val="712"/>
    <w:link w:val="802"/>
    <w:uiPriority w:val="9"/>
    <w:qFormat/>
    <w:pPr>
      <w:keepLines/>
      <w:keepNext/>
      <w:spacing w:before="480" w:after="200"/>
      <w:outlineLvl w:val="0"/>
    </w:pPr>
    <w:rPr>
      <w:rFonts w:ascii="Arial" w:hAnsi="Arial" w:eastAsia="Arial" w:cs="Arial"/>
      <w:sz w:val="40"/>
      <w:szCs w:val="40"/>
    </w:rPr>
  </w:style>
  <w:style w:type="paragraph" w:styleId="793" w:customStyle="1">
    <w:name w:val="标题 311"/>
    <w:basedOn w:val="712"/>
    <w:next w:val="712"/>
    <w:link w:val="804"/>
    <w:uiPriority w:val="9"/>
    <w:unhideWhenUsed/>
    <w:qFormat/>
    <w:pPr>
      <w:keepLines/>
      <w:keepNext/>
      <w:spacing w:before="320" w:after="200"/>
      <w:outlineLvl w:val="2"/>
    </w:pPr>
    <w:rPr>
      <w:rFonts w:ascii="Arial" w:hAnsi="Arial" w:eastAsia="Arial" w:cs="Arial"/>
      <w:sz w:val="30"/>
      <w:szCs w:val="30"/>
    </w:rPr>
  </w:style>
  <w:style w:type="paragraph" w:styleId="794" w:customStyle="1">
    <w:name w:val="标题 412"/>
    <w:basedOn w:val="712"/>
    <w:next w:val="712"/>
    <w:link w:val="805"/>
    <w:uiPriority w:val="9"/>
    <w:unhideWhenUsed/>
    <w:qFormat/>
    <w:pPr>
      <w:keepLines/>
      <w:keepNext/>
      <w:spacing w:before="320" w:after="200"/>
      <w:outlineLvl w:val="3"/>
    </w:pPr>
    <w:rPr>
      <w:rFonts w:ascii="Arial" w:hAnsi="Arial" w:eastAsia="Arial" w:cs="Arial"/>
      <w:b/>
      <w:bCs/>
      <w:sz w:val="26"/>
      <w:szCs w:val="26"/>
    </w:rPr>
  </w:style>
  <w:style w:type="paragraph" w:styleId="795" w:customStyle="1">
    <w:name w:val="标题 51"/>
    <w:basedOn w:val="712"/>
    <w:next w:val="712"/>
    <w:link w:val="806"/>
    <w:uiPriority w:val="9"/>
    <w:unhideWhenUsed/>
    <w:qFormat/>
    <w:pPr>
      <w:keepLines/>
      <w:keepNext/>
      <w:spacing w:before="320" w:after="200"/>
      <w:outlineLvl w:val="4"/>
    </w:pPr>
    <w:rPr>
      <w:rFonts w:ascii="Arial" w:hAnsi="Arial" w:eastAsia="Arial" w:cs="Arial"/>
      <w:b/>
      <w:bCs/>
      <w:sz w:val="24"/>
      <w:szCs w:val="24"/>
    </w:rPr>
  </w:style>
  <w:style w:type="paragraph" w:styleId="796" w:customStyle="1">
    <w:name w:val="标题 61"/>
    <w:basedOn w:val="712"/>
    <w:next w:val="712"/>
    <w:link w:val="807"/>
    <w:uiPriority w:val="9"/>
    <w:unhideWhenUsed/>
    <w:qFormat/>
    <w:pPr>
      <w:keepLines/>
      <w:keepNext/>
      <w:spacing w:before="320" w:after="200"/>
      <w:outlineLvl w:val="5"/>
    </w:pPr>
    <w:rPr>
      <w:rFonts w:ascii="Arial" w:hAnsi="Arial" w:eastAsia="Arial" w:cs="Arial"/>
      <w:b/>
      <w:bCs/>
      <w:sz w:val="22"/>
    </w:rPr>
  </w:style>
  <w:style w:type="paragraph" w:styleId="797" w:customStyle="1">
    <w:name w:val="标题 71"/>
    <w:basedOn w:val="712"/>
    <w:next w:val="712"/>
    <w:link w:val="808"/>
    <w:uiPriority w:val="9"/>
    <w:unhideWhenUsed/>
    <w:qFormat/>
    <w:pPr>
      <w:keepLines/>
      <w:keepNext/>
      <w:spacing w:before="320" w:after="200"/>
      <w:outlineLvl w:val="6"/>
    </w:pPr>
    <w:rPr>
      <w:rFonts w:ascii="Arial" w:hAnsi="Arial" w:eastAsia="Arial" w:cs="Arial"/>
      <w:b/>
      <w:bCs/>
      <w:i/>
      <w:iCs/>
      <w:sz w:val="22"/>
    </w:rPr>
  </w:style>
  <w:style w:type="paragraph" w:styleId="798" w:customStyle="1">
    <w:name w:val="标题 81"/>
    <w:basedOn w:val="712"/>
    <w:next w:val="712"/>
    <w:link w:val="809"/>
    <w:uiPriority w:val="9"/>
    <w:unhideWhenUsed/>
    <w:qFormat/>
    <w:pPr>
      <w:keepLines/>
      <w:keepNext/>
      <w:spacing w:before="320" w:after="200"/>
      <w:outlineLvl w:val="7"/>
    </w:pPr>
    <w:rPr>
      <w:rFonts w:ascii="Arial" w:hAnsi="Arial" w:eastAsia="Arial" w:cs="Arial"/>
      <w:i/>
      <w:iCs/>
      <w:sz w:val="22"/>
    </w:rPr>
  </w:style>
  <w:style w:type="paragraph" w:styleId="799" w:customStyle="1">
    <w:name w:val="标题 91"/>
    <w:basedOn w:val="712"/>
    <w:next w:val="712"/>
    <w:link w:val="810"/>
    <w:uiPriority w:val="9"/>
    <w:unhideWhenUsed/>
    <w:qFormat/>
    <w:pPr>
      <w:keepLines/>
      <w:keepNext/>
      <w:spacing w:before="320" w:after="200"/>
      <w:outlineLvl w:val="8"/>
    </w:pPr>
    <w:rPr>
      <w:rFonts w:ascii="Arial" w:hAnsi="Arial" w:eastAsia="Arial" w:cs="Arial"/>
      <w:i/>
      <w:iCs/>
      <w:szCs w:val="21"/>
    </w:rPr>
  </w:style>
  <w:style w:type="character" w:styleId="800" w:customStyle="1">
    <w:name w:val="默认段落字体111"/>
    <w:link w:val="712"/>
    <w:uiPriority w:val="1"/>
    <w:unhideWhenUsed/>
    <w:qFormat/>
  </w:style>
  <w:style w:type="table" w:styleId="801" w:customStyle="1">
    <w:name w:val="普通表格11"/>
    <w:uiPriority w:val="99"/>
    <w:unhideWhenUsed/>
    <w:qFormat/>
    <w:tblPr/>
  </w:style>
  <w:style w:type="character" w:styleId="802" w:customStyle="1">
    <w:name w:val="标题 1 字符"/>
    <w:link w:val="792"/>
    <w:uiPriority w:val="9"/>
    <w:qFormat/>
    <w:rPr>
      <w:rFonts w:ascii="Arial" w:hAnsi="Arial" w:eastAsia="Arial" w:cs="Arial"/>
      <w:sz w:val="40"/>
      <w:szCs w:val="40"/>
    </w:rPr>
  </w:style>
  <w:style w:type="character" w:styleId="803" w:customStyle="1">
    <w:name w:val="标题 2 字符"/>
    <w:link w:val="724"/>
    <w:uiPriority w:val="9"/>
    <w:qFormat/>
    <w:rPr>
      <w:rFonts w:ascii="Arial" w:hAnsi="Arial" w:eastAsia="Arial" w:cs="Arial"/>
      <w:sz w:val="34"/>
    </w:rPr>
  </w:style>
  <w:style w:type="character" w:styleId="804" w:customStyle="1">
    <w:name w:val="标题 3 字符"/>
    <w:link w:val="793"/>
    <w:uiPriority w:val="9"/>
    <w:qFormat/>
    <w:rPr>
      <w:rFonts w:ascii="Arial" w:hAnsi="Arial" w:eastAsia="Arial" w:cs="Arial"/>
      <w:sz w:val="30"/>
      <w:szCs w:val="30"/>
    </w:rPr>
  </w:style>
  <w:style w:type="character" w:styleId="805" w:customStyle="1">
    <w:name w:val="标题 4 字符"/>
    <w:link w:val="794"/>
    <w:uiPriority w:val="9"/>
    <w:qFormat/>
    <w:rPr>
      <w:rFonts w:ascii="Arial" w:hAnsi="Arial" w:eastAsia="Arial" w:cs="Arial"/>
      <w:b/>
      <w:bCs/>
      <w:sz w:val="26"/>
      <w:szCs w:val="26"/>
    </w:rPr>
  </w:style>
  <w:style w:type="character" w:styleId="806" w:customStyle="1">
    <w:name w:val="标题 5 字符"/>
    <w:link w:val="795"/>
    <w:uiPriority w:val="9"/>
    <w:qFormat/>
    <w:rPr>
      <w:rFonts w:ascii="Arial" w:hAnsi="Arial" w:eastAsia="Arial" w:cs="Arial"/>
      <w:b/>
      <w:bCs/>
      <w:sz w:val="24"/>
      <w:szCs w:val="24"/>
    </w:rPr>
  </w:style>
  <w:style w:type="character" w:styleId="807" w:customStyle="1">
    <w:name w:val="标题 6 字符"/>
    <w:link w:val="796"/>
    <w:uiPriority w:val="9"/>
    <w:qFormat/>
    <w:rPr>
      <w:rFonts w:ascii="Arial" w:hAnsi="Arial" w:eastAsia="Arial" w:cs="Arial"/>
      <w:b/>
      <w:bCs/>
      <w:sz w:val="22"/>
      <w:szCs w:val="22"/>
    </w:rPr>
  </w:style>
  <w:style w:type="character" w:styleId="808" w:customStyle="1">
    <w:name w:val="标题 7 字符"/>
    <w:link w:val="797"/>
    <w:uiPriority w:val="9"/>
    <w:qFormat/>
    <w:rPr>
      <w:rFonts w:ascii="Arial" w:hAnsi="Arial" w:eastAsia="Arial" w:cs="Arial"/>
      <w:b/>
      <w:bCs/>
      <w:i/>
      <w:iCs/>
      <w:sz w:val="22"/>
      <w:szCs w:val="22"/>
    </w:rPr>
  </w:style>
  <w:style w:type="character" w:styleId="809" w:customStyle="1">
    <w:name w:val="标题 8 字符"/>
    <w:link w:val="798"/>
    <w:uiPriority w:val="9"/>
    <w:qFormat/>
    <w:rPr>
      <w:rFonts w:ascii="Arial" w:hAnsi="Arial" w:eastAsia="Arial" w:cs="Arial"/>
      <w:i/>
      <w:iCs/>
      <w:sz w:val="22"/>
      <w:szCs w:val="22"/>
    </w:rPr>
  </w:style>
  <w:style w:type="character" w:styleId="810" w:customStyle="1">
    <w:name w:val="标题 9 字符"/>
    <w:link w:val="799"/>
    <w:uiPriority w:val="9"/>
    <w:qFormat/>
    <w:rPr>
      <w:rFonts w:ascii="Arial" w:hAnsi="Arial" w:eastAsia="Arial" w:cs="Arial"/>
      <w:i/>
      <w:iCs/>
      <w:sz w:val="21"/>
      <w:szCs w:val="21"/>
    </w:rPr>
  </w:style>
  <w:style w:type="paragraph" w:styleId="811" w:customStyle="1">
    <w:name w:val="目录 711"/>
    <w:basedOn w:val="712"/>
    <w:next w:val="712"/>
    <w:uiPriority w:val="39"/>
    <w:unhideWhenUsed/>
    <w:qFormat/>
    <w:pPr>
      <w:ind w:left="1701"/>
      <w:spacing w:after="57"/>
    </w:pPr>
  </w:style>
  <w:style w:type="paragraph" w:styleId="812" w:customStyle="1">
    <w:name w:val="正文缩进12"/>
    <w:basedOn w:val="712"/>
    <w:next w:val="712"/>
    <w:uiPriority w:val="0"/>
    <w:qFormat/>
    <w:pPr>
      <w:ind w:firstLine="420"/>
      <w:jc w:val="left"/>
    </w:pPr>
    <w:rPr>
      <w:rFonts w:ascii="Times New Roman" w:hAnsi="Times New Roman" w:eastAsia="宋体" w:cs="Times New Roman"/>
      <w:sz w:val="24"/>
      <w:szCs w:val="21"/>
    </w:rPr>
  </w:style>
  <w:style w:type="paragraph" w:styleId="813" w:customStyle="1">
    <w:name w:val="题注11"/>
    <w:basedOn w:val="712"/>
    <w:next w:val="712"/>
    <w:uiPriority w:val="35"/>
    <w:unhideWhenUsed/>
    <w:qFormat/>
    <w:pPr>
      <w:spacing w:line="276" w:lineRule="auto"/>
    </w:pPr>
    <w:rPr>
      <w:b/>
      <w:bCs/>
      <w:color w:val="4f81bd"/>
      <w:sz w:val="18"/>
      <w:szCs w:val="18"/>
    </w:rPr>
  </w:style>
  <w:style w:type="paragraph" w:styleId="814" w:customStyle="1">
    <w:name w:val="文档结构图11"/>
    <w:basedOn w:val="712"/>
    <w:uiPriority w:val="0"/>
    <w:semiHidden/>
    <w:qFormat/>
    <w:pPr>
      <w:shd w:val="clear" w:color="auto" w:fill="000080"/>
    </w:pPr>
  </w:style>
  <w:style w:type="paragraph" w:styleId="815" w:customStyle="1">
    <w:name w:val="批注文字11"/>
    <w:basedOn w:val="712"/>
    <w:link w:val="816"/>
    <w:uiPriority w:val="99"/>
    <w:unhideWhenUsed/>
    <w:qFormat/>
    <w:pPr>
      <w:jc w:val="left"/>
    </w:pPr>
  </w:style>
  <w:style w:type="character" w:styleId="816" w:customStyle="1">
    <w:name w:val="批注文字 字符"/>
    <w:basedOn w:val="800"/>
    <w:link w:val="815"/>
    <w:uiPriority w:val="99"/>
    <w:semiHidden/>
    <w:qFormat/>
    <w:rPr>
      <w:sz w:val="21"/>
      <w:szCs w:val="22"/>
    </w:rPr>
  </w:style>
  <w:style w:type="paragraph" w:styleId="817" w:customStyle="1">
    <w:name w:val="正文文本11"/>
    <w:basedOn w:val="712"/>
    <w:next w:val="818"/>
    <w:uiPriority w:val="0"/>
    <w:qFormat/>
    <w:pPr>
      <w:tabs>
        <w:tab w:val="left" w:pos="5250" w:leader="none"/>
      </w:tabs>
    </w:pPr>
    <w:rPr>
      <w:sz w:val="28"/>
    </w:rPr>
  </w:style>
  <w:style w:type="paragraph" w:styleId="818" w:customStyle="1">
    <w:name w:val="目录 511"/>
    <w:basedOn w:val="712"/>
    <w:next w:val="712"/>
    <w:uiPriority w:val="39"/>
    <w:unhideWhenUsed/>
    <w:qFormat/>
    <w:pPr>
      <w:ind w:left="1134"/>
      <w:spacing w:after="57"/>
    </w:pPr>
  </w:style>
  <w:style w:type="paragraph" w:styleId="819" w:customStyle="1">
    <w:name w:val="正文文本缩进12"/>
    <w:basedOn w:val="712"/>
    <w:next w:val="820"/>
    <w:uiPriority w:val="0"/>
    <w:qFormat/>
    <w:pPr>
      <w:ind w:left="420"/>
      <w:spacing w:after="120"/>
    </w:pPr>
    <w:rPr>
      <w:szCs w:val="21"/>
    </w:rPr>
  </w:style>
  <w:style w:type="paragraph" w:styleId="820" w:customStyle="1">
    <w:name w:val="寄信人地址12"/>
    <w:basedOn w:val="712"/>
    <w:uiPriority w:val="0"/>
    <w:qFormat/>
    <w:pPr>
      <w:ind w:firstLine="200"/>
      <w:spacing w:line="360" w:lineRule="auto"/>
    </w:pPr>
    <w:rPr>
      <w:rFonts w:ascii="Arial" w:hAnsi="Arial" w:eastAsia="仿宋_GB2312" w:cs="Arial"/>
      <w:sz w:val="24"/>
    </w:rPr>
  </w:style>
  <w:style w:type="paragraph" w:styleId="821" w:customStyle="1">
    <w:name w:val="文本块1"/>
    <w:basedOn w:val="712"/>
    <w:uiPriority w:val="0"/>
    <w:qFormat/>
    <w:pPr>
      <w:ind w:left="420" w:right="33"/>
      <w:jc w:val="left"/>
    </w:pPr>
    <w:rPr>
      <w:sz w:val="24"/>
    </w:rPr>
  </w:style>
  <w:style w:type="paragraph" w:styleId="822" w:customStyle="1">
    <w:name w:val="目录 311"/>
    <w:basedOn w:val="712"/>
    <w:next w:val="712"/>
    <w:uiPriority w:val="39"/>
    <w:unhideWhenUsed/>
    <w:qFormat/>
    <w:pPr>
      <w:ind w:left="567"/>
      <w:spacing w:after="57"/>
    </w:pPr>
  </w:style>
  <w:style w:type="paragraph" w:styleId="823" w:customStyle="1">
    <w:name w:val="纯文本1112"/>
    <w:basedOn w:val="712"/>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4" w:customStyle="1">
    <w:name w:val="目录 811"/>
    <w:basedOn w:val="712"/>
    <w:next w:val="712"/>
    <w:uiPriority w:val="39"/>
    <w:unhideWhenUsed/>
    <w:qFormat/>
    <w:pPr>
      <w:ind w:left="1984"/>
      <w:spacing w:after="57"/>
    </w:pPr>
  </w:style>
  <w:style w:type="paragraph" w:styleId="825" w:customStyle="1">
    <w:name w:val="尾注文本1"/>
    <w:basedOn w:val="712"/>
    <w:link w:val="826"/>
    <w:uiPriority w:val="99"/>
    <w:unhideWhenUsed/>
    <w:qFormat/>
    <w:rPr>
      <w:sz w:val="20"/>
    </w:rPr>
  </w:style>
  <w:style w:type="character" w:styleId="826" w:customStyle="1">
    <w:name w:val="尾注文本 字符"/>
    <w:link w:val="825"/>
    <w:uiPriority w:val="99"/>
    <w:qFormat/>
    <w:rPr>
      <w:sz w:val="20"/>
    </w:rPr>
  </w:style>
  <w:style w:type="paragraph" w:styleId="827" w:customStyle="1">
    <w:name w:val="批注框文本11"/>
    <w:basedOn w:val="712"/>
    <w:link w:val="828"/>
    <w:uiPriority w:val="99"/>
    <w:unhideWhenUsed/>
    <w:qFormat/>
    <w:rPr>
      <w:sz w:val="18"/>
      <w:szCs w:val="18"/>
    </w:rPr>
  </w:style>
  <w:style w:type="character" w:styleId="828" w:customStyle="1">
    <w:name w:val="批注框文本 字符"/>
    <w:basedOn w:val="800"/>
    <w:link w:val="827"/>
    <w:uiPriority w:val="99"/>
    <w:semiHidden/>
    <w:qFormat/>
    <w:rPr>
      <w:sz w:val="18"/>
      <w:szCs w:val="18"/>
    </w:rPr>
  </w:style>
  <w:style w:type="paragraph" w:styleId="829" w:customStyle="1">
    <w:name w:val="页脚11"/>
    <w:basedOn w:val="712"/>
    <w:link w:val="830"/>
    <w:uiPriority w:val="99"/>
    <w:unhideWhenUsed/>
    <w:qFormat/>
    <w:pPr>
      <w:tabs>
        <w:tab w:val="center" w:pos="7143" w:leader="none"/>
        <w:tab w:val="right" w:pos="14287" w:leader="none"/>
      </w:tabs>
    </w:pPr>
  </w:style>
  <w:style w:type="character" w:styleId="830" w:customStyle="1">
    <w:name w:val="页脚 字符"/>
    <w:link w:val="829"/>
    <w:uiPriority w:val="99"/>
    <w:qFormat/>
  </w:style>
  <w:style w:type="paragraph" w:styleId="831" w:customStyle="1">
    <w:name w:val="页眉11"/>
    <w:basedOn w:val="712"/>
    <w:link w:val="832"/>
    <w:uiPriority w:val="99"/>
    <w:unhideWhenUsed/>
    <w:qFormat/>
    <w:pPr>
      <w:tabs>
        <w:tab w:val="center" w:pos="7143" w:leader="none"/>
        <w:tab w:val="right" w:pos="14287" w:leader="none"/>
      </w:tabs>
    </w:pPr>
  </w:style>
  <w:style w:type="character" w:styleId="832" w:customStyle="1">
    <w:name w:val="页眉 字符"/>
    <w:link w:val="831"/>
    <w:uiPriority w:val="99"/>
    <w:qFormat/>
  </w:style>
  <w:style w:type="paragraph" w:styleId="833" w:customStyle="1">
    <w:name w:val="目录 112"/>
    <w:basedOn w:val="712"/>
    <w:next w:val="712"/>
    <w:uiPriority w:val="39"/>
    <w:unhideWhenUsed/>
    <w:qFormat/>
    <w:pPr>
      <w:spacing w:after="57"/>
    </w:pPr>
  </w:style>
  <w:style w:type="paragraph" w:styleId="834" w:customStyle="1">
    <w:name w:val="目录 411"/>
    <w:basedOn w:val="712"/>
    <w:next w:val="712"/>
    <w:uiPriority w:val="39"/>
    <w:unhideWhenUsed/>
    <w:qFormat/>
    <w:pPr>
      <w:ind w:left="850"/>
      <w:spacing w:after="57"/>
    </w:pPr>
  </w:style>
  <w:style w:type="paragraph" w:styleId="835" w:customStyle="1">
    <w:name w:val="副标题1"/>
    <w:basedOn w:val="712"/>
    <w:next w:val="712"/>
    <w:link w:val="836"/>
    <w:uiPriority w:val="11"/>
    <w:qFormat/>
    <w:pPr>
      <w:spacing w:before="200" w:after="200"/>
    </w:pPr>
    <w:rPr>
      <w:sz w:val="24"/>
      <w:szCs w:val="24"/>
    </w:rPr>
  </w:style>
  <w:style w:type="character" w:styleId="836" w:customStyle="1">
    <w:name w:val="副标题 字符"/>
    <w:link w:val="835"/>
    <w:uiPriority w:val="11"/>
    <w:qFormat/>
    <w:rPr>
      <w:sz w:val="24"/>
      <w:szCs w:val="24"/>
    </w:rPr>
  </w:style>
  <w:style w:type="paragraph" w:styleId="837" w:customStyle="1">
    <w:name w:val="脚注文本11"/>
    <w:basedOn w:val="712"/>
    <w:link w:val="838"/>
    <w:uiPriority w:val="99"/>
    <w:unhideWhenUsed/>
    <w:qFormat/>
    <w:pPr>
      <w:spacing w:after="40"/>
    </w:pPr>
    <w:rPr>
      <w:sz w:val="18"/>
    </w:rPr>
  </w:style>
  <w:style w:type="character" w:styleId="838" w:customStyle="1">
    <w:name w:val="脚注文本 字符"/>
    <w:link w:val="837"/>
    <w:uiPriority w:val="99"/>
    <w:qFormat/>
    <w:rPr>
      <w:sz w:val="18"/>
    </w:rPr>
  </w:style>
  <w:style w:type="paragraph" w:styleId="839" w:customStyle="1">
    <w:name w:val="目录 611"/>
    <w:basedOn w:val="712"/>
    <w:next w:val="712"/>
    <w:uiPriority w:val="39"/>
    <w:unhideWhenUsed/>
    <w:qFormat/>
    <w:pPr>
      <w:ind w:left="1417"/>
      <w:spacing w:after="57"/>
    </w:pPr>
  </w:style>
  <w:style w:type="paragraph" w:styleId="840" w:customStyle="1">
    <w:name w:val="图表目录1"/>
    <w:basedOn w:val="712"/>
    <w:next w:val="712"/>
    <w:uiPriority w:val="99"/>
    <w:unhideWhenUsed/>
    <w:qFormat/>
  </w:style>
  <w:style w:type="paragraph" w:styleId="841" w:customStyle="1">
    <w:name w:val="目录 211"/>
    <w:basedOn w:val="712"/>
    <w:next w:val="712"/>
    <w:uiPriority w:val="39"/>
    <w:unhideWhenUsed/>
    <w:qFormat/>
    <w:pPr>
      <w:ind w:left="283"/>
      <w:spacing w:after="57"/>
    </w:pPr>
  </w:style>
  <w:style w:type="paragraph" w:styleId="842" w:customStyle="1">
    <w:name w:val="目录 911"/>
    <w:basedOn w:val="712"/>
    <w:next w:val="712"/>
    <w:uiPriority w:val="39"/>
    <w:unhideWhenUsed/>
    <w:qFormat/>
    <w:pPr>
      <w:ind w:left="2268"/>
      <w:spacing w:after="57"/>
    </w:pPr>
  </w:style>
  <w:style w:type="paragraph" w:styleId="843" w:customStyle="1">
    <w:name w:val="普通(网站)11"/>
    <w:basedOn w:val="844"/>
    <w:uiPriority w:val="99"/>
    <w:unhideWhenUsed/>
    <w:qFormat/>
    <w:rPr>
      <w:sz w:val="24"/>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5" w:customStyle="1">
    <w:name w:val="目录 11"/>
    <w:basedOn w:val="844"/>
    <w:next w:val="844"/>
    <w:uiPriority w:val="0"/>
    <w:qFormat/>
    <w:pPr>
      <w:spacing w:line="360" w:lineRule="auto"/>
      <w:tabs>
        <w:tab w:val="right" w:pos="9060" w:leader="dot"/>
      </w:tabs>
    </w:pPr>
    <w:rPr>
      <w:sz w:val="24"/>
      <w:szCs w:val="24"/>
    </w:rPr>
  </w:style>
  <w:style w:type="paragraph" w:styleId="846" w:customStyle="1">
    <w:name w:val="标题11"/>
    <w:basedOn w:val="712"/>
    <w:next w:val="712"/>
    <w:link w:val="847"/>
    <w:uiPriority w:val="10"/>
    <w:qFormat/>
    <w:pPr>
      <w:contextualSpacing/>
      <w:spacing w:before="300" w:after="200"/>
    </w:pPr>
    <w:rPr>
      <w:sz w:val="48"/>
      <w:szCs w:val="48"/>
    </w:rPr>
  </w:style>
  <w:style w:type="character" w:styleId="847" w:customStyle="1">
    <w:name w:val="标题 字符"/>
    <w:link w:val="846"/>
    <w:uiPriority w:val="10"/>
    <w:qFormat/>
    <w:rPr>
      <w:sz w:val="48"/>
      <w:szCs w:val="48"/>
    </w:rPr>
  </w:style>
  <w:style w:type="paragraph" w:styleId="848" w:customStyle="1">
    <w:name w:val="批注主题11"/>
    <w:basedOn w:val="815"/>
    <w:next w:val="815"/>
    <w:link w:val="849"/>
    <w:uiPriority w:val="99"/>
    <w:unhideWhenUsed/>
    <w:qFormat/>
    <w:rPr>
      <w:b/>
      <w:bCs/>
    </w:rPr>
  </w:style>
  <w:style w:type="character" w:styleId="849" w:customStyle="1">
    <w:name w:val="批注主题 字符"/>
    <w:basedOn w:val="816"/>
    <w:link w:val="848"/>
    <w:uiPriority w:val="99"/>
    <w:semiHidden/>
    <w:qFormat/>
    <w:rPr>
      <w:b/>
      <w:bCs/>
      <w:sz w:val="21"/>
      <w:szCs w:val="22"/>
    </w:rPr>
  </w:style>
  <w:style w:type="paragraph" w:styleId="850" w:customStyle="1">
    <w:name w:val="正文首行缩进11"/>
    <w:basedOn w:val="817"/>
    <w:uiPriority w:val="0"/>
    <w:qFormat/>
    <w:pPr>
      <w:ind w:firstLine="420"/>
    </w:pPr>
  </w:style>
  <w:style w:type="table" w:styleId="851" w:customStyle="1">
    <w:name w:val="网格型11"/>
    <w:uiPriority w:val="59"/>
    <w:qFormat/>
    <w:tblPr/>
  </w:style>
  <w:style w:type="character" w:styleId="852" w:customStyle="1">
    <w:name w:val="尾注引用1"/>
    <w:link w:val="712"/>
    <w:uiPriority w:val="99"/>
    <w:unhideWhenUsed/>
    <w:qFormat/>
    <w:rPr>
      <w:vertAlign w:val="superscript"/>
    </w:rPr>
  </w:style>
  <w:style w:type="character" w:styleId="853" w:customStyle="1">
    <w:name w:val="已访问的超链接11"/>
    <w:basedOn w:val="800"/>
    <w:link w:val="712"/>
    <w:uiPriority w:val="99"/>
    <w:unhideWhenUsed/>
    <w:qFormat/>
    <w:rPr>
      <w:color w:val="333333"/>
      <w:u w:val="none"/>
    </w:rPr>
  </w:style>
  <w:style w:type="character" w:styleId="854" w:customStyle="1">
    <w:name w:val="超链接11"/>
    <w:basedOn w:val="855"/>
    <w:link w:val="712"/>
    <w:uiPriority w:val="99"/>
    <w:unhideWhenUsed/>
    <w:qFormat/>
    <w:rPr>
      <w:color w:val="333333"/>
      <w:u w:val="none"/>
    </w:rPr>
  </w:style>
  <w:style w:type="character" w:styleId="855" w:customStyle="1">
    <w:name w:val="默认段落字体11"/>
    <w:link w:val="712"/>
    <w:uiPriority w:val="1"/>
    <w:unhideWhenUsed/>
    <w:qFormat/>
  </w:style>
  <w:style w:type="character" w:styleId="856" w:customStyle="1">
    <w:name w:val="批注引用11"/>
    <w:basedOn w:val="800"/>
    <w:link w:val="712"/>
    <w:uiPriority w:val="99"/>
    <w:unhideWhenUsed/>
    <w:qFormat/>
    <w:rPr>
      <w:sz w:val="21"/>
      <w:szCs w:val="21"/>
    </w:rPr>
  </w:style>
  <w:style w:type="character" w:styleId="857" w:customStyle="1">
    <w:name w:val="脚注引用11"/>
    <w:link w:val="712"/>
    <w:uiPriority w:val="99"/>
    <w:unhideWhenUsed/>
    <w:qFormat/>
    <w:rPr>
      <w:vertAlign w:val="superscript"/>
    </w:rPr>
  </w:style>
  <w:style w:type="character" w:styleId="858" w:customStyle="1">
    <w:name w:val="标题 3 Char"/>
    <w:link w:val="859"/>
    <w:uiPriority w:val="99"/>
    <w:qFormat/>
    <w:rPr>
      <w:rFonts w:ascii="Times New Roman" w:hAnsi="黑体" w:eastAsia="黑体" w:cs="Times New Roman"/>
      <w:sz w:val="24"/>
      <w:szCs w:val="24"/>
    </w:rPr>
  </w:style>
  <w:style w:type="paragraph" w:styleId="859" w:customStyle="1">
    <w:name w:val="标题 31"/>
    <w:basedOn w:val="844"/>
    <w:next w:val="844"/>
    <w:link w:val="858"/>
    <w:uiPriority w:val="99"/>
    <w:qFormat/>
    <w:pPr>
      <w:ind w:firstLine="137"/>
      <w:keepLines/>
      <w:keepNext/>
      <w:spacing w:before="20" w:after="20" w:line="415" w:lineRule="auto"/>
      <w:outlineLvl w:val="2"/>
    </w:pPr>
    <w:rPr>
      <w:rFonts w:hAnsi="黑体" w:eastAsia="黑体"/>
      <w:sz w:val="24"/>
      <w:szCs w:val="24"/>
    </w:rPr>
  </w:style>
  <w:style w:type="paragraph" w:styleId="860" w:customStyle="1">
    <w:name w:val="正文文本1"/>
    <w:basedOn w:val="712"/>
    <w:next w:val="861"/>
    <w:link w:val="864"/>
    <w:uiPriority w:val="99"/>
    <w:qFormat/>
    <w:rPr>
      <w:rFonts w:ascii="华文中宋" w:hAnsi="Calibri" w:eastAsia="华文中宋"/>
      <w:bCs/>
      <w:sz w:val="28"/>
      <w:szCs w:val="24"/>
    </w:rPr>
  </w:style>
  <w:style w:type="paragraph" w:styleId="861"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862" w:customStyle="1">
    <w:name w:val="一级条标题"/>
    <w:basedOn w:val="863"/>
    <w:next w:val="753"/>
    <w:uiPriority w:val="0"/>
    <w:qFormat/>
    <w:pPr>
      <w:tabs>
        <w:tab w:val="left" w:pos="1200" w:leader="none"/>
      </w:tabs>
      <w:outlineLvl w:val="2"/>
    </w:pPr>
    <w:rPr>
      <w:rFonts w:eastAsia="黑体"/>
      <w:sz w:val="21"/>
      <w:lang w:val="en-US" w:eastAsia="zh-CN" w:bidi="ar-SA"/>
    </w:rPr>
  </w:style>
  <w:style w:type="paragraph" w:styleId="863" w:customStyle="1">
    <w:name w:val="章标题"/>
    <w:next w:val="71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64" w:customStyle="1">
    <w:name w:val="正文文本 Char"/>
    <w:link w:val="860"/>
    <w:uiPriority w:val="99"/>
    <w:qFormat/>
    <w:rPr>
      <w:rFonts w:ascii="华文中宋" w:hAnsi="Calibri" w:eastAsia="华文中宋" w:cs="Times New Roman"/>
      <w:bCs/>
      <w:sz w:val="28"/>
      <w:szCs w:val="24"/>
    </w:rPr>
  </w:style>
  <w:style w:type="character" w:styleId="865" w:customStyle="1">
    <w:name w:val="NormalCharacter1"/>
    <w:link w:val="712"/>
    <w:uiPriority w:val="0"/>
    <w:qFormat/>
    <w:rPr>
      <w:rFonts w:ascii="Times New Roman" w:hAnsi="Times New Roman" w:eastAsia="宋体" w:cs="Times New Roman"/>
      <w:sz w:val="21"/>
      <w:szCs w:val="22"/>
      <w:lang w:val="en-US" w:eastAsia="zh-CN" w:bidi="ar-SA"/>
    </w:rPr>
  </w:style>
  <w:style w:type="paragraph" w:styleId="866">
    <w:name w:val="List Paragraph"/>
    <w:basedOn w:val="712"/>
    <w:uiPriority w:val="34"/>
    <w:qFormat/>
    <w:pPr>
      <w:contextualSpacing/>
      <w:ind w:left="720"/>
    </w:pPr>
  </w:style>
  <w:style w:type="paragraph" w:styleId="867">
    <w:name w:val="No Spacing"/>
    <w:uiPriority w:val="1"/>
    <w:qFormat/>
    <w:rPr>
      <w:rFonts w:hint="default" w:ascii="Times New Roman" w:hAnsi="Times New Roman" w:eastAsia="宋体" w:cs="Times New Roman"/>
      <w:lang w:val="en-US" w:eastAsia="zh-CN" w:bidi="ar-SA"/>
    </w:rPr>
  </w:style>
  <w:style w:type="paragraph" w:styleId="868">
    <w:name w:val="Quote"/>
    <w:basedOn w:val="712"/>
    <w:next w:val="712"/>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basedOn w:val="712"/>
    <w:next w:val="712"/>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Footer Char"/>
    <w:link w:val="712"/>
    <w:uiPriority w:val="99"/>
    <w:qFormat/>
  </w:style>
  <w:style w:type="table" w:styleId="873" w:customStyle="1">
    <w:name w:val="Table Grid Light"/>
    <w:uiPriority w:val="59"/>
    <w:qFormat/>
    <w:tblPr/>
  </w:style>
  <w:style w:type="table" w:styleId="874" w:customStyle="1">
    <w:name w:val="无格式表格 11"/>
    <w:uiPriority w:val="59"/>
    <w:qFormat/>
    <w:tblPr/>
  </w:style>
  <w:style w:type="table" w:styleId="875" w:customStyle="1">
    <w:name w:val="无格式表格 21"/>
    <w:uiPriority w:val="59"/>
    <w:qFormat/>
    <w:tblPr/>
  </w:style>
  <w:style w:type="table" w:styleId="876" w:customStyle="1">
    <w:name w:val="无格式表格 31"/>
    <w:uiPriority w:val="99"/>
    <w:qFormat/>
    <w:tblPr/>
  </w:style>
  <w:style w:type="table" w:styleId="877" w:customStyle="1">
    <w:name w:val="无格式表格 41"/>
    <w:uiPriority w:val="99"/>
    <w:qFormat/>
    <w:tblPr/>
  </w:style>
  <w:style w:type="table" w:styleId="878" w:customStyle="1">
    <w:name w:val="无格式表格 51"/>
    <w:uiPriority w:val="99"/>
    <w:qFormat/>
    <w:tblPr/>
  </w:style>
  <w:style w:type="table" w:styleId="879" w:customStyle="1">
    <w:name w:val="网格表 1 浅色1"/>
    <w:uiPriority w:val="99"/>
    <w:qFormat/>
    <w:tblPr/>
  </w:style>
  <w:style w:type="table" w:styleId="880" w:customStyle="1">
    <w:name w:val="Grid Table 1 Light - Accent 1"/>
    <w:uiPriority w:val="99"/>
    <w:qFormat/>
    <w:tblPr/>
  </w:style>
  <w:style w:type="table" w:styleId="881" w:customStyle="1">
    <w:name w:val="Grid Table 1 Light - Accent 2"/>
    <w:uiPriority w:val="99"/>
    <w:qFormat/>
    <w:tblPr/>
  </w:style>
  <w:style w:type="table" w:styleId="882" w:customStyle="1">
    <w:name w:val="Grid Table 1 Light - Accent 3"/>
    <w:uiPriority w:val="99"/>
    <w:qFormat/>
    <w:tblPr/>
  </w:style>
  <w:style w:type="table" w:styleId="883" w:customStyle="1">
    <w:name w:val="Grid Table 1 Light - Accent 4"/>
    <w:uiPriority w:val="99"/>
    <w:qFormat/>
    <w:tblPr/>
  </w:style>
  <w:style w:type="table" w:styleId="884" w:customStyle="1">
    <w:name w:val="Grid Table 1 Light - Accent 5"/>
    <w:uiPriority w:val="99"/>
    <w:qFormat/>
    <w:tblPr/>
  </w:style>
  <w:style w:type="table" w:styleId="885" w:customStyle="1">
    <w:name w:val="Grid Table 1 Light - Accent 6"/>
    <w:uiPriority w:val="99"/>
    <w:qFormat/>
    <w:tblPr/>
  </w:style>
  <w:style w:type="table" w:styleId="886" w:customStyle="1">
    <w:name w:val="网格表 21"/>
    <w:uiPriority w:val="99"/>
    <w:qFormat/>
    <w:tblPr/>
  </w:style>
  <w:style w:type="table" w:styleId="887" w:customStyle="1">
    <w:name w:val="Grid Table 2 - Accent 1"/>
    <w:uiPriority w:val="99"/>
    <w:qFormat/>
    <w:tblPr/>
  </w:style>
  <w:style w:type="table" w:styleId="888" w:customStyle="1">
    <w:name w:val="Grid Table 2 - Accent 2"/>
    <w:uiPriority w:val="99"/>
    <w:qFormat/>
    <w:tblPr/>
  </w:style>
  <w:style w:type="table" w:styleId="889" w:customStyle="1">
    <w:name w:val="Grid Table 2 - Accent 3"/>
    <w:uiPriority w:val="99"/>
    <w:qFormat/>
    <w:tblPr/>
  </w:style>
  <w:style w:type="table" w:styleId="890" w:customStyle="1">
    <w:name w:val="Grid Table 2 - Accent 4"/>
    <w:uiPriority w:val="99"/>
    <w:qFormat/>
    <w:tblPr/>
  </w:style>
  <w:style w:type="table" w:styleId="891" w:customStyle="1">
    <w:name w:val="Grid Table 2 - Accent 5"/>
    <w:uiPriority w:val="99"/>
    <w:qFormat/>
    <w:tblPr/>
  </w:style>
  <w:style w:type="table" w:styleId="892" w:customStyle="1">
    <w:name w:val="Grid Table 2 - Accent 6"/>
    <w:uiPriority w:val="99"/>
    <w:qFormat/>
    <w:tblPr/>
  </w:style>
  <w:style w:type="table" w:styleId="893" w:customStyle="1">
    <w:name w:val="网格表 31"/>
    <w:uiPriority w:val="99"/>
    <w:qFormat/>
    <w:tblPr/>
  </w:style>
  <w:style w:type="table" w:styleId="894" w:customStyle="1">
    <w:name w:val="Grid Table 3 - Accent 1"/>
    <w:uiPriority w:val="99"/>
    <w:qFormat/>
    <w:tblPr/>
  </w:style>
  <w:style w:type="table" w:styleId="895" w:customStyle="1">
    <w:name w:val="Grid Table 3 - Accent 2"/>
    <w:uiPriority w:val="99"/>
    <w:qFormat/>
    <w:tblPr/>
  </w:style>
  <w:style w:type="table" w:styleId="896" w:customStyle="1">
    <w:name w:val="Grid Table 3 - Accent 3"/>
    <w:uiPriority w:val="99"/>
    <w:qFormat/>
    <w:tblPr/>
  </w:style>
  <w:style w:type="table" w:styleId="897" w:customStyle="1">
    <w:name w:val="Grid Table 3 - Accent 4"/>
    <w:uiPriority w:val="99"/>
    <w:qFormat/>
    <w:tblPr/>
  </w:style>
  <w:style w:type="table" w:styleId="898" w:customStyle="1">
    <w:name w:val="Grid Table 3 - Accent 5"/>
    <w:uiPriority w:val="99"/>
    <w:qFormat/>
    <w:tblPr/>
  </w:style>
  <w:style w:type="table" w:styleId="899" w:customStyle="1">
    <w:name w:val="Grid Table 3 - Accent 6"/>
    <w:uiPriority w:val="99"/>
    <w:qFormat/>
    <w:tblPr/>
  </w:style>
  <w:style w:type="table" w:styleId="900" w:customStyle="1">
    <w:name w:val="网格表 41"/>
    <w:uiPriority w:val="59"/>
    <w:qFormat/>
    <w:tblPr/>
  </w:style>
  <w:style w:type="table" w:styleId="901" w:customStyle="1">
    <w:name w:val="Grid Table 4 - Accent 1"/>
    <w:uiPriority w:val="59"/>
    <w:qFormat/>
    <w:tblPr/>
  </w:style>
  <w:style w:type="table" w:styleId="902" w:customStyle="1">
    <w:name w:val="Grid Table 4 - Accent 2"/>
    <w:uiPriority w:val="59"/>
    <w:qFormat/>
    <w:tblPr/>
  </w:style>
  <w:style w:type="table" w:styleId="903" w:customStyle="1">
    <w:name w:val="Grid Table 4 - Accent 3"/>
    <w:uiPriority w:val="59"/>
    <w:qFormat/>
    <w:tblPr/>
  </w:style>
  <w:style w:type="table" w:styleId="904" w:customStyle="1">
    <w:name w:val="Grid Table 4 - Accent 4"/>
    <w:uiPriority w:val="59"/>
    <w:qFormat/>
    <w:tblPr/>
  </w:style>
  <w:style w:type="table" w:styleId="905" w:customStyle="1">
    <w:name w:val="Grid Table 4 - Accent 5"/>
    <w:uiPriority w:val="59"/>
    <w:qFormat/>
    <w:tblPr/>
  </w:style>
  <w:style w:type="table" w:styleId="906" w:customStyle="1">
    <w:name w:val="Grid Table 4 - Accent 6"/>
    <w:uiPriority w:val="59"/>
    <w:qFormat/>
    <w:tblPr/>
  </w:style>
  <w:style w:type="table" w:styleId="907" w:customStyle="1">
    <w:name w:val="网格表 5 深色1"/>
    <w:uiPriority w:val="99"/>
    <w:qFormat/>
    <w:tblPr/>
  </w:style>
  <w:style w:type="table" w:styleId="908" w:customStyle="1">
    <w:name w:val="Grid Table 5 Dark- Accent 1"/>
    <w:uiPriority w:val="99"/>
    <w:qFormat/>
    <w:tblPr/>
  </w:style>
  <w:style w:type="table" w:styleId="909" w:customStyle="1">
    <w:name w:val="Grid Table 5 Dark - Accent 2"/>
    <w:uiPriority w:val="99"/>
    <w:qFormat/>
    <w:tblPr/>
  </w:style>
  <w:style w:type="table" w:styleId="910" w:customStyle="1">
    <w:name w:val="Grid Table 5 Dark - Accent 3"/>
    <w:uiPriority w:val="99"/>
    <w:qFormat/>
    <w:tblPr/>
  </w:style>
  <w:style w:type="table" w:styleId="911" w:customStyle="1">
    <w:name w:val="Grid Table 5 Dark- Accent 4"/>
    <w:uiPriority w:val="99"/>
    <w:qFormat/>
    <w:tblPr/>
  </w:style>
  <w:style w:type="table" w:styleId="912" w:customStyle="1">
    <w:name w:val="Grid Table 5 Dark - Accent 5"/>
    <w:uiPriority w:val="99"/>
    <w:qFormat/>
    <w:tblPr/>
  </w:style>
  <w:style w:type="table" w:styleId="913" w:customStyle="1">
    <w:name w:val="Grid Table 5 Dark - Accent 6"/>
    <w:uiPriority w:val="99"/>
    <w:qFormat/>
    <w:tblPr/>
  </w:style>
  <w:style w:type="table" w:styleId="914" w:customStyle="1">
    <w:name w:val="网格表 6 彩色1"/>
    <w:uiPriority w:val="99"/>
    <w:qFormat/>
    <w:tblPr/>
  </w:style>
  <w:style w:type="table" w:styleId="915" w:customStyle="1">
    <w:name w:val="Grid Table 6 Colorful - Accent 1"/>
    <w:uiPriority w:val="99"/>
    <w:qFormat/>
    <w:tblPr/>
  </w:style>
  <w:style w:type="table" w:styleId="916" w:customStyle="1">
    <w:name w:val="Grid Table 6 Colorful - Accent 2"/>
    <w:uiPriority w:val="99"/>
    <w:qFormat/>
    <w:tblPr/>
  </w:style>
  <w:style w:type="table" w:styleId="917" w:customStyle="1">
    <w:name w:val="Grid Table 6 Colorful - Accent 3"/>
    <w:uiPriority w:val="99"/>
    <w:qFormat/>
    <w:tblPr/>
  </w:style>
  <w:style w:type="table" w:styleId="918" w:customStyle="1">
    <w:name w:val="Grid Table 6 Colorful - Accent 4"/>
    <w:uiPriority w:val="99"/>
    <w:qFormat/>
    <w:tblPr/>
  </w:style>
  <w:style w:type="table" w:styleId="919" w:customStyle="1">
    <w:name w:val="Grid Table 6 Colorful - Accent 5"/>
    <w:uiPriority w:val="99"/>
    <w:qFormat/>
    <w:tblPr/>
  </w:style>
  <w:style w:type="table" w:styleId="920" w:customStyle="1">
    <w:name w:val="Grid Table 6 Colorful - Accent 6"/>
    <w:uiPriority w:val="99"/>
    <w:qFormat/>
    <w:tblPr/>
  </w:style>
  <w:style w:type="table" w:styleId="921" w:customStyle="1">
    <w:name w:val="网格表 7 彩色1"/>
    <w:uiPriority w:val="99"/>
    <w:qFormat/>
    <w:tblPr/>
  </w:style>
  <w:style w:type="table" w:styleId="922" w:customStyle="1">
    <w:name w:val="Grid Table 7 Colorful - Accent 1"/>
    <w:uiPriority w:val="99"/>
    <w:qFormat/>
    <w:tblPr/>
  </w:style>
  <w:style w:type="table" w:styleId="923" w:customStyle="1">
    <w:name w:val="Grid Table 7 Colorful - Accent 2"/>
    <w:uiPriority w:val="99"/>
    <w:qFormat/>
    <w:tblPr/>
  </w:style>
  <w:style w:type="table" w:styleId="924" w:customStyle="1">
    <w:name w:val="Grid Table 7 Colorful - Accent 3"/>
    <w:uiPriority w:val="99"/>
    <w:qFormat/>
    <w:tblPr/>
  </w:style>
  <w:style w:type="table" w:styleId="925" w:customStyle="1">
    <w:name w:val="Grid Table 7 Colorful - Accent 4"/>
    <w:uiPriority w:val="99"/>
    <w:qFormat/>
    <w:tblPr/>
  </w:style>
  <w:style w:type="table" w:styleId="926" w:customStyle="1">
    <w:name w:val="Grid Table 7 Colorful - Accent 5"/>
    <w:uiPriority w:val="99"/>
    <w:qFormat/>
    <w:tblPr/>
  </w:style>
  <w:style w:type="table" w:styleId="927" w:customStyle="1">
    <w:name w:val="Grid Table 7 Colorful - Accent 6"/>
    <w:uiPriority w:val="99"/>
    <w:qFormat/>
    <w:tblPr/>
  </w:style>
  <w:style w:type="table" w:styleId="928" w:customStyle="1">
    <w:name w:val="清单表 1 浅色1"/>
    <w:uiPriority w:val="99"/>
    <w:qFormat/>
    <w:tblPr/>
  </w:style>
  <w:style w:type="table" w:styleId="929" w:customStyle="1">
    <w:name w:val="List Table 1 Light - Accent 1"/>
    <w:uiPriority w:val="99"/>
    <w:qFormat/>
    <w:tblPr/>
  </w:style>
  <w:style w:type="table" w:styleId="930" w:customStyle="1">
    <w:name w:val="List Table 1 Light - Accent 2"/>
    <w:uiPriority w:val="99"/>
    <w:qFormat/>
    <w:tblPr/>
  </w:style>
  <w:style w:type="table" w:styleId="931" w:customStyle="1">
    <w:name w:val="List Table 1 Light - Accent 3"/>
    <w:uiPriority w:val="99"/>
    <w:qFormat/>
    <w:tblPr/>
  </w:style>
  <w:style w:type="table" w:styleId="932" w:customStyle="1">
    <w:name w:val="List Table 1 Light - Accent 4"/>
    <w:uiPriority w:val="99"/>
    <w:qFormat/>
    <w:tblPr/>
  </w:style>
  <w:style w:type="table" w:styleId="933" w:customStyle="1">
    <w:name w:val="List Table 1 Light - Accent 5"/>
    <w:uiPriority w:val="99"/>
    <w:qFormat/>
    <w:tblPr/>
  </w:style>
  <w:style w:type="table" w:styleId="934" w:customStyle="1">
    <w:name w:val="List Table 1 Light - Accent 6"/>
    <w:uiPriority w:val="99"/>
    <w:qFormat/>
    <w:tblPr/>
  </w:style>
  <w:style w:type="table" w:styleId="935" w:customStyle="1">
    <w:name w:val="清单表 21"/>
    <w:uiPriority w:val="99"/>
    <w:qFormat/>
    <w:tblPr/>
  </w:style>
  <w:style w:type="table" w:styleId="936" w:customStyle="1">
    <w:name w:val="List Table 2 - Accent 1"/>
    <w:uiPriority w:val="99"/>
    <w:qFormat/>
    <w:tblPr/>
  </w:style>
  <w:style w:type="table" w:styleId="937" w:customStyle="1">
    <w:name w:val="List Table 2 - Accent 2"/>
    <w:uiPriority w:val="99"/>
    <w:qFormat/>
    <w:tblPr/>
  </w:style>
  <w:style w:type="table" w:styleId="938" w:customStyle="1">
    <w:name w:val="List Table 2 - Accent 3"/>
    <w:uiPriority w:val="99"/>
    <w:qFormat/>
    <w:tblPr/>
  </w:style>
  <w:style w:type="table" w:styleId="939" w:customStyle="1">
    <w:name w:val="List Table 2 - Accent 4"/>
    <w:uiPriority w:val="99"/>
    <w:qFormat/>
    <w:tblPr/>
  </w:style>
  <w:style w:type="table" w:styleId="940" w:customStyle="1">
    <w:name w:val="List Table 2 - Accent 5"/>
    <w:uiPriority w:val="99"/>
    <w:qFormat/>
    <w:tblPr/>
  </w:style>
  <w:style w:type="table" w:styleId="941" w:customStyle="1">
    <w:name w:val="List Table 2 - Accent 6"/>
    <w:uiPriority w:val="99"/>
    <w:qFormat/>
    <w:tblPr/>
  </w:style>
  <w:style w:type="table" w:styleId="942" w:customStyle="1">
    <w:name w:val="清单表 31"/>
    <w:uiPriority w:val="99"/>
    <w:qFormat/>
    <w:tblPr/>
  </w:style>
  <w:style w:type="table" w:styleId="943" w:customStyle="1">
    <w:name w:val="List Table 3 - Accent 1"/>
    <w:uiPriority w:val="99"/>
    <w:qFormat/>
    <w:tblPr/>
  </w:style>
  <w:style w:type="table" w:styleId="944" w:customStyle="1">
    <w:name w:val="List Table 3 - Accent 2"/>
    <w:uiPriority w:val="99"/>
    <w:qFormat/>
    <w:tblPr/>
  </w:style>
  <w:style w:type="table" w:styleId="945" w:customStyle="1">
    <w:name w:val="List Table 3 - Accent 3"/>
    <w:uiPriority w:val="99"/>
    <w:qFormat/>
    <w:tblPr/>
  </w:style>
  <w:style w:type="table" w:styleId="946" w:customStyle="1">
    <w:name w:val="List Table 3 - Accent 4"/>
    <w:uiPriority w:val="99"/>
    <w:qFormat/>
    <w:tblPr/>
  </w:style>
  <w:style w:type="table" w:styleId="947" w:customStyle="1">
    <w:name w:val="List Table 3 - Accent 5"/>
    <w:uiPriority w:val="99"/>
    <w:qFormat/>
    <w:tblPr/>
  </w:style>
  <w:style w:type="table" w:styleId="948" w:customStyle="1">
    <w:name w:val="List Table 3 - Accent 6"/>
    <w:uiPriority w:val="99"/>
    <w:qFormat/>
    <w:tblPr/>
  </w:style>
  <w:style w:type="table" w:styleId="949" w:customStyle="1">
    <w:name w:val="清单表 41"/>
    <w:uiPriority w:val="99"/>
    <w:qFormat/>
    <w:tblPr/>
  </w:style>
  <w:style w:type="table" w:styleId="950" w:customStyle="1">
    <w:name w:val="List Table 4 - Accent 1"/>
    <w:uiPriority w:val="99"/>
    <w:qFormat/>
    <w:tblPr/>
  </w:style>
  <w:style w:type="table" w:styleId="951" w:customStyle="1">
    <w:name w:val="List Table 4 - Accent 2"/>
    <w:uiPriority w:val="99"/>
    <w:qFormat/>
    <w:tblPr/>
  </w:style>
  <w:style w:type="table" w:styleId="952" w:customStyle="1">
    <w:name w:val="List Table 4 - Accent 3"/>
    <w:uiPriority w:val="99"/>
    <w:qFormat/>
    <w:tblPr/>
  </w:style>
  <w:style w:type="table" w:styleId="953" w:customStyle="1">
    <w:name w:val="List Table 4 - Accent 4"/>
    <w:uiPriority w:val="99"/>
    <w:qFormat/>
    <w:tblPr/>
  </w:style>
  <w:style w:type="table" w:styleId="954" w:customStyle="1">
    <w:name w:val="List Table 4 - Accent 5"/>
    <w:uiPriority w:val="99"/>
    <w:qFormat/>
    <w:tblPr/>
  </w:style>
  <w:style w:type="table" w:styleId="955" w:customStyle="1">
    <w:name w:val="List Table 4 - Accent 6"/>
    <w:uiPriority w:val="99"/>
    <w:qFormat/>
    <w:tblPr/>
  </w:style>
  <w:style w:type="table" w:styleId="956" w:customStyle="1">
    <w:name w:val="清单表 5 深色1"/>
    <w:uiPriority w:val="99"/>
    <w:qFormat/>
    <w:tblPr/>
  </w:style>
  <w:style w:type="table" w:styleId="957" w:customStyle="1">
    <w:name w:val="List Table 5 Dark - Accent 1"/>
    <w:uiPriority w:val="99"/>
    <w:qFormat/>
    <w:tblPr/>
  </w:style>
  <w:style w:type="table" w:styleId="958" w:customStyle="1">
    <w:name w:val="List Table 5 Dark - Accent 2"/>
    <w:uiPriority w:val="99"/>
    <w:qFormat/>
    <w:tblPr/>
  </w:style>
  <w:style w:type="table" w:styleId="959" w:customStyle="1">
    <w:name w:val="List Table 5 Dark - Accent 3"/>
    <w:uiPriority w:val="99"/>
    <w:qFormat/>
    <w:tblPr/>
  </w:style>
  <w:style w:type="table" w:styleId="960" w:customStyle="1">
    <w:name w:val="List Table 5 Dark - Accent 4"/>
    <w:uiPriority w:val="99"/>
    <w:qFormat/>
    <w:tblPr/>
  </w:style>
  <w:style w:type="table" w:styleId="961" w:customStyle="1">
    <w:name w:val="List Table 5 Dark - Accent 5"/>
    <w:uiPriority w:val="99"/>
    <w:qFormat/>
    <w:tblPr/>
  </w:style>
  <w:style w:type="table" w:styleId="962" w:customStyle="1">
    <w:name w:val="List Table 5 Dark - Accent 6"/>
    <w:uiPriority w:val="99"/>
    <w:qFormat/>
    <w:tblPr/>
  </w:style>
  <w:style w:type="table" w:styleId="963" w:customStyle="1">
    <w:name w:val="清单表 6 彩色1"/>
    <w:uiPriority w:val="99"/>
    <w:qFormat/>
    <w:tblPr/>
  </w:style>
  <w:style w:type="table" w:styleId="964" w:customStyle="1">
    <w:name w:val="List Table 6 Colorful - Accent 1"/>
    <w:uiPriority w:val="99"/>
    <w:qFormat/>
    <w:tblPr/>
  </w:style>
  <w:style w:type="table" w:styleId="965" w:customStyle="1">
    <w:name w:val="List Table 6 Colorful - Accent 2"/>
    <w:uiPriority w:val="99"/>
    <w:qFormat/>
    <w:tblPr/>
  </w:style>
  <w:style w:type="table" w:styleId="966" w:customStyle="1">
    <w:name w:val="List Table 6 Colorful - Accent 3"/>
    <w:uiPriority w:val="99"/>
    <w:qFormat/>
    <w:tblPr/>
  </w:style>
  <w:style w:type="table" w:styleId="967" w:customStyle="1">
    <w:name w:val="List Table 6 Colorful - Accent 4"/>
    <w:uiPriority w:val="99"/>
    <w:qFormat/>
    <w:tblPr/>
  </w:style>
  <w:style w:type="table" w:styleId="968" w:customStyle="1">
    <w:name w:val="List Table 6 Colorful - Accent 5"/>
    <w:uiPriority w:val="99"/>
    <w:qFormat/>
    <w:tblPr/>
  </w:style>
  <w:style w:type="table" w:styleId="969" w:customStyle="1">
    <w:name w:val="List Table 6 Colorful - Accent 6"/>
    <w:uiPriority w:val="99"/>
    <w:qFormat/>
    <w:tblPr/>
  </w:style>
  <w:style w:type="table" w:styleId="970" w:customStyle="1">
    <w:name w:val="清单表 7 彩色1"/>
    <w:uiPriority w:val="99"/>
    <w:qFormat/>
    <w:tblPr/>
  </w:style>
  <w:style w:type="table" w:styleId="971" w:customStyle="1">
    <w:name w:val="List Table 7 Colorful - Accent 1"/>
    <w:uiPriority w:val="99"/>
    <w:qFormat/>
    <w:tblPr/>
  </w:style>
  <w:style w:type="table" w:styleId="972" w:customStyle="1">
    <w:name w:val="List Table 7 Colorful - Accent 2"/>
    <w:uiPriority w:val="99"/>
    <w:qFormat/>
    <w:tblPr/>
  </w:style>
  <w:style w:type="table" w:styleId="973" w:customStyle="1">
    <w:name w:val="List Table 7 Colorful - Accent 3"/>
    <w:uiPriority w:val="99"/>
    <w:qFormat/>
    <w:tblPr/>
  </w:style>
  <w:style w:type="table" w:styleId="974" w:customStyle="1">
    <w:name w:val="List Table 7 Colorful - Accent 4"/>
    <w:uiPriority w:val="99"/>
    <w:qFormat/>
    <w:tblPr/>
  </w:style>
  <w:style w:type="table" w:styleId="975" w:customStyle="1">
    <w:name w:val="List Table 7 Colorful - Accent 5"/>
    <w:uiPriority w:val="99"/>
    <w:qFormat/>
    <w:tblPr/>
  </w:style>
  <w:style w:type="table" w:styleId="976" w:customStyle="1">
    <w:name w:val="List Table 7 Colorful - Accent 6"/>
    <w:uiPriority w:val="99"/>
    <w:qFormat/>
    <w:tblPr/>
  </w:style>
  <w:style w:type="table" w:styleId="977" w:customStyle="1">
    <w:name w:val="Lined - Accent"/>
    <w:uiPriority w:val="99"/>
    <w:qFormat/>
    <w:rPr>
      <w:color w:val="404040"/>
    </w:rPr>
    <w:tblPr/>
  </w:style>
  <w:style w:type="table" w:styleId="978" w:customStyle="1">
    <w:name w:val="Lined - Accent 1"/>
    <w:uiPriority w:val="99"/>
    <w:qFormat/>
    <w:rPr>
      <w:color w:val="404040"/>
    </w:rPr>
    <w:tblPr/>
  </w:style>
  <w:style w:type="table" w:styleId="979" w:customStyle="1">
    <w:name w:val="Lined - Accent 2"/>
    <w:uiPriority w:val="99"/>
    <w:qFormat/>
    <w:rPr>
      <w:color w:val="404040"/>
    </w:rPr>
    <w:tblPr/>
  </w:style>
  <w:style w:type="table" w:styleId="980" w:customStyle="1">
    <w:name w:val="Lined - Accent 3"/>
    <w:uiPriority w:val="99"/>
    <w:qFormat/>
    <w:rPr>
      <w:color w:val="404040"/>
    </w:rPr>
    <w:tblPr/>
  </w:style>
  <w:style w:type="table" w:styleId="981" w:customStyle="1">
    <w:name w:val="Lined - Accent 4"/>
    <w:uiPriority w:val="99"/>
    <w:qFormat/>
    <w:rPr>
      <w:color w:val="404040"/>
    </w:rPr>
    <w:tblPr/>
  </w:style>
  <w:style w:type="table" w:styleId="982" w:customStyle="1">
    <w:name w:val="Lined - Accent 5"/>
    <w:uiPriority w:val="99"/>
    <w:qFormat/>
    <w:rPr>
      <w:color w:val="404040"/>
    </w:rPr>
    <w:tblPr/>
  </w:style>
  <w:style w:type="table" w:styleId="983" w:customStyle="1">
    <w:name w:val="Lined - Accent 6"/>
    <w:uiPriority w:val="99"/>
    <w:qFormat/>
    <w:rPr>
      <w:color w:val="404040"/>
    </w:rPr>
    <w:tblPr/>
  </w:style>
  <w:style w:type="table" w:styleId="984" w:customStyle="1">
    <w:name w:val="Bordered &amp; Lined - Accent"/>
    <w:uiPriority w:val="99"/>
    <w:qFormat/>
    <w:rPr>
      <w:color w:val="404040"/>
    </w:rPr>
    <w:tblPr/>
  </w:style>
  <w:style w:type="table" w:styleId="985" w:customStyle="1">
    <w:name w:val="Bordered &amp; Lined - Accent 1"/>
    <w:uiPriority w:val="99"/>
    <w:qFormat/>
    <w:rPr>
      <w:color w:val="404040"/>
    </w:rPr>
    <w:tblPr/>
  </w:style>
  <w:style w:type="table" w:styleId="986" w:customStyle="1">
    <w:name w:val="Bordered &amp; Lined - Accent 2"/>
    <w:uiPriority w:val="99"/>
    <w:qFormat/>
    <w:rPr>
      <w:color w:val="404040"/>
    </w:rPr>
    <w:tblPr/>
  </w:style>
  <w:style w:type="table" w:styleId="987" w:customStyle="1">
    <w:name w:val="Bordered &amp; Lined - Accent 3"/>
    <w:uiPriority w:val="99"/>
    <w:qFormat/>
    <w:rPr>
      <w:color w:val="404040"/>
    </w:rPr>
    <w:tblPr/>
  </w:style>
  <w:style w:type="table" w:styleId="988" w:customStyle="1">
    <w:name w:val="Bordered &amp; Lined - Accent 4"/>
    <w:uiPriority w:val="99"/>
    <w:qFormat/>
    <w:rPr>
      <w:color w:val="404040"/>
    </w:rPr>
    <w:tblPr/>
  </w:style>
  <w:style w:type="table" w:styleId="989" w:customStyle="1">
    <w:name w:val="Bordered &amp; Lined - Accent 5"/>
    <w:uiPriority w:val="99"/>
    <w:qFormat/>
    <w:rPr>
      <w:color w:val="404040"/>
    </w:rPr>
    <w:tblPr/>
  </w:style>
  <w:style w:type="table" w:styleId="990" w:customStyle="1">
    <w:name w:val="Bordered &amp; Lined - Accent 6"/>
    <w:uiPriority w:val="99"/>
    <w:qFormat/>
    <w:rPr>
      <w:color w:val="404040"/>
    </w:rPr>
    <w:tblPr/>
  </w:style>
  <w:style w:type="table" w:styleId="991" w:customStyle="1">
    <w:name w:val="Bordered"/>
    <w:uiPriority w:val="99"/>
    <w:qFormat/>
    <w:tblPr/>
  </w:style>
  <w:style w:type="table" w:styleId="992" w:customStyle="1">
    <w:name w:val="Bordered - Accent 1"/>
    <w:uiPriority w:val="99"/>
    <w:qFormat/>
    <w:tblPr/>
  </w:style>
  <w:style w:type="table" w:styleId="993" w:customStyle="1">
    <w:name w:val="Bordered - Accent 2"/>
    <w:uiPriority w:val="99"/>
    <w:qFormat/>
    <w:tblPr/>
  </w:style>
  <w:style w:type="table" w:styleId="994" w:customStyle="1">
    <w:name w:val="Bordered - Accent 3"/>
    <w:uiPriority w:val="99"/>
    <w:qFormat/>
    <w:tblPr/>
  </w:style>
  <w:style w:type="table" w:styleId="995" w:customStyle="1">
    <w:name w:val="Bordered - Accent 4"/>
    <w:uiPriority w:val="99"/>
    <w:qFormat/>
    <w:tblPr/>
  </w:style>
  <w:style w:type="table" w:styleId="996" w:customStyle="1">
    <w:name w:val="Bordered - Accent 5"/>
    <w:uiPriority w:val="99"/>
    <w:qFormat/>
    <w:tblPr/>
  </w:style>
  <w:style w:type="table" w:styleId="997" w:customStyle="1">
    <w:name w:val="Bordered - Accent 6"/>
    <w:uiPriority w:val="99"/>
    <w:qFormat/>
    <w:tblPr/>
  </w:style>
  <w:style w:type="paragraph" w:styleId="998" w:customStyle="1">
    <w:name w:val="TOC 标题1"/>
    <w:uiPriority w:val="39"/>
    <w:unhideWhenUsed/>
    <w:qFormat/>
    <w:rPr>
      <w:rFonts w:hint="default" w:ascii="Times New Roman" w:hAnsi="Times New Roman" w:eastAsia="宋体" w:cs="Times New Roman"/>
      <w:lang w:val="en-US" w:eastAsia="zh-CN" w:bidi="ar-SA"/>
    </w:rPr>
  </w:style>
  <w:style w:type="paragraph" w:styleId="999" w:customStyle="1">
    <w:name w:val="标题 111"/>
    <w:basedOn w:val="712"/>
    <w:next w:val="712"/>
    <w:link w:val="1000"/>
    <w:uiPriority w:val="99"/>
    <w:qFormat/>
    <w:pPr>
      <w:jc w:val="left"/>
      <w:keepNext/>
      <w:outlineLvl w:val="0"/>
    </w:pPr>
    <w:rPr>
      <w:rFonts w:ascii="楷体_GB2312" w:hAnsi="楷体_GB2312" w:eastAsia="楷体_GB2312"/>
      <w:b/>
      <w:sz w:val="28"/>
      <w:szCs w:val="24"/>
    </w:rPr>
  </w:style>
  <w:style w:type="character" w:styleId="1000" w:customStyle="1">
    <w:name w:val="标题 1 Char"/>
    <w:link w:val="999"/>
    <w:uiPriority w:val="99"/>
    <w:qFormat/>
    <w:rPr>
      <w:rFonts w:ascii="楷体_GB2312" w:hAnsi="楷体_GB2312" w:eastAsia="楷体_GB2312" w:cs="Times New Roman"/>
      <w:b/>
      <w:sz w:val="28"/>
      <w:szCs w:val="24"/>
    </w:rPr>
  </w:style>
  <w:style w:type="paragraph" w:styleId="1001" w:customStyle="1">
    <w:name w:val="标题 21"/>
    <w:basedOn w:val="712"/>
    <w:next w:val="712"/>
    <w:link w:val="1002"/>
    <w:uiPriority w:val="99"/>
    <w:qFormat/>
    <w:pPr>
      <w:keepLines/>
      <w:keepNext/>
      <w:spacing w:before="260" w:after="260" w:line="416" w:lineRule="auto"/>
      <w:outlineLvl w:val="1"/>
    </w:pPr>
    <w:rPr>
      <w:rFonts w:ascii="Arial" w:hAnsi="Arial" w:eastAsia="黑体"/>
      <w:b/>
      <w:bCs/>
      <w:sz w:val="32"/>
      <w:szCs w:val="32"/>
    </w:rPr>
  </w:style>
  <w:style w:type="character" w:styleId="1002" w:customStyle="1">
    <w:name w:val="标题 2 Char"/>
    <w:link w:val="1001"/>
    <w:uiPriority w:val="99"/>
    <w:qFormat/>
    <w:rPr>
      <w:rFonts w:ascii="Arial" w:hAnsi="Arial" w:eastAsia="黑体" w:cs="Arial"/>
      <w:b/>
      <w:bCs/>
      <w:sz w:val="32"/>
      <w:szCs w:val="32"/>
    </w:rPr>
  </w:style>
  <w:style w:type="paragraph" w:styleId="1003" w:customStyle="1">
    <w:name w:val="标题 411"/>
    <w:basedOn w:val="712"/>
    <w:next w:val="712"/>
    <w:link w:val="1004"/>
    <w:uiPriority w:val="0"/>
    <w:qFormat/>
    <w:pPr>
      <w:keepLines/>
      <w:keepNext/>
      <w:spacing w:before="280" w:after="290" w:line="376" w:lineRule="auto"/>
      <w:outlineLvl w:val="3"/>
    </w:pPr>
    <w:rPr>
      <w:rFonts w:ascii="Cambria" w:hAnsi="Cambria"/>
      <w:b/>
      <w:bCs/>
      <w:sz w:val="28"/>
      <w:szCs w:val="28"/>
    </w:rPr>
  </w:style>
  <w:style w:type="character" w:styleId="1004" w:customStyle="1">
    <w:name w:val="标题 4 Char"/>
    <w:link w:val="1003"/>
    <w:uiPriority w:val="0"/>
    <w:qFormat/>
    <w:rPr>
      <w:rFonts w:ascii="Cambria" w:hAnsi="Cambria" w:eastAsia="宋体" w:cs="Times New Roman"/>
      <w:b/>
      <w:bCs/>
      <w:sz w:val="28"/>
      <w:szCs w:val="28"/>
    </w:rPr>
  </w:style>
  <w:style w:type="character" w:styleId="1005" w:customStyle="1">
    <w:name w:val="默认段落字体1"/>
    <w:link w:val="712"/>
    <w:uiPriority w:val="1"/>
    <w:unhideWhenUsed/>
    <w:qFormat/>
  </w:style>
  <w:style w:type="table" w:styleId="1006" w:customStyle="1">
    <w:name w:val="普通表格1"/>
    <w:uiPriority w:val="99"/>
    <w:unhideWhenUsed/>
    <w:qFormat/>
    <w:tblPr/>
  </w:style>
  <w:style w:type="paragraph" w:styleId="1007" w:customStyle="1">
    <w:name w:val="目录 71"/>
    <w:basedOn w:val="712"/>
    <w:next w:val="712"/>
    <w:uiPriority w:val="99"/>
    <w:semiHidden/>
    <w:qFormat/>
    <w:pPr>
      <w:ind w:left="2520"/>
    </w:pPr>
    <w:rPr>
      <w:szCs w:val="21"/>
    </w:rPr>
  </w:style>
  <w:style w:type="paragraph" w:styleId="1008" w:customStyle="1">
    <w:name w:val="正文缩进11"/>
    <w:basedOn w:val="712"/>
    <w:next w:val="712"/>
    <w:uiPriority w:val="0"/>
    <w:qFormat/>
    <w:pPr>
      <w:ind w:firstLine="420"/>
      <w:jc w:val="left"/>
    </w:pPr>
    <w:rPr>
      <w:sz w:val="24"/>
      <w:szCs w:val="21"/>
    </w:rPr>
  </w:style>
  <w:style w:type="paragraph" w:styleId="1009" w:customStyle="1">
    <w:name w:val="题注1"/>
    <w:basedOn w:val="712"/>
    <w:next w:val="712"/>
    <w:uiPriority w:val="0"/>
    <w:qFormat/>
    <w:rPr>
      <w:rFonts w:ascii="Arial" w:hAnsi="Arial" w:eastAsia="黑体" w:cs="Arial"/>
      <w:sz w:val="20"/>
      <w:szCs w:val="20"/>
    </w:rPr>
  </w:style>
  <w:style w:type="paragraph" w:styleId="1010" w:customStyle="1">
    <w:name w:val="索引 51"/>
    <w:basedOn w:val="712"/>
    <w:next w:val="712"/>
    <w:uiPriority w:val="0"/>
    <w:qFormat/>
    <w:pPr>
      <w:ind w:left="798"/>
    </w:pPr>
    <w:rPr>
      <w:rFonts w:ascii="Calibri" w:hAnsi="Calibri"/>
      <w:szCs w:val="21"/>
    </w:rPr>
  </w:style>
  <w:style w:type="paragraph" w:styleId="1011" w:customStyle="1">
    <w:name w:val="文档结构图1"/>
    <w:basedOn w:val="712"/>
    <w:uiPriority w:val="0"/>
    <w:semiHidden/>
    <w:qFormat/>
    <w:pPr>
      <w:shd w:val="clear" w:color="auto" w:fill="000080"/>
    </w:pPr>
  </w:style>
  <w:style w:type="paragraph" w:styleId="1012" w:customStyle="1">
    <w:name w:val="批注文字1"/>
    <w:basedOn w:val="712"/>
    <w:link w:val="1013"/>
    <w:uiPriority w:val="99"/>
    <w:unhideWhenUsed/>
    <w:qFormat/>
    <w:pPr>
      <w:jc w:val="left"/>
    </w:pPr>
    <w:rPr>
      <w:sz w:val="20"/>
      <w:szCs w:val="20"/>
    </w:rPr>
  </w:style>
  <w:style w:type="character" w:styleId="1013" w:customStyle="1">
    <w:name w:val="批注文字 Char"/>
    <w:link w:val="1012"/>
    <w:uiPriority w:val="99"/>
    <w:semiHidden/>
    <w:qFormat/>
    <w:rPr>
      <w:rFonts w:ascii="Times New Roman" w:hAnsi="Times New Roman" w:eastAsia="宋体" w:cs="Times New Roman"/>
      <w:szCs w:val="20"/>
    </w:rPr>
  </w:style>
  <w:style w:type="paragraph" w:styleId="1014" w:customStyle="1">
    <w:name w:val="正文文本 31"/>
    <w:basedOn w:val="712"/>
    <w:link w:val="1015"/>
    <w:uiPriority w:val="99"/>
    <w:qFormat/>
    <w:rPr>
      <w:rFonts w:ascii="宋体"/>
      <w:sz w:val="24"/>
      <w:szCs w:val="24"/>
    </w:rPr>
  </w:style>
  <w:style w:type="character" w:styleId="1015" w:customStyle="1">
    <w:name w:val="正文文本 3 Char"/>
    <w:link w:val="1014"/>
    <w:uiPriority w:val="99"/>
    <w:qFormat/>
    <w:rPr>
      <w:rFonts w:ascii="宋体" w:hAnsi="Times New Roman" w:eastAsia="宋体" w:cs="宋体"/>
      <w:sz w:val="24"/>
      <w:szCs w:val="24"/>
    </w:rPr>
  </w:style>
  <w:style w:type="paragraph" w:styleId="1016" w:customStyle="1">
    <w:name w:val="正文文本缩进11"/>
    <w:basedOn w:val="712"/>
    <w:next w:val="1017"/>
    <w:link w:val="1018"/>
    <w:uiPriority w:val="0"/>
    <w:qFormat/>
    <w:pPr>
      <w:ind w:firstLine="630"/>
    </w:pPr>
    <w:rPr>
      <w:sz w:val="20"/>
      <w:szCs w:val="20"/>
    </w:rPr>
  </w:style>
  <w:style w:type="paragraph" w:styleId="1017" w:customStyle="1">
    <w:name w:val="寄信人地址11"/>
    <w:basedOn w:val="712"/>
    <w:uiPriority w:val="0"/>
    <w:qFormat/>
    <w:pPr>
      <w:ind w:firstLine="200"/>
      <w:spacing w:line="360" w:lineRule="auto"/>
    </w:pPr>
    <w:rPr>
      <w:rFonts w:ascii="Arial" w:hAnsi="Arial" w:eastAsia="仿宋_GB2312" w:cs="Arial"/>
      <w:sz w:val="24"/>
      <w:szCs w:val="21"/>
    </w:rPr>
  </w:style>
  <w:style w:type="character" w:styleId="1018" w:customStyle="1">
    <w:name w:val="正文文本缩进 Char"/>
    <w:link w:val="1016"/>
    <w:uiPriority w:val="0"/>
    <w:qFormat/>
    <w:rPr>
      <w:rFonts w:ascii="Times New Roman" w:hAnsi="Times New Roman" w:eastAsia="宋体" w:cs="Times New Roman"/>
      <w:szCs w:val="20"/>
    </w:rPr>
  </w:style>
  <w:style w:type="paragraph" w:styleId="1019" w:customStyle="1">
    <w:name w:val="目录 51"/>
    <w:basedOn w:val="712"/>
    <w:next w:val="712"/>
    <w:uiPriority w:val="99"/>
    <w:semiHidden/>
    <w:qFormat/>
    <w:pPr>
      <w:ind w:left="1680"/>
    </w:pPr>
    <w:rPr>
      <w:szCs w:val="21"/>
    </w:rPr>
  </w:style>
  <w:style w:type="paragraph" w:styleId="1020" w:customStyle="1">
    <w:name w:val="目录 31"/>
    <w:basedOn w:val="712"/>
    <w:next w:val="712"/>
    <w:uiPriority w:val="99"/>
    <w:semiHidden/>
    <w:qFormat/>
    <w:pPr>
      <w:ind w:left="840"/>
    </w:pPr>
    <w:rPr>
      <w:szCs w:val="21"/>
    </w:rPr>
  </w:style>
  <w:style w:type="paragraph" w:styleId="1021" w:customStyle="1">
    <w:name w:val="纯文本1111"/>
    <w:basedOn w:val="712"/>
    <w:next w:val="1008"/>
    <w:link w:val="1022"/>
    <w:uiPriority w:val="99"/>
    <w:qFormat/>
    <w:rPr>
      <w:rFonts w:ascii="宋体" w:hAnsi="Courier New"/>
      <w:sz w:val="20"/>
      <w:szCs w:val="21"/>
    </w:rPr>
  </w:style>
  <w:style w:type="character" w:styleId="1022" w:customStyle="1">
    <w:name w:val="纯文本 Char"/>
    <w:link w:val="1021"/>
    <w:uiPriority w:val="99"/>
    <w:qFormat/>
    <w:rPr>
      <w:rFonts w:ascii="宋体" w:hAnsi="Courier New" w:eastAsia="宋体" w:cs="宋体"/>
      <w:szCs w:val="21"/>
    </w:rPr>
  </w:style>
  <w:style w:type="paragraph" w:styleId="1023" w:customStyle="1">
    <w:name w:val="目录 81"/>
    <w:basedOn w:val="712"/>
    <w:next w:val="712"/>
    <w:uiPriority w:val="99"/>
    <w:semiHidden/>
    <w:qFormat/>
    <w:pPr>
      <w:ind w:left="2940"/>
    </w:pPr>
    <w:rPr>
      <w:szCs w:val="21"/>
    </w:rPr>
  </w:style>
  <w:style w:type="paragraph" w:styleId="1024" w:customStyle="1">
    <w:name w:val="正文文本缩进 21"/>
    <w:basedOn w:val="712"/>
    <w:uiPriority w:val="99"/>
    <w:qFormat/>
    <w:pPr>
      <w:ind w:left="630" w:firstLine="645"/>
    </w:pPr>
    <w:rPr>
      <w:szCs w:val="20"/>
    </w:rPr>
  </w:style>
  <w:style w:type="paragraph" w:styleId="1025" w:customStyle="1">
    <w:name w:val="批注框文本1"/>
    <w:basedOn w:val="712"/>
    <w:link w:val="1026"/>
    <w:uiPriority w:val="99"/>
    <w:semiHidden/>
    <w:qFormat/>
    <w:rPr>
      <w:sz w:val="18"/>
      <w:szCs w:val="18"/>
    </w:rPr>
  </w:style>
  <w:style w:type="character" w:styleId="1026" w:customStyle="1">
    <w:name w:val="批注框文本 Char"/>
    <w:link w:val="1025"/>
    <w:uiPriority w:val="99"/>
    <w:semiHidden/>
    <w:qFormat/>
    <w:rPr>
      <w:rFonts w:ascii="Times New Roman" w:hAnsi="Times New Roman" w:eastAsia="宋体" w:cs="Times New Roman"/>
      <w:sz w:val="18"/>
      <w:szCs w:val="18"/>
    </w:rPr>
  </w:style>
  <w:style w:type="paragraph" w:styleId="1027" w:customStyle="1">
    <w:name w:val="页脚1"/>
    <w:basedOn w:val="712"/>
    <w:link w:val="1028"/>
    <w:uiPriority w:val="99"/>
    <w:unhideWhenUsed/>
    <w:qFormat/>
    <w:pPr>
      <w:jc w:val="left"/>
      <w:tabs>
        <w:tab w:val="center" w:pos="4153" w:leader="none"/>
        <w:tab w:val="right" w:pos="8306" w:leader="none"/>
      </w:tabs>
    </w:pPr>
    <w:rPr>
      <w:rFonts w:ascii="Calibri" w:hAnsi="Calibri"/>
      <w:sz w:val="18"/>
      <w:szCs w:val="18"/>
    </w:rPr>
  </w:style>
  <w:style w:type="character" w:styleId="1028" w:customStyle="1">
    <w:name w:val="页脚 Char"/>
    <w:link w:val="1027"/>
    <w:uiPriority w:val="99"/>
    <w:qFormat/>
    <w:rPr>
      <w:rFonts w:ascii="Calibri" w:hAnsi="Calibri" w:eastAsia="宋体" w:cs="Times New Roman"/>
      <w:sz w:val="18"/>
      <w:szCs w:val="18"/>
    </w:rPr>
  </w:style>
  <w:style w:type="paragraph" w:styleId="1029" w:customStyle="1">
    <w:name w:val="页眉1"/>
    <w:basedOn w:val="712"/>
    <w:link w:val="1030"/>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30" w:customStyle="1">
    <w:name w:val="页眉 Char"/>
    <w:link w:val="1029"/>
    <w:uiPriority w:val="99"/>
    <w:qFormat/>
    <w:rPr>
      <w:rFonts w:ascii="Calibri" w:hAnsi="Calibri" w:eastAsia="宋体" w:cs="Times New Roman"/>
      <w:sz w:val="18"/>
      <w:szCs w:val="18"/>
    </w:rPr>
  </w:style>
  <w:style w:type="paragraph" w:styleId="1031" w:customStyle="1">
    <w:name w:val="目录 111"/>
    <w:basedOn w:val="712"/>
    <w:next w:val="712"/>
    <w:uiPriority w:val="99"/>
    <w:semiHidden/>
    <w:qFormat/>
    <w:rPr>
      <w:szCs w:val="21"/>
    </w:rPr>
  </w:style>
  <w:style w:type="paragraph" w:styleId="1032" w:customStyle="1">
    <w:name w:val="目录 41"/>
    <w:basedOn w:val="712"/>
    <w:next w:val="712"/>
    <w:uiPriority w:val="99"/>
    <w:semiHidden/>
    <w:qFormat/>
    <w:pPr>
      <w:ind w:left="1260"/>
    </w:pPr>
    <w:rPr>
      <w:szCs w:val="21"/>
    </w:rPr>
  </w:style>
  <w:style w:type="paragraph" w:styleId="1033" w:customStyle="1">
    <w:name w:val="脚注文本1"/>
    <w:basedOn w:val="712"/>
    <w:next w:val="1010"/>
    <w:link w:val="1034"/>
    <w:uiPriority w:val="99"/>
    <w:semiHidden/>
    <w:qFormat/>
    <w:pPr>
      <w:jc w:val="left"/>
    </w:pPr>
    <w:rPr>
      <w:sz w:val="18"/>
      <w:szCs w:val="18"/>
    </w:rPr>
  </w:style>
  <w:style w:type="character" w:styleId="1034" w:customStyle="1">
    <w:name w:val="脚注文本 Char"/>
    <w:link w:val="1033"/>
    <w:uiPriority w:val="99"/>
    <w:semiHidden/>
    <w:qFormat/>
    <w:rPr>
      <w:rFonts w:ascii="Times New Roman" w:hAnsi="Times New Roman" w:eastAsia="宋体" w:cs="Times New Roman"/>
      <w:sz w:val="18"/>
      <w:szCs w:val="18"/>
    </w:rPr>
  </w:style>
  <w:style w:type="paragraph" w:styleId="1035" w:customStyle="1">
    <w:name w:val="目录 61"/>
    <w:basedOn w:val="712"/>
    <w:next w:val="712"/>
    <w:uiPriority w:val="99"/>
    <w:semiHidden/>
    <w:qFormat/>
    <w:pPr>
      <w:ind w:left="2100"/>
    </w:pPr>
    <w:rPr>
      <w:szCs w:val="21"/>
    </w:rPr>
  </w:style>
  <w:style w:type="paragraph" w:styleId="1036" w:customStyle="1">
    <w:name w:val="正文文本缩进 31"/>
    <w:basedOn w:val="712"/>
    <w:uiPriority w:val="0"/>
    <w:qFormat/>
    <w:pPr>
      <w:ind w:firstLine="480"/>
      <w:jc w:val="left"/>
      <w:spacing w:line="440" w:lineRule="atLeast"/>
    </w:pPr>
    <w:rPr>
      <w:sz w:val="24"/>
    </w:rPr>
  </w:style>
  <w:style w:type="paragraph" w:styleId="1037" w:customStyle="1">
    <w:name w:val="目录 21"/>
    <w:basedOn w:val="712"/>
    <w:next w:val="712"/>
    <w:uiPriority w:val="99"/>
    <w:semiHidden/>
    <w:qFormat/>
    <w:pPr>
      <w:ind w:left="420"/>
    </w:pPr>
    <w:rPr>
      <w:szCs w:val="21"/>
    </w:rPr>
  </w:style>
  <w:style w:type="paragraph" w:styleId="1038" w:customStyle="1">
    <w:name w:val="目录 91"/>
    <w:basedOn w:val="712"/>
    <w:next w:val="712"/>
    <w:uiPriority w:val="99"/>
    <w:semiHidden/>
    <w:qFormat/>
    <w:pPr>
      <w:ind w:left="3360"/>
    </w:pPr>
    <w:rPr>
      <w:szCs w:val="21"/>
    </w:rPr>
  </w:style>
  <w:style w:type="paragraph" w:styleId="1039" w:customStyle="1">
    <w:name w:val="普通(网站)1"/>
    <w:basedOn w:val="712"/>
    <w:uiPriority w:val="99"/>
    <w:qFormat/>
    <w:rPr>
      <w:sz w:val="24"/>
      <w:szCs w:val="24"/>
    </w:rPr>
  </w:style>
  <w:style w:type="paragraph" w:styleId="1040" w:customStyle="1">
    <w:name w:val="标题1"/>
    <w:basedOn w:val="712"/>
    <w:next w:val="1016"/>
    <w:link w:val="1041"/>
    <w:uiPriority w:val="0"/>
    <w:qFormat/>
    <w:pPr>
      <w:jc w:val="center"/>
      <w:widowControl/>
    </w:pPr>
    <w:rPr>
      <w:b/>
      <w:sz w:val="24"/>
      <w:szCs w:val="20"/>
      <w:lang w:val="en-GB" w:eastAsia="en-GB"/>
    </w:rPr>
  </w:style>
  <w:style w:type="character" w:styleId="1041" w:customStyle="1">
    <w:name w:val="标题 Char"/>
    <w:link w:val="1040"/>
    <w:uiPriority w:val="0"/>
    <w:qFormat/>
    <w:rPr>
      <w:rFonts w:ascii="Times New Roman" w:hAnsi="Times New Roman" w:eastAsia="宋体" w:cs="Times New Roman"/>
      <w:b/>
      <w:sz w:val="24"/>
      <w:szCs w:val="20"/>
      <w:lang w:val="en-GB" w:eastAsia="en-GB"/>
    </w:rPr>
  </w:style>
  <w:style w:type="paragraph" w:styleId="1042" w:customStyle="1">
    <w:name w:val="批注主题1"/>
    <w:basedOn w:val="1012"/>
    <w:next w:val="1012"/>
    <w:link w:val="1043"/>
    <w:uiPriority w:val="99"/>
    <w:semiHidden/>
    <w:qFormat/>
    <w:rPr>
      <w:b/>
      <w:bCs/>
      <w:szCs w:val="21"/>
    </w:rPr>
  </w:style>
  <w:style w:type="character" w:styleId="1043" w:customStyle="1">
    <w:name w:val="批注主题 Char"/>
    <w:link w:val="1042"/>
    <w:uiPriority w:val="99"/>
    <w:semiHidden/>
    <w:qFormat/>
    <w:rPr>
      <w:rFonts w:ascii="Times New Roman" w:hAnsi="Times New Roman" w:eastAsia="宋体" w:cs="Times New Roman"/>
      <w:b/>
      <w:bCs/>
      <w:szCs w:val="21"/>
    </w:rPr>
  </w:style>
  <w:style w:type="paragraph" w:styleId="1044" w:customStyle="1">
    <w:name w:val="正文首行缩进1"/>
    <w:basedOn w:val="860"/>
    <w:next w:val="712"/>
    <w:link w:val="1045"/>
    <w:uiPriority w:val="0"/>
    <w:qFormat/>
    <w:pPr>
      <w:ind w:firstLine="420"/>
      <w:jc w:val="left"/>
      <w:widowControl/>
    </w:pPr>
    <w:rPr>
      <w:rFonts w:ascii="Times New Roman" w:hAnsi="Times New Roman" w:eastAsia="宋体"/>
      <w:bCs w:val="0"/>
      <w:szCs w:val="21"/>
    </w:rPr>
  </w:style>
  <w:style w:type="character" w:styleId="1045" w:customStyle="1">
    <w:name w:val="正文首行缩进 Char"/>
    <w:link w:val="1044"/>
    <w:uiPriority w:val="0"/>
    <w:qFormat/>
    <w:rPr>
      <w:rFonts w:ascii="Times New Roman" w:hAnsi="Times New Roman" w:eastAsia="宋体" w:cs="Times New Roman"/>
      <w:sz w:val="28"/>
      <w:szCs w:val="21"/>
    </w:rPr>
  </w:style>
  <w:style w:type="paragraph" w:styleId="1046" w:customStyle="1">
    <w:name w:val="正文首行缩进 211"/>
    <w:basedOn w:val="1016"/>
    <w:next w:val="712"/>
    <w:link w:val="1047"/>
    <w:uiPriority w:val="99"/>
    <w:unhideWhenUsed/>
    <w:qFormat/>
    <w:pPr>
      <w:ind w:left="420" w:firstLine="420"/>
      <w:spacing w:after="120"/>
    </w:pPr>
    <w:rPr>
      <w:szCs w:val="21"/>
    </w:rPr>
  </w:style>
  <w:style w:type="character" w:styleId="1047" w:customStyle="1">
    <w:name w:val="正文首行缩进 2 Char"/>
    <w:link w:val="1046"/>
    <w:uiPriority w:val="99"/>
    <w:qFormat/>
    <w:rPr>
      <w:rFonts w:ascii="Times New Roman" w:hAnsi="Times New Roman" w:eastAsia="宋体" w:cs="Times New Roman"/>
      <w:szCs w:val="21"/>
    </w:rPr>
  </w:style>
  <w:style w:type="table" w:styleId="1048" w:customStyle="1">
    <w:name w:val="网格型1"/>
    <w:basedOn w:val="1006"/>
    <w:uiPriority w:val="99"/>
    <w:qFormat/>
    <w:pPr>
      <w:jc w:val="both"/>
      <w:widowControl w:val="off"/>
    </w:pPr>
    <w:tblPr/>
  </w:style>
  <w:style w:type="character" w:styleId="1049" w:customStyle="1">
    <w:name w:val="要点1"/>
    <w:link w:val="712"/>
    <w:uiPriority w:val="99"/>
    <w:qFormat/>
    <w:rPr>
      <w:b/>
      <w:bCs/>
    </w:rPr>
  </w:style>
  <w:style w:type="character" w:styleId="1050" w:customStyle="1">
    <w:name w:val="页码1"/>
    <w:link w:val="712"/>
    <w:uiPriority w:val="0"/>
    <w:qFormat/>
  </w:style>
  <w:style w:type="character" w:styleId="1051" w:customStyle="1">
    <w:name w:val="已访问的超链接1"/>
    <w:link w:val="712"/>
    <w:uiPriority w:val="99"/>
    <w:qFormat/>
    <w:rPr>
      <w:color w:val="800080"/>
      <w:u w:val="none"/>
    </w:rPr>
  </w:style>
  <w:style w:type="character" w:styleId="1052" w:customStyle="1">
    <w:name w:val="强调1"/>
    <w:link w:val="712"/>
    <w:uiPriority w:val="99"/>
    <w:qFormat/>
    <w:rPr>
      <w:i/>
      <w:iCs/>
    </w:rPr>
  </w:style>
  <w:style w:type="character" w:styleId="1053" w:customStyle="1">
    <w:name w:val="HTML 定义1"/>
    <w:link w:val="712"/>
    <w:uiPriority w:val="99"/>
    <w:qFormat/>
  </w:style>
  <w:style w:type="character" w:styleId="1054" w:customStyle="1">
    <w:name w:val="HTML 打字机1"/>
    <w:link w:val="712"/>
    <w:uiPriority w:val="99"/>
    <w:unhideWhenUsed/>
    <w:qFormat/>
    <w:rPr>
      <w:rFonts w:ascii="monospace" w:hAnsi="monospace" w:eastAsia="monospace" w:cs="monospace"/>
      <w:sz w:val="20"/>
    </w:rPr>
  </w:style>
  <w:style w:type="character" w:styleId="1055" w:customStyle="1">
    <w:name w:val="HTML 缩写1"/>
    <w:link w:val="712"/>
    <w:uiPriority w:val="99"/>
    <w:qFormat/>
  </w:style>
  <w:style w:type="character" w:styleId="1056" w:customStyle="1">
    <w:name w:val="HTML 变量1"/>
    <w:link w:val="712"/>
    <w:uiPriority w:val="99"/>
    <w:qFormat/>
  </w:style>
  <w:style w:type="character" w:styleId="1057" w:customStyle="1">
    <w:name w:val="超链接1"/>
    <w:link w:val="712"/>
    <w:uiPriority w:val="99"/>
    <w:qFormat/>
    <w:rPr>
      <w:color w:val="000000"/>
      <w:u w:val="none"/>
    </w:rPr>
  </w:style>
  <w:style w:type="character" w:styleId="1058" w:customStyle="1">
    <w:name w:val="HTML 代码1"/>
    <w:link w:val="712"/>
    <w:uiPriority w:val="99"/>
    <w:qFormat/>
    <w:rPr>
      <w:rFonts w:ascii="monospace" w:hAnsi="monospace" w:cs="monospace"/>
      <w:color w:val="000000"/>
      <w:sz w:val="24"/>
      <w:szCs w:val="24"/>
      <w:u w:val="none"/>
    </w:rPr>
  </w:style>
  <w:style w:type="character" w:styleId="1059" w:customStyle="1">
    <w:name w:val="批注引用1"/>
    <w:link w:val="712"/>
    <w:uiPriority w:val="99"/>
    <w:unhideWhenUsed/>
    <w:qFormat/>
    <w:rPr>
      <w:sz w:val="21"/>
      <w:szCs w:val="21"/>
    </w:rPr>
  </w:style>
  <w:style w:type="character" w:styleId="1060" w:customStyle="1">
    <w:name w:val="HTML 引文1"/>
    <w:link w:val="712"/>
    <w:uiPriority w:val="99"/>
    <w:qFormat/>
  </w:style>
  <w:style w:type="character" w:styleId="1061" w:customStyle="1">
    <w:name w:val="脚注引用1"/>
    <w:link w:val="712"/>
    <w:uiPriority w:val="99"/>
    <w:semiHidden/>
    <w:qFormat/>
    <w:rPr>
      <w:vertAlign w:val="superscript"/>
    </w:rPr>
  </w:style>
  <w:style w:type="character" w:styleId="1062" w:customStyle="1">
    <w:name w:val="HTML 键盘1"/>
    <w:link w:val="712"/>
    <w:uiPriority w:val="99"/>
    <w:qFormat/>
    <w:rPr>
      <w:rFonts w:ascii="monospace" w:hAnsi="monospace" w:cs="monospace"/>
      <w:sz w:val="24"/>
      <w:szCs w:val="24"/>
    </w:rPr>
  </w:style>
  <w:style w:type="character" w:styleId="1063" w:customStyle="1">
    <w:name w:val="HTML 样本1"/>
    <w:link w:val="712"/>
    <w:uiPriority w:val="99"/>
    <w:qFormat/>
    <w:rPr>
      <w:rFonts w:ascii="monospace" w:hAnsi="monospace" w:cs="monospace"/>
      <w:sz w:val="24"/>
      <w:szCs w:val="24"/>
    </w:rPr>
  </w:style>
  <w:style w:type="character" w:styleId="1064" w:customStyle="1">
    <w:name w:val="f-star"/>
    <w:link w:val="712"/>
    <w:uiPriority w:val="99"/>
    <w:qFormat/>
    <w:rPr>
      <w:color w:val="000000"/>
      <w:sz w:val="21"/>
      <w:szCs w:val="21"/>
    </w:rPr>
  </w:style>
  <w:style w:type="character" w:styleId="1065" w:customStyle="1">
    <w:name w:val="ui-bz-bg-hover"/>
    <w:link w:val="712"/>
    <w:uiPriority w:val="99"/>
    <w:qFormat/>
    <w:rPr>
      <w:shd w:val="clear" w:color="auto" w:fill="000000"/>
    </w:rPr>
  </w:style>
  <w:style w:type="character" w:styleId="1066" w:customStyle="1">
    <w:name w:val="ui-bz-bg-hover1"/>
    <w:link w:val="712"/>
    <w:uiPriority w:val="99"/>
    <w:qFormat/>
  </w:style>
  <w:style w:type="character" w:styleId="1067" w:customStyle="1">
    <w:name w:val="top-icon"/>
    <w:link w:val="712"/>
    <w:uiPriority w:val="99"/>
    <w:qFormat/>
  </w:style>
  <w:style w:type="character" w:styleId="1068" w:customStyle="1">
    <w:name w:val="ico-jiang"/>
    <w:link w:val="712"/>
    <w:uiPriority w:val="99"/>
    <w:qFormat/>
  </w:style>
  <w:style w:type="character" w:styleId="1069" w:customStyle="1">
    <w:name w:val="ico-jiang1"/>
    <w:link w:val="712"/>
    <w:uiPriority w:val="99"/>
    <w:qFormat/>
  </w:style>
  <w:style w:type="character" w:styleId="1070" w:customStyle="1">
    <w:name w:val="bds_more"/>
    <w:link w:val="712"/>
    <w:uiPriority w:val="99"/>
    <w:qFormat/>
    <w:rPr>
      <w:rFonts w:ascii="宋体" w:hAnsi="宋体" w:eastAsia="宋体" w:cs="宋体"/>
    </w:rPr>
  </w:style>
  <w:style w:type="character" w:styleId="1071" w:customStyle="1">
    <w:name w:val="bds_more1"/>
    <w:link w:val="712"/>
    <w:uiPriority w:val="99"/>
    <w:qFormat/>
  </w:style>
  <w:style w:type="character" w:styleId="1072" w:customStyle="1">
    <w:name w:val="bds_more2"/>
    <w:link w:val="712"/>
    <w:uiPriority w:val="99"/>
    <w:qFormat/>
  </w:style>
  <w:style w:type="character" w:styleId="1073" w:customStyle="1">
    <w:name w:val="no52"/>
    <w:link w:val="712"/>
    <w:uiPriority w:val="99"/>
    <w:qFormat/>
  </w:style>
  <w:style w:type="character" w:styleId="1074" w:customStyle="1">
    <w:name w:val="no42"/>
    <w:link w:val="712"/>
    <w:uiPriority w:val="99"/>
    <w:qFormat/>
  </w:style>
  <w:style w:type="character" w:styleId="1075" w:customStyle="1">
    <w:name w:val="no62"/>
    <w:link w:val="712"/>
    <w:uiPriority w:val="99"/>
    <w:qFormat/>
  </w:style>
  <w:style w:type="character" w:styleId="1076" w:customStyle="1">
    <w:name w:val="no72"/>
    <w:link w:val="712"/>
    <w:uiPriority w:val="99"/>
    <w:qFormat/>
  </w:style>
  <w:style w:type="character" w:styleId="1077" w:customStyle="1">
    <w:name w:val="t-tag"/>
    <w:link w:val="712"/>
    <w:uiPriority w:val="99"/>
    <w:qFormat/>
    <w:rPr>
      <w:color w:val="ffffff"/>
      <w:sz w:val="18"/>
      <w:szCs w:val="18"/>
      <w:shd w:val="clear" w:color="auto" w:fill="auto"/>
    </w:rPr>
  </w:style>
  <w:style w:type="character" w:styleId="1078" w:customStyle="1">
    <w:name w:val="org_name2"/>
    <w:link w:val="712"/>
    <w:uiPriority w:val="99"/>
    <w:qFormat/>
    <w:rPr>
      <w:color w:val="ff0000"/>
      <w:sz w:val="21"/>
      <w:szCs w:val="21"/>
    </w:rPr>
  </w:style>
  <w:style w:type="character" w:styleId="1079" w:customStyle="1">
    <w:name w:val="my-class"/>
    <w:link w:val="712"/>
    <w:uiPriority w:val="99"/>
    <w:qFormat/>
  </w:style>
  <w:style w:type="character" w:styleId="1080" w:customStyle="1">
    <w:name w:val="my-notice1"/>
    <w:link w:val="712"/>
    <w:uiPriority w:val="99"/>
    <w:qFormat/>
  </w:style>
  <w:style w:type="character" w:styleId="1081" w:customStyle="1">
    <w:name w:val="bds_nopic"/>
    <w:link w:val="712"/>
    <w:uiPriority w:val="99"/>
    <w:qFormat/>
  </w:style>
  <w:style w:type="character" w:styleId="1082" w:customStyle="1">
    <w:name w:val="bds_nopic1"/>
    <w:link w:val="712"/>
    <w:uiPriority w:val="99"/>
    <w:qFormat/>
  </w:style>
  <w:style w:type="character" w:styleId="1083" w:customStyle="1">
    <w:name w:val="bds_nopic2"/>
    <w:link w:val="712"/>
    <w:uiPriority w:val="99"/>
    <w:qFormat/>
  </w:style>
  <w:style w:type="character" w:styleId="1084" w:customStyle="1">
    <w:name w:val="tip7"/>
    <w:link w:val="712"/>
    <w:uiPriority w:val="99"/>
    <w:qFormat/>
    <w:rPr>
      <w:vanish/>
      <w:color w:val="ff0000"/>
      <w:sz w:val="18"/>
      <w:szCs w:val="18"/>
    </w:rPr>
  </w:style>
  <w:style w:type="character" w:styleId="1085" w:customStyle="1">
    <w:name w:val="orange6"/>
    <w:link w:val="712"/>
    <w:uiPriority w:val="99"/>
    <w:qFormat/>
    <w:rPr>
      <w:color w:val="000000"/>
    </w:rPr>
  </w:style>
  <w:style w:type="paragraph" w:styleId="1086" w:customStyle="1">
    <w:name w:val="样式"/>
    <w:uiPriority w:val="99"/>
    <w:qFormat/>
    <w:pPr>
      <w:widowControl w:val="off"/>
    </w:pPr>
    <w:rPr>
      <w:rFonts w:hint="default" w:ascii="宋体" w:hAnsi="宋体" w:eastAsia="宋体" w:cs="宋体"/>
      <w:sz w:val="24"/>
      <w:szCs w:val="24"/>
      <w:lang w:val="en-US" w:eastAsia="zh-CN" w:bidi="ar-SA"/>
    </w:rPr>
  </w:style>
  <w:style w:type="character" w:styleId="1087" w:customStyle="1">
    <w:name w:val="font21"/>
    <w:link w:val="712"/>
    <w:uiPriority w:val="99"/>
    <w:qFormat/>
    <w:rPr>
      <w:rFonts w:ascii="宋体" w:hAnsi="宋体" w:eastAsia="宋体" w:cs="宋体"/>
      <w:color w:val="000000"/>
      <w:sz w:val="24"/>
      <w:szCs w:val="24"/>
      <w:u w:val="none"/>
    </w:rPr>
  </w:style>
  <w:style w:type="character" w:styleId="1088" w:customStyle="1">
    <w:name w:val="font41"/>
    <w:link w:val="712"/>
    <w:uiPriority w:val="99"/>
    <w:qFormat/>
    <w:rPr>
      <w:rFonts w:ascii="宋体" w:hAnsi="宋体" w:eastAsia="宋体" w:cs="宋体"/>
      <w:color w:val="000000"/>
      <w:sz w:val="22"/>
      <w:szCs w:val="22"/>
      <w:u w:val="none"/>
    </w:rPr>
  </w:style>
  <w:style w:type="character" w:styleId="1089" w:customStyle="1">
    <w:name w:val="font31"/>
    <w:link w:val="712"/>
    <w:uiPriority w:val="99"/>
    <w:qFormat/>
    <w:rPr>
      <w:rFonts w:ascii="宋体" w:hAnsi="宋体" w:eastAsia="宋体" w:cs="宋体"/>
      <w:color w:val="000000"/>
      <w:sz w:val="22"/>
      <w:szCs w:val="22"/>
      <w:u w:val="none"/>
    </w:rPr>
  </w:style>
  <w:style w:type="character" w:styleId="1090" w:customStyle="1">
    <w:name w:val="font61"/>
    <w:link w:val="712"/>
    <w:uiPriority w:val="99"/>
    <w:qFormat/>
    <w:rPr>
      <w:rFonts w:ascii="宋体" w:hAnsi="宋体" w:eastAsia="宋体" w:cs="宋体"/>
      <w:color w:val="000000"/>
      <w:sz w:val="22"/>
      <w:szCs w:val="22"/>
      <w:u w:val="none"/>
    </w:rPr>
  </w:style>
  <w:style w:type="character" w:styleId="1091" w:customStyle="1">
    <w:name w:val="font01"/>
    <w:link w:val="712"/>
    <w:uiPriority w:val="99"/>
    <w:qFormat/>
    <w:rPr>
      <w:rFonts w:ascii="宋体" w:hAnsi="宋体" w:eastAsia="宋体" w:cs="宋体"/>
      <w:color w:val="000000"/>
      <w:sz w:val="22"/>
      <w:szCs w:val="22"/>
      <w:u w:val="none"/>
    </w:rPr>
  </w:style>
  <w:style w:type="paragraph" w:styleId="1092" w:customStyle="1">
    <w:name w:val="纯文本1"/>
    <w:basedOn w:val="712"/>
    <w:uiPriority w:val="99"/>
    <w:qFormat/>
    <w:rPr>
      <w:rFonts w:ascii="宋体" w:hAnsi="Courier New" w:cs="宋体"/>
      <w:sz w:val="28"/>
      <w:szCs w:val="28"/>
    </w:rPr>
  </w:style>
  <w:style w:type="paragraph" w:styleId="1093" w:customStyle="1">
    <w:name w:val="列出段落1"/>
    <w:basedOn w:val="712"/>
    <w:uiPriority w:val="99"/>
    <w:qFormat/>
    <w:pPr>
      <w:ind w:firstLine="420"/>
    </w:pPr>
    <w:rPr>
      <w:szCs w:val="21"/>
    </w:rPr>
  </w:style>
  <w:style w:type="paragraph" w:styleId="1094" w:customStyle="1">
    <w:name w:val="列出段落2"/>
    <w:basedOn w:val="712"/>
    <w:uiPriority w:val="99"/>
    <w:qFormat/>
    <w:pPr>
      <w:ind w:firstLine="420"/>
    </w:pPr>
    <w:rPr>
      <w:szCs w:val="21"/>
    </w:rPr>
  </w:style>
  <w:style w:type="character" w:styleId="1095" w:customStyle="1">
    <w:name w:val="font51"/>
    <w:link w:val="712"/>
    <w:uiPriority w:val="99"/>
    <w:qFormat/>
    <w:rPr>
      <w:rFonts w:ascii="楷体" w:hAnsi="楷体" w:eastAsia="楷体" w:cs="楷体"/>
      <w:color w:val="000000"/>
      <w:sz w:val="24"/>
      <w:szCs w:val="24"/>
      <w:u w:val="none"/>
    </w:rPr>
  </w:style>
  <w:style w:type="paragraph" w:styleId="1096" w:customStyle="1">
    <w:name w:val="列出段落3"/>
    <w:basedOn w:val="712"/>
    <w:uiPriority w:val="99"/>
    <w:qFormat/>
    <w:pPr>
      <w:ind w:firstLine="420"/>
    </w:pPr>
    <w:rPr>
      <w:szCs w:val="21"/>
    </w:rPr>
  </w:style>
  <w:style w:type="character" w:styleId="1097" w:customStyle="1">
    <w:name w:val="apple-converted-space"/>
    <w:link w:val="712"/>
    <w:uiPriority w:val="0"/>
    <w:qFormat/>
  </w:style>
  <w:style w:type="paragraph" w:styleId="1098" w:customStyle="1">
    <w:name w:val="纯文本11"/>
    <w:basedOn w:val="712"/>
    <w:uiPriority w:val="0"/>
    <w:qFormat/>
    <w:rPr>
      <w:rFonts w:ascii="宋体" w:hAnsi="宋体" w:eastAsia="楷体" w:cs="Courier New"/>
      <w:sz w:val="26"/>
      <w:szCs w:val="20"/>
    </w:rPr>
  </w:style>
  <w:style w:type="paragraph" w:styleId="1099" w:customStyle="1">
    <w:name w:val="Heading21"/>
    <w:basedOn w:val="712"/>
    <w:next w:val="712"/>
    <w:uiPriority w:val="0"/>
    <w:qFormat/>
    <w:pPr>
      <w:keepLines/>
      <w:keepNext/>
      <w:spacing w:before="260" w:after="260" w:line="416" w:lineRule="auto"/>
    </w:pPr>
    <w:rPr>
      <w:rFonts w:ascii="Arial" w:hAnsi="Arial" w:eastAsia="黑体"/>
      <w:b/>
      <w:bCs/>
      <w:sz w:val="32"/>
      <w:szCs w:val="32"/>
    </w:rPr>
  </w:style>
  <w:style w:type="paragraph" w:styleId="1100" w:customStyle="1">
    <w:name w:val="BodyText1"/>
    <w:basedOn w:val="712"/>
    <w:uiPriority w:val="0"/>
    <w:qFormat/>
    <w:pPr>
      <w:jc w:val="left"/>
    </w:pPr>
    <w:rPr>
      <w:szCs w:val="21"/>
    </w:rPr>
  </w:style>
  <w:style w:type="character" w:styleId="1101" w:customStyle="1">
    <w:name w:val="active13"/>
    <w:link w:val="712"/>
    <w:uiPriority w:val="0"/>
    <w:qFormat/>
    <w:rPr>
      <w:color w:val="ffffff"/>
      <w:shd w:val="clear" w:color="auto" w:fill="0f5bb9"/>
    </w:rPr>
  </w:style>
  <w:style w:type="paragraph" w:styleId="1102" w:customStyle="1">
    <w:name w:val="一级标题"/>
    <w:basedOn w:val="712"/>
    <w:next w:val="712"/>
    <w:uiPriority w:val="0"/>
    <w:qFormat/>
    <w:pPr>
      <w:jc w:val="center"/>
      <w:spacing w:before="300" w:line="500" w:lineRule="exact"/>
      <w:outlineLvl w:val="0"/>
    </w:pPr>
    <w:rPr>
      <w:rFonts w:ascii="Arial" w:hAnsi="Arial" w:eastAsia="黑体"/>
      <w:b/>
      <w:bCs/>
      <w:sz w:val="32"/>
      <w:szCs w:val="20"/>
    </w:rPr>
  </w:style>
  <w:style w:type="paragraph" w:styleId="1103" w:customStyle="1">
    <w:name w:val="二级标题"/>
    <w:basedOn w:val="1001"/>
    <w:uiPriority w:val="0"/>
    <w:qFormat/>
    <w:pPr>
      <w:spacing w:line="500" w:lineRule="exact"/>
    </w:pPr>
    <w:rPr>
      <w:rFonts w:ascii="Calibri" w:hAnsi="Calibri" w:eastAsia="宋体"/>
      <w:sz w:val="28"/>
    </w:rPr>
  </w:style>
  <w:style w:type="paragraph" w:styleId="1104" w:customStyle="1">
    <w:name w:val="样式 标题 3 + (中文) 黑体 小四 非加粗 段前: 7.8 磅 段后: 0 磅 行距: 固定值 20 磅"/>
    <w:basedOn w:val="859"/>
    <w:uiPriority w:val="0"/>
    <w:qFormat/>
    <w:pPr>
      <w:spacing w:before="0" w:after="0" w:line="400" w:lineRule="exact"/>
    </w:pPr>
    <w:rPr>
      <w:rFonts w:cs="宋体"/>
      <w:szCs w:val="20"/>
    </w:rPr>
  </w:style>
  <w:style w:type="character" w:styleId="1105" w:customStyle="1">
    <w:name w:val="hour_am"/>
    <w:link w:val="712"/>
    <w:uiPriority w:val="0"/>
    <w:qFormat/>
  </w:style>
  <w:style w:type="character" w:styleId="1106" w:customStyle="1">
    <w:name w:val="old"/>
    <w:link w:val="712"/>
    <w:uiPriority w:val="0"/>
    <w:qFormat/>
    <w:rPr>
      <w:color w:val="999999"/>
    </w:rPr>
  </w:style>
  <w:style w:type="character" w:styleId="1107" w:customStyle="1">
    <w:name w:val="hover"/>
    <w:link w:val="712"/>
    <w:uiPriority w:val="0"/>
    <w:qFormat/>
    <w:rPr>
      <w:shd w:val="clear" w:color="auto" w:fill="eeeeee"/>
    </w:rPr>
  </w:style>
  <w:style w:type="character" w:styleId="1108" w:customStyle="1">
    <w:name w:val="hover1"/>
    <w:link w:val="712"/>
    <w:uiPriority w:val="0"/>
    <w:qFormat/>
    <w:rPr>
      <w:color w:val="5fb878"/>
    </w:rPr>
  </w:style>
  <w:style w:type="character" w:styleId="1109" w:customStyle="1">
    <w:name w:val="hover2"/>
    <w:link w:val="712"/>
    <w:uiPriority w:val="0"/>
    <w:qFormat/>
    <w:rPr>
      <w:color w:val="5fb878"/>
    </w:rPr>
  </w:style>
  <w:style w:type="character" w:styleId="1110" w:customStyle="1">
    <w:name w:val="hover3"/>
    <w:link w:val="712"/>
    <w:uiPriority w:val="0"/>
    <w:qFormat/>
    <w:rPr>
      <w:color w:val="ffffff"/>
    </w:rPr>
  </w:style>
  <w:style w:type="character" w:styleId="1111" w:customStyle="1">
    <w:name w:val="glyphicon"/>
    <w:link w:val="712"/>
    <w:uiPriority w:val="0"/>
    <w:qFormat/>
  </w:style>
  <w:style w:type="character" w:styleId="1112" w:customStyle="1">
    <w:name w:val="hour_pm"/>
    <w:link w:val="712"/>
    <w:uiPriority w:val="0"/>
    <w:qFormat/>
  </w:style>
  <w:style w:type="character" w:styleId="1113" w:customStyle="1">
    <w:name w:val="active"/>
    <w:link w:val="712"/>
    <w:uiPriority w:val="0"/>
    <w:qFormat/>
    <w:rPr>
      <w:color w:val="ffffff"/>
      <w:shd w:val="clear" w:color="auto" w:fill="0f5bb9"/>
    </w:rPr>
  </w:style>
  <w:style w:type="character" w:styleId="1114" w:customStyle="1">
    <w:name w:val="active15"/>
    <w:link w:val="712"/>
    <w:uiPriority w:val="0"/>
    <w:qFormat/>
    <w:rPr>
      <w:color w:val="ffffff"/>
      <w:shd w:val="clear" w:color="auto" w:fill="0f5bb9"/>
    </w:rPr>
  </w:style>
  <w:style w:type="paragraph" w:styleId="1115" w:customStyle="1">
    <w:name w:val="z-窗体顶端1"/>
    <w:basedOn w:val="712"/>
    <w:next w:val="712"/>
    <w:link w:val="1116"/>
    <w:uiPriority w:val="0"/>
    <w:qFormat/>
    <w:pPr>
      <w:jc w:val="center"/>
      <w:pBdr>
        <w:bottom w:val="single" w:color="000000" w:sz="6" w:space="1"/>
      </w:pBdr>
    </w:pPr>
    <w:rPr>
      <w:rFonts w:ascii="Arial"/>
      <w:vanish/>
      <w:sz w:val="16"/>
      <w:szCs w:val="21"/>
    </w:rPr>
  </w:style>
  <w:style w:type="character" w:styleId="1116" w:customStyle="1">
    <w:name w:val="z-窗体顶端 Char"/>
    <w:link w:val="1115"/>
    <w:uiPriority w:val="0"/>
    <w:qFormat/>
    <w:rPr>
      <w:rFonts w:ascii="Arial" w:hAnsi="Times New Roman" w:eastAsia="宋体" w:cs="Times New Roman"/>
      <w:vanish/>
      <w:sz w:val="16"/>
      <w:szCs w:val="21"/>
    </w:rPr>
  </w:style>
  <w:style w:type="paragraph" w:styleId="1117" w:customStyle="1">
    <w:name w:val="z-窗体底端1"/>
    <w:basedOn w:val="712"/>
    <w:next w:val="712"/>
    <w:link w:val="1118"/>
    <w:uiPriority w:val="0"/>
    <w:qFormat/>
    <w:pPr>
      <w:jc w:val="center"/>
      <w:pBdr>
        <w:top w:val="single" w:color="000000" w:sz="6" w:space="1"/>
      </w:pBdr>
    </w:pPr>
    <w:rPr>
      <w:rFonts w:ascii="Arial"/>
      <w:vanish/>
      <w:sz w:val="16"/>
      <w:szCs w:val="21"/>
    </w:rPr>
  </w:style>
  <w:style w:type="character" w:styleId="1118" w:customStyle="1">
    <w:name w:val="z-窗体底端 Char"/>
    <w:link w:val="1117"/>
    <w:uiPriority w:val="0"/>
    <w:qFormat/>
    <w:rPr>
      <w:rFonts w:ascii="Arial" w:hAnsi="Times New Roman" w:eastAsia="宋体" w:cs="Times New Roman"/>
      <w:vanish/>
      <w:sz w:val="16"/>
      <w:szCs w:val="21"/>
    </w:rPr>
  </w:style>
  <w:style w:type="character" w:styleId="1119" w:customStyle="1">
    <w:name w:val="gjfg"/>
    <w:link w:val="712"/>
    <w:uiPriority w:val="0"/>
    <w:qFormat/>
  </w:style>
  <w:style w:type="character" w:styleId="1120" w:customStyle="1">
    <w:name w:val="cfdate"/>
    <w:link w:val="712"/>
    <w:uiPriority w:val="0"/>
    <w:qFormat/>
    <w:rPr>
      <w:color w:val="ba2636"/>
      <w:sz w:val="18"/>
      <w:szCs w:val="18"/>
      <w:u w:val="single"/>
    </w:rPr>
  </w:style>
  <w:style w:type="character" w:styleId="1121" w:customStyle="1">
    <w:name w:val="next"/>
    <w:link w:val="712"/>
    <w:uiPriority w:val="0"/>
    <w:qFormat/>
    <w:rPr>
      <w:rFonts w:ascii="微软雅黑" w:hAnsi="微软雅黑" w:eastAsia="微软雅黑" w:cs="微软雅黑"/>
      <w:sz w:val="21"/>
      <w:szCs w:val="21"/>
    </w:rPr>
  </w:style>
  <w:style w:type="character" w:styleId="1122" w:customStyle="1">
    <w:name w:val="next1"/>
    <w:link w:val="712"/>
    <w:uiPriority w:val="0"/>
    <w:qFormat/>
    <w:rPr>
      <w:color w:val="888888"/>
    </w:rPr>
  </w:style>
  <w:style w:type="character" w:styleId="1123" w:customStyle="1">
    <w:name w:val="prev"/>
    <w:link w:val="712"/>
    <w:uiPriority w:val="0"/>
    <w:qFormat/>
    <w:rPr>
      <w:rFonts w:hint="eastAsia" w:ascii="微软雅黑" w:hAnsi="微软雅黑" w:eastAsia="微软雅黑" w:cs="微软雅黑"/>
      <w:sz w:val="21"/>
      <w:szCs w:val="21"/>
    </w:rPr>
  </w:style>
  <w:style w:type="character" w:styleId="1124" w:customStyle="1">
    <w:name w:val="prev1"/>
    <w:link w:val="712"/>
    <w:uiPriority w:val="0"/>
    <w:qFormat/>
    <w:rPr>
      <w:color w:val="888888"/>
    </w:rPr>
  </w:style>
  <w:style w:type="character" w:styleId="1125" w:customStyle="1">
    <w:name w:val="qxdate"/>
    <w:link w:val="712"/>
    <w:uiPriority w:val="0"/>
    <w:qFormat/>
    <w:rPr>
      <w:color w:val="333333"/>
      <w:sz w:val="18"/>
      <w:szCs w:val="18"/>
    </w:rPr>
  </w:style>
  <w:style w:type="character" w:styleId="1126" w:customStyle="1">
    <w:name w:val="redfilefwwh"/>
    <w:link w:val="712"/>
    <w:uiPriority w:val="0"/>
    <w:qFormat/>
    <w:rPr>
      <w:color w:val="ba2636"/>
      <w:sz w:val="18"/>
      <w:szCs w:val="18"/>
    </w:rPr>
  </w:style>
  <w:style w:type="character" w:styleId="1127" w:customStyle="1">
    <w:name w:val="displayarti"/>
    <w:link w:val="712"/>
    <w:uiPriority w:val="0"/>
    <w:qFormat/>
    <w:rPr>
      <w:color w:val="ffffff"/>
      <w:shd w:val="clear" w:color="auto" w:fill="a00000"/>
    </w:rPr>
  </w:style>
  <w:style w:type="character" w:styleId="1128" w:customStyle="1">
    <w:name w:val="redfilenumber"/>
    <w:link w:val="712"/>
    <w:uiPriority w:val="0"/>
    <w:qFormat/>
    <w:rPr>
      <w:color w:val="ba2636"/>
      <w:sz w:val="18"/>
      <w:szCs w:val="18"/>
    </w:rPr>
  </w:style>
  <w:style w:type="character" w:styleId="1129" w:customStyle="1">
    <w:name w:val="before"/>
    <w:link w:val="712"/>
    <w:uiPriority w:val="0"/>
    <w:qFormat/>
    <w:rPr>
      <w:shd w:val="clear" w:color="auto" w:fill="e22323"/>
    </w:rPr>
  </w:style>
  <w:style w:type="character" w:styleId="1130" w:customStyle="1">
    <w:name w:val="active1"/>
    <w:link w:val="712"/>
    <w:uiPriority w:val="0"/>
    <w:qFormat/>
    <w:rPr>
      <w:color w:val="ffffff"/>
      <w:shd w:val="clear" w:color="auto" w:fill="e22323"/>
    </w:rPr>
  </w:style>
  <w:style w:type="character" w:styleId="1131" w:customStyle="1">
    <w:name w:val="margin_right202"/>
    <w:link w:val="712"/>
    <w:uiPriority w:val="0"/>
    <w:qFormat/>
  </w:style>
  <w:style w:type="character" w:styleId="1132" w:customStyle="1">
    <w:name w:val="rblist-section2-firstspan"/>
    <w:link w:val="712"/>
    <w:uiPriority w:val="0"/>
    <w:qFormat/>
  </w:style>
  <w:style w:type="character" w:styleId="1133" w:customStyle="1">
    <w:name w:val="margin_right20"/>
    <w:link w:val="712"/>
    <w:uiPriority w:val="0"/>
    <w:qFormat/>
  </w:style>
  <w:style w:type="character" w:styleId="1134" w:customStyle="1">
    <w:name w:val="hover5"/>
    <w:link w:val="712"/>
    <w:uiPriority w:val="0"/>
    <w:qFormat/>
    <w:rPr>
      <w:color w:val="0063ba"/>
    </w:rPr>
  </w:style>
  <w:style w:type="character" w:styleId="1135" w:customStyle="1">
    <w:name w:val="active5"/>
    <w:link w:val="712"/>
    <w:uiPriority w:val="0"/>
    <w:qFormat/>
    <w:rPr>
      <w:color w:val="ffffff"/>
      <w:shd w:val="clear" w:color="auto" w:fill="e22323"/>
    </w:rPr>
  </w:style>
  <w:style w:type="paragraph" w:styleId="1136" w:customStyle="1">
    <w:name w:val="Plain Text1"/>
    <w:basedOn w:val="712"/>
    <w:uiPriority w:val="0"/>
    <w:qFormat/>
    <w:rPr>
      <w:rFonts w:ascii="宋体" w:hAnsi="Courier New" w:eastAsia="楷体_GB2312"/>
      <w:sz w:val="26"/>
      <w:szCs w:val="21"/>
    </w:rPr>
  </w:style>
  <w:style w:type="paragraph" w:styleId="1137" w:customStyle="1">
    <w:name w:val="p0"/>
    <w:basedOn w:val="712"/>
    <w:uiPriority w:val="0"/>
    <w:qFormat/>
    <w:pPr>
      <w:ind w:firstLine="200"/>
      <w:spacing w:line="440" w:lineRule="exact"/>
      <w:widowControl/>
    </w:pPr>
    <w:rPr>
      <w:szCs w:val="21"/>
    </w:rPr>
  </w:style>
  <w:style w:type="paragraph" w:styleId="1138" w:customStyle="1">
    <w:name w:val="纯文本2"/>
    <w:basedOn w:val="712"/>
    <w:uiPriority w:val="0"/>
    <w:qFormat/>
    <w:rPr>
      <w:rFonts w:ascii="宋体" w:hAnsi="Courier New" w:eastAsia="楷体_GB2312"/>
      <w:sz w:val="26"/>
      <w:szCs w:val="20"/>
    </w:rPr>
  </w:style>
  <w:style w:type="paragraph" w:styleId="1139" w:customStyle="1">
    <w:name w:val="正文1"/>
    <w:basedOn w:val="712"/>
    <w:next w:val="1140"/>
    <w:uiPriority w:val="0"/>
    <w:qFormat/>
    <w:pPr>
      <w:spacing w:before="60" w:after="60" w:line="360" w:lineRule="auto"/>
      <w:outlineLvl w:val="6"/>
    </w:pPr>
    <w:rPr>
      <w:sz w:val="24"/>
    </w:rPr>
  </w:style>
  <w:style w:type="paragraph" w:styleId="1140" w:customStyle="1">
    <w:name w:val="正文111"/>
    <w:next w:val="1139"/>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141" w:customStyle="1">
    <w:name w:val="paragraphindent"/>
    <w:basedOn w:val="712"/>
    <w:uiPriority w:val="0"/>
    <w:qFormat/>
    <w:pPr>
      <w:jc w:val="left"/>
      <w:spacing w:before="100" w:beforeAutospacing="1" w:after="100" w:afterAutospacing="1"/>
      <w:widowControl/>
    </w:pPr>
    <w:rPr>
      <w:rFonts w:ascii="宋体" w:hAnsi="宋体" w:cs="宋体"/>
      <w:sz w:val="24"/>
    </w:rPr>
  </w:style>
  <w:style w:type="paragraph" w:styleId="1142"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43" w:customStyle="1">
    <w:name w:val="Heading41"/>
    <w:basedOn w:val="712"/>
    <w:next w:val="712"/>
    <w:uiPriority w:val="0"/>
    <w:qFormat/>
    <w:pPr>
      <w:keepLines/>
      <w:keepNext/>
      <w:spacing w:before="120" w:after="120" w:line="300" w:lineRule="auto"/>
    </w:pPr>
    <w:rPr>
      <w:rFonts w:ascii="Arial" w:hAnsi="Arial" w:eastAsia="黑体"/>
      <w:b/>
      <w:bCs/>
      <w:sz w:val="28"/>
      <w:szCs w:val="28"/>
    </w:rPr>
  </w:style>
  <w:style w:type="paragraph" w:styleId="1144" w:customStyle="1">
    <w:name w:val="纯文本5"/>
    <w:basedOn w:val="712"/>
    <w:uiPriority w:val="0"/>
    <w:qFormat/>
    <w:rPr>
      <w:rFonts w:ascii="宋体" w:hAnsi="Courier New" w:eastAsia="楷体_GB2312"/>
      <w:sz w:val="26"/>
    </w:rPr>
  </w:style>
  <w:style w:type="paragraph" w:styleId="1145" w:customStyle="1">
    <w:name w:val="正文（缩进）"/>
    <w:basedOn w:val="712"/>
    <w:next w:val="712"/>
    <w:uiPriority w:val="0"/>
    <w:qFormat/>
    <w:pPr>
      <w:ind w:firstLine="200"/>
      <w:spacing w:line="360" w:lineRule="auto"/>
    </w:pPr>
    <w:rPr>
      <w:rFonts w:ascii="宋体" w:hAnsi="宋体"/>
    </w:rPr>
  </w:style>
  <w:style w:type="paragraph" w:styleId="1146" w:customStyle="1">
    <w:name w:val="Definition Term"/>
    <w:basedOn w:val="712"/>
    <w:next w:val="1147"/>
    <w:uiPriority w:val="0"/>
    <w:qFormat/>
  </w:style>
  <w:style w:type="paragraph" w:styleId="1147" w:customStyle="1">
    <w:name w:val="Definition List"/>
    <w:basedOn w:val="712"/>
    <w:next w:val="1146"/>
    <w:uiPriority w:val="0"/>
    <w:qFormat/>
    <w:pPr>
      <w:ind w:left="360"/>
    </w:pPr>
  </w:style>
  <w:style w:type="paragraph" w:styleId="1148" w:customStyle="1">
    <w:name w:val="标题 11"/>
    <w:basedOn w:val="844"/>
    <w:next w:val="844"/>
    <w:uiPriority w:val="0"/>
    <w:qFormat/>
    <w:pPr>
      <w:keepLines/>
      <w:keepNext/>
      <w:spacing w:before="340" w:after="330" w:line="576" w:lineRule="auto"/>
      <w:outlineLvl w:val="0"/>
    </w:pPr>
    <w:rPr>
      <w:b/>
      <w:sz w:val="44"/>
      <w:szCs w:val="20"/>
    </w:rPr>
  </w:style>
  <w:style w:type="paragraph" w:styleId="1149" w:customStyle="1">
    <w:name w:val="纯文本111"/>
    <w:basedOn w:val="844"/>
    <w:uiPriority w:val="0"/>
    <w:qFormat/>
    <w:rPr>
      <w:rFonts w:ascii="宋体" w:hAnsi="Courier New"/>
      <w:sz w:val="24"/>
      <w:szCs w:val="20"/>
    </w:rPr>
  </w:style>
  <w:style w:type="paragraph" w:styleId="1150" w:customStyle="1">
    <w:name w:val="正文缩进1"/>
    <w:basedOn w:val="844"/>
    <w:uiPriority w:val="0"/>
    <w:qFormat/>
    <w:pPr>
      <w:ind w:firstLine="420"/>
      <w:spacing w:line="360" w:lineRule="auto"/>
      <w:widowControl/>
    </w:pPr>
    <w:rPr>
      <w:sz w:val="24"/>
      <w:szCs w:val="24"/>
    </w:rPr>
  </w:style>
  <w:style w:type="paragraph" w:styleId="1151" w:customStyle="1">
    <w:name w:val="正文首行缩进 21"/>
    <w:basedOn w:val="1152"/>
    <w:next w:val="844"/>
    <w:uiPriority w:val="0"/>
    <w:qFormat/>
    <w:pPr>
      <w:ind w:left="420" w:firstLine="420"/>
      <w:spacing w:after="120"/>
    </w:pPr>
    <w:rPr>
      <w:sz w:val="24"/>
      <w:szCs w:val="24"/>
    </w:rPr>
  </w:style>
  <w:style w:type="paragraph" w:styleId="1152" w:customStyle="1">
    <w:name w:val="正文文本缩进1"/>
    <w:basedOn w:val="844"/>
    <w:next w:val="1153"/>
    <w:uiPriority w:val="0"/>
    <w:qFormat/>
    <w:pPr>
      <w:ind w:firstLine="630"/>
    </w:pPr>
    <w:rPr>
      <w:sz w:val="20"/>
      <w:szCs w:val="20"/>
    </w:rPr>
  </w:style>
  <w:style w:type="paragraph" w:styleId="1153" w:customStyle="1">
    <w:name w:val="寄信人地址1"/>
    <w:basedOn w:val="844"/>
    <w:uiPriority w:val="0"/>
    <w:qFormat/>
    <w:rPr>
      <w:rFonts w:ascii="Arial" w:hAnsi="Arial"/>
      <w:sz w:val="24"/>
      <w:szCs w:val="24"/>
    </w:rPr>
  </w:style>
  <w:style w:type="paragraph" w:styleId="1154" w:customStyle="1">
    <w:name w:val="标题 41"/>
    <w:basedOn w:val="844"/>
    <w:next w:val="712"/>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5" w:customStyle="1">
    <w:name w:val="NormalCharacter11"/>
    <w:link w:val="712"/>
    <w:uiPriority w:val="0"/>
    <w:qFormat/>
  </w:style>
  <w:style w:type="paragraph" w:styleId="1156" w:customStyle="1">
    <w:name w:val="_Style 1"/>
    <w:uiPriority w:val="1"/>
    <w:qFormat/>
    <w:rPr>
      <w:rFonts w:hint="default" w:ascii="Tahoma" w:hAnsi="Tahoma" w:eastAsia="宋体" w:cs="Times New Roman"/>
      <w:sz w:val="22"/>
      <w:szCs w:val="22"/>
      <w:lang w:val="en-US" w:eastAsia="zh-CN" w:bidi="ar-SA"/>
    </w:rPr>
  </w:style>
  <w:style w:type="character" w:styleId="1157" w:customStyle="1">
    <w:name w:val="font11"/>
    <w:link w:val="712"/>
    <w:uiPriority w:val="0"/>
    <w:qFormat/>
    <w:rPr>
      <w:rFonts w:hint="default" w:ascii="宋体" w:hAnsi="宋体" w:eastAsia="宋体" w:cs="宋体"/>
      <w:sz w:val="22"/>
      <w:szCs w:val="22"/>
      <w:lang w:val="zh-CN" w:bidi="zh-CN"/>
    </w:rPr>
  </w:style>
  <w:style w:type="paragraph" w:styleId="1158" w:customStyle="1">
    <w:name w:val="Heading11"/>
    <w:basedOn w:val="712"/>
    <w:next w:val="712"/>
    <w:uiPriority w:val="99"/>
    <w:qFormat/>
    <w:pPr>
      <w:jc w:val="center"/>
      <w:keepNext/>
    </w:pPr>
    <w:rPr>
      <w:rFonts w:ascii="楷体_GB2312" w:eastAsia="楷体_GB2312"/>
      <w:sz w:val="28"/>
      <w:szCs w:val="28"/>
    </w:rPr>
  </w:style>
  <w:style w:type="character" w:styleId="1159" w:customStyle="1">
    <w:name w:val="active16"/>
    <w:basedOn w:val="722"/>
    <w:uiPriority w:val="0"/>
    <w:qFormat/>
    <w:rPr>
      <w:color w:val="ffffff"/>
      <w:shd w:val="clear" w:color="auto" w:fill="0f5bb9"/>
    </w:rPr>
  </w:style>
  <w:style w:type="paragraph" w:styleId="1160" w:customStyle="1">
    <w:name w:val="列出段落"/>
    <w:basedOn w:val="712"/>
    <w:uiPriority w:val="34"/>
    <w:qFormat/>
    <w:pPr>
      <w:contextualSpacing/>
      <w:ind w:left="720"/>
    </w:pPr>
  </w:style>
  <w:style w:type="paragraph" w:styleId="1161" w:customStyle="1">
    <w:name w:val="正文首行缩进 212"/>
    <w:basedOn w:val="819"/>
    <w:uiPriority w:val="99"/>
    <w:unhideWhenUsed/>
    <w:qFormat/>
    <w:pPr>
      <w:ind w:firstLine="420"/>
    </w:p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运玛靖江分公司</cp:lastModifiedBy>
  <cp:revision>29</cp:revision>
  <dcterms:created xsi:type="dcterms:W3CDTF">2023-06-29T00:52:00Z</dcterms:created>
  <dcterms:modified xsi:type="dcterms:W3CDTF">2026-03-26T07:03:39Z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AF8821910D4B45C2B5403B7D3F9A5360_13</vt:lpwstr>
  </property>
  <property fmtid="{D5CDD505-2E9C-101B-9397-08002B2CF9AE}" pid="4" name="KSOTemplateDocerSaveRecord">
    <vt:lpwstr>eyJoZGlkIjoiMTViZjU1Mjg5ZWJjNTU4ZjRkNTczZWRlYzc0ZGY3MTciLCJ1c2VySWQiOiI0MjkxMTIyNjMifQ==</vt:lpwstr>
  </property>
</Properties>
</file>