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9320451">
      <w:pPr>
        <w:pStyle w:val="22"/>
        <w:ind w:firstLine="0" w:firstLineChars="0"/>
        <w:jc w:val="center"/>
        <w:rPr>
          <w:rFonts w:ascii="黑体" w:hAnsi="黑体" w:eastAsia="黑体" w:cs="黑体"/>
          <w:sz w:val="30"/>
          <w:szCs w:val="30"/>
        </w:rPr>
      </w:pPr>
      <w:r>
        <w:rPr>
          <w:rFonts w:hint="eastAsia" w:ascii="黑体" w:hAnsi="黑体" w:eastAsia="黑体" w:cs="黑体"/>
          <w:sz w:val="44"/>
          <w:szCs w:val="44"/>
        </w:rPr>
        <w:t>协   议</w:t>
      </w:r>
    </w:p>
    <w:p w14:paraId="6B999C02">
      <w:pPr>
        <w:pStyle w:val="22"/>
        <w:spacing w:line="400" w:lineRule="exact"/>
        <w:ind w:firstLine="0" w:firstLineChars="0"/>
        <w:rPr>
          <w:rFonts w:ascii="仿宋" w:hAnsi="仿宋" w:eastAsia="仿宋" w:cs="宋体"/>
          <w:sz w:val="28"/>
          <w:szCs w:val="28"/>
        </w:rPr>
      </w:pPr>
    </w:p>
    <w:p w14:paraId="3566B591">
      <w:pPr>
        <w:pStyle w:val="22"/>
        <w:spacing w:line="360" w:lineRule="auto"/>
        <w:ind w:firstLine="0" w:firstLineChars="0"/>
        <w:rPr>
          <w:rFonts w:hint="eastAsia" w:ascii="仿宋" w:hAnsi="仿宋" w:eastAsia="仿宋" w:cs="仿宋"/>
          <w:sz w:val="28"/>
          <w:szCs w:val="28"/>
        </w:rPr>
      </w:pPr>
    </w:p>
    <w:p w14:paraId="25D8E4F1">
      <w:pPr>
        <w:pStyle w:val="22"/>
        <w:spacing w:line="360" w:lineRule="auto"/>
        <w:ind w:firstLine="0" w:firstLineChars="0"/>
        <w:rPr>
          <w:rFonts w:hint="eastAsia" w:ascii="仿宋" w:hAnsi="仿宋" w:eastAsia="仿宋" w:cs="仿宋"/>
          <w:sz w:val="28"/>
          <w:szCs w:val="28"/>
        </w:rPr>
      </w:pPr>
      <w:r>
        <w:rPr>
          <w:rFonts w:hint="eastAsia" w:ascii="仿宋" w:hAnsi="仿宋" w:eastAsia="仿宋" w:cs="仿宋"/>
          <w:sz w:val="28"/>
          <w:szCs w:val="28"/>
        </w:rPr>
        <w:t>甲方：常州市新北区春江街道办事处</w:t>
      </w:r>
    </w:p>
    <w:p w14:paraId="66EC2923">
      <w:pPr>
        <w:pStyle w:val="22"/>
        <w:spacing w:line="360" w:lineRule="auto"/>
        <w:ind w:left="0" w:leftChars="0" w:firstLine="0" w:firstLineChars="0"/>
        <w:rPr>
          <w:rFonts w:hint="eastAsia" w:ascii="仿宋" w:hAnsi="仿宋" w:eastAsia="仿宋" w:cs="仿宋"/>
          <w:sz w:val="28"/>
          <w:szCs w:val="28"/>
        </w:rPr>
      </w:pPr>
      <w:r>
        <w:rPr>
          <w:rFonts w:hint="eastAsia" w:ascii="仿宋" w:hAnsi="仿宋" w:eastAsia="仿宋" w:cs="仿宋"/>
          <w:sz w:val="28"/>
          <w:szCs w:val="28"/>
        </w:rPr>
        <w:t>乙方：中国人寿保险股份有限公司常州市分公司</w:t>
      </w:r>
    </w:p>
    <w:p w14:paraId="35BB0508">
      <w:pPr>
        <w:pStyle w:val="22"/>
        <w:spacing w:line="360" w:lineRule="auto"/>
        <w:ind w:firstLine="560"/>
        <w:jc w:val="left"/>
        <w:rPr>
          <w:rFonts w:ascii="仿宋" w:hAnsi="仿宋" w:eastAsia="仿宋" w:cs="宋体"/>
          <w:sz w:val="28"/>
          <w:szCs w:val="28"/>
        </w:rPr>
      </w:pPr>
      <w:r>
        <w:rPr>
          <w:rFonts w:hint="eastAsia" w:ascii="仿宋" w:hAnsi="仿宋" w:eastAsia="仿宋" w:cs="宋体"/>
          <w:sz w:val="28"/>
          <w:szCs w:val="28"/>
        </w:rPr>
        <w:t>经过甲乙双方共同协商，在充分沟通的基础上，就[2025-2027年新北区老年人意外险]([JSZC-320400-JZCG-G2026-0029])项目</w:t>
      </w:r>
      <w:r>
        <w:rPr>
          <w:rFonts w:hint="eastAsia" w:ascii="仿宋" w:hAnsi="仿宋" w:eastAsia="仿宋" w:cs="宋体"/>
          <w:sz w:val="28"/>
          <w:szCs w:val="28"/>
          <w:lang w:val="en-US" w:eastAsia="zh-CN"/>
        </w:rPr>
        <w:t>对春江街道</w:t>
      </w:r>
      <w:r>
        <w:rPr>
          <w:rFonts w:hint="eastAsia" w:ascii="仿宋" w:hAnsi="仿宋" w:eastAsia="仿宋" w:cs="宋体"/>
          <w:sz w:val="28"/>
          <w:szCs w:val="28"/>
        </w:rPr>
        <w:t>老年人意外伤害保险相关事宜约定如下</w:t>
      </w:r>
      <w:r>
        <w:rPr>
          <w:rFonts w:hint="eastAsia" w:ascii="仿宋" w:hAnsi="仿宋" w:eastAsia="仿宋" w:cs="宋体"/>
          <w:sz w:val="28"/>
          <w:szCs w:val="28"/>
          <w:lang w:eastAsia="zh-CN"/>
        </w:rPr>
        <w:t>，</w:t>
      </w:r>
      <w:r>
        <w:rPr>
          <w:rFonts w:hint="eastAsia" w:ascii="仿宋" w:hAnsi="仿宋" w:eastAsia="仿宋" w:cs="宋体"/>
          <w:sz w:val="28"/>
          <w:szCs w:val="28"/>
          <w:lang w:val="en-US" w:eastAsia="zh-CN"/>
        </w:rPr>
        <w:t>本协议一年一签</w:t>
      </w:r>
      <w:r>
        <w:rPr>
          <w:rFonts w:hint="eastAsia" w:ascii="仿宋" w:hAnsi="仿宋" w:eastAsia="仿宋" w:cs="宋体"/>
          <w:sz w:val="28"/>
          <w:szCs w:val="28"/>
        </w:rPr>
        <w:t>：</w:t>
      </w:r>
    </w:p>
    <w:p w14:paraId="1027D63C">
      <w:pPr>
        <w:pStyle w:val="22"/>
        <w:spacing w:line="360" w:lineRule="auto"/>
        <w:ind w:firstLine="565" w:firstLineChars="202"/>
        <w:jc w:val="left"/>
        <w:rPr>
          <w:rFonts w:hint="default" w:ascii="仿宋" w:hAnsi="仿宋" w:eastAsia="仿宋" w:cs="宋体"/>
          <w:sz w:val="28"/>
          <w:szCs w:val="28"/>
          <w:lang w:val="en-US" w:eastAsia="zh-CN"/>
        </w:rPr>
      </w:pPr>
      <w:r>
        <w:rPr>
          <w:rFonts w:hint="eastAsia" w:ascii="仿宋" w:hAnsi="仿宋" w:eastAsia="仿宋" w:cs="宋体"/>
          <w:sz w:val="28"/>
          <w:szCs w:val="28"/>
        </w:rPr>
        <w:t>一、投保人：常州市新北区</w:t>
      </w:r>
      <w:r>
        <w:rPr>
          <w:rFonts w:hint="eastAsia" w:ascii="仿宋" w:hAnsi="仿宋" w:eastAsia="仿宋" w:cs="宋体"/>
          <w:sz w:val="28"/>
          <w:szCs w:val="28"/>
          <w:lang w:val="en-US" w:eastAsia="zh-CN"/>
        </w:rPr>
        <w:t>春江街道办事处</w:t>
      </w:r>
    </w:p>
    <w:p w14:paraId="45FCB113">
      <w:pPr>
        <w:pStyle w:val="22"/>
        <w:tabs>
          <w:tab w:val="left" w:pos="142"/>
        </w:tabs>
        <w:spacing w:line="360" w:lineRule="auto"/>
        <w:ind w:firstLine="560"/>
        <w:jc w:val="left"/>
        <w:rPr>
          <w:rFonts w:ascii="仿宋" w:hAnsi="仿宋" w:eastAsia="仿宋" w:cs="宋体"/>
          <w:sz w:val="28"/>
          <w:szCs w:val="28"/>
        </w:rPr>
      </w:pPr>
      <w:r>
        <w:rPr>
          <w:rFonts w:hint="eastAsia" w:ascii="仿宋" w:hAnsi="仿宋" w:eastAsia="仿宋" w:cs="宋体"/>
          <w:sz w:val="28"/>
          <w:szCs w:val="28"/>
        </w:rPr>
        <w:t>二、被保险人：常州市新北区</w:t>
      </w:r>
      <w:r>
        <w:rPr>
          <w:rFonts w:hint="eastAsia" w:ascii="仿宋" w:hAnsi="仿宋" w:eastAsia="仿宋" w:cs="宋体"/>
          <w:sz w:val="28"/>
          <w:szCs w:val="28"/>
          <w:lang w:val="en-US" w:eastAsia="zh-CN"/>
        </w:rPr>
        <w:t>春江街道</w:t>
      </w:r>
      <w:r>
        <w:rPr>
          <w:rFonts w:hint="eastAsia" w:ascii="仿宋" w:hAnsi="仿宋" w:eastAsia="仿宋" w:cs="宋体"/>
          <w:sz w:val="28"/>
          <w:szCs w:val="28"/>
        </w:rPr>
        <w:t>60岁</w:t>
      </w:r>
      <w:r>
        <w:rPr>
          <w:rFonts w:hint="eastAsia" w:ascii="仿宋" w:hAnsi="仿宋" w:eastAsia="仿宋" w:cs="宋体"/>
          <w:sz w:val="28"/>
          <w:szCs w:val="28"/>
          <w:lang w:eastAsia="zh-CN"/>
        </w:rPr>
        <w:t>（</w:t>
      </w:r>
      <w:r>
        <w:rPr>
          <w:rFonts w:hint="eastAsia" w:ascii="仿宋" w:hAnsi="仿宋" w:eastAsia="仿宋" w:cs="宋体"/>
          <w:sz w:val="28"/>
          <w:szCs w:val="28"/>
          <w:lang w:val="en-US" w:eastAsia="zh-CN"/>
        </w:rPr>
        <w:t>含）及</w:t>
      </w:r>
      <w:r>
        <w:rPr>
          <w:rFonts w:hint="eastAsia" w:ascii="仿宋" w:hAnsi="仿宋" w:eastAsia="仿宋" w:cs="宋体"/>
          <w:sz w:val="28"/>
          <w:szCs w:val="28"/>
        </w:rPr>
        <w:t>以上年龄的老年人群。</w:t>
      </w:r>
    </w:p>
    <w:p w14:paraId="2F0F219A">
      <w:pPr>
        <w:pStyle w:val="22"/>
        <w:spacing w:line="360" w:lineRule="auto"/>
        <w:ind w:left="5318" w:leftChars="270" w:hanging="4751" w:hangingChars="1697"/>
        <w:jc w:val="left"/>
        <w:rPr>
          <w:rFonts w:ascii="仿宋" w:hAnsi="仿宋" w:eastAsia="仿宋" w:cs="宋体"/>
          <w:sz w:val="28"/>
          <w:szCs w:val="28"/>
        </w:rPr>
      </w:pPr>
      <w:r>
        <w:rPr>
          <w:rFonts w:hint="eastAsia" w:ascii="仿宋" w:hAnsi="仿宋" w:eastAsia="仿宋" w:cs="宋体"/>
          <w:sz w:val="28"/>
          <w:szCs w:val="28"/>
        </w:rPr>
        <w:t>三、参保方式及保险费：</w:t>
      </w:r>
    </w:p>
    <w:p w14:paraId="6185FA2B">
      <w:pPr>
        <w:pStyle w:val="22"/>
        <w:spacing w:line="360" w:lineRule="auto"/>
        <w:ind w:firstLine="560"/>
        <w:jc w:val="left"/>
        <w:rPr>
          <w:rFonts w:ascii="仿宋" w:hAnsi="仿宋" w:eastAsia="仿宋" w:cs="宋体"/>
          <w:sz w:val="28"/>
          <w:szCs w:val="28"/>
        </w:rPr>
      </w:pPr>
      <w:r>
        <w:rPr>
          <w:rFonts w:hint="eastAsia" w:ascii="仿宋" w:hAnsi="仿宋" w:eastAsia="仿宋" w:cs="宋体"/>
          <w:sz w:val="28"/>
          <w:szCs w:val="28"/>
        </w:rPr>
        <w:t>1、甲方不需要出具参保老年人的姓名和身份证号码清单，乙方以团体保险的形式来承保甲方保险。</w:t>
      </w:r>
    </w:p>
    <w:p w14:paraId="073488AF">
      <w:pPr>
        <w:pStyle w:val="22"/>
        <w:spacing w:line="360" w:lineRule="auto"/>
        <w:ind w:firstLine="560"/>
        <w:jc w:val="left"/>
        <w:rPr>
          <w:rFonts w:ascii="仿宋" w:hAnsi="仿宋" w:eastAsia="仿宋" w:cs="宋体"/>
          <w:color w:val="000000" w:themeColor="text1"/>
          <w:sz w:val="28"/>
          <w:szCs w:val="28"/>
          <w14:textFill>
            <w14:solidFill>
              <w14:schemeClr w14:val="tx1"/>
            </w14:solidFill>
          </w14:textFill>
        </w:rPr>
      </w:pPr>
      <w:r>
        <w:rPr>
          <w:rFonts w:hint="eastAsia" w:ascii="仿宋" w:hAnsi="仿宋" w:eastAsia="仿宋" w:cs="宋体"/>
          <w:color w:val="000000" w:themeColor="text1"/>
          <w:sz w:val="28"/>
          <w:szCs w:val="28"/>
          <w14:textFill>
            <w14:solidFill>
              <w14:schemeClr w14:val="tx1"/>
            </w14:solidFill>
          </w14:textFill>
        </w:rPr>
        <w:t>2、凡具有</w:t>
      </w:r>
      <w:r>
        <w:rPr>
          <w:rFonts w:hint="eastAsia" w:ascii="仿宋" w:hAnsi="仿宋" w:eastAsia="仿宋" w:cs="宋体"/>
          <w:color w:val="000000" w:themeColor="text1"/>
          <w:sz w:val="28"/>
          <w:szCs w:val="28"/>
          <w:lang w:val="en-US" w:eastAsia="zh-CN"/>
          <w14:textFill>
            <w14:solidFill>
              <w14:schemeClr w14:val="tx1"/>
            </w14:solidFill>
          </w14:textFill>
        </w:rPr>
        <w:t>常州市新北区春江街道</w:t>
      </w:r>
      <w:r>
        <w:rPr>
          <w:rFonts w:hint="eastAsia" w:ascii="仿宋" w:hAnsi="仿宋" w:eastAsia="仿宋" w:cs="宋体"/>
          <w:color w:val="000000" w:themeColor="text1"/>
          <w:sz w:val="28"/>
          <w:szCs w:val="28"/>
          <w14:textFill>
            <w14:solidFill>
              <w14:schemeClr w14:val="tx1"/>
            </w14:solidFill>
          </w14:textFill>
        </w:rPr>
        <w:t>户籍的老年人均在被保险人范围。</w:t>
      </w:r>
    </w:p>
    <w:p w14:paraId="7ECEF646">
      <w:pPr>
        <w:pStyle w:val="22"/>
        <w:spacing w:line="360" w:lineRule="auto"/>
        <w:ind w:firstLine="560"/>
        <w:jc w:val="left"/>
        <w:rPr>
          <w:rFonts w:hint="eastAsia" w:ascii="仿宋" w:hAnsi="仿宋" w:eastAsia="仿宋" w:cs="宋体"/>
          <w:color w:val="000000" w:themeColor="text1"/>
          <w:sz w:val="28"/>
          <w:szCs w:val="28"/>
          <w:lang w:eastAsia="zh-CN"/>
          <w14:textFill>
            <w14:solidFill>
              <w14:schemeClr w14:val="tx1"/>
            </w14:solidFill>
          </w14:textFill>
        </w:rPr>
      </w:pPr>
      <w:r>
        <w:rPr>
          <w:rFonts w:hint="eastAsia" w:ascii="仿宋" w:hAnsi="仿宋" w:eastAsia="仿宋" w:cs="宋体"/>
          <w:color w:val="000000" w:themeColor="text1"/>
          <w:sz w:val="28"/>
          <w:szCs w:val="28"/>
          <w14:textFill>
            <w14:solidFill>
              <w14:schemeClr w14:val="tx1"/>
            </w14:solidFill>
          </w14:textFill>
        </w:rPr>
        <w:t>3、甲方汇总</w:t>
      </w:r>
      <w:r>
        <w:rPr>
          <w:rFonts w:hint="eastAsia" w:ascii="仿宋" w:hAnsi="仿宋" w:eastAsia="仿宋" w:cs="宋体"/>
          <w:color w:val="000000" w:themeColor="text1"/>
          <w:sz w:val="28"/>
          <w:szCs w:val="28"/>
          <w:lang w:val="en-US" w:eastAsia="zh-CN"/>
          <w14:textFill>
            <w14:solidFill>
              <w14:schemeClr w14:val="tx1"/>
            </w14:solidFill>
          </w14:textFill>
        </w:rPr>
        <w:t>的老年人人数及保险费</w:t>
      </w:r>
      <w:r>
        <w:rPr>
          <w:rFonts w:hint="eastAsia" w:ascii="仿宋" w:hAnsi="仿宋" w:eastAsia="仿宋" w:cs="宋体"/>
          <w:color w:val="000000" w:themeColor="text1"/>
          <w:sz w:val="28"/>
          <w:szCs w:val="28"/>
          <w:lang w:eastAsia="zh-CN"/>
          <w14:textFill>
            <w14:solidFill>
              <w14:schemeClr w14:val="tx1"/>
            </w14:solidFill>
          </w14:textFill>
        </w:rPr>
        <w:t>：</w:t>
      </w:r>
    </w:p>
    <w:p w14:paraId="0D1560AB">
      <w:pPr>
        <w:pStyle w:val="22"/>
        <w:spacing w:line="360" w:lineRule="auto"/>
        <w:ind w:firstLine="560"/>
        <w:jc w:val="left"/>
        <w:rPr>
          <w:rFonts w:hint="eastAsia" w:ascii="仿宋" w:hAnsi="仿宋" w:eastAsia="仿宋" w:cs="宋体"/>
          <w:color w:val="000000" w:themeColor="text1"/>
          <w:sz w:val="28"/>
          <w:szCs w:val="28"/>
          <w14:textFill>
            <w14:solidFill>
              <w14:schemeClr w14:val="tx1"/>
            </w14:solidFill>
          </w14:textFill>
        </w:rPr>
      </w:pPr>
      <w:r>
        <w:rPr>
          <w:rFonts w:hint="eastAsia" w:ascii="仿宋" w:hAnsi="仿宋" w:eastAsia="仿宋" w:cs="宋体"/>
          <w:color w:val="000000" w:themeColor="text1"/>
          <w:sz w:val="28"/>
          <w:szCs w:val="28"/>
          <w:lang w:val="en-US" w:eastAsia="zh-CN"/>
          <w14:textFill>
            <w14:solidFill>
              <w14:schemeClr w14:val="tx1"/>
            </w14:solidFill>
          </w14:textFill>
        </w:rPr>
        <w:t xml:space="preserve">1） </w:t>
      </w:r>
      <w:r>
        <w:rPr>
          <w:rFonts w:hint="eastAsia" w:ascii="仿宋" w:hAnsi="仿宋" w:eastAsia="仿宋" w:cs="宋体"/>
          <w:color w:val="000000" w:themeColor="text1"/>
          <w:sz w:val="28"/>
          <w:szCs w:val="28"/>
          <w14:textFill>
            <w14:solidFill>
              <w14:schemeClr w14:val="tx1"/>
            </w14:solidFill>
          </w14:textFill>
        </w:rPr>
        <w:t>60-79岁</w:t>
      </w:r>
      <w:r>
        <w:rPr>
          <w:rFonts w:hint="eastAsia" w:ascii="仿宋" w:hAnsi="仿宋" w:eastAsia="仿宋" w:cs="宋体"/>
          <w:color w:val="000000" w:themeColor="text1"/>
          <w:sz w:val="28"/>
          <w:szCs w:val="28"/>
          <w:lang w:eastAsia="zh-CN"/>
          <w14:textFill>
            <w14:solidFill>
              <w14:schemeClr w14:val="tx1"/>
            </w14:solidFill>
          </w14:textFill>
        </w:rPr>
        <w:t>：</w:t>
      </w:r>
      <w:r>
        <w:rPr>
          <w:rFonts w:hint="eastAsia" w:ascii="仿宋" w:hAnsi="仿宋" w:eastAsia="仿宋" w:cs="宋体"/>
          <w:color w:val="000000" w:themeColor="text1"/>
          <w:sz w:val="28"/>
          <w:szCs w:val="28"/>
          <w14:textFill>
            <w14:solidFill>
              <w14:schemeClr w14:val="tx1"/>
            </w14:solidFill>
          </w14:textFill>
        </w:rPr>
        <w:t>1947年01月01日-1966年12月31日（含）出生</w:t>
      </w:r>
      <w:r>
        <w:rPr>
          <w:rFonts w:hint="eastAsia" w:ascii="仿宋" w:hAnsi="仿宋" w:eastAsia="仿宋" w:cs="宋体"/>
          <w:color w:val="000000" w:themeColor="text1"/>
          <w:sz w:val="28"/>
          <w:szCs w:val="28"/>
          <w:lang w:eastAsia="zh-CN"/>
          <w14:textFill>
            <w14:solidFill>
              <w14:schemeClr w14:val="tx1"/>
            </w14:solidFill>
          </w14:textFill>
        </w:rPr>
        <w:t>，</w:t>
      </w:r>
      <w:r>
        <w:rPr>
          <w:rFonts w:hint="eastAsia" w:ascii="仿宋" w:hAnsi="仿宋" w:eastAsia="仿宋" w:cs="宋体"/>
          <w:color w:val="000000" w:themeColor="text1"/>
          <w:sz w:val="28"/>
          <w:szCs w:val="28"/>
          <w:lang w:val="en-US" w:eastAsia="zh-CN"/>
          <w14:textFill>
            <w14:solidFill>
              <w14:schemeClr w14:val="tx1"/>
            </w14:solidFill>
          </w14:textFill>
        </w:rPr>
        <w:t>参保</w:t>
      </w:r>
      <w:r>
        <w:rPr>
          <w:rFonts w:hint="eastAsia" w:ascii="仿宋" w:hAnsi="仿宋" w:eastAsia="仿宋" w:cs="宋体"/>
          <w:color w:val="000000" w:themeColor="text1"/>
          <w:sz w:val="28"/>
          <w:szCs w:val="28"/>
          <w14:textFill>
            <w14:solidFill>
              <w14:schemeClr w14:val="tx1"/>
            </w14:solidFill>
          </w14:textFill>
        </w:rPr>
        <w:t>老年人数</w:t>
      </w:r>
      <w:r>
        <w:rPr>
          <w:rFonts w:hint="eastAsia" w:ascii="仿宋" w:hAnsi="仿宋" w:eastAsia="仿宋" w:cs="宋体"/>
          <w:color w:val="000000" w:themeColor="text1"/>
          <w:sz w:val="28"/>
          <w:szCs w:val="28"/>
          <w:lang w:eastAsia="zh-CN"/>
          <w14:textFill>
            <w14:solidFill>
              <w14:schemeClr w14:val="tx1"/>
            </w14:solidFill>
          </w14:textFill>
        </w:rPr>
        <w:t>：</w:t>
      </w:r>
      <w:r>
        <w:rPr>
          <w:rFonts w:hint="eastAsia" w:ascii="仿宋" w:hAnsi="仿宋" w:eastAsia="仿宋" w:cs="宋体"/>
          <w:color w:val="000000" w:themeColor="text1"/>
          <w:sz w:val="28"/>
          <w:szCs w:val="28"/>
          <w:lang w:val="en-US" w:eastAsia="zh-CN"/>
          <w14:textFill>
            <w14:solidFill>
              <w14:schemeClr w14:val="tx1"/>
            </w14:solidFill>
          </w14:textFill>
        </w:rPr>
        <w:t>13085</w:t>
      </w:r>
      <w:r>
        <w:rPr>
          <w:rFonts w:hint="eastAsia" w:ascii="仿宋" w:hAnsi="仿宋" w:eastAsia="仿宋" w:cs="宋体"/>
          <w:color w:val="000000" w:themeColor="text1"/>
          <w:sz w:val="28"/>
          <w:szCs w:val="28"/>
          <w14:textFill>
            <w14:solidFill>
              <w14:schemeClr w14:val="tx1"/>
            </w14:solidFill>
          </w14:textFill>
        </w:rPr>
        <w:t>人，人均保费</w:t>
      </w:r>
      <w:r>
        <w:rPr>
          <w:rFonts w:hint="eastAsia" w:ascii="仿宋" w:hAnsi="仿宋" w:eastAsia="仿宋" w:cs="宋体"/>
          <w:color w:val="000000" w:themeColor="text1"/>
          <w:sz w:val="28"/>
          <w:szCs w:val="28"/>
          <w:lang w:val="en-US" w:eastAsia="zh-CN"/>
          <w14:textFill>
            <w14:solidFill>
              <w14:schemeClr w14:val="tx1"/>
            </w14:solidFill>
          </w14:textFill>
        </w:rPr>
        <w:t>6</w:t>
      </w:r>
      <w:r>
        <w:rPr>
          <w:rFonts w:hint="eastAsia" w:ascii="仿宋" w:hAnsi="仿宋" w:eastAsia="仿宋" w:cs="宋体"/>
          <w:color w:val="000000" w:themeColor="text1"/>
          <w:sz w:val="28"/>
          <w:szCs w:val="28"/>
          <w14:textFill>
            <w14:solidFill>
              <w14:schemeClr w14:val="tx1"/>
            </w14:solidFill>
          </w14:textFill>
        </w:rPr>
        <w:t>0元/人/年，保险费合计</w:t>
      </w:r>
      <w:r>
        <w:rPr>
          <w:rFonts w:hint="eastAsia" w:ascii="仿宋" w:hAnsi="仿宋" w:eastAsia="仿宋" w:cs="宋体"/>
          <w:color w:val="000000" w:themeColor="text1"/>
          <w:sz w:val="28"/>
          <w:szCs w:val="28"/>
          <w:lang w:eastAsia="zh-CN"/>
          <w14:textFill>
            <w14:solidFill>
              <w14:schemeClr w14:val="tx1"/>
            </w14:solidFill>
          </w14:textFill>
        </w:rPr>
        <w:t>：</w:t>
      </w:r>
      <w:r>
        <w:rPr>
          <w:rFonts w:hint="eastAsia" w:ascii="仿宋" w:hAnsi="仿宋" w:eastAsia="仿宋" w:cs="宋体"/>
          <w:color w:val="000000" w:themeColor="text1"/>
          <w:sz w:val="28"/>
          <w:szCs w:val="28"/>
          <w:lang w:val="en-US" w:eastAsia="zh-CN"/>
          <w14:textFill>
            <w14:solidFill>
              <w14:schemeClr w14:val="tx1"/>
            </w14:solidFill>
          </w14:textFill>
        </w:rPr>
        <w:t>785100</w:t>
      </w:r>
      <w:r>
        <w:rPr>
          <w:rFonts w:hint="eastAsia" w:ascii="仿宋" w:hAnsi="仿宋" w:eastAsia="仿宋" w:cs="宋体"/>
          <w:color w:val="000000" w:themeColor="text1"/>
          <w:sz w:val="28"/>
          <w:szCs w:val="28"/>
          <w14:textFill>
            <w14:solidFill>
              <w14:schemeClr w14:val="tx1"/>
            </w14:solidFill>
          </w14:textFill>
        </w:rPr>
        <w:t>元（大写：</w:t>
      </w:r>
      <w:r>
        <w:rPr>
          <w:rFonts w:hint="eastAsia" w:ascii="仿宋" w:hAnsi="仿宋" w:eastAsia="仿宋" w:cs="宋体"/>
          <w:color w:val="000000" w:themeColor="text1"/>
          <w:sz w:val="28"/>
          <w:szCs w:val="28"/>
          <w:lang w:val="en-US" w:eastAsia="zh-CN"/>
          <w14:textFill>
            <w14:solidFill>
              <w14:schemeClr w14:val="tx1"/>
            </w14:solidFill>
          </w14:textFill>
        </w:rPr>
        <w:t>柒拾捌万伍仟壹佰元整</w:t>
      </w:r>
      <w:r>
        <w:rPr>
          <w:rFonts w:hint="eastAsia" w:ascii="仿宋" w:hAnsi="仿宋" w:eastAsia="仿宋" w:cs="宋体"/>
          <w:color w:val="000000" w:themeColor="text1"/>
          <w:sz w:val="28"/>
          <w:szCs w:val="28"/>
          <w14:textFill>
            <w14:solidFill>
              <w14:schemeClr w14:val="tx1"/>
            </w14:solidFill>
          </w14:textFill>
        </w:rPr>
        <w:t xml:space="preserve">） </w:t>
      </w:r>
    </w:p>
    <w:p w14:paraId="4D983FB9">
      <w:pPr>
        <w:pStyle w:val="22"/>
        <w:spacing w:line="360" w:lineRule="auto"/>
        <w:ind w:firstLine="560"/>
        <w:jc w:val="left"/>
        <w:rPr>
          <w:rFonts w:hint="default" w:ascii="仿宋" w:hAnsi="仿宋" w:eastAsia="仿宋" w:cs="宋体"/>
          <w:color w:val="000000" w:themeColor="text1"/>
          <w:sz w:val="28"/>
          <w:szCs w:val="28"/>
          <w:lang w:val="en-US" w:eastAsia="zh-CN"/>
          <w14:textFill>
            <w14:solidFill>
              <w14:schemeClr w14:val="tx1"/>
            </w14:solidFill>
          </w14:textFill>
        </w:rPr>
      </w:pPr>
      <w:r>
        <w:rPr>
          <w:rFonts w:hint="eastAsia" w:ascii="仿宋" w:hAnsi="仿宋" w:eastAsia="仿宋" w:cs="宋体"/>
          <w:color w:val="000000" w:themeColor="text1"/>
          <w:sz w:val="28"/>
          <w:szCs w:val="28"/>
          <w:lang w:val="en-US" w:eastAsia="zh-CN"/>
          <w14:textFill>
            <w14:solidFill>
              <w14:schemeClr w14:val="tx1"/>
            </w14:solidFill>
          </w14:textFill>
        </w:rPr>
        <w:t>2） 80岁（含）及以上：1946年12月31日（含）以前出生，参保老年人数：2512</w:t>
      </w:r>
      <w:bookmarkStart w:id="18" w:name="_GoBack"/>
      <w:bookmarkEnd w:id="18"/>
      <w:r>
        <w:rPr>
          <w:rFonts w:hint="eastAsia" w:ascii="仿宋" w:hAnsi="仿宋" w:eastAsia="仿宋" w:cs="宋体"/>
          <w:color w:val="000000" w:themeColor="text1"/>
          <w:sz w:val="28"/>
          <w:szCs w:val="28"/>
          <w:lang w:val="en-US" w:eastAsia="zh-CN"/>
          <w14:textFill>
            <w14:solidFill>
              <w14:schemeClr w14:val="tx1"/>
            </w14:solidFill>
          </w14:textFill>
        </w:rPr>
        <w:t>人，人均保费100元/人/年，保险费合计：251200元（大写：贰拾伍万壹仟贰佰元整）</w:t>
      </w:r>
    </w:p>
    <w:p w14:paraId="7803F868">
      <w:pPr>
        <w:pStyle w:val="22"/>
        <w:spacing w:line="360" w:lineRule="auto"/>
        <w:ind w:firstLine="0" w:firstLineChars="0"/>
        <w:jc w:val="left"/>
        <w:rPr>
          <w:rFonts w:hint="default"/>
          <w:lang w:val="en-US" w:eastAsia="zh-CN"/>
        </w:rPr>
      </w:pPr>
      <w:r>
        <w:rPr>
          <w:rFonts w:hint="eastAsia" w:ascii="仿宋" w:hAnsi="仿宋" w:eastAsia="仿宋" w:cs="宋体"/>
          <w:color w:val="000000" w:themeColor="text1"/>
          <w:sz w:val="28"/>
          <w:szCs w:val="28"/>
          <w:lang w:val="en-US" w:eastAsia="zh-CN"/>
          <w14:textFill>
            <w14:solidFill>
              <w14:schemeClr w14:val="tx1"/>
            </w14:solidFill>
          </w14:textFill>
        </w:rPr>
        <w:t>参保老年人人数及保险费详见下表：</w:t>
      </w:r>
    </w:p>
    <w:tbl>
      <w:tblPr>
        <w:tblStyle w:val="12"/>
        <w:tblW w:w="8959"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0"/>
        <w:gridCol w:w="1589"/>
        <w:gridCol w:w="1730"/>
        <w:gridCol w:w="1820"/>
        <w:gridCol w:w="1530"/>
        <w:gridCol w:w="1530"/>
      </w:tblGrid>
      <w:tr w14:paraId="2962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98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18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24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60-79岁参保人数</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0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60-79岁保险费（元）</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37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80岁（含）以上参保人数</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54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80岁（含）以上保险费（元）</w:t>
            </w:r>
          </w:p>
        </w:tc>
      </w:tr>
      <w:tr w14:paraId="451C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D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2A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徐墅社区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5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699</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7B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41940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E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E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11600 </w:t>
            </w:r>
          </w:p>
        </w:tc>
      </w:tr>
      <w:tr w14:paraId="27AF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92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2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百丈社区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6729B">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1260</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5EB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75600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A8B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235</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7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23500 </w:t>
            </w:r>
          </w:p>
        </w:tc>
      </w:tr>
      <w:tr w14:paraId="53B5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8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8D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象墩社区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18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984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90180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8F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5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29900 </w:t>
            </w:r>
          </w:p>
        </w:tc>
      </w:tr>
      <w:tr w14:paraId="3CE1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44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30E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录安洲社区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3E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1762</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F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105720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88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D50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33900 </w:t>
            </w:r>
          </w:p>
        </w:tc>
      </w:tr>
      <w:tr w14:paraId="6CC6E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AB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39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春江社区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35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653</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D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39180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E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7C2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14400 </w:t>
            </w:r>
          </w:p>
        </w:tc>
      </w:tr>
      <w:tr w14:paraId="0E51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EA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5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友谊河社区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46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458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78960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8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BA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23700 </w:t>
            </w:r>
          </w:p>
        </w:tc>
      </w:tr>
      <w:tr w14:paraId="580DF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4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C2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滨江社区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F8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776</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8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46560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9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31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17100 </w:t>
            </w:r>
          </w:p>
        </w:tc>
      </w:tr>
      <w:tr w14:paraId="7C28B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3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78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祁连山社区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1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E9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1020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9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2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 </w:t>
            </w:r>
          </w:p>
        </w:tc>
      </w:tr>
      <w:tr w14:paraId="13AB0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13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56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东海社区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52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1629</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63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97740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652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8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30900 </w:t>
            </w:r>
          </w:p>
        </w:tc>
      </w:tr>
      <w:tr w14:paraId="7EA7D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E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E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黄海社区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64D4">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1694</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1C2A">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101640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95B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297</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9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29700 </w:t>
            </w:r>
          </w:p>
        </w:tc>
      </w:tr>
      <w:tr w14:paraId="6AD08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BD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6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龙圩社区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E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731</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17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43860 </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2B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98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12800 </w:t>
            </w:r>
          </w:p>
        </w:tc>
      </w:tr>
      <w:tr w14:paraId="2C5F4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6B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1C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圩塘社区</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679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1045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3CB4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62700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9C19C">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233</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B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23300 </w:t>
            </w:r>
          </w:p>
        </w:tc>
      </w:tr>
      <w:tr w14:paraId="26774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7196">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w:t>
            </w:r>
          </w:p>
        </w:tc>
        <w:tc>
          <w:tcPr>
            <w:tcW w:w="15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54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合计</w:t>
            </w:r>
          </w:p>
        </w:tc>
        <w:tc>
          <w:tcPr>
            <w:tcW w:w="1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8951">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13085</w:t>
            </w:r>
          </w:p>
        </w:tc>
        <w:tc>
          <w:tcPr>
            <w:tcW w:w="1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78A3">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785100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38ED">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2512</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C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251200 </w:t>
            </w:r>
          </w:p>
        </w:tc>
      </w:tr>
    </w:tbl>
    <w:p w14:paraId="4894ADC7">
      <w:pPr>
        <w:pStyle w:val="22"/>
        <w:spacing w:line="360" w:lineRule="auto"/>
        <w:ind w:left="0" w:leftChars="0" w:firstLine="560" w:firstLineChars="200"/>
        <w:jc w:val="left"/>
        <w:rPr>
          <w:rFonts w:ascii="仿宋" w:hAnsi="仿宋" w:eastAsia="仿宋" w:cs="宋体"/>
          <w:sz w:val="28"/>
          <w:szCs w:val="28"/>
        </w:rPr>
      </w:pPr>
      <w:r>
        <w:rPr>
          <w:rFonts w:hint="eastAsia" w:ascii="仿宋" w:hAnsi="仿宋" w:eastAsia="仿宋" w:cs="宋体"/>
          <w:color w:val="000000" w:themeColor="text1"/>
          <w:sz w:val="28"/>
          <w:szCs w:val="28"/>
          <w14:textFill>
            <w14:solidFill>
              <w14:schemeClr w14:val="tx1"/>
            </w14:solidFill>
          </w14:textFill>
        </w:rPr>
        <w:t>四、保险期间：自2026年01月01日0时起至2026年12</w:t>
      </w:r>
      <w:r>
        <w:rPr>
          <w:rFonts w:hint="eastAsia" w:ascii="仿宋" w:hAnsi="仿宋" w:eastAsia="仿宋" w:cs="宋体"/>
          <w:sz w:val="28"/>
          <w:szCs w:val="28"/>
        </w:rPr>
        <w:t>月31日24时止。</w:t>
      </w:r>
    </w:p>
    <w:p w14:paraId="1FE74587">
      <w:pPr>
        <w:pStyle w:val="22"/>
        <w:spacing w:line="360" w:lineRule="auto"/>
        <w:ind w:firstLine="560"/>
        <w:jc w:val="left"/>
        <w:rPr>
          <w:rFonts w:hint="eastAsia" w:ascii="仿宋" w:hAnsi="仿宋" w:eastAsia="仿宋" w:cs="宋体"/>
          <w:sz w:val="28"/>
          <w:szCs w:val="28"/>
        </w:rPr>
      </w:pPr>
      <w:r>
        <w:rPr>
          <w:rFonts w:hint="eastAsia" w:ascii="仿宋" w:hAnsi="仿宋" w:eastAsia="仿宋" w:cs="宋体"/>
          <w:sz w:val="28"/>
          <w:szCs w:val="28"/>
        </w:rPr>
        <w:t>五、保险责任及保险金额：（详见下表）</w:t>
      </w:r>
    </w:p>
    <w:p w14:paraId="5B30E9CE">
      <w:pPr>
        <w:pStyle w:val="22"/>
        <w:spacing w:line="360" w:lineRule="auto"/>
        <w:ind w:left="0" w:leftChars="0" w:firstLine="0" w:firstLineChar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方案一：60元/人/年</w:t>
      </w:r>
    </w:p>
    <w:tbl>
      <w:tblPr>
        <w:tblStyle w:val="12"/>
        <w:tblW w:w="9810" w:type="dxa"/>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458"/>
        <w:gridCol w:w="1235"/>
        <w:gridCol w:w="1134"/>
        <w:gridCol w:w="1985"/>
        <w:gridCol w:w="826"/>
        <w:gridCol w:w="950"/>
        <w:gridCol w:w="1230"/>
      </w:tblGrid>
      <w:tr w14:paraId="112F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92" w:type="dxa"/>
            <w:vMerge w:val="restart"/>
            <w:shd w:val="clear" w:color="auto" w:fill="auto"/>
            <w:vAlign w:val="center"/>
          </w:tcPr>
          <w:p w14:paraId="3ADED912">
            <w:pPr>
              <w:spacing w:line="240" w:lineRule="exact"/>
              <w:jc w:val="center"/>
              <w:rPr>
                <w:rFonts w:ascii="宋体" w:hAnsi="宋体" w:eastAsia="宋体" w:cs="Times New Roman"/>
                <w:sz w:val="18"/>
                <w:szCs w:val="18"/>
              </w:rPr>
            </w:pPr>
            <w:r>
              <w:rPr>
                <w:rFonts w:hint="eastAsia" w:ascii="宋体" w:hAnsi="宋体" w:eastAsia="宋体" w:cs="Times New Roman"/>
                <w:sz w:val="18"/>
                <w:szCs w:val="18"/>
              </w:rPr>
              <w:t>保险方案</w:t>
            </w:r>
            <w:r>
              <w:rPr>
                <w:rFonts w:ascii="宋体" w:hAnsi="宋体" w:eastAsia="宋体" w:cs="Times New Roman"/>
                <w:sz w:val="18"/>
                <w:szCs w:val="18"/>
              </w:rPr>
              <w:br w:type="textWrapping"/>
            </w:r>
            <w:r>
              <w:rPr>
                <w:rFonts w:hint="eastAsia" w:ascii="宋体" w:hAnsi="宋体" w:eastAsia="宋体" w:cs="Times New Roman"/>
                <w:sz w:val="18"/>
                <w:szCs w:val="18"/>
              </w:rPr>
              <w:t>投保险种</w:t>
            </w:r>
          </w:p>
        </w:tc>
        <w:tc>
          <w:tcPr>
            <w:tcW w:w="1458" w:type="dxa"/>
            <w:shd w:val="clear" w:color="auto" w:fill="auto"/>
          </w:tcPr>
          <w:p w14:paraId="1C3C0650">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条款名称</w:t>
            </w:r>
          </w:p>
        </w:tc>
        <w:tc>
          <w:tcPr>
            <w:tcW w:w="1235" w:type="dxa"/>
            <w:shd w:val="clear" w:color="auto" w:fill="auto"/>
          </w:tcPr>
          <w:p w14:paraId="3A0BE0B1">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免赔额</w:t>
            </w:r>
          </w:p>
        </w:tc>
        <w:tc>
          <w:tcPr>
            <w:tcW w:w="1134" w:type="dxa"/>
            <w:shd w:val="clear" w:color="auto" w:fill="auto"/>
          </w:tcPr>
          <w:p w14:paraId="35C5F377">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赔付比例</w:t>
            </w:r>
          </w:p>
        </w:tc>
        <w:tc>
          <w:tcPr>
            <w:tcW w:w="2811" w:type="dxa"/>
            <w:gridSpan w:val="2"/>
            <w:shd w:val="clear" w:color="auto" w:fill="auto"/>
          </w:tcPr>
          <w:p w14:paraId="5EB972EB">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保险金额（元）</w:t>
            </w:r>
          </w:p>
        </w:tc>
        <w:tc>
          <w:tcPr>
            <w:tcW w:w="950" w:type="dxa"/>
            <w:shd w:val="clear" w:color="auto" w:fill="auto"/>
          </w:tcPr>
          <w:p w14:paraId="43876D58">
            <w:pPr>
              <w:spacing w:line="360" w:lineRule="auto"/>
              <w:jc w:val="center"/>
              <w:rPr>
                <w:rFonts w:ascii="宋体" w:hAnsi="宋体" w:eastAsia="宋体" w:cs="Times New Roman"/>
                <w:sz w:val="18"/>
                <w:szCs w:val="18"/>
              </w:rPr>
            </w:pPr>
            <w:r>
              <w:rPr>
                <w:rFonts w:hint="eastAsia" w:ascii="宋体" w:hAnsi="宋体" w:eastAsia="宋体" w:cs="Times New Roman"/>
                <w:sz w:val="18"/>
                <w:szCs w:val="18"/>
              </w:rPr>
              <w:t>保险期间</w:t>
            </w:r>
          </w:p>
        </w:tc>
        <w:tc>
          <w:tcPr>
            <w:tcW w:w="1230" w:type="dxa"/>
            <w:shd w:val="clear" w:color="auto" w:fill="auto"/>
          </w:tcPr>
          <w:p w14:paraId="6B3D8E45">
            <w:pPr>
              <w:spacing w:line="360" w:lineRule="auto"/>
              <w:jc w:val="center"/>
              <w:rPr>
                <w:rFonts w:ascii="宋体" w:hAnsi="宋体" w:eastAsia="宋体" w:cs="Times New Roman"/>
                <w:sz w:val="18"/>
                <w:szCs w:val="18"/>
              </w:rPr>
            </w:pPr>
            <w:r>
              <w:rPr>
                <w:rFonts w:hint="eastAsia" w:ascii="宋体" w:hAnsi="宋体" w:eastAsia="宋体" w:cs="Times New Roman"/>
                <w:sz w:val="18"/>
                <w:szCs w:val="18"/>
              </w:rPr>
              <w:t>保险费（元）</w:t>
            </w:r>
          </w:p>
        </w:tc>
      </w:tr>
      <w:tr w14:paraId="734A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992" w:type="dxa"/>
            <w:vMerge w:val="continue"/>
            <w:shd w:val="clear" w:color="auto" w:fill="auto"/>
          </w:tcPr>
          <w:p w14:paraId="713E14E9">
            <w:pPr>
              <w:spacing w:line="240" w:lineRule="exact"/>
              <w:jc w:val="center"/>
              <w:rPr>
                <w:rFonts w:ascii="宋体" w:hAnsi="宋体" w:eastAsia="宋体" w:cs="Times New Roman"/>
                <w:sz w:val="18"/>
                <w:szCs w:val="18"/>
              </w:rPr>
            </w:pPr>
          </w:p>
        </w:tc>
        <w:tc>
          <w:tcPr>
            <w:tcW w:w="1458" w:type="dxa"/>
            <w:shd w:val="clear" w:color="auto" w:fill="auto"/>
            <w:vAlign w:val="center"/>
          </w:tcPr>
          <w:p w14:paraId="471F7C6D">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国寿乡村振兴团体综合意外伤害保险</w:t>
            </w:r>
          </w:p>
        </w:tc>
        <w:tc>
          <w:tcPr>
            <w:tcW w:w="1235" w:type="dxa"/>
            <w:shd w:val="clear" w:color="auto" w:fill="auto"/>
            <w:vAlign w:val="center"/>
          </w:tcPr>
          <w:p w14:paraId="7B1944CF">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25B7ACE4">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05704E74">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一般意外身故/残疾</w:t>
            </w:r>
          </w:p>
        </w:tc>
        <w:tc>
          <w:tcPr>
            <w:tcW w:w="826" w:type="dxa"/>
            <w:shd w:val="clear" w:color="auto" w:fill="auto"/>
            <w:vAlign w:val="center"/>
          </w:tcPr>
          <w:p w14:paraId="39E21690">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5</w:t>
            </w:r>
            <w:r>
              <w:rPr>
                <w:rFonts w:hint="eastAsia" w:ascii="宋体" w:hAnsi="宋体" w:eastAsia="宋体" w:cs="Times New Roman"/>
                <w:color w:val="auto"/>
                <w:sz w:val="18"/>
                <w:szCs w:val="18"/>
              </w:rPr>
              <w:t>000</w:t>
            </w:r>
          </w:p>
        </w:tc>
        <w:tc>
          <w:tcPr>
            <w:tcW w:w="950" w:type="dxa"/>
            <w:vMerge w:val="restart"/>
            <w:shd w:val="clear" w:color="auto" w:fill="auto"/>
            <w:vAlign w:val="center"/>
          </w:tcPr>
          <w:p w14:paraId="518EBB88">
            <w:pPr>
              <w:spacing w:line="240" w:lineRule="exact"/>
              <w:jc w:val="center"/>
              <w:rPr>
                <w:rFonts w:ascii="宋体" w:hAnsi="宋体" w:eastAsia="宋体" w:cs="Times New Roman"/>
                <w:sz w:val="18"/>
                <w:szCs w:val="18"/>
              </w:rPr>
            </w:pPr>
            <w:r>
              <w:rPr>
                <w:rFonts w:hint="eastAsia" w:ascii="宋体" w:hAnsi="宋体" w:eastAsia="宋体" w:cs="Times New Roman"/>
                <w:sz w:val="18"/>
                <w:szCs w:val="18"/>
              </w:rPr>
              <w:t>1年</w:t>
            </w:r>
          </w:p>
        </w:tc>
        <w:tc>
          <w:tcPr>
            <w:tcW w:w="1230" w:type="dxa"/>
            <w:vMerge w:val="restart"/>
            <w:shd w:val="clear" w:color="auto" w:fill="auto"/>
            <w:vAlign w:val="center"/>
          </w:tcPr>
          <w:p w14:paraId="7ED2E137">
            <w:pPr>
              <w:spacing w:line="240" w:lineRule="exact"/>
              <w:jc w:val="center"/>
              <w:rPr>
                <w:rFonts w:ascii="宋体" w:hAnsi="宋体" w:eastAsia="宋体" w:cs="Times New Roman"/>
                <w:sz w:val="18"/>
                <w:szCs w:val="18"/>
              </w:rPr>
            </w:pPr>
            <w:r>
              <w:rPr>
                <w:rFonts w:hint="eastAsia" w:ascii="宋体" w:hAnsi="宋体" w:eastAsia="宋体" w:cs="Times New Roman"/>
                <w:sz w:val="18"/>
                <w:szCs w:val="18"/>
                <w:lang w:val="en-US" w:eastAsia="zh-CN"/>
              </w:rPr>
              <w:t>6</w:t>
            </w:r>
            <w:r>
              <w:rPr>
                <w:rFonts w:hint="eastAsia" w:ascii="宋体" w:hAnsi="宋体" w:eastAsia="宋体" w:cs="Times New Roman"/>
                <w:sz w:val="18"/>
                <w:szCs w:val="18"/>
              </w:rPr>
              <w:t>0</w:t>
            </w:r>
          </w:p>
        </w:tc>
      </w:tr>
      <w:tr w14:paraId="412B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992" w:type="dxa"/>
            <w:vMerge w:val="continue"/>
            <w:shd w:val="clear" w:color="auto" w:fill="auto"/>
          </w:tcPr>
          <w:p w14:paraId="509FB16E">
            <w:pPr>
              <w:spacing w:line="240" w:lineRule="exact"/>
              <w:jc w:val="center"/>
              <w:rPr>
                <w:rFonts w:ascii="宋体" w:hAnsi="宋体" w:eastAsia="宋体" w:cs="Times New Roman"/>
                <w:sz w:val="18"/>
                <w:szCs w:val="18"/>
              </w:rPr>
            </w:pPr>
          </w:p>
        </w:tc>
        <w:tc>
          <w:tcPr>
            <w:tcW w:w="1458" w:type="dxa"/>
            <w:shd w:val="clear" w:color="auto" w:fill="auto"/>
            <w:vAlign w:val="center"/>
          </w:tcPr>
          <w:p w14:paraId="007BC71A">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国寿夕阳保团体定期寿险</w:t>
            </w:r>
          </w:p>
        </w:tc>
        <w:tc>
          <w:tcPr>
            <w:tcW w:w="1235" w:type="dxa"/>
            <w:shd w:val="clear" w:color="auto" w:fill="auto"/>
            <w:vAlign w:val="center"/>
          </w:tcPr>
          <w:p w14:paraId="395BDBC5">
            <w:pPr>
              <w:spacing w:line="2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444163FF">
            <w:pPr>
              <w:spacing w:line="2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50C14095">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疾病身故</w:t>
            </w:r>
          </w:p>
        </w:tc>
        <w:tc>
          <w:tcPr>
            <w:tcW w:w="826" w:type="dxa"/>
            <w:shd w:val="clear" w:color="auto" w:fill="auto"/>
            <w:vAlign w:val="center"/>
          </w:tcPr>
          <w:p w14:paraId="16F54389">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3</w:t>
            </w:r>
            <w:r>
              <w:rPr>
                <w:rFonts w:hint="eastAsia" w:ascii="宋体" w:hAnsi="宋体" w:eastAsia="宋体" w:cs="Times New Roman"/>
                <w:color w:val="auto"/>
                <w:sz w:val="18"/>
                <w:szCs w:val="18"/>
              </w:rPr>
              <w:t>00</w:t>
            </w:r>
          </w:p>
        </w:tc>
        <w:tc>
          <w:tcPr>
            <w:tcW w:w="950" w:type="dxa"/>
            <w:vMerge w:val="continue"/>
            <w:shd w:val="clear" w:color="auto" w:fill="auto"/>
            <w:vAlign w:val="center"/>
          </w:tcPr>
          <w:p w14:paraId="46B88E70">
            <w:pPr>
              <w:spacing w:line="240" w:lineRule="exact"/>
              <w:jc w:val="center"/>
              <w:rPr>
                <w:rFonts w:ascii="宋体" w:hAnsi="宋体" w:eastAsia="宋体" w:cs="Times New Roman"/>
                <w:sz w:val="18"/>
                <w:szCs w:val="18"/>
              </w:rPr>
            </w:pPr>
          </w:p>
        </w:tc>
        <w:tc>
          <w:tcPr>
            <w:tcW w:w="1230" w:type="dxa"/>
            <w:vMerge w:val="continue"/>
            <w:shd w:val="clear" w:color="auto" w:fill="auto"/>
            <w:vAlign w:val="center"/>
          </w:tcPr>
          <w:p w14:paraId="62DD6056">
            <w:pPr>
              <w:spacing w:line="240" w:lineRule="exact"/>
              <w:jc w:val="center"/>
              <w:rPr>
                <w:rFonts w:ascii="宋体" w:hAnsi="宋体" w:eastAsia="宋体" w:cs="Times New Roman"/>
                <w:sz w:val="18"/>
                <w:szCs w:val="18"/>
              </w:rPr>
            </w:pPr>
          </w:p>
        </w:tc>
      </w:tr>
      <w:tr w14:paraId="109ED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992" w:type="dxa"/>
            <w:vMerge w:val="continue"/>
            <w:shd w:val="clear" w:color="auto" w:fill="auto"/>
          </w:tcPr>
          <w:p w14:paraId="32455E71">
            <w:pPr>
              <w:spacing w:line="240" w:lineRule="exact"/>
              <w:jc w:val="center"/>
              <w:rPr>
                <w:rFonts w:ascii="宋体" w:hAnsi="宋体" w:eastAsia="宋体" w:cs="Times New Roman"/>
                <w:sz w:val="18"/>
                <w:szCs w:val="18"/>
              </w:rPr>
            </w:pPr>
          </w:p>
        </w:tc>
        <w:tc>
          <w:tcPr>
            <w:tcW w:w="1458" w:type="dxa"/>
            <w:vMerge w:val="restart"/>
            <w:shd w:val="clear" w:color="auto" w:fill="auto"/>
            <w:vAlign w:val="center"/>
          </w:tcPr>
          <w:p w14:paraId="43EAC7CD">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国寿通泰无忧团体意外伤害保险（D款）</w:t>
            </w:r>
          </w:p>
        </w:tc>
        <w:tc>
          <w:tcPr>
            <w:tcW w:w="1235" w:type="dxa"/>
            <w:vMerge w:val="restart"/>
            <w:shd w:val="clear" w:color="auto" w:fill="auto"/>
            <w:vAlign w:val="center"/>
          </w:tcPr>
          <w:p w14:paraId="2C5415A1">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vMerge w:val="restart"/>
            <w:shd w:val="clear" w:color="auto" w:fill="auto"/>
            <w:vAlign w:val="center"/>
          </w:tcPr>
          <w:p w14:paraId="4F09C600">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5D1023A3">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搭乘客运交通工具-机动车意外身故/伤残</w:t>
            </w:r>
          </w:p>
        </w:tc>
        <w:tc>
          <w:tcPr>
            <w:tcW w:w="826" w:type="dxa"/>
            <w:shd w:val="clear" w:color="auto" w:fill="auto"/>
            <w:vAlign w:val="center"/>
          </w:tcPr>
          <w:p w14:paraId="6F0A7829">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2</w:t>
            </w:r>
            <w:r>
              <w:rPr>
                <w:rFonts w:hint="eastAsia" w:ascii="宋体" w:hAnsi="宋体" w:eastAsia="宋体" w:cs="Times New Roman"/>
                <w:color w:val="auto"/>
                <w:sz w:val="18"/>
                <w:szCs w:val="18"/>
              </w:rPr>
              <w:t>0000</w:t>
            </w:r>
          </w:p>
        </w:tc>
        <w:tc>
          <w:tcPr>
            <w:tcW w:w="950" w:type="dxa"/>
            <w:vMerge w:val="continue"/>
            <w:shd w:val="clear" w:color="auto" w:fill="auto"/>
            <w:vAlign w:val="center"/>
          </w:tcPr>
          <w:p w14:paraId="74CF502E">
            <w:pPr>
              <w:spacing w:line="240" w:lineRule="exact"/>
              <w:jc w:val="center"/>
              <w:rPr>
                <w:rFonts w:ascii="宋体" w:hAnsi="宋体" w:eastAsia="宋体" w:cs="Times New Roman"/>
                <w:sz w:val="18"/>
                <w:szCs w:val="18"/>
              </w:rPr>
            </w:pPr>
          </w:p>
        </w:tc>
        <w:tc>
          <w:tcPr>
            <w:tcW w:w="1230" w:type="dxa"/>
            <w:vMerge w:val="continue"/>
            <w:shd w:val="clear" w:color="auto" w:fill="auto"/>
          </w:tcPr>
          <w:p w14:paraId="604E5BD4">
            <w:pPr>
              <w:spacing w:line="240" w:lineRule="exact"/>
              <w:jc w:val="center"/>
              <w:rPr>
                <w:rFonts w:ascii="宋体" w:hAnsi="宋体" w:eastAsia="宋体" w:cs="Times New Roman"/>
                <w:sz w:val="18"/>
                <w:szCs w:val="18"/>
              </w:rPr>
            </w:pPr>
          </w:p>
        </w:tc>
      </w:tr>
      <w:tr w14:paraId="25F7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92" w:type="dxa"/>
            <w:vMerge w:val="continue"/>
            <w:shd w:val="clear" w:color="auto" w:fill="auto"/>
          </w:tcPr>
          <w:p w14:paraId="20AACD1C">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6CAABC2F">
            <w:pPr>
              <w:spacing w:line="240" w:lineRule="exact"/>
              <w:jc w:val="left"/>
              <w:rPr>
                <w:rFonts w:ascii="宋体" w:hAnsi="宋体" w:eastAsia="宋体" w:cs="Times New Roman"/>
                <w:color w:val="auto"/>
                <w:sz w:val="18"/>
                <w:szCs w:val="18"/>
              </w:rPr>
            </w:pPr>
          </w:p>
        </w:tc>
        <w:tc>
          <w:tcPr>
            <w:tcW w:w="1235" w:type="dxa"/>
            <w:vMerge w:val="continue"/>
            <w:shd w:val="clear" w:color="auto" w:fill="auto"/>
            <w:vAlign w:val="center"/>
          </w:tcPr>
          <w:p w14:paraId="312584C6">
            <w:pPr>
              <w:spacing w:line="240" w:lineRule="exact"/>
              <w:jc w:val="center"/>
              <w:rPr>
                <w:rFonts w:ascii="宋体" w:hAnsi="宋体" w:eastAsia="宋体" w:cs="Times New Roman"/>
                <w:color w:val="auto"/>
                <w:sz w:val="18"/>
                <w:szCs w:val="18"/>
              </w:rPr>
            </w:pPr>
          </w:p>
        </w:tc>
        <w:tc>
          <w:tcPr>
            <w:tcW w:w="1134" w:type="dxa"/>
            <w:vMerge w:val="continue"/>
            <w:shd w:val="clear" w:color="auto" w:fill="auto"/>
            <w:vAlign w:val="center"/>
          </w:tcPr>
          <w:p w14:paraId="73A228B2">
            <w:pPr>
              <w:spacing w:line="240" w:lineRule="exact"/>
              <w:jc w:val="center"/>
              <w:rPr>
                <w:rFonts w:ascii="宋体" w:hAnsi="宋体" w:eastAsia="宋体" w:cs="Times New Roman"/>
                <w:color w:val="auto"/>
                <w:sz w:val="18"/>
                <w:szCs w:val="18"/>
              </w:rPr>
            </w:pPr>
          </w:p>
        </w:tc>
        <w:tc>
          <w:tcPr>
            <w:tcW w:w="1985" w:type="dxa"/>
            <w:shd w:val="clear" w:color="auto" w:fill="auto"/>
            <w:vAlign w:val="center"/>
          </w:tcPr>
          <w:p w14:paraId="7ABB5AB0">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搭乘客运交通工具-水上交通意外身故/伤残</w:t>
            </w:r>
          </w:p>
        </w:tc>
        <w:tc>
          <w:tcPr>
            <w:tcW w:w="826" w:type="dxa"/>
            <w:shd w:val="clear" w:color="auto" w:fill="auto"/>
            <w:vAlign w:val="center"/>
          </w:tcPr>
          <w:p w14:paraId="3445C94D">
            <w:pPr>
              <w:jc w:val="center"/>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2</w:t>
            </w:r>
            <w:r>
              <w:rPr>
                <w:rFonts w:hint="eastAsia" w:ascii="宋体" w:hAnsi="宋体" w:eastAsia="宋体" w:cs="Times New Roman"/>
                <w:color w:val="auto"/>
                <w:sz w:val="18"/>
                <w:szCs w:val="18"/>
              </w:rPr>
              <w:t>0000</w:t>
            </w:r>
          </w:p>
        </w:tc>
        <w:tc>
          <w:tcPr>
            <w:tcW w:w="950" w:type="dxa"/>
            <w:vMerge w:val="continue"/>
            <w:shd w:val="clear" w:color="auto" w:fill="auto"/>
            <w:vAlign w:val="center"/>
          </w:tcPr>
          <w:p w14:paraId="24B934F0">
            <w:pPr>
              <w:spacing w:line="240" w:lineRule="exact"/>
              <w:jc w:val="center"/>
              <w:rPr>
                <w:rFonts w:ascii="宋体" w:hAnsi="宋体" w:eastAsia="宋体" w:cs="Times New Roman"/>
                <w:sz w:val="18"/>
                <w:szCs w:val="18"/>
              </w:rPr>
            </w:pPr>
          </w:p>
        </w:tc>
        <w:tc>
          <w:tcPr>
            <w:tcW w:w="1230" w:type="dxa"/>
            <w:vMerge w:val="continue"/>
            <w:shd w:val="clear" w:color="auto" w:fill="auto"/>
          </w:tcPr>
          <w:p w14:paraId="6FD0C014">
            <w:pPr>
              <w:spacing w:line="240" w:lineRule="exact"/>
              <w:jc w:val="center"/>
              <w:rPr>
                <w:rFonts w:ascii="宋体" w:hAnsi="宋体" w:eastAsia="宋体" w:cs="Times New Roman"/>
                <w:sz w:val="18"/>
                <w:szCs w:val="18"/>
              </w:rPr>
            </w:pPr>
          </w:p>
        </w:tc>
      </w:tr>
      <w:tr w14:paraId="74F19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0" w:hRule="atLeast"/>
        </w:trPr>
        <w:tc>
          <w:tcPr>
            <w:tcW w:w="992" w:type="dxa"/>
            <w:vMerge w:val="continue"/>
            <w:shd w:val="clear" w:color="auto" w:fill="auto"/>
          </w:tcPr>
          <w:p w14:paraId="2B282E3D">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0BC23A37">
            <w:pPr>
              <w:spacing w:line="240" w:lineRule="exact"/>
              <w:jc w:val="left"/>
              <w:rPr>
                <w:rFonts w:ascii="宋体" w:hAnsi="宋体" w:eastAsia="宋体" w:cs="Times New Roman"/>
                <w:color w:val="auto"/>
                <w:sz w:val="18"/>
                <w:szCs w:val="18"/>
              </w:rPr>
            </w:pPr>
          </w:p>
        </w:tc>
        <w:tc>
          <w:tcPr>
            <w:tcW w:w="1235" w:type="dxa"/>
            <w:vMerge w:val="continue"/>
            <w:shd w:val="clear" w:color="auto" w:fill="auto"/>
            <w:vAlign w:val="center"/>
          </w:tcPr>
          <w:p w14:paraId="31CEAF69">
            <w:pPr>
              <w:spacing w:line="240" w:lineRule="exact"/>
              <w:jc w:val="center"/>
              <w:rPr>
                <w:rFonts w:ascii="宋体" w:hAnsi="宋体" w:eastAsia="宋体" w:cs="Times New Roman"/>
                <w:color w:val="auto"/>
                <w:sz w:val="18"/>
                <w:szCs w:val="18"/>
              </w:rPr>
            </w:pPr>
          </w:p>
        </w:tc>
        <w:tc>
          <w:tcPr>
            <w:tcW w:w="1134" w:type="dxa"/>
            <w:vMerge w:val="continue"/>
            <w:shd w:val="clear" w:color="auto" w:fill="auto"/>
            <w:vAlign w:val="center"/>
          </w:tcPr>
          <w:p w14:paraId="12F486E0">
            <w:pPr>
              <w:spacing w:line="240" w:lineRule="exact"/>
              <w:jc w:val="center"/>
              <w:rPr>
                <w:rFonts w:ascii="宋体" w:hAnsi="宋体" w:eastAsia="宋体" w:cs="Times New Roman"/>
                <w:color w:val="auto"/>
                <w:sz w:val="18"/>
                <w:szCs w:val="18"/>
              </w:rPr>
            </w:pPr>
          </w:p>
        </w:tc>
        <w:tc>
          <w:tcPr>
            <w:tcW w:w="1985" w:type="dxa"/>
            <w:shd w:val="clear" w:color="auto" w:fill="auto"/>
            <w:vAlign w:val="center"/>
          </w:tcPr>
          <w:p w14:paraId="139500D2">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搭乘客运交通工具-轨道交通意外身故/伤残</w:t>
            </w:r>
          </w:p>
        </w:tc>
        <w:tc>
          <w:tcPr>
            <w:tcW w:w="826" w:type="dxa"/>
            <w:shd w:val="clear" w:color="auto" w:fill="auto"/>
            <w:vAlign w:val="center"/>
          </w:tcPr>
          <w:p w14:paraId="09179723">
            <w:pPr>
              <w:jc w:val="center"/>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2</w:t>
            </w:r>
            <w:r>
              <w:rPr>
                <w:rFonts w:hint="eastAsia" w:ascii="宋体" w:hAnsi="宋体" w:eastAsia="宋体" w:cs="Times New Roman"/>
                <w:color w:val="auto"/>
                <w:sz w:val="18"/>
                <w:szCs w:val="18"/>
              </w:rPr>
              <w:t>0000</w:t>
            </w:r>
          </w:p>
        </w:tc>
        <w:tc>
          <w:tcPr>
            <w:tcW w:w="950" w:type="dxa"/>
            <w:vMerge w:val="continue"/>
            <w:shd w:val="clear" w:color="auto" w:fill="auto"/>
            <w:vAlign w:val="center"/>
          </w:tcPr>
          <w:p w14:paraId="42A19F00">
            <w:pPr>
              <w:spacing w:line="240" w:lineRule="exact"/>
              <w:jc w:val="center"/>
              <w:rPr>
                <w:rFonts w:ascii="宋体" w:hAnsi="宋体" w:eastAsia="宋体" w:cs="Times New Roman"/>
                <w:sz w:val="18"/>
                <w:szCs w:val="18"/>
              </w:rPr>
            </w:pPr>
          </w:p>
        </w:tc>
        <w:tc>
          <w:tcPr>
            <w:tcW w:w="1230" w:type="dxa"/>
            <w:vMerge w:val="continue"/>
            <w:shd w:val="clear" w:color="auto" w:fill="auto"/>
          </w:tcPr>
          <w:p w14:paraId="1F4C625A">
            <w:pPr>
              <w:spacing w:line="240" w:lineRule="exact"/>
              <w:jc w:val="center"/>
              <w:rPr>
                <w:rFonts w:ascii="宋体" w:hAnsi="宋体" w:eastAsia="宋体" w:cs="Times New Roman"/>
                <w:sz w:val="18"/>
                <w:szCs w:val="18"/>
              </w:rPr>
            </w:pPr>
          </w:p>
        </w:tc>
      </w:tr>
      <w:tr w14:paraId="4A257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4" w:hRule="atLeast"/>
        </w:trPr>
        <w:tc>
          <w:tcPr>
            <w:tcW w:w="992" w:type="dxa"/>
            <w:vMerge w:val="continue"/>
            <w:shd w:val="clear" w:color="auto" w:fill="auto"/>
          </w:tcPr>
          <w:p w14:paraId="428BE180">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50690D70">
            <w:pPr>
              <w:spacing w:line="240" w:lineRule="exact"/>
              <w:jc w:val="left"/>
              <w:rPr>
                <w:rFonts w:ascii="宋体" w:hAnsi="宋体" w:eastAsia="宋体" w:cs="Times New Roman"/>
                <w:color w:val="auto"/>
                <w:sz w:val="18"/>
                <w:szCs w:val="18"/>
              </w:rPr>
            </w:pPr>
          </w:p>
        </w:tc>
        <w:tc>
          <w:tcPr>
            <w:tcW w:w="1235" w:type="dxa"/>
            <w:vMerge w:val="continue"/>
            <w:shd w:val="clear" w:color="auto" w:fill="auto"/>
            <w:vAlign w:val="center"/>
          </w:tcPr>
          <w:p w14:paraId="3E16B9CB">
            <w:pPr>
              <w:spacing w:line="240" w:lineRule="exact"/>
              <w:jc w:val="center"/>
              <w:rPr>
                <w:rFonts w:ascii="宋体" w:hAnsi="宋体" w:eastAsia="宋体" w:cs="Times New Roman"/>
                <w:color w:val="auto"/>
                <w:sz w:val="18"/>
                <w:szCs w:val="18"/>
              </w:rPr>
            </w:pPr>
          </w:p>
        </w:tc>
        <w:tc>
          <w:tcPr>
            <w:tcW w:w="1134" w:type="dxa"/>
            <w:vMerge w:val="continue"/>
            <w:shd w:val="clear" w:color="auto" w:fill="auto"/>
            <w:vAlign w:val="center"/>
          </w:tcPr>
          <w:p w14:paraId="4AE62387">
            <w:pPr>
              <w:spacing w:line="240" w:lineRule="exact"/>
              <w:jc w:val="center"/>
              <w:rPr>
                <w:rFonts w:ascii="宋体" w:hAnsi="宋体" w:eastAsia="宋体" w:cs="Times New Roman"/>
                <w:color w:val="auto"/>
                <w:sz w:val="18"/>
                <w:szCs w:val="18"/>
              </w:rPr>
            </w:pPr>
          </w:p>
        </w:tc>
        <w:tc>
          <w:tcPr>
            <w:tcW w:w="1985" w:type="dxa"/>
            <w:shd w:val="clear" w:color="auto" w:fill="auto"/>
            <w:vAlign w:val="center"/>
          </w:tcPr>
          <w:p w14:paraId="6CCC793C">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搭乘客运交通工具-飞机意外身故/伤残</w:t>
            </w:r>
          </w:p>
        </w:tc>
        <w:tc>
          <w:tcPr>
            <w:tcW w:w="826" w:type="dxa"/>
            <w:shd w:val="clear" w:color="auto" w:fill="auto"/>
            <w:vAlign w:val="center"/>
          </w:tcPr>
          <w:p w14:paraId="0F7E42F3">
            <w:pPr>
              <w:jc w:val="center"/>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2</w:t>
            </w:r>
            <w:r>
              <w:rPr>
                <w:rFonts w:hint="eastAsia" w:ascii="宋体" w:hAnsi="宋体" w:eastAsia="宋体" w:cs="Times New Roman"/>
                <w:color w:val="auto"/>
                <w:sz w:val="18"/>
                <w:szCs w:val="18"/>
              </w:rPr>
              <w:t>0000</w:t>
            </w:r>
          </w:p>
        </w:tc>
        <w:tc>
          <w:tcPr>
            <w:tcW w:w="950" w:type="dxa"/>
            <w:vMerge w:val="continue"/>
            <w:shd w:val="clear" w:color="auto" w:fill="auto"/>
            <w:vAlign w:val="center"/>
          </w:tcPr>
          <w:p w14:paraId="6B11B630">
            <w:pPr>
              <w:spacing w:line="240" w:lineRule="exact"/>
              <w:jc w:val="center"/>
              <w:rPr>
                <w:rFonts w:ascii="宋体" w:hAnsi="宋体" w:eastAsia="宋体" w:cs="Times New Roman"/>
                <w:sz w:val="18"/>
                <w:szCs w:val="18"/>
              </w:rPr>
            </w:pPr>
          </w:p>
        </w:tc>
        <w:tc>
          <w:tcPr>
            <w:tcW w:w="1230" w:type="dxa"/>
            <w:vMerge w:val="continue"/>
            <w:shd w:val="clear" w:color="auto" w:fill="auto"/>
          </w:tcPr>
          <w:p w14:paraId="7D4F02D0">
            <w:pPr>
              <w:spacing w:line="240" w:lineRule="exact"/>
              <w:jc w:val="center"/>
              <w:rPr>
                <w:rFonts w:ascii="宋体" w:hAnsi="宋体" w:eastAsia="宋体" w:cs="Times New Roman"/>
                <w:sz w:val="18"/>
                <w:szCs w:val="18"/>
              </w:rPr>
            </w:pPr>
          </w:p>
        </w:tc>
      </w:tr>
      <w:tr w14:paraId="1A3CC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992" w:type="dxa"/>
            <w:vMerge w:val="continue"/>
            <w:shd w:val="clear" w:color="auto" w:fill="auto"/>
          </w:tcPr>
          <w:p w14:paraId="42BA1DFA">
            <w:pPr>
              <w:spacing w:line="240" w:lineRule="exact"/>
              <w:jc w:val="center"/>
              <w:rPr>
                <w:rFonts w:ascii="宋体" w:hAnsi="宋体" w:eastAsia="宋体" w:cs="Times New Roman"/>
                <w:sz w:val="18"/>
                <w:szCs w:val="18"/>
              </w:rPr>
            </w:pPr>
          </w:p>
        </w:tc>
        <w:tc>
          <w:tcPr>
            <w:tcW w:w="1458" w:type="dxa"/>
            <w:shd w:val="clear" w:color="auto" w:fill="auto"/>
            <w:vAlign w:val="center"/>
          </w:tcPr>
          <w:p w14:paraId="45831528">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国寿附加夕阳保意外住院定额给付团体医疗保险</w:t>
            </w:r>
          </w:p>
        </w:tc>
        <w:tc>
          <w:tcPr>
            <w:tcW w:w="1235" w:type="dxa"/>
            <w:shd w:val="clear" w:color="auto" w:fill="auto"/>
            <w:vAlign w:val="center"/>
          </w:tcPr>
          <w:p w14:paraId="1ABAF653">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1BC0FB51">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80元/天</w:t>
            </w:r>
          </w:p>
        </w:tc>
        <w:tc>
          <w:tcPr>
            <w:tcW w:w="1985" w:type="dxa"/>
            <w:shd w:val="clear" w:color="auto" w:fill="auto"/>
            <w:vAlign w:val="center"/>
          </w:tcPr>
          <w:p w14:paraId="7F7DE7CE">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意外住院定额</w:t>
            </w:r>
          </w:p>
        </w:tc>
        <w:tc>
          <w:tcPr>
            <w:tcW w:w="826" w:type="dxa"/>
            <w:shd w:val="clear" w:color="auto" w:fill="auto"/>
            <w:vAlign w:val="center"/>
          </w:tcPr>
          <w:p w14:paraId="2055A82A">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14400</w:t>
            </w:r>
          </w:p>
        </w:tc>
        <w:tc>
          <w:tcPr>
            <w:tcW w:w="950" w:type="dxa"/>
            <w:vMerge w:val="continue"/>
            <w:shd w:val="clear" w:color="auto" w:fill="auto"/>
            <w:vAlign w:val="center"/>
          </w:tcPr>
          <w:p w14:paraId="1BD76A49">
            <w:pPr>
              <w:spacing w:line="240" w:lineRule="exact"/>
              <w:jc w:val="center"/>
              <w:rPr>
                <w:rFonts w:ascii="宋体" w:hAnsi="宋体" w:eastAsia="宋体" w:cs="Times New Roman"/>
                <w:sz w:val="18"/>
                <w:szCs w:val="18"/>
              </w:rPr>
            </w:pPr>
          </w:p>
        </w:tc>
        <w:tc>
          <w:tcPr>
            <w:tcW w:w="1230" w:type="dxa"/>
            <w:vMerge w:val="continue"/>
            <w:shd w:val="clear" w:color="auto" w:fill="auto"/>
          </w:tcPr>
          <w:p w14:paraId="6A1BD374">
            <w:pPr>
              <w:spacing w:line="240" w:lineRule="exact"/>
              <w:jc w:val="center"/>
              <w:rPr>
                <w:rFonts w:ascii="宋体" w:hAnsi="宋体" w:eastAsia="宋体" w:cs="Times New Roman"/>
                <w:sz w:val="18"/>
                <w:szCs w:val="18"/>
              </w:rPr>
            </w:pPr>
          </w:p>
        </w:tc>
      </w:tr>
      <w:tr w14:paraId="35571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4" w:hRule="atLeast"/>
        </w:trPr>
        <w:tc>
          <w:tcPr>
            <w:tcW w:w="992" w:type="dxa"/>
            <w:vMerge w:val="continue"/>
            <w:shd w:val="clear" w:color="auto" w:fill="auto"/>
          </w:tcPr>
          <w:p w14:paraId="4F061385">
            <w:pPr>
              <w:spacing w:line="240" w:lineRule="exact"/>
              <w:jc w:val="center"/>
              <w:rPr>
                <w:rFonts w:ascii="宋体" w:hAnsi="宋体" w:eastAsia="宋体" w:cs="Times New Roman"/>
                <w:sz w:val="18"/>
                <w:szCs w:val="18"/>
              </w:rPr>
            </w:pPr>
          </w:p>
        </w:tc>
        <w:tc>
          <w:tcPr>
            <w:tcW w:w="1458" w:type="dxa"/>
            <w:shd w:val="clear" w:color="auto" w:fill="auto"/>
            <w:vAlign w:val="center"/>
          </w:tcPr>
          <w:p w14:paraId="4AC06BB5">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国寿附加夕阳保意外费用补偿团体医疗保险</w:t>
            </w:r>
          </w:p>
        </w:tc>
        <w:tc>
          <w:tcPr>
            <w:tcW w:w="1235" w:type="dxa"/>
            <w:shd w:val="clear" w:color="auto" w:fill="auto"/>
            <w:vAlign w:val="center"/>
          </w:tcPr>
          <w:p w14:paraId="2FCE5893">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用医保：50元/次</w:t>
            </w:r>
            <w:r>
              <w:rPr>
                <w:rFonts w:ascii="宋体" w:hAnsi="宋体" w:eastAsia="宋体" w:cs="Times New Roman"/>
                <w:color w:val="auto"/>
                <w:sz w:val="18"/>
                <w:szCs w:val="18"/>
              </w:rPr>
              <w:br w:type="textWrapping"/>
            </w:r>
            <w:r>
              <w:rPr>
                <w:rFonts w:hint="eastAsia" w:ascii="宋体" w:hAnsi="宋体" w:eastAsia="宋体" w:cs="Times New Roman"/>
                <w:color w:val="auto"/>
                <w:sz w:val="18"/>
                <w:szCs w:val="18"/>
              </w:rPr>
              <w:t>不用医保：50元/次</w:t>
            </w:r>
          </w:p>
        </w:tc>
        <w:tc>
          <w:tcPr>
            <w:tcW w:w="1134" w:type="dxa"/>
            <w:shd w:val="clear" w:color="auto" w:fill="auto"/>
            <w:vAlign w:val="center"/>
          </w:tcPr>
          <w:p w14:paraId="1EF7F8A8">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用医保：100%</w:t>
            </w:r>
            <w:r>
              <w:rPr>
                <w:rFonts w:ascii="宋体" w:hAnsi="宋体" w:eastAsia="宋体" w:cs="Times New Roman"/>
                <w:color w:val="auto"/>
                <w:sz w:val="18"/>
                <w:szCs w:val="18"/>
              </w:rPr>
              <w:br w:type="textWrapping"/>
            </w:r>
            <w:r>
              <w:rPr>
                <w:rFonts w:hint="eastAsia" w:ascii="宋体" w:hAnsi="宋体" w:eastAsia="宋体" w:cs="Times New Roman"/>
                <w:color w:val="auto"/>
                <w:sz w:val="18"/>
                <w:szCs w:val="18"/>
              </w:rPr>
              <w:t>不用医保：100%</w:t>
            </w:r>
          </w:p>
        </w:tc>
        <w:tc>
          <w:tcPr>
            <w:tcW w:w="1985" w:type="dxa"/>
            <w:shd w:val="clear" w:color="auto" w:fill="auto"/>
            <w:vAlign w:val="center"/>
          </w:tcPr>
          <w:p w14:paraId="323D3457">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意外医疗费用补偿</w:t>
            </w:r>
          </w:p>
        </w:tc>
        <w:tc>
          <w:tcPr>
            <w:tcW w:w="826" w:type="dxa"/>
            <w:shd w:val="clear" w:color="auto" w:fill="auto"/>
            <w:vAlign w:val="center"/>
          </w:tcPr>
          <w:p w14:paraId="131E35BF">
            <w:pPr>
              <w:spacing w:line="240" w:lineRule="exact"/>
              <w:ind w:firstLine="180" w:firstLineChars="100"/>
              <w:jc w:val="both"/>
              <w:rPr>
                <w:rFonts w:ascii="宋体" w:hAnsi="宋体" w:eastAsia="宋体" w:cs="Times New Roman"/>
                <w:color w:val="auto"/>
                <w:sz w:val="18"/>
                <w:szCs w:val="18"/>
              </w:rPr>
            </w:pPr>
            <w:r>
              <w:rPr>
                <w:rFonts w:hint="eastAsia" w:ascii="宋体" w:hAnsi="宋体" w:eastAsia="宋体" w:cs="Times New Roman"/>
                <w:color w:val="auto"/>
                <w:sz w:val="18"/>
                <w:szCs w:val="18"/>
                <w:lang w:val="en-US" w:eastAsia="zh-CN"/>
              </w:rPr>
              <w:t>1</w:t>
            </w:r>
            <w:r>
              <w:rPr>
                <w:rFonts w:hint="eastAsia" w:ascii="宋体" w:hAnsi="宋体" w:eastAsia="宋体" w:cs="Times New Roman"/>
                <w:color w:val="auto"/>
                <w:sz w:val="18"/>
                <w:szCs w:val="18"/>
              </w:rPr>
              <w:t>000</w:t>
            </w:r>
          </w:p>
        </w:tc>
        <w:tc>
          <w:tcPr>
            <w:tcW w:w="950" w:type="dxa"/>
            <w:vMerge w:val="continue"/>
            <w:shd w:val="clear" w:color="auto" w:fill="auto"/>
            <w:vAlign w:val="center"/>
          </w:tcPr>
          <w:p w14:paraId="0A61408D">
            <w:pPr>
              <w:spacing w:line="240" w:lineRule="exact"/>
              <w:jc w:val="center"/>
              <w:rPr>
                <w:rFonts w:ascii="宋体" w:hAnsi="宋体" w:eastAsia="宋体" w:cs="Times New Roman"/>
                <w:sz w:val="18"/>
                <w:szCs w:val="18"/>
              </w:rPr>
            </w:pPr>
          </w:p>
        </w:tc>
        <w:tc>
          <w:tcPr>
            <w:tcW w:w="1230" w:type="dxa"/>
            <w:vMerge w:val="continue"/>
            <w:shd w:val="clear" w:color="auto" w:fill="auto"/>
          </w:tcPr>
          <w:p w14:paraId="42FB8FFA">
            <w:pPr>
              <w:spacing w:line="240" w:lineRule="exact"/>
              <w:jc w:val="center"/>
              <w:rPr>
                <w:rFonts w:ascii="宋体" w:hAnsi="宋体" w:eastAsia="宋体" w:cs="Times New Roman"/>
                <w:sz w:val="18"/>
                <w:szCs w:val="18"/>
              </w:rPr>
            </w:pPr>
          </w:p>
        </w:tc>
      </w:tr>
    </w:tbl>
    <w:p w14:paraId="6FA5E5D9">
      <w:pPr>
        <w:pStyle w:val="22"/>
        <w:spacing w:line="360" w:lineRule="auto"/>
        <w:ind w:left="0" w:leftChars="0" w:firstLine="0" w:firstLineChars="0"/>
        <w:jc w:val="left"/>
        <w:rPr>
          <w:rFonts w:hint="eastAsia" w:asciiTheme="minorEastAsia" w:hAnsiTheme="minorEastAsia" w:eastAsiaTheme="minorEastAsia" w:cstheme="minorEastAsia"/>
          <w:sz w:val="24"/>
          <w:szCs w:val="24"/>
          <w:lang w:val="en-US" w:eastAsia="zh-CN"/>
        </w:rPr>
      </w:pPr>
    </w:p>
    <w:p w14:paraId="62EE626D">
      <w:pPr>
        <w:pStyle w:val="22"/>
        <w:spacing w:line="360" w:lineRule="auto"/>
        <w:ind w:left="0" w:leftChars="0" w:firstLine="0" w:firstLineChars="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方案二：100元/人/年</w:t>
      </w:r>
    </w:p>
    <w:tbl>
      <w:tblPr>
        <w:tblStyle w:val="12"/>
        <w:tblW w:w="9810" w:type="dxa"/>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1458"/>
        <w:gridCol w:w="1235"/>
        <w:gridCol w:w="1134"/>
        <w:gridCol w:w="1985"/>
        <w:gridCol w:w="826"/>
        <w:gridCol w:w="950"/>
        <w:gridCol w:w="1230"/>
      </w:tblGrid>
      <w:tr w14:paraId="192E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92" w:type="dxa"/>
            <w:vMerge w:val="restart"/>
            <w:shd w:val="clear" w:color="auto" w:fill="auto"/>
            <w:vAlign w:val="center"/>
          </w:tcPr>
          <w:p w14:paraId="563FC6C7">
            <w:pPr>
              <w:spacing w:line="240" w:lineRule="exact"/>
              <w:jc w:val="center"/>
              <w:rPr>
                <w:rFonts w:ascii="宋体" w:hAnsi="宋体" w:eastAsia="宋体" w:cs="Times New Roman"/>
                <w:sz w:val="18"/>
                <w:szCs w:val="18"/>
              </w:rPr>
            </w:pPr>
            <w:r>
              <w:rPr>
                <w:rFonts w:hint="eastAsia" w:ascii="宋体" w:hAnsi="宋体" w:eastAsia="宋体" w:cs="Times New Roman"/>
                <w:sz w:val="18"/>
                <w:szCs w:val="18"/>
              </w:rPr>
              <w:t>保险方案</w:t>
            </w:r>
            <w:r>
              <w:rPr>
                <w:rFonts w:ascii="宋体" w:hAnsi="宋体" w:eastAsia="宋体" w:cs="Times New Roman"/>
                <w:sz w:val="18"/>
                <w:szCs w:val="18"/>
              </w:rPr>
              <w:br w:type="textWrapping"/>
            </w:r>
            <w:r>
              <w:rPr>
                <w:rFonts w:hint="eastAsia" w:ascii="宋体" w:hAnsi="宋体" w:eastAsia="宋体" w:cs="Times New Roman"/>
                <w:sz w:val="18"/>
                <w:szCs w:val="18"/>
              </w:rPr>
              <w:t>投保险种</w:t>
            </w:r>
          </w:p>
        </w:tc>
        <w:tc>
          <w:tcPr>
            <w:tcW w:w="1458" w:type="dxa"/>
            <w:shd w:val="clear" w:color="auto" w:fill="auto"/>
          </w:tcPr>
          <w:p w14:paraId="24F5AAE2">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条款名称</w:t>
            </w:r>
          </w:p>
        </w:tc>
        <w:tc>
          <w:tcPr>
            <w:tcW w:w="1235" w:type="dxa"/>
            <w:shd w:val="clear" w:color="auto" w:fill="auto"/>
          </w:tcPr>
          <w:p w14:paraId="7C12383A">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免赔额</w:t>
            </w:r>
          </w:p>
        </w:tc>
        <w:tc>
          <w:tcPr>
            <w:tcW w:w="1134" w:type="dxa"/>
            <w:shd w:val="clear" w:color="auto" w:fill="auto"/>
          </w:tcPr>
          <w:p w14:paraId="3AA69D55">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赔付比例</w:t>
            </w:r>
          </w:p>
        </w:tc>
        <w:tc>
          <w:tcPr>
            <w:tcW w:w="2811" w:type="dxa"/>
            <w:gridSpan w:val="2"/>
            <w:shd w:val="clear" w:color="auto" w:fill="auto"/>
          </w:tcPr>
          <w:p w14:paraId="140DEAA0">
            <w:pPr>
              <w:spacing w:line="360" w:lineRule="auto"/>
              <w:jc w:val="center"/>
              <w:rPr>
                <w:rFonts w:ascii="宋体" w:hAnsi="宋体" w:eastAsia="宋体" w:cs="Times New Roman"/>
                <w:color w:val="auto"/>
                <w:sz w:val="18"/>
                <w:szCs w:val="18"/>
              </w:rPr>
            </w:pPr>
            <w:r>
              <w:rPr>
                <w:rFonts w:hint="eastAsia" w:ascii="宋体" w:hAnsi="宋体" w:eastAsia="宋体" w:cs="Times New Roman"/>
                <w:color w:val="auto"/>
                <w:sz w:val="18"/>
                <w:szCs w:val="18"/>
              </w:rPr>
              <w:t>保险金额（元）</w:t>
            </w:r>
          </w:p>
        </w:tc>
        <w:tc>
          <w:tcPr>
            <w:tcW w:w="950" w:type="dxa"/>
            <w:shd w:val="clear" w:color="auto" w:fill="auto"/>
          </w:tcPr>
          <w:p w14:paraId="0A998C1E">
            <w:pPr>
              <w:spacing w:line="360" w:lineRule="auto"/>
              <w:jc w:val="center"/>
              <w:rPr>
                <w:rFonts w:ascii="宋体" w:hAnsi="宋体" w:eastAsia="宋体" w:cs="Times New Roman"/>
                <w:sz w:val="18"/>
                <w:szCs w:val="18"/>
              </w:rPr>
            </w:pPr>
            <w:r>
              <w:rPr>
                <w:rFonts w:hint="eastAsia" w:ascii="宋体" w:hAnsi="宋体" w:eastAsia="宋体" w:cs="Times New Roman"/>
                <w:sz w:val="18"/>
                <w:szCs w:val="18"/>
              </w:rPr>
              <w:t>保险期间</w:t>
            </w:r>
          </w:p>
        </w:tc>
        <w:tc>
          <w:tcPr>
            <w:tcW w:w="1230" w:type="dxa"/>
            <w:shd w:val="clear" w:color="auto" w:fill="auto"/>
          </w:tcPr>
          <w:p w14:paraId="05629036">
            <w:pPr>
              <w:spacing w:line="360" w:lineRule="auto"/>
              <w:jc w:val="center"/>
              <w:rPr>
                <w:rFonts w:ascii="宋体" w:hAnsi="宋体" w:eastAsia="宋体" w:cs="Times New Roman"/>
                <w:sz w:val="18"/>
                <w:szCs w:val="18"/>
              </w:rPr>
            </w:pPr>
            <w:r>
              <w:rPr>
                <w:rFonts w:hint="eastAsia" w:ascii="宋体" w:hAnsi="宋体" w:eastAsia="宋体" w:cs="Times New Roman"/>
                <w:sz w:val="18"/>
                <w:szCs w:val="18"/>
              </w:rPr>
              <w:t>保险费（元）</w:t>
            </w:r>
          </w:p>
        </w:tc>
      </w:tr>
      <w:tr w14:paraId="6F2EC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92" w:type="dxa"/>
            <w:vMerge w:val="continue"/>
            <w:shd w:val="clear" w:color="auto" w:fill="auto"/>
          </w:tcPr>
          <w:p w14:paraId="67AAFEE5">
            <w:pPr>
              <w:spacing w:line="240" w:lineRule="exact"/>
              <w:jc w:val="center"/>
              <w:rPr>
                <w:rFonts w:ascii="宋体" w:hAnsi="宋体" w:eastAsia="宋体" w:cs="Times New Roman"/>
                <w:sz w:val="18"/>
                <w:szCs w:val="18"/>
              </w:rPr>
            </w:pPr>
          </w:p>
        </w:tc>
        <w:tc>
          <w:tcPr>
            <w:tcW w:w="1458" w:type="dxa"/>
            <w:vMerge w:val="restart"/>
            <w:shd w:val="clear" w:color="auto" w:fill="auto"/>
            <w:vAlign w:val="center"/>
          </w:tcPr>
          <w:p w14:paraId="2F266398">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国寿乡村振兴团体综合意外伤害保险</w:t>
            </w:r>
          </w:p>
        </w:tc>
        <w:tc>
          <w:tcPr>
            <w:tcW w:w="1235" w:type="dxa"/>
            <w:shd w:val="clear" w:color="auto" w:fill="auto"/>
            <w:vAlign w:val="center"/>
          </w:tcPr>
          <w:p w14:paraId="332715C2">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52EDC307">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00CA60D5">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一般意外身故/残疾</w:t>
            </w:r>
          </w:p>
        </w:tc>
        <w:tc>
          <w:tcPr>
            <w:tcW w:w="826" w:type="dxa"/>
            <w:shd w:val="clear" w:color="auto" w:fill="auto"/>
            <w:vAlign w:val="center"/>
          </w:tcPr>
          <w:p w14:paraId="478C51C5">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10000</w:t>
            </w:r>
          </w:p>
        </w:tc>
        <w:tc>
          <w:tcPr>
            <w:tcW w:w="950" w:type="dxa"/>
            <w:vMerge w:val="restart"/>
            <w:shd w:val="clear" w:color="auto" w:fill="auto"/>
            <w:vAlign w:val="center"/>
          </w:tcPr>
          <w:p w14:paraId="1DC41A5E">
            <w:pPr>
              <w:spacing w:line="240" w:lineRule="exact"/>
              <w:jc w:val="center"/>
              <w:rPr>
                <w:rFonts w:ascii="宋体" w:hAnsi="宋体" w:eastAsia="宋体" w:cs="Times New Roman"/>
                <w:sz w:val="18"/>
                <w:szCs w:val="18"/>
              </w:rPr>
            </w:pPr>
            <w:r>
              <w:rPr>
                <w:rFonts w:hint="eastAsia" w:ascii="宋体" w:hAnsi="宋体" w:eastAsia="宋体" w:cs="Times New Roman"/>
                <w:sz w:val="18"/>
                <w:szCs w:val="18"/>
              </w:rPr>
              <w:t>1年</w:t>
            </w:r>
          </w:p>
        </w:tc>
        <w:tc>
          <w:tcPr>
            <w:tcW w:w="1230" w:type="dxa"/>
            <w:vMerge w:val="restart"/>
            <w:shd w:val="clear" w:color="auto" w:fill="auto"/>
            <w:vAlign w:val="center"/>
          </w:tcPr>
          <w:p w14:paraId="794A37C0">
            <w:pPr>
              <w:spacing w:line="240" w:lineRule="exact"/>
              <w:jc w:val="center"/>
              <w:rPr>
                <w:rFonts w:ascii="宋体" w:hAnsi="宋体" w:eastAsia="宋体" w:cs="Times New Roman"/>
                <w:sz w:val="18"/>
                <w:szCs w:val="18"/>
              </w:rPr>
            </w:pPr>
            <w:r>
              <w:rPr>
                <w:rFonts w:hint="eastAsia" w:ascii="宋体" w:hAnsi="宋体" w:eastAsia="宋体" w:cs="Times New Roman"/>
                <w:sz w:val="18"/>
                <w:szCs w:val="18"/>
              </w:rPr>
              <w:t>100</w:t>
            </w:r>
          </w:p>
        </w:tc>
      </w:tr>
      <w:tr w14:paraId="699F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992" w:type="dxa"/>
            <w:vMerge w:val="continue"/>
            <w:shd w:val="clear" w:color="auto" w:fill="auto"/>
          </w:tcPr>
          <w:p w14:paraId="4F9441BA">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145CBE7F">
            <w:pPr>
              <w:spacing w:line="240" w:lineRule="exact"/>
              <w:jc w:val="left"/>
              <w:rPr>
                <w:rFonts w:ascii="宋体" w:hAnsi="宋体" w:eastAsia="宋体" w:cs="Times New Roman"/>
                <w:color w:val="auto"/>
                <w:sz w:val="18"/>
                <w:szCs w:val="18"/>
              </w:rPr>
            </w:pPr>
          </w:p>
        </w:tc>
        <w:tc>
          <w:tcPr>
            <w:tcW w:w="1235" w:type="dxa"/>
            <w:shd w:val="clear" w:color="auto" w:fill="auto"/>
            <w:vAlign w:val="center"/>
          </w:tcPr>
          <w:p w14:paraId="7D52FC1C">
            <w:pPr>
              <w:spacing w:line="2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3B1C65D0">
            <w:pPr>
              <w:spacing w:line="2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0B21C279">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交通道路事故、溺水、触电、火灾导致的意外身故/残疾</w:t>
            </w:r>
          </w:p>
        </w:tc>
        <w:tc>
          <w:tcPr>
            <w:tcW w:w="826" w:type="dxa"/>
            <w:shd w:val="clear" w:color="auto" w:fill="auto"/>
            <w:vAlign w:val="center"/>
          </w:tcPr>
          <w:p w14:paraId="4E5000F6">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20000</w:t>
            </w:r>
          </w:p>
        </w:tc>
        <w:tc>
          <w:tcPr>
            <w:tcW w:w="950" w:type="dxa"/>
            <w:vMerge w:val="continue"/>
            <w:shd w:val="clear" w:color="auto" w:fill="auto"/>
            <w:vAlign w:val="center"/>
          </w:tcPr>
          <w:p w14:paraId="5627CF7A">
            <w:pPr>
              <w:spacing w:line="240" w:lineRule="exact"/>
              <w:jc w:val="center"/>
              <w:rPr>
                <w:rFonts w:ascii="宋体" w:hAnsi="宋体" w:eastAsia="宋体" w:cs="Times New Roman"/>
                <w:sz w:val="18"/>
                <w:szCs w:val="18"/>
              </w:rPr>
            </w:pPr>
          </w:p>
        </w:tc>
        <w:tc>
          <w:tcPr>
            <w:tcW w:w="1230" w:type="dxa"/>
            <w:vMerge w:val="continue"/>
            <w:shd w:val="clear" w:color="auto" w:fill="auto"/>
            <w:vAlign w:val="center"/>
          </w:tcPr>
          <w:p w14:paraId="09E63A18">
            <w:pPr>
              <w:spacing w:line="240" w:lineRule="exact"/>
              <w:jc w:val="center"/>
              <w:rPr>
                <w:rFonts w:ascii="宋体" w:hAnsi="宋体" w:eastAsia="宋体" w:cs="Times New Roman"/>
                <w:sz w:val="18"/>
                <w:szCs w:val="18"/>
              </w:rPr>
            </w:pPr>
          </w:p>
        </w:tc>
      </w:tr>
      <w:tr w14:paraId="2F60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992" w:type="dxa"/>
            <w:vMerge w:val="continue"/>
            <w:shd w:val="clear" w:color="auto" w:fill="auto"/>
          </w:tcPr>
          <w:p w14:paraId="58284E96">
            <w:pPr>
              <w:spacing w:line="240" w:lineRule="exact"/>
              <w:jc w:val="center"/>
              <w:rPr>
                <w:rFonts w:ascii="宋体" w:hAnsi="宋体" w:eastAsia="宋体" w:cs="Times New Roman"/>
                <w:sz w:val="18"/>
                <w:szCs w:val="18"/>
              </w:rPr>
            </w:pPr>
          </w:p>
        </w:tc>
        <w:tc>
          <w:tcPr>
            <w:tcW w:w="1458" w:type="dxa"/>
            <w:shd w:val="clear" w:color="auto" w:fill="auto"/>
            <w:vAlign w:val="center"/>
          </w:tcPr>
          <w:p w14:paraId="50F0EE0D">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国寿夕阳保团体定期寿险</w:t>
            </w:r>
          </w:p>
        </w:tc>
        <w:tc>
          <w:tcPr>
            <w:tcW w:w="1235" w:type="dxa"/>
            <w:shd w:val="clear" w:color="auto" w:fill="auto"/>
            <w:vAlign w:val="center"/>
          </w:tcPr>
          <w:p w14:paraId="1A73A6FA">
            <w:pPr>
              <w:spacing w:line="2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0E0CB5D3">
            <w:pPr>
              <w:spacing w:line="2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79003131">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疾病身故</w:t>
            </w:r>
          </w:p>
        </w:tc>
        <w:tc>
          <w:tcPr>
            <w:tcW w:w="826" w:type="dxa"/>
            <w:shd w:val="clear" w:color="auto" w:fill="auto"/>
            <w:vAlign w:val="center"/>
          </w:tcPr>
          <w:p w14:paraId="5F3BE6E7">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500</w:t>
            </w:r>
          </w:p>
        </w:tc>
        <w:tc>
          <w:tcPr>
            <w:tcW w:w="950" w:type="dxa"/>
            <w:vMerge w:val="continue"/>
            <w:shd w:val="clear" w:color="auto" w:fill="auto"/>
            <w:vAlign w:val="center"/>
          </w:tcPr>
          <w:p w14:paraId="0DFAB518">
            <w:pPr>
              <w:spacing w:line="240" w:lineRule="exact"/>
              <w:jc w:val="center"/>
              <w:rPr>
                <w:rFonts w:ascii="宋体" w:hAnsi="宋体" w:eastAsia="宋体" w:cs="Times New Roman"/>
                <w:sz w:val="18"/>
                <w:szCs w:val="18"/>
              </w:rPr>
            </w:pPr>
          </w:p>
        </w:tc>
        <w:tc>
          <w:tcPr>
            <w:tcW w:w="1230" w:type="dxa"/>
            <w:vMerge w:val="continue"/>
            <w:shd w:val="clear" w:color="auto" w:fill="auto"/>
            <w:vAlign w:val="center"/>
          </w:tcPr>
          <w:p w14:paraId="5717D05E">
            <w:pPr>
              <w:spacing w:line="240" w:lineRule="exact"/>
              <w:jc w:val="center"/>
              <w:rPr>
                <w:rFonts w:ascii="宋体" w:hAnsi="宋体" w:eastAsia="宋体" w:cs="Times New Roman"/>
                <w:sz w:val="18"/>
                <w:szCs w:val="18"/>
              </w:rPr>
            </w:pPr>
          </w:p>
        </w:tc>
      </w:tr>
      <w:tr w14:paraId="4136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992" w:type="dxa"/>
            <w:vMerge w:val="continue"/>
            <w:shd w:val="clear" w:color="auto" w:fill="auto"/>
          </w:tcPr>
          <w:p w14:paraId="62ED8C21">
            <w:pPr>
              <w:spacing w:line="240" w:lineRule="exact"/>
              <w:jc w:val="center"/>
              <w:rPr>
                <w:rFonts w:ascii="宋体" w:hAnsi="宋体" w:eastAsia="宋体" w:cs="Times New Roman"/>
                <w:sz w:val="18"/>
                <w:szCs w:val="18"/>
              </w:rPr>
            </w:pPr>
          </w:p>
        </w:tc>
        <w:tc>
          <w:tcPr>
            <w:tcW w:w="1458" w:type="dxa"/>
            <w:vMerge w:val="restart"/>
            <w:shd w:val="clear" w:color="auto" w:fill="auto"/>
            <w:vAlign w:val="center"/>
          </w:tcPr>
          <w:p w14:paraId="09846ED9">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国寿通泰无忧团体意外伤害保险（D款）</w:t>
            </w:r>
          </w:p>
        </w:tc>
        <w:tc>
          <w:tcPr>
            <w:tcW w:w="1235" w:type="dxa"/>
            <w:vMerge w:val="restart"/>
            <w:shd w:val="clear" w:color="auto" w:fill="auto"/>
            <w:vAlign w:val="center"/>
          </w:tcPr>
          <w:p w14:paraId="3561EE3E">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vMerge w:val="restart"/>
            <w:shd w:val="clear" w:color="auto" w:fill="auto"/>
            <w:vAlign w:val="center"/>
          </w:tcPr>
          <w:p w14:paraId="208BA4ED">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985" w:type="dxa"/>
            <w:shd w:val="clear" w:color="auto" w:fill="auto"/>
            <w:vAlign w:val="center"/>
          </w:tcPr>
          <w:p w14:paraId="3655A6E4">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搭乘客运交通工具-机动车意外身故/伤残</w:t>
            </w:r>
          </w:p>
        </w:tc>
        <w:tc>
          <w:tcPr>
            <w:tcW w:w="826" w:type="dxa"/>
            <w:shd w:val="clear" w:color="auto" w:fill="auto"/>
            <w:vAlign w:val="center"/>
          </w:tcPr>
          <w:p w14:paraId="2C9DAE95">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50000</w:t>
            </w:r>
          </w:p>
        </w:tc>
        <w:tc>
          <w:tcPr>
            <w:tcW w:w="950" w:type="dxa"/>
            <w:vMerge w:val="continue"/>
            <w:shd w:val="clear" w:color="auto" w:fill="auto"/>
            <w:vAlign w:val="center"/>
          </w:tcPr>
          <w:p w14:paraId="6EE86302">
            <w:pPr>
              <w:spacing w:line="240" w:lineRule="exact"/>
              <w:jc w:val="center"/>
              <w:rPr>
                <w:rFonts w:ascii="宋体" w:hAnsi="宋体" w:eastAsia="宋体" w:cs="Times New Roman"/>
                <w:sz w:val="18"/>
                <w:szCs w:val="18"/>
              </w:rPr>
            </w:pPr>
          </w:p>
        </w:tc>
        <w:tc>
          <w:tcPr>
            <w:tcW w:w="1230" w:type="dxa"/>
            <w:vMerge w:val="continue"/>
            <w:shd w:val="clear" w:color="auto" w:fill="auto"/>
          </w:tcPr>
          <w:p w14:paraId="078814B4">
            <w:pPr>
              <w:spacing w:line="240" w:lineRule="exact"/>
              <w:jc w:val="center"/>
              <w:rPr>
                <w:rFonts w:ascii="宋体" w:hAnsi="宋体" w:eastAsia="宋体" w:cs="Times New Roman"/>
                <w:sz w:val="18"/>
                <w:szCs w:val="18"/>
              </w:rPr>
            </w:pPr>
          </w:p>
        </w:tc>
      </w:tr>
      <w:tr w14:paraId="12D5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992" w:type="dxa"/>
            <w:vMerge w:val="continue"/>
            <w:shd w:val="clear" w:color="auto" w:fill="auto"/>
          </w:tcPr>
          <w:p w14:paraId="68B77030">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1FD2916B">
            <w:pPr>
              <w:spacing w:line="240" w:lineRule="exact"/>
              <w:jc w:val="left"/>
              <w:rPr>
                <w:rFonts w:ascii="宋体" w:hAnsi="宋体" w:eastAsia="宋体" w:cs="Times New Roman"/>
                <w:color w:val="auto"/>
                <w:sz w:val="18"/>
                <w:szCs w:val="18"/>
              </w:rPr>
            </w:pPr>
          </w:p>
        </w:tc>
        <w:tc>
          <w:tcPr>
            <w:tcW w:w="1235" w:type="dxa"/>
            <w:vMerge w:val="continue"/>
            <w:shd w:val="clear" w:color="auto" w:fill="auto"/>
            <w:vAlign w:val="center"/>
          </w:tcPr>
          <w:p w14:paraId="767909F8">
            <w:pPr>
              <w:spacing w:line="240" w:lineRule="exact"/>
              <w:jc w:val="center"/>
              <w:rPr>
                <w:rFonts w:ascii="宋体" w:hAnsi="宋体" w:eastAsia="宋体" w:cs="Times New Roman"/>
                <w:color w:val="auto"/>
                <w:sz w:val="18"/>
                <w:szCs w:val="18"/>
              </w:rPr>
            </w:pPr>
          </w:p>
        </w:tc>
        <w:tc>
          <w:tcPr>
            <w:tcW w:w="1134" w:type="dxa"/>
            <w:vMerge w:val="continue"/>
            <w:shd w:val="clear" w:color="auto" w:fill="auto"/>
            <w:vAlign w:val="center"/>
          </w:tcPr>
          <w:p w14:paraId="5C5CF8C8">
            <w:pPr>
              <w:spacing w:line="240" w:lineRule="exact"/>
              <w:jc w:val="center"/>
              <w:rPr>
                <w:rFonts w:ascii="宋体" w:hAnsi="宋体" w:eastAsia="宋体" w:cs="Times New Roman"/>
                <w:color w:val="auto"/>
                <w:sz w:val="18"/>
                <w:szCs w:val="18"/>
              </w:rPr>
            </w:pPr>
          </w:p>
        </w:tc>
        <w:tc>
          <w:tcPr>
            <w:tcW w:w="1985" w:type="dxa"/>
            <w:shd w:val="clear" w:color="auto" w:fill="auto"/>
            <w:vAlign w:val="center"/>
          </w:tcPr>
          <w:p w14:paraId="54466709">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搭乘客运交通工具-水上交通意外身故/伤残</w:t>
            </w:r>
          </w:p>
        </w:tc>
        <w:tc>
          <w:tcPr>
            <w:tcW w:w="826" w:type="dxa"/>
            <w:shd w:val="clear" w:color="auto" w:fill="auto"/>
            <w:vAlign w:val="center"/>
          </w:tcPr>
          <w:p w14:paraId="622DFAAC">
            <w:pPr>
              <w:jc w:val="center"/>
              <w:rPr>
                <w:rFonts w:ascii="宋体" w:hAnsi="宋体" w:eastAsia="宋体" w:cs="Times New Roman"/>
                <w:color w:val="auto"/>
                <w:sz w:val="18"/>
                <w:szCs w:val="18"/>
              </w:rPr>
            </w:pPr>
            <w:r>
              <w:rPr>
                <w:rFonts w:hint="eastAsia" w:ascii="宋体" w:hAnsi="宋体" w:eastAsia="宋体" w:cs="Times New Roman"/>
                <w:color w:val="auto"/>
                <w:sz w:val="18"/>
                <w:szCs w:val="18"/>
              </w:rPr>
              <w:t>50000</w:t>
            </w:r>
          </w:p>
        </w:tc>
        <w:tc>
          <w:tcPr>
            <w:tcW w:w="950" w:type="dxa"/>
            <w:vMerge w:val="continue"/>
            <w:shd w:val="clear" w:color="auto" w:fill="auto"/>
            <w:vAlign w:val="center"/>
          </w:tcPr>
          <w:p w14:paraId="49746FA2">
            <w:pPr>
              <w:spacing w:line="240" w:lineRule="exact"/>
              <w:jc w:val="center"/>
              <w:rPr>
                <w:rFonts w:ascii="宋体" w:hAnsi="宋体" w:eastAsia="宋体" w:cs="Times New Roman"/>
                <w:sz w:val="18"/>
                <w:szCs w:val="18"/>
              </w:rPr>
            </w:pPr>
          </w:p>
        </w:tc>
        <w:tc>
          <w:tcPr>
            <w:tcW w:w="1230" w:type="dxa"/>
            <w:vMerge w:val="continue"/>
            <w:shd w:val="clear" w:color="auto" w:fill="auto"/>
          </w:tcPr>
          <w:p w14:paraId="40643161">
            <w:pPr>
              <w:spacing w:line="240" w:lineRule="exact"/>
              <w:jc w:val="center"/>
              <w:rPr>
                <w:rFonts w:ascii="宋体" w:hAnsi="宋体" w:eastAsia="宋体" w:cs="Times New Roman"/>
                <w:sz w:val="18"/>
                <w:szCs w:val="18"/>
              </w:rPr>
            </w:pPr>
          </w:p>
        </w:tc>
      </w:tr>
      <w:tr w14:paraId="60427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992" w:type="dxa"/>
            <w:vMerge w:val="continue"/>
            <w:shd w:val="clear" w:color="auto" w:fill="auto"/>
          </w:tcPr>
          <w:p w14:paraId="2DF074A2">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2172EAB7">
            <w:pPr>
              <w:spacing w:line="240" w:lineRule="exact"/>
              <w:jc w:val="left"/>
              <w:rPr>
                <w:rFonts w:ascii="宋体" w:hAnsi="宋体" w:eastAsia="宋体" w:cs="Times New Roman"/>
                <w:color w:val="auto"/>
                <w:sz w:val="18"/>
                <w:szCs w:val="18"/>
              </w:rPr>
            </w:pPr>
          </w:p>
        </w:tc>
        <w:tc>
          <w:tcPr>
            <w:tcW w:w="1235" w:type="dxa"/>
            <w:vMerge w:val="continue"/>
            <w:shd w:val="clear" w:color="auto" w:fill="auto"/>
            <w:vAlign w:val="center"/>
          </w:tcPr>
          <w:p w14:paraId="68319F27">
            <w:pPr>
              <w:spacing w:line="240" w:lineRule="exact"/>
              <w:jc w:val="center"/>
              <w:rPr>
                <w:rFonts w:ascii="宋体" w:hAnsi="宋体" w:eastAsia="宋体" w:cs="Times New Roman"/>
                <w:color w:val="auto"/>
                <w:sz w:val="18"/>
                <w:szCs w:val="18"/>
              </w:rPr>
            </w:pPr>
          </w:p>
        </w:tc>
        <w:tc>
          <w:tcPr>
            <w:tcW w:w="1134" w:type="dxa"/>
            <w:vMerge w:val="continue"/>
            <w:shd w:val="clear" w:color="auto" w:fill="auto"/>
            <w:vAlign w:val="center"/>
          </w:tcPr>
          <w:p w14:paraId="393BDE6B">
            <w:pPr>
              <w:spacing w:line="240" w:lineRule="exact"/>
              <w:jc w:val="center"/>
              <w:rPr>
                <w:rFonts w:ascii="宋体" w:hAnsi="宋体" w:eastAsia="宋体" w:cs="Times New Roman"/>
                <w:color w:val="auto"/>
                <w:sz w:val="18"/>
                <w:szCs w:val="18"/>
              </w:rPr>
            </w:pPr>
          </w:p>
        </w:tc>
        <w:tc>
          <w:tcPr>
            <w:tcW w:w="1985" w:type="dxa"/>
            <w:shd w:val="clear" w:color="auto" w:fill="auto"/>
            <w:vAlign w:val="center"/>
          </w:tcPr>
          <w:p w14:paraId="71D2798F">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搭乘客运交通工具-轨道交通意外身故/伤残</w:t>
            </w:r>
          </w:p>
        </w:tc>
        <w:tc>
          <w:tcPr>
            <w:tcW w:w="826" w:type="dxa"/>
            <w:shd w:val="clear" w:color="auto" w:fill="auto"/>
            <w:vAlign w:val="center"/>
          </w:tcPr>
          <w:p w14:paraId="004F6AD3">
            <w:pPr>
              <w:jc w:val="center"/>
              <w:rPr>
                <w:rFonts w:ascii="宋体" w:hAnsi="宋体" w:eastAsia="宋体" w:cs="Times New Roman"/>
                <w:color w:val="auto"/>
                <w:sz w:val="18"/>
                <w:szCs w:val="18"/>
              </w:rPr>
            </w:pPr>
            <w:r>
              <w:rPr>
                <w:rFonts w:hint="eastAsia" w:ascii="宋体" w:hAnsi="宋体" w:eastAsia="宋体" w:cs="Times New Roman"/>
                <w:color w:val="auto"/>
                <w:sz w:val="18"/>
                <w:szCs w:val="18"/>
              </w:rPr>
              <w:t>50000</w:t>
            </w:r>
          </w:p>
        </w:tc>
        <w:tc>
          <w:tcPr>
            <w:tcW w:w="950" w:type="dxa"/>
            <w:vMerge w:val="continue"/>
            <w:shd w:val="clear" w:color="auto" w:fill="auto"/>
            <w:vAlign w:val="center"/>
          </w:tcPr>
          <w:p w14:paraId="04C500A5">
            <w:pPr>
              <w:spacing w:line="240" w:lineRule="exact"/>
              <w:jc w:val="center"/>
              <w:rPr>
                <w:rFonts w:ascii="宋体" w:hAnsi="宋体" w:eastAsia="宋体" w:cs="Times New Roman"/>
                <w:sz w:val="18"/>
                <w:szCs w:val="18"/>
              </w:rPr>
            </w:pPr>
          </w:p>
        </w:tc>
        <w:tc>
          <w:tcPr>
            <w:tcW w:w="1230" w:type="dxa"/>
            <w:vMerge w:val="continue"/>
            <w:shd w:val="clear" w:color="auto" w:fill="auto"/>
          </w:tcPr>
          <w:p w14:paraId="2313DF9F">
            <w:pPr>
              <w:spacing w:line="240" w:lineRule="exact"/>
              <w:jc w:val="center"/>
              <w:rPr>
                <w:rFonts w:ascii="宋体" w:hAnsi="宋体" w:eastAsia="宋体" w:cs="Times New Roman"/>
                <w:sz w:val="18"/>
                <w:szCs w:val="18"/>
              </w:rPr>
            </w:pPr>
          </w:p>
        </w:tc>
      </w:tr>
      <w:tr w14:paraId="32F73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992" w:type="dxa"/>
            <w:vMerge w:val="continue"/>
            <w:shd w:val="clear" w:color="auto" w:fill="auto"/>
          </w:tcPr>
          <w:p w14:paraId="44696ADB">
            <w:pPr>
              <w:spacing w:line="240" w:lineRule="exact"/>
              <w:jc w:val="center"/>
              <w:rPr>
                <w:rFonts w:ascii="宋体" w:hAnsi="宋体" w:eastAsia="宋体" w:cs="Times New Roman"/>
                <w:sz w:val="18"/>
                <w:szCs w:val="18"/>
              </w:rPr>
            </w:pPr>
          </w:p>
        </w:tc>
        <w:tc>
          <w:tcPr>
            <w:tcW w:w="1458" w:type="dxa"/>
            <w:vMerge w:val="continue"/>
            <w:shd w:val="clear" w:color="auto" w:fill="auto"/>
            <w:vAlign w:val="center"/>
          </w:tcPr>
          <w:p w14:paraId="274432F8">
            <w:pPr>
              <w:spacing w:line="240" w:lineRule="exact"/>
              <w:jc w:val="left"/>
              <w:rPr>
                <w:rFonts w:ascii="宋体" w:hAnsi="宋体" w:eastAsia="宋体" w:cs="Times New Roman"/>
                <w:color w:val="auto"/>
                <w:sz w:val="18"/>
                <w:szCs w:val="18"/>
              </w:rPr>
            </w:pPr>
          </w:p>
        </w:tc>
        <w:tc>
          <w:tcPr>
            <w:tcW w:w="1235" w:type="dxa"/>
            <w:vMerge w:val="continue"/>
            <w:shd w:val="clear" w:color="auto" w:fill="auto"/>
            <w:vAlign w:val="center"/>
          </w:tcPr>
          <w:p w14:paraId="32FABC8A">
            <w:pPr>
              <w:spacing w:line="240" w:lineRule="exact"/>
              <w:jc w:val="center"/>
              <w:rPr>
                <w:rFonts w:ascii="宋体" w:hAnsi="宋体" w:eastAsia="宋体" w:cs="Times New Roman"/>
                <w:color w:val="auto"/>
                <w:sz w:val="18"/>
                <w:szCs w:val="18"/>
              </w:rPr>
            </w:pPr>
          </w:p>
        </w:tc>
        <w:tc>
          <w:tcPr>
            <w:tcW w:w="1134" w:type="dxa"/>
            <w:vMerge w:val="continue"/>
            <w:shd w:val="clear" w:color="auto" w:fill="auto"/>
            <w:vAlign w:val="center"/>
          </w:tcPr>
          <w:p w14:paraId="68BDCB9A">
            <w:pPr>
              <w:spacing w:line="240" w:lineRule="exact"/>
              <w:jc w:val="center"/>
              <w:rPr>
                <w:rFonts w:ascii="宋体" w:hAnsi="宋体" w:eastAsia="宋体" w:cs="Times New Roman"/>
                <w:color w:val="auto"/>
                <w:sz w:val="18"/>
                <w:szCs w:val="18"/>
              </w:rPr>
            </w:pPr>
          </w:p>
        </w:tc>
        <w:tc>
          <w:tcPr>
            <w:tcW w:w="1985" w:type="dxa"/>
            <w:shd w:val="clear" w:color="auto" w:fill="auto"/>
            <w:vAlign w:val="center"/>
          </w:tcPr>
          <w:p w14:paraId="57E25CFB">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搭乘客运交通工具-飞机意外身故/伤残</w:t>
            </w:r>
          </w:p>
        </w:tc>
        <w:tc>
          <w:tcPr>
            <w:tcW w:w="826" w:type="dxa"/>
            <w:shd w:val="clear" w:color="auto" w:fill="auto"/>
            <w:vAlign w:val="center"/>
          </w:tcPr>
          <w:p w14:paraId="01B9CC29">
            <w:pPr>
              <w:jc w:val="center"/>
              <w:rPr>
                <w:rFonts w:ascii="宋体" w:hAnsi="宋体" w:eastAsia="宋体" w:cs="Times New Roman"/>
                <w:color w:val="auto"/>
                <w:sz w:val="18"/>
                <w:szCs w:val="18"/>
              </w:rPr>
            </w:pPr>
            <w:r>
              <w:rPr>
                <w:rFonts w:hint="eastAsia" w:ascii="宋体" w:hAnsi="宋体" w:eastAsia="宋体" w:cs="Times New Roman"/>
                <w:color w:val="auto"/>
                <w:sz w:val="18"/>
                <w:szCs w:val="18"/>
              </w:rPr>
              <w:t>100000</w:t>
            </w:r>
          </w:p>
        </w:tc>
        <w:tc>
          <w:tcPr>
            <w:tcW w:w="950" w:type="dxa"/>
            <w:vMerge w:val="continue"/>
            <w:shd w:val="clear" w:color="auto" w:fill="auto"/>
            <w:vAlign w:val="center"/>
          </w:tcPr>
          <w:p w14:paraId="5F2F1B73">
            <w:pPr>
              <w:spacing w:line="240" w:lineRule="exact"/>
              <w:jc w:val="center"/>
              <w:rPr>
                <w:rFonts w:ascii="宋体" w:hAnsi="宋体" w:eastAsia="宋体" w:cs="Times New Roman"/>
                <w:sz w:val="18"/>
                <w:szCs w:val="18"/>
              </w:rPr>
            </w:pPr>
          </w:p>
        </w:tc>
        <w:tc>
          <w:tcPr>
            <w:tcW w:w="1230" w:type="dxa"/>
            <w:vMerge w:val="continue"/>
            <w:shd w:val="clear" w:color="auto" w:fill="auto"/>
          </w:tcPr>
          <w:p w14:paraId="1986EF79">
            <w:pPr>
              <w:spacing w:line="240" w:lineRule="exact"/>
              <w:jc w:val="center"/>
              <w:rPr>
                <w:rFonts w:ascii="宋体" w:hAnsi="宋体" w:eastAsia="宋体" w:cs="Times New Roman"/>
                <w:sz w:val="18"/>
                <w:szCs w:val="18"/>
              </w:rPr>
            </w:pPr>
          </w:p>
        </w:tc>
      </w:tr>
      <w:tr w14:paraId="7F428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992" w:type="dxa"/>
            <w:vMerge w:val="continue"/>
            <w:shd w:val="clear" w:color="auto" w:fill="auto"/>
          </w:tcPr>
          <w:p w14:paraId="5B967523">
            <w:pPr>
              <w:spacing w:line="240" w:lineRule="exact"/>
              <w:jc w:val="center"/>
              <w:rPr>
                <w:rFonts w:ascii="宋体" w:hAnsi="宋体" w:eastAsia="宋体" w:cs="Times New Roman"/>
                <w:sz w:val="18"/>
                <w:szCs w:val="18"/>
              </w:rPr>
            </w:pPr>
          </w:p>
        </w:tc>
        <w:tc>
          <w:tcPr>
            <w:tcW w:w="1458" w:type="dxa"/>
            <w:shd w:val="clear" w:color="auto" w:fill="auto"/>
            <w:vAlign w:val="center"/>
          </w:tcPr>
          <w:p w14:paraId="4867F82F">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国寿附加夕阳保意外住院定额给付团体医疗保险</w:t>
            </w:r>
          </w:p>
        </w:tc>
        <w:tc>
          <w:tcPr>
            <w:tcW w:w="1235" w:type="dxa"/>
            <w:shd w:val="clear" w:color="auto" w:fill="auto"/>
            <w:vAlign w:val="center"/>
          </w:tcPr>
          <w:p w14:paraId="2EABD12E">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6E85E71A">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80元/天</w:t>
            </w:r>
          </w:p>
        </w:tc>
        <w:tc>
          <w:tcPr>
            <w:tcW w:w="1985" w:type="dxa"/>
            <w:shd w:val="clear" w:color="auto" w:fill="auto"/>
            <w:vAlign w:val="center"/>
          </w:tcPr>
          <w:p w14:paraId="7842056F">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意外住院定额</w:t>
            </w:r>
          </w:p>
        </w:tc>
        <w:tc>
          <w:tcPr>
            <w:tcW w:w="826" w:type="dxa"/>
            <w:shd w:val="clear" w:color="auto" w:fill="auto"/>
            <w:vAlign w:val="center"/>
          </w:tcPr>
          <w:p w14:paraId="12FB1CE1">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14400</w:t>
            </w:r>
          </w:p>
        </w:tc>
        <w:tc>
          <w:tcPr>
            <w:tcW w:w="950" w:type="dxa"/>
            <w:vMerge w:val="continue"/>
            <w:shd w:val="clear" w:color="auto" w:fill="auto"/>
            <w:vAlign w:val="center"/>
          </w:tcPr>
          <w:p w14:paraId="691E96CC">
            <w:pPr>
              <w:spacing w:line="240" w:lineRule="exact"/>
              <w:jc w:val="center"/>
              <w:rPr>
                <w:rFonts w:ascii="宋体" w:hAnsi="宋体" w:eastAsia="宋体" w:cs="Times New Roman"/>
                <w:sz w:val="18"/>
                <w:szCs w:val="18"/>
              </w:rPr>
            </w:pPr>
          </w:p>
        </w:tc>
        <w:tc>
          <w:tcPr>
            <w:tcW w:w="1230" w:type="dxa"/>
            <w:vMerge w:val="continue"/>
            <w:shd w:val="clear" w:color="auto" w:fill="auto"/>
          </w:tcPr>
          <w:p w14:paraId="64796849">
            <w:pPr>
              <w:spacing w:line="240" w:lineRule="exact"/>
              <w:jc w:val="center"/>
              <w:rPr>
                <w:rFonts w:ascii="宋体" w:hAnsi="宋体" w:eastAsia="宋体" w:cs="Times New Roman"/>
                <w:sz w:val="18"/>
                <w:szCs w:val="18"/>
              </w:rPr>
            </w:pPr>
          </w:p>
        </w:tc>
      </w:tr>
      <w:tr w14:paraId="508E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992" w:type="dxa"/>
            <w:vMerge w:val="continue"/>
            <w:shd w:val="clear" w:color="auto" w:fill="auto"/>
          </w:tcPr>
          <w:p w14:paraId="076AE695">
            <w:pPr>
              <w:spacing w:line="240" w:lineRule="exact"/>
              <w:jc w:val="center"/>
              <w:rPr>
                <w:rFonts w:ascii="宋体" w:hAnsi="宋体" w:eastAsia="宋体" w:cs="Times New Roman"/>
                <w:sz w:val="18"/>
                <w:szCs w:val="18"/>
              </w:rPr>
            </w:pPr>
          </w:p>
        </w:tc>
        <w:tc>
          <w:tcPr>
            <w:tcW w:w="1458" w:type="dxa"/>
            <w:vMerge w:val="restart"/>
            <w:shd w:val="clear" w:color="auto" w:fill="auto"/>
            <w:vAlign w:val="center"/>
          </w:tcPr>
          <w:p w14:paraId="482F0F19">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国寿附加夕阳保意外费用补偿团体医疗保险</w:t>
            </w:r>
          </w:p>
        </w:tc>
        <w:tc>
          <w:tcPr>
            <w:tcW w:w="1235" w:type="dxa"/>
            <w:shd w:val="clear" w:color="auto" w:fill="auto"/>
            <w:vAlign w:val="center"/>
          </w:tcPr>
          <w:p w14:paraId="02B620BB">
            <w:pPr>
              <w:spacing w:line="240" w:lineRule="exact"/>
              <w:jc w:val="center"/>
              <w:rPr>
                <w:rFonts w:ascii="宋体" w:hAnsi="宋体" w:eastAsia="宋体" w:cs="Times New Roman"/>
                <w:color w:val="auto"/>
                <w:sz w:val="18"/>
                <w:szCs w:val="18"/>
              </w:rPr>
            </w:pPr>
            <w:r>
              <w:rPr>
                <w:rFonts w:ascii="Times New Roman" w:hAnsi="Times New Roman" w:eastAsia="宋体" w:cs="Times New Roman"/>
                <w:color w:val="auto"/>
                <w:sz w:val="18"/>
                <w:szCs w:val="18"/>
              </w:rPr>
              <w:t>——</w:t>
            </w:r>
          </w:p>
        </w:tc>
        <w:tc>
          <w:tcPr>
            <w:tcW w:w="1134" w:type="dxa"/>
            <w:shd w:val="clear" w:color="auto" w:fill="auto"/>
            <w:vAlign w:val="center"/>
          </w:tcPr>
          <w:p w14:paraId="4F43434A">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200-500元</w:t>
            </w:r>
          </w:p>
        </w:tc>
        <w:tc>
          <w:tcPr>
            <w:tcW w:w="1985" w:type="dxa"/>
            <w:shd w:val="clear" w:color="auto" w:fill="auto"/>
            <w:vAlign w:val="center"/>
          </w:tcPr>
          <w:p w14:paraId="7034E451">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意外骨折津贴</w:t>
            </w:r>
          </w:p>
        </w:tc>
        <w:tc>
          <w:tcPr>
            <w:tcW w:w="826" w:type="dxa"/>
            <w:shd w:val="clear" w:color="auto" w:fill="auto"/>
            <w:vAlign w:val="center"/>
          </w:tcPr>
          <w:p w14:paraId="0FBEE80E">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500</w:t>
            </w:r>
          </w:p>
        </w:tc>
        <w:tc>
          <w:tcPr>
            <w:tcW w:w="950" w:type="dxa"/>
            <w:vMerge w:val="continue"/>
            <w:shd w:val="clear" w:color="auto" w:fill="auto"/>
            <w:vAlign w:val="center"/>
          </w:tcPr>
          <w:p w14:paraId="13D9F268">
            <w:pPr>
              <w:spacing w:line="240" w:lineRule="exact"/>
              <w:jc w:val="center"/>
              <w:rPr>
                <w:rFonts w:ascii="宋体" w:hAnsi="宋体" w:eastAsia="宋体" w:cs="Times New Roman"/>
                <w:sz w:val="18"/>
                <w:szCs w:val="18"/>
              </w:rPr>
            </w:pPr>
          </w:p>
        </w:tc>
        <w:tc>
          <w:tcPr>
            <w:tcW w:w="1230" w:type="dxa"/>
            <w:vMerge w:val="continue"/>
            <w:shd w:val="clear" w:color="auto" w:fill="auto"/>
          </w:tcPr>
          <w:p w14:paraId="35410D5F">
            <w:pPr>
              <w:spacing w:line="240" w:lineRule="exact"/>
              <w:jc w:val="center"/>
              <w:rPr>
                <w:rFonts w:ascii="宋体" w:hAnsi="宋体" w:eastAsia="宋体" w:cs="Times New Roman"/>
                <w:sz w:val="18"/>
                <w:szCs w:val="18"/>
              </w:rPr>
            </w:pPr>
          </w:p>
        </w:tc>
      </w:tr>
      <w:tr w14:paraId="21697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992" w:type="dxa"/>
            <w:vMerge w:val="continue"/>
            <w:shd w:val="clear" w:color="auto" w:fill="auto"/>
          </w:tcPr>
          <w:p w14:paraId="2DDEFFD3">
            <w:pPr>
              <w:spacing w:line="240" w:lineRule="exact"/>
              <w:jc w:val="center"/>
              <w:rPr>
                <w:rFonts w:ascii="宋体" w:hAnsi="宋体" w:eastAsia="宋体" w:cs="Times New Roman"/>
                <w:sz w:val="18"/>
                <w:szCs w:val="18"/>
              </w:rPr>
            </w:pPr>
          </w:p>
        </w:tc>
        <w:tc>
          <w:tcPr>
            <w:tcW w:w="1458" w:type="dxa"/>
            <w:vMerge w:val="continue"/>
            <w:shd w:val="clear" w:color="auto" w:fill="auto"/>
          </w:tcPr>
          <w:p w14:paraId="48EE7B88">
            <w:pPr>
              <w:spacing w:line="240" w:lineRule="exact"/>
              <w:jc w:val="center"/>
              <w:rPr>
                <w:rFonts w:ascii="宋体" w:hAnsi="宋体" w:eastAsia="宋体" w:cs="Times New Roman"/>
                <w:color w:val="auto"/>
                <w:sz w:val="18"/>
                <w:szCs w:val="18"/>
              </w:rPr>
            </w:pPr>
          </w:p>
        </w:tc>
        <w:tc>
          <w:tcPr>
            <w:tcW w:w="1235" w:type="dxa"/>
            <w:shd w:val="clear" w:color="auto" w:fill="auto"/>
            <w:vAlign w:val="center"/>
          </w:tcPr>
          <w:p w14:paraId="0D4E7C53">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0元/次</w:t>
            </w:r>
          </w:p>
        </w:tc>
        <w:tc>
          <w:tcPr>
            <w:tcW w:w="1134" w:type="dxa"/>
            <w:shd w:val="clear" w:color="auto" w:fill="auto"/>
            <w:vAlign w:val="center"/>
          </w:tcPr>
          <w:p w14:paraId="57C58142">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100%</w:t>
            </w:r>
          </w:p>
        </w:tc>
        <w:tc>
          <w:tcPr>
            <w:tcW w:w="1985" w:type="dxa"/>
            <w:shd w:val="clear" w:color="auto" w:fill="auto"/>
            <w:vAlign w:val="center"/>
          </w:tcPr>
          <w:p w14:paraId="496FE4F0">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破伤风抗毒素、狂犬病疫苗、血清</w:t>
            </w:r>
          </w:p>
        </w:tc>
        <w:tc>
          <w:tcPr>
            <w:tcW w:w="826" w:type="dxa"/>
            <w:shd w:val="clear" w:color="auto" w:fill="auto"/>
          </w:tcPr>
          <w:p w14:paraId="00F9F07E">
            <w:pPr>
              <w:spacing w:line="240" w:lineRule="exact"/>
              <w:jc w:val="center"/>
              <w:rPr>
                <w:rFonts w:ascii="宋体" w:hAnsi="宋体" w:eastAsia="宋体" w:cs="Times New Roman"/>
                <w:color w:val="auto"/>
                <w:sz w:val="18"/>
                <w:szCs w:val="18"/>
              </w:rPr>
            </w:pPr>
          </w:p>
          <w:p w14:paraId="0835DBC3">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1000</w:t>
            </w:r>
          </w:p>
        </w:tc>
        <w:tc>
          <w:tcPr>
            <w:tcW w:w="950" w:type="dxa"/>
            <w:vMerge w:val="continue"/>
            <w:shd w:val="clear" w:color="auto" w:fill="auto"/>
          </w:tcPr>
          <w:p w14:paraId="7A145321">
            <w:pPr>
              <w:spacing w:line="240" w:lineRule="exact"/>
              <w:jc w:val="center"/>
              <w:rPr>
                <w:rFonts w:ascii="宋体" w:hAnsi="宋体" w:eastAsia="宋体" w:cs="Times New Roman"/>
                <w:sz w:val="18"/>
                <w:szCs w:val="18"/>
              </w:rPr>
            </w:pPr>
          </w:p>
        </w:tc>
        <w:tc>
          <w:tcPr>
            <w:tcW w:w="1230" w:type="dxa"/>
            <w:vMerge w:val="continue"/>
            <w:shd w:val="clear" w:color="auto" w:fill="auto"/>
          </w:tcPr>
          <w:p w14:paraId="4A2E8E45">
            <w:pPr>
              <w:spacing w:line="240" w:lineRule="exact"/>
              <w:jc w:val="center"/>
              <w:rPr>
                <w:rFonts w:ascii="宋体" w:hAnsi="宋体" w:eastAsia="宋体" w:cs="Times New Roman"/>
                <w:sz w:val="18"/>
                <w:szCs w:val="18"/>
              </w:rPr>
            </w:pPr>
          </w:p>
        </w:tc>
      </w:tr>
      <w:tr w14:paraId="162A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92" w:type="dxa"/>
            <w:vMerge w:val="continue"/>
            <w:shd w:val="clear" w:color="auto" w:fill="auto"/>
          </w:tcPr>
          <w:p w14:paraId="63249DFE">
            <w:pPr>
              <w:spacing w:line="240" w:lineRule="exact"/>
              <w:jc w:val="center"/>
              <w:rPr>
                <w:rFonts w:ascii="宋体" w:hAnsi="宋体" w:eastAsia="宋体" w:cs="Times New Roman"/>
                <w:sz w:val="18"/>
                <w:szCs w:val="18"/>
              </w:rPr>
            </w:pPr>
          </w:p>
        </w:tc>
        <w:tc>
          <w:tcPr>
            <w:tcW w:w="1458" w:type="dxa"/>
            <w:vMerge w:val="continue"/>
            <w:shd w:val="clear" w:color="auto" w:fill="auto"/>
          </w:tcPr>
          <w:p w14:paraId="4C5CE3D7">
            <w:pPr>
              <w:spacing w:line="240" w:lineRule="exact"/>
              <w:jc w:val="center"/>
              <w:rPr>
                <w:rFonts w:ascii="宋体" w:hAnsi="宋体" w:eastAsia="宋体" w:cs="Times New Roman"/>
                <w:color w:val="auto"/>
                <w:sz w:val="18"/>
                <w:szCs w:val="18"/>
              </w:rPr>
            </w:pPr>
          </w:p>
        </w:tc>
        <w:tc>
          <w:tcPr>
            <w:tcW w:w="1235" w:type="dxa"/>
            <w:shd w:val="clear" w:color="auto" w:fill="auto"/>
            <w:vAlign w:val="center"/>
          </w:tcPr>
          <w:p w14:paraId="715820FE">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0元/次</w:t>
            </w:r>
          </w:p>
        </w:tc>
        <w:tc>
          <w:tcPr>
            <w:tcW w:w="1134" w:type="dxa"/>
            <w:shd w:val="clear" w:color="auto" w:fill="auto"/>
            <w:vAlign w:val="center"/>
          </w:tcPr>
          <w:p w14:paraId="455349C8">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100%</w:t>
            </w:r>
          </w:p>
        </w:tc>
        <w:tc>
          <w:tcPr>
            <w:tcW w:w="1985" w:type="dxa"/>
            <w:shd w:val="clear" w:color="auto" w:fill="auto"/>
            <w:vAlign w:val="center"/>
          </w:tcPr>
          <w:p w14:paraId="08BDF54D">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意外伤害120救护车费用</w:t>
            </w:r>
          </w:p>
        </w:tc>
        <w:tc>
          <w:tcPr>
            <w:tcW w:w="826" w:type="dxa"/>
            <w:shd w:val="clear" w:color="auto" w:fill="auto"/>
          </w:tcPr>
          <w:p w14:paraId="5AFA31AA">
            <w:pPr>
              <w:spacing w:line="240" w:lineRule="exact"/>
              <w:jc w:val="center"/>
              <w:rPr>
                <w:rFonts w:ascii="宋体" w:hAnsi="宋体" w:eastAsia="宋体" w:cs="Times New Roman"/>
                <w:color w:val="auto"/>
                <w:sz w:val="18"/>
                <w:szCs w:val="18"/>
              </w:rPr>
            </w:pPr>
          </w:p>
          <w:p w14:paraId="5D207432">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200</w:t>
            </w:r>
          </w:p>
        </w:tc>
        <w:tc>
          <w:tcPr>
            <w:tcW w:w="950" w:type="dxa"/>
            <w:vMerge w:val="continue"/>
            <w:shd w:val="clear" w:color="auto" w:fill="auto"/>
          </w:tcPr>
          <w:p w14:paraId="007A423D">
            <w:pPr>
              <w:spacing w:line="240" w:lineRule="exact"/>
              <w:jc w:val="center"/>
              <w:rPr>
                <w:rFonts w:ascii="宋体" w:hAnsi="宋体" w:eastAsia="宋体" w:cs="Times New Roman"/>
                <w:sz w:val="18"/>
                <w:szCs w:val="18"/>
              </w:rPr>
            </w:pPr>
          </w:p>
        </w:tc>
        <w:tc>
          <w:tcPr>
            <w:tcW w:w="1230" w:type="dxa"/>
            <w:vMerge w:val="continue"/>
            <w:shd w:val="clear" w:color="auto" w:fill="auto"/>
          </w:tcPr>
          <w:p w14:paraId="4F888F3C">
            <w:pPr>
              <w:spacing w:line="240" w:lineRule="exact"/>
              <w:jc w:val="center"/>
              <w:rPr>
                <w:rFonts w:ascii="宋体" w:hAnsi="宋体" w:eastAsia="宋体" w:cs="Times New Roman"/>
                <w:sz w:val="18"/>
                <w:szCs w:val="18"/>
              </w:rPr>
            </w:pPr>
          </w:p>
        </w:tc>
      </w:tr>
      <w:tr w14:paraId="27027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992" w:type="dxa"/>
            <w:vMerge w:val="continue"/>
            <w:shd w:val="clear" w:color="auto" w:fill="auto"/>
          </w:tcPr>
          <w:p w14:paraId="6B65E4D1">
            <w:pPr>
              <w:spacing w:line="240" w:lineRule="exact"/>
              <w:jc w:val="center"/>
              <w:rPr>
                <w:rFonts w:ascii="宋体" w:hAnsi="宋体" w:eastAsia="宋体" w:cs="Times New Roman"/>
                <w:sz w:val="18"/>
                <w:szCs w:val="18"/>
              </w:rPr>
            </w:pPr>
          </w:p>
        </w:tc>
        <w:tc>
          <w:tcPr>
            <w:tcW w:w="1458" w:type="dxa"/>
            <w:vMerge w:val="continue"/>
            <w:shd w:val="clear" w:color="auto" w:fill="auto"/>
          </w:tcPr>
          <w:p w14:paraId="0BFA0353">
            <w:pPr>
              <w:spacing w:line="240" w:lineRule="exact"/>
              <w:jc w:val="center"/>
              <w:rPr>
                <w:rFonts w:ascii="宋体" w:hAnsi="宋体" w:eastAsia="宋体" w:cs="Times New Roman"/>
                <w:color w:val="auto"/>
                <w:sz w:val="18"/>
                <w:szCs w:val="18"/>
              </w:rPr>
            </w:pPr>
          </w:p>
        </w:tc>
        <w:tc>
          <w:tcPr>
            <w:tcW w:w="1235" w:type="dxa"/>
            <w:shd w:val="clear" w:color="auto" w:fill="auto"/>
            <w:vAlign w:val="center"/>
          </w:tcPr>
          <w:p w14:paraId="48439BAB">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用医保：50元/次</w:t>
            </w:r>
            <w:r>
              <w:rPr>
                <w:rFonts w:ascii="宋体" w:hAnsi="宋体" w:eastAsia="宋体" w:cs="Times New Roman"/>
                <w:color w:val="auto"/>
                <w:sz w:val="18"/>
                <w:szCs w:val="18"/>
              </w:rPr>
              <w:br w:type="textWrapping"/>
            </w:r>
            <w:r>
              <w:rPr>
                <w:rFonts w:hint="eastAsia" w:ascii="宋体" w:hAnsi="宋体" w:eastAsia="宋体" w:cs="Times New Roman"/>
                <w:color w:val="auto"/>
                <w:sz w:val="18"/>
                <w:szCs w:val="18"/>
              </w:rPr>
              <w:t>不用医保：50元/次</w:t>
            </w:r>
          </w:p>
        </w:tc>
        <w:tc>
          <w:tcPr>
            <w:tcW w:w="1134" w:type="dxa"/>
            <w:shd w:val="clear" w:color="auto" w:fill="auto"/>
            <w:vAlign w:val="center"/>
          </w:tcPr>
          <w:p w14:paraId="74234176">
            <w:pPr>
              <w:spacing w:line="240" w:lineRule="exact"/>
              <w:jc w:val="left"/>
              <w:rPr>
                <w:rFonts w:ascii="宋体" w:hAnsi="宋体" w:eastAsia="宋体" w:cs="Times New Roman"/>
                <w:color w:val="auto"/>
                <w:sz w:val="18"/>
                <w:szCs w:val="18"/>
              </w:rPr>
            </w:pPr>
            <w:r>
              <w:rPr>
                <w:rFonts w:hint="eastAsia" w:ascii="宋体" w:hAnsi="宋体" w:eastAsia="宋体" w:cs="Times New Roman"/>
                <w:color w:val="auto"/>
                <w:sz w:val="18"/>
                <w:szCs w:val="18"/>
              </w:rPr>
              <w:t>用医保：100%</w:t>
            </w:r>
            <w:r>
              <w:rPr>
                <w:rFonts w:ascii="宋体" w:hAnsi="宋体" w:eastAsia="宋体" w:cs="Times New Roman"/>
                <w:color w:val="auto"/>
                <w:sz w:val="18"/>
                <w:szCs w:val="18"/>
              </w:rPr>
              <w:br w:type="textWrapping"/>
            </w:r>
            <w:r>
              <w:rPr>
                <w:rFonts w:hint="eastAsia" w:ascii="宋体" w:hAnsi="宋体" w:eastAsia="宋体" w:cs="Times New Roman"/>
                <w:color w:val="auto"/>
                <w:sz w:val="18"/>
                <w:szCs w:val="18"/>
              </w:rPr>
              <w:t>不用医保：100%</w:t>
            </w:r>
          </w:p>
        </w:tc>
        <w:tc>
          <w:tcPr>
            <w:tcW w:w="1985" w:type="dxa"/>
            <w:shd w:val="clear" w:color="auto" w:fill="auto"/>
            <w:vAlign w:val="center"/>
          </w:tcPr>
          <w:p w14:paraId="036CF5ED">
            <w:pPr>
              <w:spacing w:line="240" w:lineRule="exact"/>
              <w:rPr>
                <w:rFonts w:ascii="宋体" w:hAnsi="宋体" w:eastAsia="宋体" w:cs="Times New Roman"/>
                <w:color w:val="auto"/>
                <w:sz w:val="18"/>
                <w:szCs w:val="18"/>
              </w:rPr>
            </w:pPr>
            <w:r>
              <w:rPr>
                <w:rFonts w:hint="eastAsia" w:ascii="宋体" w:hAnsi="宋体" w:eastAsia="宋体" w:cs="Times New Roman"/>
                <w:color w:val="auto"/>
                <w:sz w:val="18"/>
                <w:szCs w:val="18"/>
              </w:rPr>
              <w:t>意外医疗费用补偿</w:t>
            </w:r>
          </w:p>
        </w:tc>
        <w:tc>
          <w:tcPr>
            <w:tcW w:w="826" w:type="dxa"/>
            <w:shd w:val="clear" w:color="auto" w:fill="auto"/>
            <w:vAlign w:val="center"/>
          </w:tcPr>
          <w:p w14:paraId="3CF422E9">
            <w:pPr>
              <w:spacing w:line="240" w:lineRule="exact"/>
              <w:jc w:val="center"/>
              <w:rPr>
                <w:rFonts w:ascii="宋体" w:hAnsi="宋体" w:eastAsia="宋体" w:cs="Times New Roman"/>
                <w:color w:val="auto"/>
                <w:sz w:val="18"/>
                <w:szCs w:val="18"/>
              </w:rPr>
            </w:pPr>
            <w:r>
              <w:rPr>
                <w:rFonts w:hint="eastAsia" w:ascii="宋体" w:hAnsi="宋体" w:eastAsia="宋体" w:cs="Times New Roman"/>
                <w:color w:val="auto"/>
                <w:sz w:val="18"/>
                <w:szCs w:val="18"/>
              </w:rPr>
              <w:t>2000</w:t>
            </w:r>
          </w:p>
        </w:tc>
        <w:tc>
          <w:tcPr>
            <w:tcW w:w="950" w:type="dxa"/>
            <w:vMerge w:val="continue"/>
            <w:shd w:val="clear" w:color="auto" w:fill="auto"/>
          </w:tcPr>
          <w:p w14:paraId="4BFB02AC">
            <w:pPr>
              <w:spacing w:line="240" w:lineRule="exact"/>
              <w:jc w:val="center"/>
              <w:rPr>
                <w:rFonts w:ascii="宋体" w:hAnsi="宋体" w:eastAsia="宋体" w:cs="Times New Roman"/>
                <w:sz w:val="18"/>
                <w:szCs w:val="18"/>
              </w:rPr>
            </w:pPr>
          </w:p>
        </w:tc>
        <w:tc>
          <w:tcPr>
            <w:tcW w:w="1230" w:type="dxa"/>
            <w:vMerge w:val="continue"/>
            <w:shd w:val="clear" w:color="auto" w:fill="auto"/>
          </w:tcPr>
          <w:p w14:paraId="1D75DFF1">
            <w:pPr>
              <w:spacing w:line="240" w:lineRule="exact"/>
              <w:jc w:val="center"/>
              <w:rPr>
                <w:rFonts w:ascii="宋体" w:hAnsi="宋体" w:eastAsia="宋体" w:cs="Times New Roman"/>
                <w:sz w:val="18"/>
                <w:szCs w:val="18"/>
              </w:rPr>
            </w:pPr>
          </w:p>
        </w:tc>
      </w:tr>
    </w:tbl>
    <w:p w14:paraId="09A6E94C">
      <w:pPr>
        <w:pStyle w:val="22"/>
        <w:tabs>
          <w:tab w:val="left" w:pos="246"/>
        </w:tabs>
        <w:spacing w:line="360" w:lineRule="auto"/>
        <w:ind w:firstLine="560"/>
        <w:jc w:val="left"/>
        <w:rPr>
          <w:rFonts w:hint="eastAsia" w:ascii="仿宋" w:hAnsi="仿宋" w:eastAsia="仿宋" w:cs="宋体"/>
          <w:bCs/>
          <w:sz w:val="28"/>
          <w:szCs w:val="28"/>
        </w:rPr>
      </w:pPr>
    </w:p>
    <w:p w14:paraId="4DA4C315">
      <w:pPr>
        <w:pStyle w:val="22"/>
        <w:tabs>
          <w:tab w:val="left" w:pos="246"/>
        </w:tabs>
        <w:spacing w:line="360" w:lineRule="auto"/>
        <w:ind w:firstLine="560"/>
        <w:jc w:val="left"/>
        <w:rPr>
          <w:rFonts w:hint="eastAsia" w:ascii="仿宋" w:hAnsi="仿宋" w:eastAsia="仿宋" w:cs="宋体"/>
          <w:bCs/>
          <w:sz w:val="28"/>
          <w:szCs w:val="28"/>
        </w:rPr>
      </w:pPr>
    </w:p>
    <w:p w14:paraId="4E965CE1">
      <w:pPr>
        <w:pStyle w:val="22"/>
        <w:tabs>
          <w:tab w:val="left" w:pos="246"/>
        </w:tabs>
        <w:spacing w:line="360" w:lineRule="auto"/>
        <w:ind w:firstLine="560"/>
        <w:jc w:val="left"/>
        <w:rPr>
          <w:rFonts w:ascii="仿宋" w:hAnsi="仿宋" w:eastAsia="仿宋" w:cs="宋体"/>
          <w:bCs/>
          <w:sz w:val="28"/>
          <w:szCs w:val="28"/>
        </w:rPr>
      </w:pPr>
      <w:r>
        <w:rPr>
          <w:rFonts w:hint="eastAsia" w:ascii="仿宋" w:hAnsi="仿宋" w:eastAsia="仿宋" w:cs="宋体"/>
          <w:bCs/>
          <w:sz w:val="28"/>
          <w:szCs w:val="28"/>
        </w:rPr>
        <w:t>六、本协议所适用的保险条款：</w:t>
      </w:r>
    </w:p>
    <w:p w14:paraId="5BCFD2F8">
      <w:pPr>
        <w:pStyle w:val="22"/>
        <w:tabs>
          <w:tab w:val="left" w:pos="246"/>
        </w:tabs>
        <w:spacing w:line="360" w:lineRule="auto"/>
        <w:ind w:firstLine="560"/>
        <w:jc w:val="left"/>
        <w:rPr>
          <w:rFonts w:ascii="仿宋" w:hAnsi="仿宋" w:eastAsia="仿宋" w:cs="宋体"/>
          <w:kern w:val="0"/>
          <w:sz w:val="72"/>
          <w:szCs w:val="28"/>
        </w:rPr>
      </w:pPr>
      <w:r>
        <w:rPr>
          <w:rFonts w:hint="eastAsia" w:ascii="仿宋" w:hAnsi="仿宋" w:eastAsia="仿宋" w:cs="宋体"/>
          <w:kern w:val="0"/>
          <w:sz w:val="28"/>
          <w:szCs w:val="28"/>
        </w:rPr>
        <w:t>1.</w:t>
      </w:r>
      <w:r>
        <w:rPr>
          <w:rFonts w:hint="eastAsia" w:ascii="仿宋" w:hAnsi="仿宋" w:eastAsia="仿宋"/>
          <w:sz w:val="28"/>
          <w:szCs w:val="14"/>
          <w:shd w:val="clear" w:color="auto" w:fill="FFFFFF"/>
        </w:rPr>
        <w:t>国寿乡村振兴团体综合意外伤害保险</w:t>
      </w:r>
    </w:p>
    <w:p w14:paraId="3E0698A7">
      <w:pPr>
        <w:pStyle w:val="22"/>
        <w:tabs>
          <w:tab w:val="left" w:pos="246"/>
        </w:tabs>
        <w:spacing w:line="360" w:lineRule="auto"/>
        <w:ind w:firstLine="560"/>
        <w:jc w:val="left"/>
        <w:rPr>
          <w:rFonts w:ascii="仿宋" w:hAnsi="仿宋" w:eastAsia="仿宋" w:cs="宋体"/>
          <w:kern w:val="0"/>
          <w:sz w:val="28"/>
          <w:szCs w:val="28"/>
        </w:rPr>
      </w:pPr>
      <w:r>
        <w:rPr>
          <w:rFonts w:hint="eastAsia" w:ascii="仿宋" w:hAnsi="仿宋" w:eastAsia="仿宋" w:cs="宋体"/>
          <w:kern w:val="0"/>
          <w:sz w:val="28"/>
          <w:szCs w:val="28"/>
        </w:rPr>
        <w:t>2.国寿通泰无忧团体意外伤害保险（D款）</w:t>
      </w:r>
    </w:p>
    <w:p w14:paraId="6B4F4B25">
      <w:pPr>
        <w:pStyle w:val="22"/>
        <w:tabs>
          <w:tab w:val="left" w:pos="246"/>
        </w:tabs>
        <w:spacing w:line="360" w:lineRule="auto"/>
        <w:ind w:firstLine="560"/>
        <w:jc w:val="left"/>
        <w:rPr>
          <w:rFonts w:ascii="仿宋" w:hAnsi="仿宋" w:eastAsia="仿宋" w:cs="宋体"/>
          <w:kern w:val="0"/>
          <w:sz w:val="28"/>
          <w:szCs w:val="28"/>
        </w:rPr>
      </w:pPr>
      <w:r>
        <w:rPr>
          <w:rFonts w:hint="eastAsia" w:ascii="仿宋" w:hAnsi="仿宋" w:eastAsia="仿宋" w:cs="宋体"/>
          <w:kern w:val="0"/>
          <w:sz w:val="28"/>
          <w:szCs w:val="28"/>
        </w:rPr>
        <w:t>3.国寿夕阳保团体定期寿险</w:t>
      </w:r>
    </w:p>
    <w:p w14:paraId="03603EB8">
      <w:pPr>
        <w:pStyle w:val="22"/>
        <w:tabs>
          <w:tab w:val="left" w:pos="246"/>
        </w:tabs>
        <w:spacing w:line="360" w:lineRule="auto"/>
        <w:ind w:firstLine="560"/>
        <w:jc w:val="left"/>
        <w:rPr>
          <w:rFonts w:ascii="仿宋" w:hAnsi="仿宋" w:eastAsia="仿宋" w:cs="宋体"/>
          <w:kern w:val="0"/>
          <w:sz w:val="28"/>
          <w:szCs w:val="28"/>
        </w:rPr>
      </w:pPr>
      <w:r>
        <w:rPr>
          <w:rFonts w:hint="eastAsia" w:ascii="仿宋" w:hAnsi="仿宋" w:eastAsia="仿宋" w:cs="宋体"/>
          <w:kern w:val="0"/>
          <w:sz w:val="28"/>
          <w:szCs w:val="28"/>
        </w:rPr>
        <w:t>4.国寿附加夕阳保意外费用补偿团体医疗保险</w:t>
      </w:r>
    </w:p>
    <w:p w14:paraId="70E057AB">
      <w:pPr>
        <w:pStyle w:val="22"/>
        <w:tabs>
          <w:tab w:val="left" w:pos="246"/>
        </w:tabs>
        <w:spacing w:line="360" w:lineRule="auto"/>
        <w:ind w:firstLine="560"/>
        <w:jc w:val="left"/>
        <w:rPr>
          <w:rFonts w:ascii="仿宋" w:hAnsi="仿宋" w:eastAsia="仿宋" w:cs="宋体"/>
          <w:kern w:val="0"/>
          <w:sz w:val="28"/>
          <w:szCs w:val="28"/>
        </w:rPr>
      </w:pPr>
      <w:r>
        <w:rPr>
          <w:rFonts w:hint="eastAsia" w:ascii="仿宋" w:hAnsi="仿宋" w:eastAsia="仿宋" w:cs="宋体"/>
          <w:kern w:val="0"/>
          <w:sz w:val="28"/>
          <w:szCs w:val="28"/>
        </w:rPr>
        <w:t>5.国寿附加夕阳保意外住院定额给付团体医疗保险</w:t>
      </w:r>
    </w:p>
    <w:p w14:paraId="28B26ECD">
      <w:pPr>
        <w:pStyle w:val="22"/>
        <w:tabs>
          <w:tab w:val="left" w:pos="246"/>
        </w:tabs>
        <w:spacing w:line="360" w:lineRule="auto"/>
        <w:ind w:left="0" w:leftChars="0" w:firstLine="560" w:firstLineChars="200"/>
        <w:jc w:val="left"/>
        <w:rPr>
          <w:rFonts w:ascii="仿宋" w:hAnsi="仿宋" w:eastAsia="仿宋" w:cs="宋体"/>
          <w:bCs/>
          <w:sz w:val="28"/>
          <w:szCs w:val="28"/>
        </w:rPr>
      </w:pPr>
      <w:r>
        <w:rPr>
          <w:rFonts w:hint="eastAsia" w:ascii="仿宋" w:hAnsi="仿宋" w:eastAsia="仿宋" w:cs="宋体"/>
          <w:bCs/>
          <w:sz w:val="28"/>
          <w:szCs w:val="28"/>
        </w:rPr>
        <w:t>七、投保程序：甲方与乙方</w:t>
      </w:r>
      <w:r>
        <w:rPr>
          <w:rFonts w:hint="eastAsia" w:ascii="仿宋" w:hAnsi="仿宋" w:eastAsia="仿宋" w:cs="宋体"/>
          <w:bCs/>
          <w:color w:val="000000" w:themeColor="text1"/>
          <w:sz w:val="28"/>
          <w:szCs w:val="28"/>
          <w14:textFill>
            <w14:solidFill>
              <w14:schemeClr w14:val="tx1"/>
            </w14:solidFill>
          </w14:textFill>
        </w:rPr>
        <w:t>完成协议签订</w:t>
      </w:r>
      <w:r>
        <w:rPr>
          <w:rFonts w:hint="eastAsia" w:ascii="仿宋" w:hAnsi="仿宋" w:eastAsia="仿宋" w:cs="宋体"/>
          <w:bCs/>
          <w:color w:val="0000FF"/>
          <w:sz w:val="28"/>
          <w:szCs w:val="28"/>
        </w:rPr>
        <w:t>，</w:t>
      </w:r>
      <w:r>
        <w:rPr>
          <w:rFonts w:hint="eastAsia" w:ascii="仿宋" w:hAnsi="仿宋" w:eastAsia="仿宋" w:cs="宋体"/>
          <w:bCs/>
          <w:sz w:val="28"/>
          <w:szCs w:val="28"/>
        </w:rPr>
        <w:t>并按时缴纳保险费后保险责任生效。</w:t>
      </w:r>
    </w:p>
    <w:p w14:paraId="20DBC191">
      <w:pPr>
        <w:spacing w:line="360" w:lineRule="auto"/>
        <w:ind w:right="211" w:firstLine="560" w:firstLineChars="200"/>
        <w:rPr>
          <w:rFonts w:ascii="仿宋" w:hAnsi="仿宋" w:eastAsia="仿宋" w:cs="宋体"/>
          <w:bCs/>
          <w:kern w:val="0"/>
          <w:sz w:val="28"/>
          <w:szCs w:val="28"/>
        </w:rPr>
      </w:pPr>
      <w:r>
        <w:rPr>
          <w:rFonts w:hint="eastAsia" w:ascii="仿宋" w:hAnsi="仿宋" w:eastAsia="仿宋" w:cs="宋体"/>
          <w:bCs/>
          <w:kern w:val="0"/>
          <w:sz w:val="28"/>
          <w:szCs w:val="28"/>
        </w:rPr>
        <w:t>八、合同的变更</w:t>
      </w:r>
    </w:p>
    <w:p w14:paraId="35F44FC3">
      <w:pPr>
        <w:spacing w:line="360" w:lineRule="auto"/>
        <w:ind w:right="210" w:firstLine="560" w:firstLineChars="200"/>
        <w:rPr>
          <w:rFonts w:ascii="仿宋" w:hAnsi="仿宋" w:eastAsia="仿宋" w:cs="宋体"/>
          <w:bCs/>
          <w:sz w:val="28"/>
          <w:szCs w:val="28"/>
        </w:rPr>
      </w:pPr>
      <w:r>
        <w:rPr>
          <w:rFonts w:hint="eastAsia" w:ascii="仿宋" w:hAnsi="仿宋" w:eastAsia="仿宋" w:cs="宋体"/>
          <w:bCs/>
          <w:sz w:val="28"/>
          <w:szCs w:val="28"/>
        </w:rPr>
        <w:t>1、除《政府采购法》第４９条、第５０条第二款规定的情形外，本合同一经签订，甲乙双方不得擅自变更、中止或终止合同。</w:t>
      </w:r>
    </w:p>
    <w:p w14:paraId="31E28A30">
      <w:pPr>
        <w:snapToGrid w:val="0"/>
        <w:spacing w:line="360" w:lineRule="auto"/>
        <w:ind w:firstLine="560" w:firstLineChars="200"/>
        <w:rPr>
          <w:rFonts w:ascii="仿宋" w:hAnsi="仿宋" w:eastAsia="仿宋" w:cs="宋体"/>
          <w:sz w:val="28"/>
          <w:szCs w:val="28"/>
        </w:rPr>
      </w:pPr>
      <w:r>
        <w:rPr>
          <w:rFonts w:hint="eastAsia" w:ascii="仿宋" w:hAnsi="仿宋" w:eastAsia="仿宋" w:cs="宋体"/>
          <w:bCs/>
          <w:sz w:val="28"/>
          <w:szCs w:val="28"/>
        </w:rPr>
        <w:t>2、如需修改或补充合同内容，应经甲方、乙方共同</w:t>
      </w:r>
      <w:r>
        <w:rPr>
          <w:rFonts w:hint="eastAsia" w:ascii="仿宋" w:hAnsi="仿宋" w:eastAsia="仿宋" w:cs="宋体"/>
          <w:sz w:val="28"/>
          <w:szCs w:val="28"/>
        </w:rPr>
        <w:t>协商，共同签署书面修改或补充协议。该协议将作为本合同不可分割的一部分。</w:t>
      </w:r>
    </w:p>
    <w:p w14:paraId="3C20E758">
      <w:pPr>
        <w:spacing w:line="360" w:lineRule="auto"/>
        <w:ind w:right="211" w:firstLine="560" w:firstLineChars="200"/>
        <w:rPr>
          <w:rFonts w:ascii="仿宋" w:hAnsi="仿宋" w:eastAsia="仿宋" w:cs="宋体"/>
          <w:bCs/>
          <w:kern w:val="0"/>
          <w:sz w:val="28"/>
          <w:szCs w:val="28"/>
        </w:rPr>
      </w:pPr>
      <w:r>
        <w:rPr>
          <w:rFonts w:hint="eastAsia" w:ascii="仿宋" w:hAnsi="仿宋" w:eastAsia="仿宋" w:cs="宋体"/>
          <w:bCs/>
          <w:kern w:val="0"/>
          <w:sz w:val="28"/>
          <w:szCs w:val="28"/>
        </w:rPr>
        <w:t>九、解决合同纠纷的方式</w:t>
      </w:r>
    </w:p>
    <w:p w14:paraId="42913259">
      <w:pPr>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在执行本合同中所发生的或与本合同有关的一切争端，甲方和乙方应通过友好协商的办法进行解决。如从协商开始30天内仍不能解决，可向常州市新北区人民法院申请诉讼解决。</w:t>
      </w:r>
    </w:p>
    <w:p w14:paraId="6C474E95">
      <w:pPr>
        <w:pStyle w:val="22"/>
        <w:tabs>
          <w:tab w:val="left" w:pos="246"/>
        </w:tabs>
        <w:spacing w:line="360" w:lineRule="auto"/>
        <w:ind w:firstLine="560"/>
        <w:jc w:val="left"/>
        <w:rPr>
          <w:rFonts w:ascii="仿宋" w:hAnsi="仿宋" w:eastAsia="仿宋" w:cs="宋体"/>
          <w:bCs/>
          <w:sz w:val="28"/>
          <w:szCs w:val="28"/>
        </w:rPr>
      </w:pPr>
      <w:r>
        <w:rPr>
          <w:rFonts w:hint="eastAsia" w:ascii="仿宋" w:hAnsi="仿宋" w:eastAsia="仿宋" w:cs="宋体"/>
          <w:bCs/>
          <w:sz w:val="28"/>
          <w:szCs w:val="28"/>
        </w:rPr>
        <w:t>十、本合同中有关通讯地址，联系方式已经过双方确认，双方发出的任何文件、通知及其他通讯往来均按确认的地址送达给另一方，如乙方通讯地址发生变更，则应在发生变更之日起5日内立即书面通知另一方，否则由此而引起的后果由未通知方承担。</w:t>
      </w:r>
    </w:p>
    <w:p w14:paraId="02C933C3">
      <w:pPr>
        <w:pStyle w:val="22"/>
        <w:tabs>
          <w:tab w:val="left" w:pos="246"/>
        </w:tabs>
        <w:spacing w:line="360" w:lineRule="auto"/>
        <w:ind w:firstLine="560"/>
        <w:jc w:val="left"/>
        <w:rPr>
          <w:rFonts w:ascii="仿宋" w:hAnsi="仿宋" w:eastAsia="仿宋" w:cs="宋体"/>
          <w:bCs/>
          <w:sz w:val="28"/>
          <w:szCs w:val="28"/>
        </w:rPr>
      </w:pPr>
      <w:r>
        <w:rPr>
          <w:rFonts w:hint="eastAsia" w:ascii="仿宋" w:hAnsi="仿宋" w:eastAsia="仿宋" w:cs="宋体"/>
          <w:bCs/>
          <w:sz w:val="28"/>
          <w:szCs w:val="28"/>
        </w:rPr>
        <w:t>十一、投保人解除合同处理：投保人于本合同成立后，可以要求解除本合同，但已发生任何保险金给付或已发生本合同约定的保险事故但尚未给付保险金的，投保人不得要求解除本合同，投保人要求解除本合同时，应填写解除合同申请书，并提交保险合同和投保人证明。</w:t>
      </w:r>
    </w:p>
    <w:p w14:paraId="5CDC9F0A">
      <w:pPr>
        <w:pStyle w:val="22"/>
        <w:tabs>
          <w:tab w:val="left" w:pos="246"/>
        </w:tabs>
        <w:spacing w:line="360" w:lineRule="auto"/>
        <w:ind w:firstLine="560"/>
        <w:jc w:val="left"/>
        <w:rPr>
          <w:rFonts w:ascii="仿宋" w:hAnsi="仿宋" w:eastAsia="仿宋" w:cs="宋体"/>
          <w:bCs/>
          <w:color w:val="0000FF"/>
          <w:sz w:val="28"/>
          <w:szCs w:val="28"/>
        </w:rPr>
      </w:pPr>
      <w:r>
        <w:rPr>
          <w:rFonts w:hint="eastAsia" w:ascii="仿宋" w:hAnsi="仿宋" w:eastAsia="仿宋" w:cs="宋体"/>
          <w:bCs/>
          <w:sz w:val="28"/>
          <w:szCs w:val="28"/>
        </w:rPr>
        <w:t>本合同自</w:t>
      </w:r>
      <w:r>
        <w:rPr>
          <w:rFonts w:hint="eastAsia" w:ascii="仿宋" w:hAnsi="仿宋" w:eastAsia="仿宋" w:cs="宋体"/>
          <w:sz w:val="28"/>
          <w:szCs w:val="28"/>
        </w:rPr>
        <w:t>本公司</w:t>
      </w:r>
      <w:r>
        <w:rPr>
          <w:rFonts w:hint="eastAsia" w:ascii="仿宋" w:hAnsi="仿宋" w:eastAsia="仿宋" w:cs="宋体"/>
          <w:bCs/>
          <w:sz w:val="28"/>
          <w:szCs w:val="28"/>
        </w:rPr>
        <w:t>接到解除申请书时终止，</w:t>
      </w:r>
      <w:r>
        <w:rPr>
          <w:rFonts w:hint="eastAsia" w:ascii="仿宋" w:hAnsi="仿宋" w:eastAsia="仿宋" w:cs="宋体"/>
          <w:sz w:val="28"/>
          <w:szCs w:val="28"/>
        </w:rPr>
        <w:t>本公司于</w:t>
      </w:r>
      <w:r>
        <w:rPr>
          <w:rFonts w:hint="eastAsia" w:ascii="仿宋" w:hAnsi="仿宋" w:eastAsia="仿宋" w:cs="宋体"/>
          <w:bCs/>
          <w:sz w:val="28"/>
          <w:szCs w:val="28"/>
        </w:rPr>
        <w:t>接到解除合同申请书三十日内向投保人退还本合</w:t>
      </w:r>
      <w:r>
        <w:rPr>
          <w:rFonts w:hint="eastAsia" w:ascii="仿宋" w:hAnsi="仿宋" w:eastAsia="仿宋" w:cs="宋体"/>
          <w:bCs/>
          <w:color w:val="000000" w:themeColor="text1"/>
          <w:sz w:val="28"/>
          <w:szCs w:val="28"/>
          <w14:textFill>
            <w14:solidFill>
              <w14:schemeClr w14:val="tx1"/>
            </w14:solidFill>
          </w14:textFill>
        </w:rPr>
        <w:t>同现金价值。</w:t>
      </w:r>
    </w:p>
    <w:p w14:paraId="57BF4B22">
      <w:pPr>
        <w:pStyle w:val="22"/>
        <w:tabs>
          <w:tab w:val="left" w:pos="246"/>
        </w:tabs>
        <w:spacing w:line="360" w:lineRule="auto"/>
        <w:ind w:firstLine="560"/>
        <w:jc w:val="left"/>
        <w:rPr>
          <w:rFonts w:ascii="仿宋" w:hAnsi="仿宋" w:eastAsia="仿宋" w:cs="宋体"/>
          <w:bCs/>
          <w:sz w:val="28"/>
          <w:szCs w:val="28"/>
        </w:rPr>
      </w:pPr>
      <w:r>
        <w:rPr>
          <w:rFonts w:hint="eastAsia" w:ascii="仿宋" w:hAnsi="仿宋" w:eastAsia="仿宋" w:cs="宋体"/>
          <w:bCs/>
          <w:sz w:val="28"/>
          <w:szCs w:val="28"/>
        </w:rPr>
        <w:t>十二、本协议一式六份，甲方执四份，乙方执二份。</w:t>
      </w:r>
    </w:p>
    <w:p w14:paraId="01BB15AD">
      <w:pPr>
        <w:pStyle w:val="22"/>
        <w:tabs>
          <w:tab w:val="left" w:pos="246"/>
        </w:tabs>
        <w:spacing w:line="360" w:lineRule="auto"/>
        <w:ind w:firstLine="560"/>
        <w:jc w:val="left"/>
        <w:rPr>
          <w:rFonts w:ascii="仿宋" w:hAnsi="仿宋" w:eastAsia="仿宋" w:cs="宋体"/>
          <w:bCs/>
          <w:sz w:val="28"/>
          <w:szCs w:val="28"/>
        </w:rPr>
      </w:pPr>
      <w:r>
        <w:rPr>
          <w:rFonts w:hint="eastAsia" w:ascii="仿宋" w:hAnsi="仿宋" w:eastAsia="仿宋" w:cs="宋体"/>
          <w:bCs/>
          <w:sz w:val="28"/>
          <w:szCs w:val="28"/>
        </w:rPr>
        <w:t>十三、合同经甲乙双方法定代表人或单位负责人签字并加盖公章后生效。</w:t>
      </w:r>
    </w:p>
    <w:p w14:paraId="77F7BB47">
      <w:pPr>
        <w:pStyle w:val="22"/>
        <w:tabs>
          <w:tab w:val="left" w:pos="246"/>
        </w:tabs>
        <w:ind w:firstLine="0" w:firstLineChars="0"/>
        <w:jc w:val="left"/>
        <w:rPr>
          <w:rFonts w:ascii="仿宋" w:hAnsi="仿宋" w:eastAsia="仿宋" w:cs="宋体"/>
          <w:bCs/>
          <w:sz w:val="18"/>
          <w:szCs w:val="18"/>
        </w:rPr>
      </w:pPr>
    </w:p>
    <w:p w14:paraId="5DE8158B">
      <w:pPr>
        <w:pStyle w:val="22"/>
        <w:spacing w:line="360" w:lineRule="auto"/>
        <w:ind w:left="0" w:leftChars="0" w:firstLine="280" w:firstLineChars="100"/>
        <w:jc w:val="left"/>
        <w:rPr>
          <w:rFonts w:hint="default" w:ascii="仿宋" w:hAnsi="仿宋" w:eastAsia="仿宋" w:cs="宋体"/>
          <w:sz w:val="28"/>
          <w:szCs w:val="28"/>
          <w:lang w:val="en-US" w:eastAsia="zh-CN"/>
        </w:rPr>
      </w:pPr>
      <w:r>
        <w:rPr>
          <w:rFonts w:hint="eastAsia" w:ascii="仿宋" w:hAnsi="仿宋" w:eastAsia="仿宋" w:cs="宋体"/>
          <w:bCs/>
          <w:sz w:val="28"/>
          <w:szCs w:val="28"/>
        </w:rPr>
        <w:t>甲 方（盖章）：</w:t>
      </w:r>
      <w:r>
        <w:rPr>
          <w:rFonts w:hint="eastAsia" w:ascii="仿宋" w:hAnsi="仿宋" w:eastAsia="仿宋" w:cs="宋体"/>
          <w:sz w:val="28"/>
          <w:szCs w:val="28"/>
        </w:rPr>
        <w:t>常州市新北区</w:t>
      </w:r>
      <w:r>
        <w:rPr>
          <w:rFonts w:hint="eastAsia" w:ascii="仿宋" w:hAnsi="仿宋" w:eastAsia="仿宋" w:cs="宋体"/>
          <w:sz w:val="28"/>
          <w:szCs w:val="28"/>
          <w:lang w:val="en-US" w:eastAsia="zh-CN"/>
        </w:rPr>
        <w:t>春江街道办事处</w:t>
      </w:r>
    </w:p>
    <w:p w14:paraId="53930E9A">
      <w:pPr>
        <w:pStyle w:val="22"/>
        <w:tabs>
          <w:tab w:val="left" w:pos="246"/>
        </w:tabs>
        <w:spacing w:line="720" w:lineRule="auto"/>
        <w:ind w:firstLine="280" w:firstLineChars="100"/>
        <w:jc w:val="left"/>
        <w:rPr>
          <w:rFonts w:ascii="仿宋" w:hAnsi="仿宋" w:eastAsia="仿宋" w:cs="宋体"/>
          <w:bCs/>
          <w:sz w:val="28"/>
          <w:szCs w:val="28"/>
        </w:rPr>
      </w:pPr>
      <w:r>
        <w:rPr>
          <w:rFonts w:hint="eastAsia" w:ascii="仿宋" w:hAnsi="仿宋" w:eastAsia="仿宋" w:cs="宋体"/>
          <w:bCs/>
          <w:sz w:val="28"/>
          <w:szCs w:val="28"/>
        </w:rPr>
        <w:t>单位地址：</w:t>
      </w:r>
      <w:r>
        <w:rPr>
          <w:rFonts w:hint="eastAsia" w:ascii="仿宋" w:hAnsi="仿宋" w:eastAsia="仿宋" w:cs="宋体"/>
          <w:bCs/>
          <w:sz w:val="28"/>
          <w:szCs w:val="28"/>
          <w:lang w:val="en-US" w:eastAsia="zh-CN"/>
        </w:rPr>
        <w:t>江苏省</w:t>
      </w:r>
      <w:r>
        <w:rPr>
          <w:rFonts w:hint="eastAsia" w:ascii="仿宋" w:hAnsi="仿宋" w:eastAsia="仿宋" w:cs="宋体"/>
          <w:bCs/>
          <w:sz w:val="28"/>
          <w:szCs w:val="28"/>
        </w:rPr>
        <w:t>常州市新北区</w:t>
      </w:r>
      <w:r>
        <w:rPr>
          <w:rFonts w:hint="eastAsia" w:ascii="仿宋" w:hAnsi="仿宋" w:eastAsia="仿宋" w:cs="宋体"/>
          <w:bCs/>
          <w:sz w:val="28"/>
          <w:szCs w:val="28"/>
          <w:lang w:val="en-US" w:eastAsia="zh-CN"/>
        </w:rPr>
        <w:t>长江北路1188号</w:t>
      </w:r>
      <w:r>
        <w:rPr>
          <w:rFonts w:hint="eastAsia" w:ascii="仿宋" w:hAnsi="仿宋" w:eastAsia="仿宋" w:cs="宋体"/>
          <w:bCs/>
          <w:sz w:val="28"/>
          <w:szCs w:val="28"/>
        </w:rPr>
        <w:t xml:space="preserve">                                </w:t>
      </w:r>
    </w:p>
    <w:p w14:paraId="77C5BE89">
      <w:pPr>
        <w:pStyle w:val="22"/>
        <w:tabs>
          <w:tab w:val="left" w:pos="246"/>
        </w:tabs>
        <w:spacing w:line="720" w:lineRule="auto"/>
        <w:ind w:left="279" w:leftChars="133" w:firstLine="0" w:firstLineChars="0"/>
        <w:jc w:val="left"/>
        <w:rPr>
          <w:rFonts w:ascii="仿宋" w:hAnsi="仿宋" w:eastAsia="仿宋" w:cs="宋体"/>
          <w:bCs/>
          <w:sz w:val="28"/>
          <w:szCs w:val="28"/>
        </w:rPr>
      </w:pPr>
      <w:r>
        <w:rPr>
          <w:rFonts w:hint="eastAsia" w:ascii="仿宋" w:hAnsi="仿宋" w:eastAsia="仿宋" w:cs="宋体"/>
          <w:bCs/>
          <w:sz w:val="28"/>
          <w:szCs w:val="28"/>
        </w:rPr>
        <w:t xml:space="preserve">法定代表人或负责人：                                                                                                                                                                                                                                                                                                                                                                                                                                                                                                                                                                                                                                                                                                                                                                                                                                                                                                                                                                                                                                                                                                                                                                                                                                                                                                                                                                                                                                                                                                                                                                                                                                                                                                                                                                                                                                                                                                                                                                                                                                                                                                                                                                                                                                                                                                                                                                                                                                                                                                                                                                                                                                                                                                                                                                                                                                                                                                                                                                                                                                                                                                                                                                                                                                                                                                                                                                                                                                                                                                                                                                                                                                                                                                                                                                                                                                                                                                                                                                                                                                                                                                                                                                                                      </w:t>
      </w:r>
      <w:r>
        <w:rPr>
          <w:rFonts w:hint="eastAsia" w:ascii="仿宋" w:hAnsi="仿宋" w:eastAsia="仿宋" w:cs="宋体"/>
          <w:bCs/>
          <w:sz w:val="28"/>
          <w:szCs w:val="28"/>
        </w:rPr>
        <w:t xml:space="preserve">                                                                                                                                                                                                                                                                                                                                                                                                                                                                                                                                                                                                                                                                                                                                                                                                                                                                                                                                                                                                                                                                                                                                                                                                                                                                                                                                                                                                                                                                                                                                                                                                                                                                                                                                                                                                                                                                                                                                                                                                                                                                                                                                                                                                                                                                                                                                                                                                                                                                                                                                                                                                                                                                                                                                                                                                                                                                                                                                                                                                                                                                                                                                                                                                                                                                                                                                                                                                                                                                                                                                                                                                                                                                                                                                                                                                                                                                                                                                                                                                                                                                                                                                                                                                                </w:t>
      </w:r>
      <w:r>
        <w:rPr>
          <w:rFonts w:hint="eastAsia" w:ascii="仿宋" w:hAnsi="仿宋" w:eastAsia="仿宋" w:cs="宋体"/>
          <w:bCs/>
          <w:sz w:val="28"/>
          <w:szCs w:val="28"/>
        </w:rPr>
        <w:t xml:space="preserve">                                                                                                                                                                                                                                                                                                                                                                                                                                                                                                                                                                                                                                                                                                                                                                                                                                                                                                                                                                                                                                                                                                                                                                                                                                                                                                                                                                                                                                                                                                                                                                                                                                                                                                                                                                                                                                                                                                                                                                                                                                                                                                                                                                                                                                                                                                                                                                                                                                                                                                                                                                                                                                                                                      </w:t>
      </w:r>
    </w:p>
    <w:p w14:paraId="5689B2BE">
      <w:pPr>
        <w:pStyle w:val="22"/>
        <w:tabs>
          <w:tab w:val="left" w:pos="246"/>
        </w:tabs>
        <w:spacing w:line="720" w:lineRule="auto"/>
        <w:ind w:firstLine="280" w:firstLineChars="100"/>
        <w:jc w:val="left"/>
        <w:rPr>
          <w:rFonts w:ascii="仿宋" w:hAnsi="仿宋" w:eastAsia="仿宋" w:cs="宋体"/>
          <w:bCs/>
          <w:sz w:val="28"/>
          <w:szCs w:val="28"/>
        </w:rPr>
      </w:pPr>
      <w:r>
        <w:rPr>
          <w:rFonts w:hint="eastAsia" w:ascii="仿宋" w:hAnsi="仿宋" w:eastAsia="仿宋" w:cs="宋体"/>
          <w:bCs/>
          <w:sz w:val="28"/>
          <w:szCs w:val="28"/>
        </w:rPr>
        <w:t xml:space="preserve">日期 ：                   </w:t>
      </w:r>
    </w:p>
    <w:p w14:paraId="0F2F3FDC">
      <w:pPr>
        <w:pStyle w:val="22"/>
        <w:tabs>
          <w:tab w:val="left" w:pos="246"/>
        </w:tabs>
        <w:ind w:firstLine="280" w:firstLineChars="100"/>
        <w:jc w:val="left"/>
        <w:rPr>
          <w:rFonts w:ascii="仿宋" w:hAnsi="仿宋" w:eastAsia="仿宋" w:cs="宋体"/>
          <w:bCs/>
          <w:sz w:val="28"/>
          <w:szCs w:val="28"/>
        </w:rPr>
      </w:pPr>
    </w:p>
    <w:p w14:paraId="2B82FFEF">
      <w:pPr>
        <w:pStyle w:val="22"/>
        <w:tabs>
          <w:tab w:val="left" w:pos="246"/>
        </w:tabs>
        <w:spacing w:line="720" w:lineRule="auto"/>
        <w:ind w:firstLine="280" w:firstLineChars="100"/>
        <w:jc w:val="left"/>
        <w:rPr>
          <w:rFonts w:ascii="仿宋" w:hAnsi="仿宋" w:eastAsia="仿宋" w:cs="宋体"/>
          <w:bCs/>
          <w:sz w:val="28"/>
          <w:szCs w:val="28"/>
        </w:rPr>
      </w:pPr>
      <w:r>
        <w:rPr>
          <w:rFonts w:hint="eastAsia" w:ascii="仿宋" w:hAnsi="仿宋" w:eastAsia="仿宋" w:cs="宋体"/>
          <w:bCs/>
          <w:sz w:val="28"/>
          <w:szCs w:val="28"/>
        </w:rPr>
        <w:t>乙 方（盖章）：</w:t>
      </w:r>
      <w:r>
        <w:rPr>
          <w:rFonts w:hint="eastAsia" w:ascii="仿宋" w:hAnsi="仿宋" w:eastAsia="仿宋" w:cs="宋体"/>
          <w:bCs/>
          <w:sz w:val="28"/>
          <w:szCs w:val="28"/>
          <w:lang w:val="en-US" w:eastAsia="zh-CN"/>
        </w:rPr>
        <w:t>中国人寿保险股份有限公司常州市分公司</w:t>
      </w:r>
      <w:r>
        <w:rPr>
          <w:rFonts w:hint="eastAsia" w:ascii="仿宋" w:hAnsi="仿宋" w:eastAsia="仿宋" w:cs="宋体"/>
          <w:bCs/>
          <w:sz w:val="28"/>
          <w:szCs w:val="28"/>
        </w:rPr>
        <w:t xml:space="preserve">   </w:t>
      </w:r>
    </w:p>
    <w:p w14:paraId="4A7D254A">
      <w:pPr>
        <w:pStyle w:val="22"/>
        <w:tabs>
          <w:tab w:val="left" w:pos="246"/>
        </w:tabs>
        <w:spacing w:line="720" w:lineRule="auto"/>
        <w:ind w:firstLine="280" w:firstLineChars="100"/>
        <w:jc w:val="left"/>
        <w:rPr>
          <w:rFonts w:ascii="仿宋" w:hAnsi="仿宋" w:eastAsia="仿宋" w:cs="宋体"/>
          <w:bCs/>
          <w:sz w:val="28"/>
          <w:szCs w:val="28"/>
        </w:rPr>
      </w:pPr>
      <w:r>
        <w:rPr>
          <w:rFonts w:hint="eastAsia" w:ascii="仿宋" w:hAnsi="仿宋" w:eastAsia="仿宋" w:cs="宋体"/>
          <w:bCs/>
          <w:sz w:val="28"/>
          <w:szCs w:val="28"/>
        </w:rPr>
        <w:t>单位地址：江苏省常州市通江南路129号</w:t>
      </w:r>
    </w:p>
    <w:p w14:paraId="250DB75C">
      <w:pPr>
        <w:pStyle w:val="22"/>
        <w:tabs>
          <w:tab w:val="left" w:pos="246"/>
        </w:tabs>
        <w:spacing w:line="720" w:lineRule="auto"/>
        <w:ind w:firstLine="280" w:firstLineChars="100"/>
        <w:jc w:val="left"/>
        <w:rPr>
          <w:rFonts w:ascii="仿宋" w:hAnsi="仿宋" w:eastAsia="仿宋" w:cs="宋体"/>
          <w:bCs/>
          <w:sz w:val="28"/>
          <w:szCs w:val="28"/>
        </w:rPr>
      </w:pPr>
      <w:r>
        <w:rPr>
          <w:rFonts w:hint="eastAsia" w:ascii="仿宋" w:hAnsi="仿宋" w:eastAsia="仿宋" w:cs="宋体"/>
          <w:bCs/>
          <w:sz w:val="28"/>
          <w:szCs w:val="28"/>
        </w:rPr>
        <w:t>法定代表人或负责人：</w:t>
      </w:r>
    </w:p>
    <w:p w14:paraId="1BBACE2B">
      <w:pPr>
        <w:pStyle w:val="22"/>
        <w:tabs>
          <w:tab w:val="left" w:pos="246"/>
        </w:tabs>
        <w:spacing w:line="720" w:lineRule="auto"/>
        <w:ind w:firstLine="280" w:firstLineChars="100"/>
        <w:jc w:val="left"/>
        <w:rPr>
          <w:rFonts w:hint="eastAsia" w:ascii="仿宋" w:hAnsi="仿宋" w:eastAsia="仿宋" w:cs="宋体"/>
          <w:bCs/>
          <w:sz w:val="28"/>
          <w:szCs w:val="28"/>
        </w:rPr>
      </w:pPr>
      <w:r>
        <w:rPr>
          <w:rFonts w:hint="eastAsia" w:ascii="仿宋" w:hAnsi="仿宋" w:eastAsia="仿宋" w:cs="宋体"/>
          <w:bCs/>
          <w:sz w:val="28"/>
          <w:szCs w:val="28"/>
        </w:rPr>
        <w:t>日期 ：</w:t>
      </w:r>
    </w:p>
    <w:p w14:paraId="3B7645B4">
      <w:pPr>
        <w:pStyle w:val="22"/>
        <w:tabs>
          <w:tab w:val="left" w:pos="246"/>
        </w:tabs>
        <w:spacing w:line="720" w:lineRule="auto"/>
        <w:ind w:firstLine="280" w:firstLineChars="100"/>
        <w:jc w:val="left"/>
        <w:rPr>
          <w:rFonts w:hint="eastAsia" w:ascii="仿宋" w:hAnsi="仿宋" w:eastAsia="仿宋" w:cs="宋体"/>
          <w:bCs/>
          <w:sz w:val="28"/>
          <w:szCs w:val="28"/>
        </w:rPr>
      </w:pPr>
    </w:p>
    <w:p w14:paraId="5F1E3670">
      <w:pPr>
        <w:tabs>
          <w:tab w:val="left" w:pos="720"/>
          <w:tab w:val="left" w:pos="2625"/>
        </w:tabs>
        <w:topLinePunct/>
        <w:autoSpaceDE w:val="0"/>
        <w:autoSpaceDN w:val="0"/>
        <w:adjustRightInd w:val="0"/>
        <w:snapToGrid w:val="0"/>
        <w:ind w:firstLine="2168" w:firstLineChars="600"/>
        <w:jc w:val="both"/>
        <w:textAlignment w:val="baseline"/>
        <w:rPr>
          <w:rFonts w:ascii="隶书" w:hAnsi="Times New Roman" w:eastAsia="隶书" w:cs="Times New Roman"/>
          <w:b/>
          <w:sz w:val="36"/>
          <w:szCs w:val="36"/>
        </w:rPr>
      </w:pPr>
      <w:r>
        <w:rPr>
          <w:rFonts w:hint="eastAsia" w:ascii="隶书" w:hAnsi="Times New Roman" w:eastAsia="隶书" w:cs="Times New Roman"/>
          <w:b/>
          <w:sz w:val="36"/>
          <w:szCs w:val="36"/>
        </w:rPr>
        <w:t>中国人寿保险股份有限公司</w:t>
      </w:r>
    </w:p>
    <w:p w14:paraId="5898770C">
      <w:pPr>
        <w:adjustRightInd w:val="0"/>
        <w:snapToGrid w:val="0"/>
        <w:jc w:val="center"/>
        <w:rPr>
          <w:rFonts w:ascii="宋体" w:hAnsi="宋体" w:eastAsia="宋体" w:cs="Times New Roman"/>
          <w:b/>
          <w:sz w:val="30"/>
          <w:szCs w:val="30"/>
        </w:rPr>
      </w:pPr>
      <w:r>
        <w:rPr>
          <w:rFonts w:hint="eastAsia" w:ascii="宋体" w:hAnsi="宋体" w:eastAsia="宋体" w:cs="Times New Roman"/>
          <w:b/>
          <w:sz w:val="30"/>
          <w:szCs w:val="30"/>
        </w:rPr>
        <w:t>国寿乡村振兴团体综合意外伤害保险条款</w:t>
      </w:r>
    </w:p>
    <w:p w14:paraId="38806C5B">
      <w:pPr>
        <w:adjustRightInd w:val="0"/>
        <w:snapToGrid w:val="0"/>
        <w:rPr>
          <w:rFonts w:ascii="幼圆" w:hAnsi="Times New Roman" w:eastAsia="幼圆" w:cs="Times New Roman"/>
          <w:b/>
          <w:bCs/>
          <w:szCs w:val="24"/>
        </w:rPr>
      </w:pPr>
    </w:p>
    <w:p w14:paraId="52EC6B1C">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第一条  保险合同构成</w:t>
      </w:r>
    </w:p>
    <w:p w14:paraId="6B6DB09A">
      <w:pPr>
        <w:adjustRightInd w:val="0"/>
        <w:snapToGrid w:val="0"/>
        <w:ind w:firstLine="420" w:firstLineChars="200"/>
        <w:rPr>
          <w:rFonts w:ascii="幼圆" w:hAnsi="Times New Roman" w:eastAsia="幼圆" w:cs="Times New Roman"/>
          <w:szCs w:val="21"/>
        </w:rPr>
      </w:pPr>
      <w:r>
        <w:rPr>
          <w:rFonts w:hint="eastAsia" w:ascii="幼圆" w:hAnsi="Arial" w:eastAsia="幼圆" w:cs="Times New Roman"/>
          <w:szCs w:val="21"/>
        </w:rPr>
        <w:t>国寿</w:t>
      </w:r>
      <w:r>
        <w:rPr>
          <w:rFonts w:hint="eastAsia" w:ascii="幼圆" w:hAnsi="Arial" w:eastAsia="幼圆" w:cs="Arial"/>
          <w:szCs w:val="21"/>
        </w:rPr>
        <w:t>乡村振兴</w:t>
      </w:r>
      <w:r>
        <w:rPr>
          <w:rFonts w:hint="eastAsia" w:ascii="幼圆" w:hAnsi="Arial" w:eastAsia="幼圆" w:cs="Times New Roman"/>
          <w:szCs w:val="21"/>
        </w:rPr>
        <w:t>团体综合意外伤害保险</w:t>
      </w:r>
      <w:r>
        <w:rPr>
          <w:rFonts w:hint="eastAsia" w:ascii="幼圆" w:hAnsi="Times New Roman" w:eastAsia="幼圆" w:cs="Times New Roman"/>
          <w:szCs w:val="21"/>
        </w:rPr>
        <w:t>合同（以下简称本合同）由</w:t>
      </w:r>
      <w:r>
        <w:rPr>
          <w:rFonts w:hint="eastAsia" w:ascii="幼圆" w:hAnsi="Times New Roman" w:eastAsia="幼圆" w:cs="Times New Roman"/>
          <w:color w:val="000000"/>
          <w:szCs w:val="21"/>
        </w:rPr>
        <w:t>保险单及所附条款、批注、附贴批单、投保单，以及与本合同有关的投保文件、声明和其他书面协议共同构成。</w:t>
      </w:r>
    </w:p>
    <w:p w14:paraId="4D261C26">
      <w:pPr>
        <w:adjustRightInd w:val="0"/>
        <w:snapToGrid w:val="0"/>
        <w:rPr>
          <w:rFonts w:ascii="幼圆" w:hAnsi="Times New Roman" w:eastAsia="幼圆" w:cs="Times New Roman"/>
          <w:szCs w:val="21"/>
        </w:rPr>
      </w:pPr>
    </w:p>
    <w:p w14:paraId="5613A6C6">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第二条</w:t>
      </w:r>
      <w:r>
        <w:rPr>
          <w:rFonts w:ascii="幼圆" w:hAnsi="Times New Roman" w:eastAsia="幼圆" w:cs="Times New Roman"/>
          <w:b/>
          <w:bCs/>
          <w:szCs w:val="21"/>
        </w:rPr>
        <w:t xml:space="preserve">  </w:t>
      </w:r>
      <w:r>
        <w:rPr>
          <w:rFonts w:hint="eastAsia" w:ascii="幼圆" w:hAnsi="Times New Roman" w:eastAsia="幼圆" w:cs="Times New Roman"/>
          <w:b/>
          <w:bCs/>
          <w:szCs w:val="21"/>
        </w:rPr>
        <w:t>投保范围</w:t>
      </w:r>
    </w:p>
    <w:p w14:paraId="7CA663CF">
      <w:pPr>
        <w:adjustRightInd w:val="0"/>
        <w:snapToGrid w:val="0"/>
        <w:ind w:firstLine="420" w:firstLineChars="200"/>
        <w:rPr>
          <w:rFonts w:ascii="幼圆" w:hAnsi="Arial" w:eastAsia="幼圆" w:cs="Times New Roman"/>
          <w:szCs w:val="21"/>
        </w:rPr>
      </w:pPr>
      <w:r>
        <w:rPr>
          <w:rFonts w:hint="eastAsia" w:ascii="幼圆" w:hAnsi="Arial" w:eastAsia="幼圆" w:cs="Times New Roman"/>
          <w:szCs w:val="21"/>
        </w:rPr>
        <w:t>符合国家或当地政府有关乡村振兴政策条件的人员，以及根据国家或当地政府有关乡村振兴政策开展工作的人员，均可以作为被保险人，由投保人向中国人寿保险股份有限公司（以下简称本公司）投保本保险。投保应符合国务院保险监督管理机构的相关规定。</w:t>
      </w:r>
    </w:p>
    <w:p w14:paraId="3CB0F754">
      <w:pPr>
        <w:adjustRightInd w:val="0"/>
        <w:snapToGrid w:val="0"/>
        <w:rPr>
          <w:rFonts w:ascii="幼圆" w:hAnsi="Times New Roman" w:eastAsia="幼圆" w:cs="Times New Roman"/>
          <w:szCs w:val="21"/>
        </w:rPr>
      </w:pPr>
    </w:p>
    <w:p w14:paraId="24AEA3A0">
      <w:pPr>
        <w:adjustRightInd w:val="0"/>
        <w:snapToGrid w:val="0"/>
        <w:outlineLvl w:val="0"/>
        <w:rPr>
          <w:rFonts w:ascii="幼圆" w:hAnsi="Times New Roman" w:eastAsia="幼圆" w:cs="Times New Roman"/>
          <w:b/>
          <w:szCs w:val="21"/>
        </w:rPr>
      </w:pPr>
      <w:r>
        <w:rPr>
          <w:rFonts w:hint="eastAsia" w:ascii="幼圆" w:hAnsi="Times New Roman" w:eastAsia="幼圆" w:cs="Times New Roman"/>
          <w:b/>
          <w:szCs w:val="21"/>
        </w:rPr>
        <w:t>第三条</w:t>
      </w:r>
      <w:r>
        <w:rPr>
          <w:rFonts w:ascii="幼圆" w:hAnsi="Times New Roman" w:eastAsia="幼圆" w:cs="Times New Roman"/>
          <w:b/>
          <w:szCs w:val="21"/>
        </w:rPr>
        <w:t xml:space="preserve">  </w:t>
      </w:r>
      <w:r>
        <w:rPr>
          <w:rFonts w:hint="eastAsia" w:ascii="幼圆" w:hAnsi="Times New Roman" w:eastAsia="幼圆" w:cs="Times New Roman"/>
          <w:b/>
          <w:szCs w:val="21"/>
        </w:rPr>
        <w:t>保险合同成立、生效和保险责任开始</w:t>
      </w:r>
    </w:p>
    <w:p w14:paraId="5CA6C9B3">
      <w:pPr>
        <w:adjustRightInd w:val="0"/>
        <w:snapToGrid w:val="0"/>
        <w:ind w:firstLine="420" w:firstLineChars="200"/>
        <w:rPr>
          <w:rFonts w:ascii="幼圆" w:hAnsi="Arial" w:eastAsia="幼圆" w:cs="Times New Roman"/>
          <w:szCs w:val="21"/>
        </w:rPr>
      </w:pPr>
      <w:r>
        <w:rPr>
          <w:rFonts w:hint="eastAsia" w:ascii="幼圆" w:hAnsi="Arial" w:eastAsia="幼圆" w:cs="Times New Roman"/>
          <w:szCs w:val="21"/>
        </w:rPr>
        <w:t>投保人提出保险申请、本公司同意承保，本合同成立。</w:t>
      </w:r>
    </w:p>
    <w:p w14:paraId="7CC94EFE">
      <w:pPr>
        <w:adjustRightInd w:val="0"/>
        <w:snapToGrid w:val="0"/>
        <w:ind w:firstLine="420" w:firstLineChars="200"/>
        <w:rPr>
          <w:rFonts w:ascii="幼圆" w:hAnsi="Arial" w:eastAsia="幼圆" w:cs="Times New Roman"/>
          <w:szCs w:val="21"/>
        </w:rPr>
      </w:pPr>
      <w:r>
        <w:rPr>
          <w:rFonts w:hint="eastAsia" w:ascii="幼圆" w:hAnsi="Arial" w:eastAsia="幼圆" w:cs="Times New Roman"/>
          <w:szCs w:val="21"/>
        </w:rPr>
        <w:t>自本合同成立、本公司收取保险费并签发保险单的次日零时起本合同生效，合同生效日期在保险单上载明。生效对应日以该日期计算。</w:t>
      </w:r>
    </w:p>
    <w:p w14:paraId="30301C74">
      <w:pPr>
        <w:adjustRightInd w:val="0"/>
        <w:snapToGrid w:val="0"/>
        <w:ind w:firstLine="420" w:firstLineChars="200"/>
        <w:rPr>
          <w:rFonts w:ascii="幼圆" w:hAnsi="Arial" w:eastAsia="幼圆" w:cs="Times New Roman"/>
          <w:szCs w:val="21"/>
        </w:rPr>
      </w:pPr>
      <w:r>
        <w:rPr>
          <w:rFonts w:hint="eastAsia" w:ascii="幼圆" w:hAnsi="Arial" w:eastAsia="幼圆" w:cs="Times New Roman"/>
          <w:szCs w:val="21"/>
        </w:rPr>
        <w:t>除另有约定外，本合同生效的日期为本公司开始承担保险责任的日期。</w:t>
      </w:r>
    </w:p>
    <w:p w14:paraId="61F59CB0">
      <w:pPr>
        <w:tabs>
          <w:tab w:val="left" w:pos="540"/>
        </w:tabs>
        <w:autoSpaceDE w:val="0"/>
        <w:autoSpaceDN w:val="0"/>
        <w:adjustRightInd w:val="0"/>
        <w:snapToGrid w:val="0"/>
        <w:jc w:val="left"/>
        <w:rPr>
          <w:rFonts w:ascii="幼圆" w:hAnsi="Times New Roman" w:eastAsia="幼圆" w:cs="幼圆"/>
          <w:b/>
          <w:bCs/>
          <w:color w:val="000000"/>
          <w:kern w:val="0"/>
          <w:szCs w:val="21"/>
        </w:rPr>
      </w:pPr>
    </w:p>
    <w:p w14:paraId="51715059">
      <w:pPr>
        <w:adjustRightInd w:val="0"/>
        <w:snapToGrid w:val="0"/>
        <w:outlineLvl w:val="0"/>
        <w:rPr>
          <w:rFonts w:ascii="幼圆" w:hAnsi="Times New Roman" w:eastAsia="幼圆" w:cs="宋体"/>
          <w:b/>
          <w:bCs/>
          <w:color w:val="000000"/>
          <w:kern w:val="0"/>
          <w:szCs w:val="21"/>
        </w:rPr>
      </w:pPr>
      <w:r>
        <w:rPr>
          <w:rFonts w:hint="eastAsia" w:ascii="幼圆" w:hAnsi="Times New Roman" w:eastAsia="幼圆" w:cs="幼圆"/>
          <w:b/>
          <w:bCs/>
          <w:color w:val="000000"/>
          <w:kern w:val="0"/>
          <w:szCs w:val="21"/>
        </w:rPr>
        <w:t>第四条</w:t>
      </w:r>
      <w:r>
        <w:rPr>
          <w:rFonts w:ascii="幼圆" w:hAnsi="Times New Roman" w:eastAsia="幼圆" w:cs="幼圆"/>
          <w:b/>
          <w:bCs/>
          <w:color w:val="000000"/>
          <w:kern w:val="0"/>
          <w:szCs w:val="21"/>
        </w:rPr>
        <w:t xml:space="preserve">  </w:t>
      </w:r>
      <w:r>
        <w:rPr>
          <w:rFonts w:hint="eastAsia" w:ascii="幼圆" w:hAnsi="Times New Roman" w:eastAsia="幼圆" w:cs="宋体"/>
          <w:b/>
          <w:bCs/>
          <w:color w:val="000000"/>
          <w:kern w:val="0"/>
          <w:szCs w:val="21"/>
        </w:rPr>
        <w:t>保险期间</w:t>
      </w:r>
    </w:p>
    <w:p w14:paraId="6566BA5D">
      <w:pPr>
        <w:adjustRightInd w:val="0"/>
        <w:snapToGrid w:val="0"/>
        <w:ind w:firstLine="420" w:firstLineChars="200"/>
        <w:rPr>
          <w:rFonts w:ascii="幼圆" w:hAnsi="Arial" w:eastAsia="幼圆" w:cs="Times New Roman"/>
          <w:szCs w:val="21"/>
        </w:rPr>
      </w:pPr>
      <w:r>
        <w:rPr>
          <w:rFonts w:hint="eastAsia" w:ascii="幼圆" w:hAnsi="Arial" w:eastAsia="幼圆" w:cs="Times New Roman"/>
          <w:szCs w:val="21"/>
        </w:rPr>
        <w:t>本合同的保险期间最长为一年。除另有约定外，自本合同生效之日起至约定终止日二十四时止，由投保人在投保时与本公司协商确定。</w:t>
      </w:r>
    </w:p>
    <w:p w14:paraId="422D4A4E">
      <w:pPr>
        <w:adjustRightInd w:val="0"/>
        <w:snapToGrid w:val="0"/>
        <w:rPr>
          <w:rFonts w:ascii="幼圆" w:hAnsi="Times New Roman" w:eastAsia="幼圆" w:cs="Times New Roman"/>
          <w:b/>
          <w:bCs/>
          <w:szCs w:val="21"/>
        </w:rPr>
      </w:pPr>
    </w:p>
    <w:p w14:paraId="00231158">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第五条</w:t>
      </w:r>
      <w:r>
        <w:rPr>
          <w:rFonts w:ascii="幼圆" w:hAnsi="Times New Roman" w:eastAsia="幼圆" w:cs="Times New Roman"/>
          <w:b/>
          <w:bCs/>
          <w:szCs w:val="21"/>
        </w:rPr>
        <w:t xml:space="preserve">  </w:t>
      </w:r>
      <w:r>
        <w:rPr>
          <w:rFonts w:hint="eastAsia" w:ascii="幼圆" w:hAnsi="Times New Roman" w:eastAsia="幼圆" w:cs="Times New Roman"/>
          <w:b/>
          <w:bCs/>
          <w:szCs w:val="21"/>
        </w:rPr>
        <w:t>保险责任</w:t>
      </w:r>
    </w:p>
    <w:p w14:paraId="28761D6C">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在本合同保险期间内，本公司依下列约定承担保险责任：</w:t>
      </w:r>
    </w:p>
    <w:p w14:paraId="444DF4F0">
      <w:pPr>
        <w:adjustRightInd w:val="0"/>
        <w:snapToGrid w:val="0"/>
        <w:ind w:firstLine="422" w:firstLineChars="200"/>
        <w:rPr>
          <w:rFonts w:ascii="幼圆" w:hAnsi="Times New Roman" w:eastAsia="幼圆" w:cs="Times New Roman"/>
          <w:b/>
          <w:szCs w:val="21"/>
        </w:rPr>
      </w:pPr>
      <w:r>
        <w:rPr>
          <w:rFonts w:hint="eastAsia" w:ascii="幼圆" w:hAnsi="Times New Roman" w:eastAsia="幼圆" w:cs="Times New Roman"/>
          <w:b/>
          <w:szCs w:val="21"/>
        </w:rPr>
        <w:t>一、意外伤害保险责任（基本责任）</w:t>
      </w:r>
    </w:p>
    <w:p w14:paraId="4C61BDFA">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被保险人遭受意外伤害，并自该意外伤害发生之日起一百八十日内因该意外伤害</w:t>
      </w:r>
      <w:r>
        <w:rPr>
          <w:rFonts w:hint="eastAsia" w:ascii="幼圆" w:hAnsi="Courier New" w:eastAsia="幼圆" w:cs="Times New Roman"/>
          <w:szCs w:val="21"/>
        </w:rPr>
        <w:t>导致</w:t>
      </w:r>
      <w:r>
        <w:rPr>
          <w:rFonts w:hint="eastAsia" w:ascii="幼圆" w:hAnsi="Times New Roman" w:eastAsia="幼圆" w:cs="Times New Roman"/>
          <w:szCs w:val="21"/>
        </w:rPr>
        <w:t>身故的，本合同对该被保险人的保险责任终止，</w:t>
      </w:r>
      <w:r>
        <w:rPr>
          <w:rFonts w:hint="eastAsia" w:ascii="幼圆" w:hAnsi="Times New Roman" w:eastAsia="幼圆" w:cs="Times New Roman"/>
          <w:b/>
          <w:szCs w:val="21"/>
        </w:rPr>
        <w:t>本公司按本合同约定的该被保险人的意外伤害保险金额扣除已给付的该被保险人意外伤残保险金后的余额给付意外身故保险金。</w:t>
      </w:r>
    </w:p>
    <w:p w14:paraId="4445B7B3">
      <w:pPr>
        <w:adjustRightInd w:val="0"/>
        <w:snapToGrid w:val="0"/>
        <w:ind w:firstLine="420" w:firstLineChars="200"/>
        <w:rPr>
          <w:rFonts w:ascii="幼圆" w:hAnsi="Times New Roman" w:eastAsia="幼圆" w:cs="Times New Roman"/>
          <w:b/>
          <w:szCs w:val="21"/>
        </w:rPr>
      </w:pPr>
      <w:r>
        <w:rPr>
          <w:rFonts w:hint="eastAsia" w:ascii="幼圆" w:hAnsi="Times New Roman" w:eastAsia="幼圆" w:cs="Times New Roman"/>
          <w:szCs w:val="21"/>
        </w:rPr>
        <w:t>被保险人遭受意外伤害，并自该意外伤害发生之日起一百八十日内因</w:t>
      </w:r>
      <w:r>
        <w:rPr>
          <w:rFonts w:hint="eastAsia" w:ascii="幼圆" w:hAnsi="Courier New" w:eastAsia="幼圆" w:cs="Times New Roman"/>
          <w:szCs w:val="21"/>
        </w:rPr>
        <w:t>该意外伤害导致身体伤残</w:t>
      </w:r>
      <w:r>
        <w:rPr>
          <w:rFonts w:hint="eastAsia" w:ascii="幼圆" w:hAnsi="Times New Roman" w:eastAsia="幼圆" w:cs="Times New Roman"/>
          <w:szCs w:val="21"/>
        </w:rPr>
        <w:t>的</w:t>
      </w:r>
      <w:r>
        <w:rPr>
          <w:rFonts w:hint="eastAsia" w:ascii="幼圆" w:hAnsi="Courier New" w:eastAsia="幼圆" w:cs="Times New Roman"/>
          <w:szCs w:val="21"/>
        </w:rPr>
        <w:t>，</w:t>
      </w:r>
      <w:r>
        <w:rPr>
          <w:rFonts w:hint="eastAsia" w:ascii="幼圆" w:hAnsi="Courier New" w:eastAsia="幼圆" w:cs="Times New Roman"/>
          <w:b/>
          <w:szCs w:val="21"/>
        </w:rPr>
        <w:t>本公司根据</w:t>
      </w:r>
      <w:r>
        <w:rPr>
          <w:rFonts w:hint="eastAsia" w:ascii="幼圆" w:hAnsi="Times New Roman" w:eastAsia="幼圆" w:cs="Times New Roman"/>
          <w:b/>
          <w:szCs w:val="21"/>
        </w:rPr>
        <w:t>《人身保险伤残评定标准及代码》（JR/T 0083—2013）（中国保险监督管理委员会发布，保监发〔</w:t>
      </w:r>
      <w:r>
        <w:rPr>
          <w:rFonts w:ascii="幼圆" w:hAnsi="Times New Roman" w:eastAsia="幼圆" w:cs="Times New Roman"/>
          <w:b/>
          <w:szCs w:val="21"/>
        </w:rPr>
        <w:t>2014</w:t>
      </w:r>
      <w:r>
        <w:rPr>
          <w:rFonts w:hint="eastAsia" w:ascii="幼圆" w:hAnsi="Times New Roman" w:eastAsia="幼圆" w:cs="Times New Roman"/>
          <w:b/>
          <w:szCs w:val="21"/>
        </w:rPr>
        <w:t>〕6号）（以下简称《标准》）确定的伤残程度及其对应的保险金给付比例（见附表），按本合同约定的该被保险人的意外伤害保险金额乘以该处伤残的伤残等级所对应的保险金给付比例给付意外伤残保险金。</w:t>
      </w:r>
    </w:p>
    <w:p w14:paraId="61C6B0E4">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当同一保险事故导致两处或两处以上伤残时，</w:t>
      </w:r>
      <w:r>
        <w:rPr>
          <w:rFonts w:hint="eastAsia" w:ascii="幼圆" w:hAnsi="Courier New" w:eastAsia="幼圆" w:cs="Times New Roman"/>
          <w:b/>
          <w:szCs w:val="21"/>
        </w:rPr>
        <w:t>本公司仅按其中一处的伤残等级给付</w:t>
      </w:r>
      <w:r>
        <w:rPr>
          <w:rFonts w:hint="eastAsia" w:ascii="幼圆" w:hAnsi="Times New Roman" w:eastAsia="幼圆" w:cs="Times New Roman"/>
          <w:b/>
          <w:szCs w:val="21"/>
        </w:rPr>
        <w:t>意外</w:t>
      </w:r>
      <w:r>
        <w:rPr>
          <w:rFonts w:hint="eastAsia" w:ascii="幼圆" w:hAnsi="Courier New" w:eastAsia="幼圆" w:cs="Times New Roman"/>
          <w:b/>
          <w:szCs w:val="21"/>
        </w:rPr>
        <w:t>伤残保险金：</w:t>
      </w:r>
      <w:r>
        <w:rPr>
          <w:rFonts w:hint="eastAsia" w:ascii="幼圆" w:hAnsi="Courier New" w:eastAsia="幼圆" w:cs="Times New Roman"/>
          <w:szCs w:val="21"/>
        </w:rPr>
        <w:t>如果各处的伤残等级不完全相同且最重的伤残等级所对应的伤残只有一处，</w:t>
      </w:r>
      <w:r>
        <w:rPr>
          <w:rFonts w:hint="eastAsia" w:ascii="幼圆" w:hAnsi="Courier New" w:eastAsia="幼圆" w:cs="Times New Roman"/>
          <w:b/>
          <w:szCs w:val="21"/>
        </w:rPr>
        <w:t>本公司按最重的伤残等级所对应的保险金给付比例给付</w:t>
      </w:r>
      <w:r>
        <w:rPr>
          <w:rFonts w:hint="eastAsia" w:ascii="幼圆" w:hAnsi="Times New Roman" w:eastAsia="幼圆" w:cs="Times New Roman"/>
          <w:b/>
          <w:szCs w:val="21"/>
        </w:rPr>
        <w:t>意外</w:t>
      </w:r>
      <w:r>
        <w:rPr>
          <w:rFonts w:hint="eastAsia" w:ascii="幼圆" w:hAnsi="Courier New" w:eastAsia="幼圆" w:cs="Times New Roman"/>
          <w:b/>
          <w:szCs w:val="21"/>
        </w:rPr>
        <w:t>伤残保险金；</w:t>
      </w:r>
      <w:r>
        <w:rPr>
          <w:rFonts w:hint="eastAsia" w:ascii="幼圆" w:hAnsi="Courier New" w:eastAsia="幼圆" w:cs="Times New Roman"/>
          <w:szCs w:val="21"/>
        </w:rPr>
        <w:t>如果各处的伤残等级完全相同或最重的伤残等级所对应的伤残有两处或两处以上，</w:t>
      </w:r>
      <w:r>
        <w:rPr>
          <w:rFonts w:hint="eastAsia" w:ascii="幼圆" w:hAnsi="Courier New" w:eastAsia="幼圆" w:cs="Times New Roman"/>
          <w:b/>
          <w:szCs w:val="21"/>
        </w:rPr>
        <w:t>本公司将该伤残等级在原基础上晋升一级（但最高晋升至第一级），并按晋升后的伤残等级所对应的保险金给付比例给付</w:t>
      </w:r>
      <w:r>
        <w:rPr>
          <w:rFonts w:hint="eastAsia" w:ascii="幼圆" w:hAnsi="Times New Roman" w:eastAsia="幼圆" w:cs="Times New Roman"/>
          <w:b/>
          <w:szCs w:val="21"/>
        </w:rPr>
        <w:t>意外</w:t>
      </w:r>
      <w:r>
        <w:rPr>
          <w:rFonts w:hint="eastAsia" w:ascii="幼圆" w:hAnsi="Courier New" w:eastAsia="幼圆" w:cs="Times New Roman"/>
          <w:b/>
          <w:szCs w:val="21"/>
        </w:rPr>
        <w:t>伤残保险金。</w:t>
      </w:r>
      <w:r>
        <w:rPr>
          <w:rFonts w:hint="eastAsia" w:ascii="幼圆" w:hAnsi="Courier New" w:eastAsia="幼圆" w:cs="Times New Roman"/>
          <w:szCs w:val="21"/>
        </w:rPr>
        <w:t>同一部位和性质的伤残，不能采用《标准》条文两条以上或者同一条文两次以上进行评定。</w:t>
      </w:r>
    </w:p>
    <w:p w14:paraId="7230765E">
      <w:pPr>
        <w:adjustRightInd w:val="0"/>
        <w:snapToGrid w:val="0"/>
        <w:ind w:firstLine="420"/>
        <w:rPr>
          <w:rFonts w:ascii="幼圆" w:hAnsi="Courier New" w:eastAsia="幼圆" w:cs="Times New Roman"/>
          <w:b/>
          <w:color w:val="000000"/>
          <w:szCs w:val="21"/>
        </w:rPr>
      </w:pPr>
      <w:r>
        <w:rPr>
          <w:rFonts w:hint="eastAsia" w:ascii="幼圆" w:hAnsi="Courier New" w:eastAsia="幼圆" w:cs="Times New Roman"/>
          <w:b/>
          <w:color w:val="000000"/>
          <w:szCs w:val="21"/>
        </w:rPr>
        <w:t>本公司对每一被保险人给付的上述各项保险金之和以本合同约定的</w:t>
      </w:r>
      <w:r>
        <w:rPr>
          <w:rFonts w:hint="eastAsia" w:ascii="幼圆" w:hAnsi="Courier New" w:eastAsia="幼圆" w:cs="Times New Roman"/>
          <w:b/>
          <w:szCs w:val="21"/>
        </w:rPr>
        <w:t>该被保险人的意外伤害</w:t>
      </w:r>
      <w:r>
        <w:rPr>
          <w:rFonts w:hint="eastAsia" w:ascii="幼圆" w:hAnsi="Courier New" w:eastAsia="幼圆" w:cs="Times New Roman"/>
          <w:b/>
          <w:color w:val="000000"/>
          <w:szCs w:val="21"/>
        </w:rPr>
        <w:t>保险金额为限，一次或累计给付的上述各项保险金之和达到本合同约定的</w:t>
      </w:r>
      <w:r>
        <w:rPr>
          <w:rFonts w:hint="eastAsia" w:ascii="幼圆" w:hAnsi="Courier New" w:eastAsia="幼圆" w:cs="Times New Roman"/>
          <w:b/>
          <w:szCs w:val="21"/>
        </w:rPr>
        <w:t>该被保险人的意外伤害</w:t>
      </w:r>
      <w:r>
        <w:rPr>
          <w:rFonts w:hint="eastAsia" w:ascii="幼圆" w:hAnsi="Courier New" w:eastAsia="幼圆" w:cs="Times New Roman"/>
          <w:b/>
          <w:color w:val="000000"/>
          <w:szCs w:val="21"/>
        </w:rPr>
        <w:t>保险金额时，本合同对该被保险人的该项保险责任终止。</w:t>
      </w:r>
    </w:p>
    <w:p w14:paraId="40FD3806">
      <w:pPr>
        <w:adjustRightInd w:val="0"/>
        <w:snapToGrid w:val="0"/>
        <w:ind w:firstLine="422" w:firstLineChars="200"/>
        <w:rPr>
          <w:rFonts w:ascii="幼圆" w:hAnsi="Times New Roman" w:eastAsia="幼圆" w:cs="Times New Roman"/>
          <w:b/>
          <w:szCs w:val="21"/>
        </w:rPr>
      </w:pPr>
      <w:r>
        <w:rPr>
          <w:rFonts w:hint="eastAsia" w:ascii="幼圆" w:hAnsi="Times New Roman" w:eastAsia="幼圆" w:cs="Times New Roman"/>
          <w:b/>
          <w:szCs w:val="21"/>
        </w:rPr>
        <w:t>二、意外伤害费用补偿医疗保险责任（可选责任）</w:t>
      </w:r>
    </w:p>
    <w:p w14:paraId="7CFAA86F">
      <w:pPr>
        <w:adjustRightInd w:val="0"/>
        <w:snapToGrid w:val="0"/>
        <w:ind w:firstLine="420" w:firstLineChars="200"/>
        <w:rPr>
          <w:rFonts w:ascii="幼圆" w:hAnsi="Times New Roman" w:eastAsia="幼圆" w:cs="Times New Roman"/>
          <w:b/>
          <w:szCs w:val="21"/>
        </w:rPr>
      </w:pPr>
      <w:r>
        <w:rPr>
          <w:rFonts w:hint="eastAsia" w:ascii="幼圆" w:hAnsi="Times New Roman" w:eastAsia="幼圆" w:cs="Times New Roman"/>
          <w:szCs w:val="21"/>
        </w:rPr>
        <w:t>被保险人遭受意外伤害，并因该意外伤害在二级以上（含二级）医院或本公司认可的其他医疗机构诊疗，对该被保险人每次意外伤害事故所发生并实际支出的符合当地基本医疗保险支付范围的医疗费用，</w:t>
      </w:r>
      <w:r>
        <w:rPr>
          <w:rFonts w:hint="eastAsia" w:ascii="幼圆" w:hAnsi="Times New Roman" w:eastAsia="幼圆" w:cs="Times New Roman"/>
          <w:b/>
          <w:szCs w:val="21"/>
        </w:rPr>
        <w:t>本公司在扣除当地基本医疗保险、公费医疗、城乡居民大病保险、其他费用补偿型医疗保险和其他途径已经补偿或给付部分以及本合同约定的该被保险人的免赔额后，对其余额按本合同约定的该被保险人的给付比例给付意外伤害费用补偿医疗保险金</w:t>
      </w:r>
      <w:r>
        <w:rPr>
          <w:rFonts w:hint="eastAsia" w:ascii="幼圆" w:hAnsi="Times New Roman" w:eastAsia="幼圆" w:cs="Times New Roman"/>
          <w:szCs w:val="21"/>
        </w:rPr>
        <w:t>。意外伤害费用补偿医疗保险金的免赔额和给付比例，分别按照被保险人是否参加当地基本医疗保险、公费医疗的情况，由投保人在投保时与本公司协商确定并在保险单上载明。</w:t>
      </w:r>
    </w:p>
    <w:p w14:paraId="10EE1F2D">
      <w:pPr>
        <w:adjustRightInd w:val="0"/>
        <w:snapToGrid w:val="0"/>
        <w:ind w:firstLine="420" w:firstLineChars="200"/>
        <w:rPr>
          <w:rFonts w:ascii="幼圆" w:hAnsi="Times New Roman" w:eastAsia="幼圆" w:cs="宋体"/>
          <w:color w:val="000000"/>
          <w:kern w:val="0"/>
          <w:szCs w:val="21"/>
        </w:rPr>
      </w:pPr>
      <w:r>
        <w:rPr>
          <w:rFonts w:hint="eastAsia" w:ascii="幼圆" w:hAnsi="Times New Roman" w:eastAsia="幼圆" w:cs="宋体"/>
          <w:color w:val="000000"/>
          <w:kern w:val="0"/>
          <w:szCs w:val="21"/>
        </w:rPr>
        <w:t>保险期间届满该被保险人治疗仍未结束的，本公司继续承担给付意外伤害费用补偿医疗保险金责任的期限，</w:t>
      </w:r>
      <w:r>
        <w:rPr>
          <w:rFonts w:hint="eastAsia" w:ascii="幼圆" w:hAnsi="宋体" w:eastAsia="幼圆" w:cs="Times New Roman"/>
          <w:szCs w:val="21"/>
        </w:rPr>
        <w:t>由投保人</w:t>
      </w:r>
      <w:r>
        <w:rPr>
          <w:rFonts w:hint="eastAsia" w:ascii="幼圆" w:hAnsi="宋体" w:eastAsia="幼圆" w:cs="宋体"/>
          <w:szCs w:val="21"/>
        </w:rPr>
        <w:t>在投保时</w:t>
      </w:r>
      <w:r>
        <w:rPr>
          <w:rFonts w:hint="eastAsia" w:ascii="幼圆" w:hAnsi="宋体" w:eastAsia="幼圆" w:cs="Times New Roman"/>
          <w:szCs w:val="21"/>
        </w:rPr>
        <w:t>与本公司协商确定并在保险单上载明，</w:t>
      </w:r>
      <w:r>
        <w:rPr>
          <w:rFonts w:hint="eastAsia" w:ascii="幼圆" w:hAnsi="宋体" w:eastAsia="幼圆" w:cs="Times New Roman"/>
          <w:b/>
          <w:szCs w:val="21"/>
        </w:rPr>
        <w:t>但</w:t>
      </w:r>
      <w:r>
        <w:rPr>
          <w:rFonts w:hint="eastAsia" w:ascii="幼圆" w:hAnsi="宋体" w:eastAsia="幼圆" w:cs="Times New Roman"/>
          <w:b/>
          <w:color w:val="000000"/>
          <w:szCs w:val="21"/>
        </w:rPr>
        <w:t>门（急）诊</w:t>
      </w:r>
      <w:r>
        <w:rPr>
          <w:rFonts w:hint="eastAsia" w:ascii="幼圆" w:hAnsi="宋体" w:eastAsia="幼圆" w:cs="宋体"/>
          <w:b/>
          <w:color w:val="000000"/>
          <w:szCs w:val="21"/>
        </w:rPr>
        <w:t>治疗以保险期间届满的次日起连续十五日为限，</w:t>
      </w:r>
      <w:r>
        <w:rPr>
          <w:rFonts w:hint="eastAsia" w:ascii="幼圆" w:hAnsi="宋体" w:eastAsia="幼圆" w:cs="Times New Roman"/>
          <w:b/>
          <w:color w:val="000000"/>
          <w:szCs w:val="21"/>
        </w:rPr>
        <w:t>住院</w:t>
      </w:r>
      <w:r>
        <w:rPr>
          <w:rFonts w:hint="eastAsia" w:ascii="幼圆" w:hAnsi="宋体" w:eastAsia="幼圆" w:cs="宋体"/>
          <w:b/>
          <w:color w:val="000000"/>
          <w:szCs w:val="21"/>
        </w:rPr>
        <w:t>治疗以保险期间届满的次日起连续九十日为限。</w:t>
      </w:r>
    </w:p>
    <w:p w14:paraId="1E78927D">
      <w:pPr>
        <w:adjustRightInd w:val="0"/>
        <w:snapToGrid w:val="0"/>
        <w:ind w:firstLine="422" w:firstLineChars="200"/>
        <w:rPr>
          <w:rFonts w:ascii="幼圆" w:hAnsi="Times New Roman" w:eastAsia="幼圆" w:cs="Times New Roman"/>
          <w:szCs w:val="21"/>
        </w:rPr>
      </w:pPr>
      <w:r>
        <w:rPr>
          <w:rFonts w:hint="eastAsia" w:ascii="幼圆" w:hAnsi="宋体" w:eastAsia="幼圆" w:cs="Times New Roman"/>
          <w:b/>
          <w:color w:val="000000"/>
          <w:szCs w:val="21"/>
        </w:rPr>
        <w:t>本公司</w:t>
      </w:r>
      <w:r>
        <w:rPr>
          <w:rFonts w:hint="eastAsia" w:ascii="幼圆" w:hAnsi="Times New Roman" w:eastAsia="幼圆" w:cs="Times New Roman"/>
          <w:b/>
          <w:color w:val="000000"/>
          <w:szCs w:val="21"/>
        </w:rPr>
        <w:t>对每一被保险人</w:t>
      </w:r>
      <w:r>
        <w:rPr>
          <w:rFonts w:hint="eastAsia" w:ascii="幼圆" w:hAnsi="宋体" w:eastAsia="幼圆" w:cs="Times New Roman"/>
          <w:b/>
          <w:color w:val="000000"/>
          <w:szCs w:val="21"/>
        </w:rPr>
        <w:t>给付的意外伤害费用补偿医疗保险金以本合同</w:t>
      </w:r>
      <w:r>
        <w:rPr>
          <w:rFonts w:hint="eastAsia" w:ascii="幼圆" w:hAnsi="宋体" w:eastAsia="幼圆" w:cs="宋体"/>
          <w:b/>
          <w:color w:val="000000"/>
          <w:szCs w:val="21"/>
        </w:rPr>
        <w:t>约定</w:t>
      </w:r>
      <w:r>
        <w:rPr>
          <w:rFonts w:hint="eastAsia" w:ascii="幼圆" w:hAnsi="宋体" w:eastAsia="幼圆" w:cs="Times New Roman"/>
          <w:b/>
          <w:color w:val="000000"/>
          <w:szCs w:val="21"/>
        </w:rPr>
        <w:t>的</w:t>
      </w:r>
      <w:r>
        <w:rPr>
          <w:rFonts w:hint="eastAsia" w:ascii="幼圆" w:hAnsi="Times New Roman" w:eastAsia="幼圆" w:cs="Times New Roman"/>
          <w:b/>
          <w:color w:val="000000"/>
          <w:szCs w:val="21"/>
        </w:rPr>
        <w:t>该被保险人的意外伤害费用补偿医疗</w:t>
      </w:r>
      <w:r>
        <w:rPr>
          <w:rFonts w:hint="eastAsia" w:ascii="幼圆" w:hAnsi="宋体" w:eastAsia="幼圆" w:cs="Times New Roman"/>
          <w:b/>
          <w:color w:val="000000"/>
          <w:szCs w:val="21"/>
        </w:rPr>
        <w:t>保险金额为限，一次或累计给付的意外伤害费用补偿医疗保险金达到本合同</w:t>
      </w:r>
      <w:r>
        <w:rPr>
          <w:rFonts w:hint="eastAsia" w:ascii="幼圆" w:hAnsi="宋体" w:eastAsia="幼圆" w:cs="宋体"/>
          <w:b/>
          <w:color w:val="000000"/>
          <w:szCs w:val="21"/>
        </w:rPr>
        <w:t>约定</w:t>
      </w:r>
      <w:r>
        <w:rPr>
          <w:rFonts w:hint="eastAsia" w:ascii="幼圆" w:hAnsi="宋体" w:eastAsia="幼圆" w:cs="Times New Roman"/>
          <w:b/>
          <w:color w:val="000000"/>
          <w:szCs w:val="21"/>
        </w:rPr>
        <w:t>的</w:t>
      </w:r>
      <w:r>
        <w:rPr>
          <w:rFonts w:hint="eastAsia" w:ascii="幼圆" w:hAnsi="Times New Roman" w:eastAsia="幼圆" w:cs="Times New Roman"/>
          <w:b/>
          <w:color w:val="000000"/>
          <w:szCs w:val="21"/>
        </w:rPr>
        <w:t>该被保险人</w:t>
      </w:r>
      <w:r>
        <w:rPr>
          <w:rFonts w:hint="eastAsia" w:ascii="幼圆" w:hAnsi="宋体" w:eastAsia="幼圆" w:cs="Times New Roman"/>
          <w:b/>
          <w:color w:val="000000"/>
          <w:szCs w:val="21"/>
        </w:rPr>
        <w:t>的意外伤害费用补偿医疗保险金额时，本合同对该被保险人的该项保险责任终止。</w:t>
      </w:r>
    </w:p>
    <w:p w14:paraId="1C04280C">
      <w:pPr>
        <w:tabs>
          <w:tab w:val="left" w:pos="2761"/>
        </w:tabs>
        <w:adjustRightInd w:val="0"/>
        <w:snapToGrid w:val="0"/>
        <w:ind w:firstLine="422" w:firstLineChars="200"/>
        <w:textAlignment w:val="baseline"/>
        <w:rPr>
          <w:rFonts w:ascii="幼圆" w:hAnsi="Times New Roman" w:eastAsia="幼圆" w:cs="Times New Roman"/>
          <w:b/>
          <w:kern w:val="0"/>
          <w:szCs w:val="21"/>
        </w:rPr>
      </w:pPr>
      <w:r>
        <w:rPr>
          <w:rFonts w:hint="eastAsia" w:ascii="幼圆" w:hAnsi="Times New Roman" w:eastAsia="幼圆" w:cs="Times New Roman"/>
          <w:b/>
          <w:kern w:val="0"/>
          <w:szCs w:val="21"/>
        </w:rPr>
        <w:t>三、意外伤害住院定额给付医疗保险责任（可选责任）</w:t>
      </w:r>
    </w:p>
    <w:p w14:paraId="067DCFE7">
      <w:pPr>
        <w:adjustRightInd w:val="0"/>
        <w:snapToGrid w:val="0"/>
        <w:ind w:firstLine="420" w:firstLineChars="200"/>
        <w:rPr>
          <w:rFonts w:ascii="幼圆" w:hAnsi="Times New Roman" w:eastAsia="幼圆" w:cs="Times New Roman"/>
          <w:b/>
          <w:color w:val="000000"/>
          <w:szCs w:val="21"/>
        </w:rPr>
      </w:pPr>
      <w:r>
        <w:rPr>
          <w:rFonts w:hint="eastAsia" w:ascii="幼圆" w:hAnsi="Times New Roman" w:eastAsia="幼圆" w:cs="Times New Roman"/>
          <w:szCs w:val="21"/>
        </w:rPr>
        <w:t>被保险人遭受意外伤害，并因该意外伤害在二级以上（含二级）医院或本公司认可的其他医疗机构住院治疗，本公司按本合同约定的该被保险人的意外伤害住院日定额给付金额乘以给付日数给付意外伤害住院定额给付医疗保险金。</w:t>
      </w:r>
      <w:r>
        <w:rPr>
          <w:rFonts w:hint="eastAsia" w:ascii="幼圆" w:hAnsi="Times New Roman" w:eastAsia="幼圆" w:cs="Times New Roman"/>
          <w:b/>
          <w:color w:val="000000"/>
          <w:szCs w:val="21"/>
        </w:rPr>
        <w:t>给付日数为实际住院日数扣除住院免赔日数</w:t>
      </w:r>
      <w:r>
        <w:rPr>
          <w:rFonts w:hint="eastAsia" w:ascii="幼圆" w:hAnsi="Times New Roman" w:eastAsia="幼圆" w:cs="Times New Roman"/>
          <w:color w:val="000000"/>
          <w:szCs w:val="21"/>
        </w:rPr>
        <w:t>，住院</w:t>
      </w:r>
      <w:r>
        <w:rPr>
          <w:rFonts w:hint="eastAsia" w:ascii="幼圆" w:hAnsi="宋体" w:eastAsia="幼圆" w:cs="Times New Roman"/>
          <w:color w:val="000000"/>
          <w:szCs w:val="21"/>
        </w:rPr>
        <w:t>免赔日数</w:t>
      </w:r>
      <w:r>
        <w:rPr>
          <w:rFonts w:hint="eastAsia" w:ascii="幼圆" w:hAnsi="Times New Roman" w:eastAsia="幼圆" w:cs="Times New Roman"/>
          <w:color w:val="000000"/>
          <w:szCs w:val="21"/>
        </w:rPr>
        <w:t>由投保人在投保时与本公司协商确定并在保险单上载明。</w:t>
      </w:r>
      <w:r>
        <w:rPr>
          <w:rFonts w:hint="eastAsia" w:ascii="幼圆" w:hAnsi="宋体" w:eastAsia="幼圆" w:cs="Times New Roman"/>
          <w:b/>
          <w:color w:val="000000"/>
          <w:szCs w:val="21"/>
        </w:rPr>
        <w:t>若被保险人本次住院治疗与前次住院原因相同，</w:t>
      </w:r>
      <w:r>
        <w:rPr>
          <w:rFonts w:hint="eastAsia" w:ascii="幼圆" w:hAnsi="宋体" w:eastAsia="幼圆" w:cs="Times New Roman"/>
          <w:b/>
          <w:szCs w:val="21"/>
        </w:rPr>
        <w:t>并且前次出院与本次入院间隔不超过三十日</w:t>
      </w:r>
      <w:r>
        <w:rPr>
          <w:rFonts w:hint="eastAsia" w:ascii="幼圆" w:hAnsi="宋体" w:eastAsia="幼圆" w:cs="Times New Roman"/>
          <w:b/>
          <w:color w:val="000000"/>
          <w:szCs w:val="21"/>
        </w:rPr>
        <w:t>，则本次住院与前次住院视为同一次住院。</w:t>
      </w:r>
    </w:p>
    <w:p w14:paraId="1AF4F311">
      <w:pPr>
        <w:adjustRightInd w:val="0"/>
        <w:snapToGrid w:val="0"/>
        <w:ind w:firstLine="420" w:firstLineChars="200"/>
        <w:rPr>
          <w:rFonts w:ascii="幼圆" w:hAnsi="Times New Roman" w:eastAsia="幼圆" w:cs="Times New Roman"/>
          <w:b/>
          <w:szCs w:val="21"/>
        </w:rPr>
      </w:pPr>
      <w:r>
        <w:rPr>
          <w:rFonts w:hint="eastAsia" w:ascii="幼圆" w:hAnsi="Times New Roman" w:eastAsia="幼圆" w:cs="Times New Roman"/>
          <w:szCs w:val="21"/>
        </w:rPr>
        <w:t>保险期间届满该被保险人住院治疗仍未结束的，除另有约定外，本公司继续</w:t>
      </w:r>
      <w:r>
        <w:rPr>
          <w:rFonts w:hint="eastAsia" w:ascii="幼圆" w:hAnsi="Times New Roman" w:eastAsia="幼圆" w:cs="Times New Roman"/>
          <w:color w:val="000000"/>
          <w:szCs w:val="21"/>
        </w:rPr>
        <w:t>对本次住院治疗</w:t>
      </w:r>
      <w:r>
        <w:rPr>
          <w:rFonts w:hint="eastAsia" w:ascii="幼圆" w:hAnsi="Times New Roman" w:eastAsia="幼圆" w:cs="Times New Roman"/>
          <w:szCs w:val="21"/>
        </w:rPr>
        <w:t>承担给付意外伤害住院定额给付医疗保险金的责任。</w:t>
      </w:r>
    </w:p>
    <w:p w14:paraId="32C413AB">
      <w:pPr>
        <w:adjustRightInd w:val="0"/>
        <w:snapToGrid w:val="0"/>
        <w:ind w:firstLine="422" w:firstLineChars="200"/>
        <w:rPr>
          <w:rFonts w:ascii="幼圆" w:hAnsi="宋体" w:eastAsia="幼圆" w:cs="Times New Roman"/>
          <w:b/>
          <w:color w:val="000000"/>
          <w:szCs w:val="21"/>
        </w:rPr>
      </w:pPr>
      <w:r>
        <w:rPr>
          <w:rFonts w:hint="eastAsia" w:ascii="幼圆" w:hAnsi="Times New Roman" w:eastAsia="幼圆" w:cs="Times New Roman"/>
          <w:b/>
          <w:color w:val="000000"/>
          <w:szCs w:val="21"/>
        </w:rPr>
        <w:t>本公司对每一</w:t>
      </w:r>
      <w:r>
        <w:rPr>
          <w:rFonts w:hint="eastAsia" w:ascii="幼圆" w:hAnsi="Times New Roman" w:eastAsia="幼圆" w:cs="Times New Roman"/>
          <w:b/>
          <w:szCs w:val="21"/>
        </w:rPr>
        <w:t>被保险人每次住院的给付日数以九十日为限；同一被保险人多次住院的，本公司对该被保险人的累计给付日数以一百八十日为限。</w:t>
      </w:r>
    </w:p>
    <w:p w14:paraId="6FBECC68">
      <w:pPr>
        <w:adjustRightInd w:val="0"/>
        <w:snapToGrid w:val="0"/>
        <w:ind w:firstLine="420"/>
        <w:rPr>
          <w:rFonts w:ascii="幼圆" w:hAnsi="Courier New" w:eastAsia="幼圆" w:cs="Times New Roman"/>
          <w:b/>
          <w:color w:val="000000"/>
          <w:szCs w:val="21"/>
        </w:rPr>
      </w:pPr>
      <w:r>
        <w:rPr>
          <w:rFonts w:hint="eastAsia" w:ascii="幼圆" w:hAnsi="Courier New" w:eastAsia="幼圆" w:cs="Times New Roman"/>
          <w:b/>
          <w:color w:val="000000"/>
          <w:szCs w:val="21"/>
        </w:rPr>
        <w:t>四、猝死保险责任（可选责任）</w:t>
      </w:r>
    </w:p>
    <w:p w14:paraId="5EC7C073">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被保险人猝死，本合同对该被保险人的保险责任终止，本公司按本合同约定的该被保险人的猝死保险金额给付猝死保险金。</w:t>
      </w:r>
    </w:p>
    <w:p w14:paraId="0AFF5417">
      <w:pPr>
        <w:adjustRightInd w:val="0"/>
        <w:snapToGrid w:val="0"/>
        <w:rPr>
          <w:rFonts w:ascii="幼圆" w:hAnsi="Times New Roman" w:eastAsia="幼圆" w:cs="Times New Roman"/>
          <w:b/>
          <w:bCs/>
          <w:szCs w:val="21"/>
        </w:rPr>
      </w:pPr>
    </w:p>
    <w:p w14:paraId="040C8EA5">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第六条</w:t>
      </w:r>
      <w:r>
        <w:rPr>
          <w:rFonts w:ascii="幼圆" w:hAnsi="Times New Roman" w:eastAsia="幼圆" w:cs="Times New Roman"/>
          <w:b/>
          <w:bCs/>
          <w:szCs w:val="21"/>
        </w:rPr>
        <w:t xml:space="preserve">  </w:t>
      </w:r>
      <w:r>
        <w:rPr>
          <w:rFonts w:hint="eastAsia" w:ascii="幼圆" w:hAnsi="Times New Roman" w:eastAsia="幼圆" w:cs="Times New Roman"/>
          <w:b/>
          <w:bCs/>
          <w:szCs w:val="21"/>
        </w:rPr>
        <w:t>责任免除</w:t>
      </w:r>
    </w:p>
    <w:p w14:paraId="7309D654">
      <w:pPr>
        <w:adjustRightInd w:val="0"/>
        <w:snapToGrid w:val="0"/>
        <w:ind w:firstLine="422" w:firstLineChars="200"/>
        <w:rPr>
          <w:rFonts w:ascii="幼圆" w:hAnsi="Times New Roman" w:eastAsia="幼圆" w:cs="Times New Roman"/>
          <w:b/>
          <w:szCs w:val="21"/>
        </w:rPr>
      </w:pPr>
      <w:r>
        <w:rPr>
          <w:rFonts w:hint="eastAsia" w:ascii="幼圆" w:hAnsi="Times New Roman" w:eastAsia="幼圆" w:cs="Times New Roman"/>
          <w:b/>
          <w:szCs w:val="21"/>
        </w:rPr>
        <w:t>一、因下列情形之一，导致被保险人身故或伤残的，本公司不承担给付意外身故保险金或意外伤残保险金的责任：</w:t>
      </w:r>
    </w:p>
    <w:p w14:paraId="22E66FB2">
      <w:pPr>
        <w:adjustRightInd w:val="0"/>
        <w:snapToGrid w:val="0"/>
        <w:ind w:firstLine="422" w:firstLineChars="200"/>
        <w:rPr>
          <w:rFonts w:ascii="幼圆" w:hAnsi="Courier New" w:eastAsia="幼圆" w:cs="Times New Roman"/>
          <w:b/>
          <w:color w:val="000000"/>
          <w:szCs w:val="21"/>
        </w:rPr>
      </w:pPr>
      <w:r>
        <w:rPr>
          <w:rFonts w:hint="eastAsia" w:ascii="幼圆" w:hAnsi="Courier New" w:eastAsia="幼圆" w:cs="Times New Roman"/>
          <w:b/>
          <w:szCs w:val="21"/>
        </w:rPr>
        <w:t>（一）被保险人猝死；</w:t>
      </w:r>
    </w:p>
    <w:p w14:paraId="2D3FC11A">
      <w:pPr>
        <w:adjustRightInd w:val="0"/>
        <w:snapToGrid w:val="0"/>
        <w:ind w:firstLine="422" w:firstLineChars="200"/>
        <w:rPr>
          <w:rFonts w:ascii="幼圆" w:hAnsi="Courier New" w:eastAsia="幼圆" w:cs="Times New Roman"/>
          <w:b/>
          <w:szCs w:val="21"/>
        </w:rPr>
      </w:pPr>
      <w:r>
        <w:rPr>
          <w:rFonts w:hint="eastAsia" w:ascii="幼圆" w:hAnsi="Courier New" w:eastAsia="幼圆" w:cs="Times New Roman"/>
          <w:b/>
          <w:szCs w:val="21"/>
        </w:rPr>
        <w:t>（二）被保险人故意</w:t>
      </w:r>
      <w:r>
        <w:rPr>
          <w:rFonts w:hint="eastAsia" w:ascii="幼圆" w:hAnsi="Courier New" w:eastAsia="幼圆" w:cs="Times New Roman"/>
          <w:b/>
          <w:color w:val="000000"/>
          <w:szCs w:val="21"/>
        </w:rPr>
        <w:t>犯罪或抗拒依法采取的刑事强制措施</w:t>
      </w:r>
      <w:r>
        <w:rPr>
          <w:rFonts w:hint="eastAsia" w:ascii="幼圆" w:hAnsi="Courier New" w:eastAsia="幼圆" w:cs="Times New Roman"/>
          <w:b/>
          <w:szCs w:val="21"/>
        </w:rPr>
        <w:t>；</w:t>
      </w:r>
    </w:p>
    <w:p w14:paraId="6ECF9143">
      <w:pPr>
        <w:adjustRightInd w:val="0"/>
        <w:snapToGrid w:val="0"/>
        <w:ind w:firstLine="422" w:firstLineChars="200"/>
        <w:rPr>
          <w:rFonts w:ascii="幼圆" w:hAnsi="Courier New" w:eastAsia="幼圆" w:cs="Times New Roman"/>
          <w:b/>
          <w:color w:val="000000"/>
          <w:szCs w:val="21"/>
        </w:rPr>
      </w:pPr>
      <w:r>
        <w:rPr>
          <w:rFonts w:hint="eastAsia" w:ascii="幼圆" w:hAnsi="Courier New" w:eastAsia="幼圆" w:cs="Times New Roman"/>
          <w:b/>
          <w:szCs w:val="21"/>
        </w:rPr>
        <w:t>（三）被保险人自杀或故意自伤，但被保险人自杀或故意自伤时为无民事行为能力人的除外</w:t>
      </w:r>
      <w:r>
        <w:rPr>
          <w:rFonts w:hint="eastAsia" w:ascii="幼圆" w:hAnsi="Courier New" w:eastAsia="幼圆" w:cs="Times New Roman"/>
          <w:b/>
          <w:color w:val="000000"/>
          <w:szCs w:val="21"/>
        </w:rPr>
        <w:t>；</w:t>
      </w:r>
    </w:p>
    <w:p w14:paraId="706CCFC8">
      <w:pPr>
        <w:adjustRightInd w:val="0"/>
        <w:snapToGrid w:val="0"/>
        <w:ind w:firstLine="422" w:firstLineChars="200"/>
        <w:rPr>
          <w:rFonts w:ascii="幼圆" w:hAnsi="Courier New" w:eastAsia="幼圆" w:cs="Times New Roman"/>
          <w:b/>
          <w:szCs w:val="21"/>
        </w:rPr>
      </w:pPr>
      <w:r>
        <w:rPr>
          <w:rFonts w:hint="eastAsia" w:ascii="幼圆" w:hAnsi="Courier New" w:eastAsia="幼圆" w:cs="Times New Roman"/>
          <w:b/>
          <w:szCs w:val="21"/>
        </w:rPr>
        <w:t>（四）被保险人斗殴、醉酒，服用、吸食或注射毒品；</w:t>
      </w:r>
    </w:p>
    <w:p w14:paraId="6F251D34">
      <w:pPr>
        <w:adjustRightInd w:val="0"/>
        <w:snapToGrid w:val="0"/>
        <w:ind w:firstLine="422" w:firstLineChars="200"/>
        <w:rPr>
          <w:rFonts w:ascii="幼圆" w:hAnsi="Times New Roman" w:eastAsia="幼圆" w:cs="Times New Roman"/>
          <w:b/>
          <w:kern w:val="0"/>
          <w:szCs w:val="21"/>
        </w:rPr>
      </w:pPr>
      <w:r>
        <w:rPr>
          <w:rFonts w:hint="eastAsia" w:ascii="幼圆" w:hAnsi="Courier New" w:eastAsia="幼圆" w:cs="Times New Roman"/>
          <w:b/>
          <w:szCs w:val="21"/>
        </w:rPr>
        <w:t>（五）被保险人酒后驾驶机动车；</w:t>
      </w:r>
    </w:p>
    <w:p w14:paraId="1F613C1B">
      <w:pPr>
        <w:adjustRightInd w:val="0"/>
        <w:snapToGrid w:val="0"/>
        <w:ind w:firstLine="420"/>
        <w:rPr>
          <w:rFonts w:ascii="幼圆" w:hAnsi="Courier New" w:eastAsia="幼圆" w:cs="Times New Roman"/>
          <w:b/>
          <w:szCs w:val="21"/>
        </w:rPr>
      </w:pPr>
      <w:r>
        <w:rPr>
          <w:rFonts w:hint="eastAsia" w:ascii="幼圆" w:hAnsi="Courier New" w:eastAsia="幼圆" w:cs="Times New Roman"/>
          <w:b/>
          <w:szCs w:val="21"/>
        </w:rPr>
        <w:t>（六）被保险人的精神和行为障碍；</w:t>
      </w:r>
    </w:p>
    <w:p w14:paraId="48FDCEC7">
      <w:pPr>
        <w:adjustRightInd w:val="0"/>
        <w:snapToGrid w:val="0"/>
        <w:ind w:firstLine="420"/>
        <w:rPr>
          <w:rFonts w:ascii="幼圆" w:hAnsi="Courier New" w:eastAsia="幼圆" w:cs="Times New Roman"/>
          <w:b/>
          <w:szCs w:val="21"/>
        </w:rPr>
      </w:pPr>
      <w:r>
        <w:rPr>
          <w:rFonts w:hint="eastAsia" w:ascii="幼圆" w:hAnsi="Courier New" w:eastAsia="幼圆" w:cs="Times New Roman"/>
          <w:b/>
          <w:szCs w:val="21"/>
        </w:rPr>
        <w:t>（七）战争、军事冲突、暴乱或武装叛乱；</w:t>
      </w:r>
    </w:p>
    <w:p w14:paraId="5D0296B7">
      <w:pPr>
        <w:adjustRightInd w:val="0"/>
        <w:snapToGrid w:val="0"/>
        <w:ind w:firstLine="422" w:firstLineChars="200"/>
        <w:rPr>
          <w:rFonts w:ascii="幼圆" w:hAnsi="Times New Roman" w:eastAsia="幼圆" w:cs="Times New Roman"/>
          <w:b/>
          <w:szCs w:val="21"/>
        </w:rPr>
      </w:pPr>
      <w:r>
        <w:rPr>
          <w:rFonts w:hint="eastAsia" w:ascii="幼圆" w:hAnsi="Times New Roman" w:eastAsia="幼圆" w:cs="Times New Roman"/>
          <w:b/>
          <w:szCs w:val="21"/>
        </w:rPr>
        <w:t>（八）核爆炸、核辐射或核污染。</w:t>
      </w:r>
    </w:p>
    <w:p w14:paraId="569E6F14">
      <w:pPr>
        <w:adjustRightInd w:val="0"/>
        <w:snapToGrid w:val="0"/>
        <w:ind w:firstLine="422" w:firstLineChars="200"/>
        <w:rPr>
          <w:rFonts w:ascii="幼圆" w:hAnsi="Times New Roman" w:eastAsia="幼圆" w:cs="Times New Roman"/>
          <w:b/>
          <w:szCs w:val="21"/>
        </w:rPr>
      </w:pPr>
      <w:r>
        <w:rPr>
          <w:rFonts w:hint="eastAsia" w:ascii="幼圆" w:hAnsi="Times New Roman" w:eastAsia="幼圆" w:cs="Times New Roman"/>
          <w:b/>
          <w:szCs w:val="21"/>
        </w:rPr>
        <w:t>二、因下列情形之一，导致被保险人支出医疗费用或住院治疗的，本公司不承担给付意外伤害费用补偿医疗保险金或意外伤害住院定额给付医疗保险金的责任：</w:t>
      </w:r>
    </w:p>
    <w:p w14:paraId="64ED2C49">
      <w:pPr>
        <w:adjustRightInd w:val="0"/>
        <w:snapToGrid w:val="0"/>
        <w:ind w:firstLine="422" w:firstLineChars="200"/>
        <w:rPr>
          <w:rFonts w:ascii="幼圆" w:hAnsi="Times New Roman" w:eastAsia="幼圆" w:cs="Times New Roman"/>
          <w:b/>
          <w:bCs/>
          <w:szCs w:val="21"/>
        </w:rPr>
      </w:pPr>
      <w:r>
        <w:rPr>
          <w:rFonts w:hint="eastAsia" w:ascii="幼圆" w:hAnsi="Times New Roman" w:eastAsia="幼圆" w:cs="Times New Roman"/>
          <w:b/>
          <w:bCs/>
          <w:szCs w:val="21"/>
        </w:rPr>
        <w:t>（一）本条第一款所约定的本公司不承担保险责任的事项；</w:t>
      </w:r>
    </w:p>
    <w:p w14:paraId="02104290">
      <w:pPr>
        <w:adjustRightInd w:val="0"/>
        <w:snapToGrid w:val="0"/>
        <w:ind w:firstLine="422" w:firstLineChars="200"/>
        <w:rPr>
          <w:rFonts w:ascii="幼圆" w:hAnsi="Courier New" w:eastAsia="幼圆" w:cs="Times New Roman"/>
          <w:b/>
          <w:szCs w:val="21"/>
        </w:rPr>
      </w:pPr>
      <w:r>
        <w:rPr>
          <w:rFonts w:hint="eastAsia" w:ascii="幼圆" w:hAnsi="Courier New" w:eastAsia="幼圆" w:cs="Times New Roman"/>
          <w:b/>
          <w:bCs/>
          <w:szCs w:val="21"/>
        </w:rPr>
        <w:t>（二）被保险人的洗牙、牙齿美白、正畸、烤瓷牙、种植牙或镶牙等牙齿保健和修复</w:t>
      </w:r>
      <w:r>
        <w:rPr>
          <w:rFonts w:hint="eastAsia" w:ascii="幼圆" w:hAnsi="Courier New" w:eastAsia="幼圆" w:cs="Times New Roman"/>
          <w:b/>
          <w:szCs w:val="21"/>
        </w:rPr>
        <w:t>；</w:t>
      </w:r>
    </w:p>
    <w:p w14:paraId="28B6BF7B">
      <w:pPr>
        <w:adjustRightInd w:val="0"/>
        <w:snapToGrid w:val="0"/>
        <w:ind w:firstLine="422" w:firstLineChars="200"/>
        <w:rPr>
          <w:rFonts w:ascii="幼圆" w:hAnsi="Times New Roman" w:eastAsia="幼圆" w:cs="Times New Roman"/>
          <w:b/>
          <w:bCs/>
          <w:szCs w:val="21"/>
        </w:rPr>
      </w:pPr>
      <w:r>
        <w:rPr>
          <w:rFonts w:hint="eastAsia" w:ascii="幼圆" w:hAnsi="Times New Roman" w:eastAsia="幼圆" w:cs="Times New Roman"/>
          <w:b/>
          <w:szCs w:val="21"/>
        </w:rPr>
        <w:t>（三）</w:t>
      </w:r>
      <w:r>
        <w:rPr>
          <w:rFonts w:hint="eastAsia" w:ascii="幼圆" w:hAnsi="Times New Roman" w:eastAsia="幼圆" w:cs="Times New Roman"/>
          <w:b/>
          <w:color w:val="000000"/>
          <w:szCs w:val="21"/>
        </w:rPr>
        <w:t>被保险人在香港特别行政区、澳门特别行政区、台湾地区或中国境外的诊疗</w:t>
      </w:r>
      <w:r>
        <w:rPr>
          <w:rFonts w:hint="eastAsia" w:ascii="幼圆" w:hAnsi="Times New Roman" w:eastAsia="幼圆" w:cs="Times New Roman"/>
          <w:b/>
          <w:bCs/>
          <w:szCs w:val="21"/>
        </w:rPr>
        <w:t>。</w:t>
      </w:r>
    </w:p>
    <w:p w14:paraId="30318718">
      <w:pPr>
        <w:adjustRightInd w:val="0"/>
        <w:snapToGrid w:val="0"/>
        <w:ind w:firstLine="422" w:firstLineChars="200"/>
        <w:rPr>
          <w:rFonts w:ascii="幼圆" w:hAnsi="Times New Roman" w:eastAsia="幼圆" w:cs="Times New Roman"/>
          <w:b/>
          <w:szCs w:val="21"/>
        </w:rPr>
      </w:pPr>
      <w:r>
        <w:rPr>
          <w:rFonts w:hint="eastAsia" w:ascii="幼圆" w:hAnsi="Times New Roman" w:eastAsia="幼圆" w:cs="Times New Roman"/>
          <w:b/>
          <w:szCs w:val="21"/>
        </w:rPr>
        <w:t>三、因本条第一款（二）至（八）所约定的情形，导致被保险人身故的，本公司不承担给付猝死保险金的责任。</w:t>
      </w:r>
    </w:p>
    <w:p w14:paraId="675F0FE9">
      <w:pPr>
        <w:adjustRightInd w:val="0"/>
        <w:snapToGrid w:val="0"/>
        <w:ind w:firstLine="422" w:firstLineChars="200"/>
        <w:rPr>
          <w:rFonts w:ascii="幼圆" w:hAnsi="Times New Roman" w:eastAsia="幼圆" w:cs="Times New Roman"/>
          <w:b/>
          <w:bCs/>
          <w:szCs w:val="21"/>
        </w:rPr>
      </w:pPr>
    </w:p>
    <w:p w14:paraId="008ACF57">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第七条</w:t>
      </w:r>
      <w:r>
        <w:rPr>
          <w:rFonts w:ascii="幼圆" w:hAnsi="Times New Roman" w:eastAsia="幼圆" w:cs="Times New Roman"/>
          <w:b/>
          <w:bCs/>
          <w:szCs w:val="21"/>
        </w:rPr>
        <w:t xml:space="preserve">  </w:t>
      </w:r>
      <w:r>
        <w:rPr>
          <w:rFonts w:hint="eastAsia" w:ascii="幼圆" w:hAnsi="Times New Roman" w:eastAsia="幼圆" w:cs="Times New Roman"/>
          <w:b/>
          <w:bCs/>
          <w:szCs w:val="21"/>
        </w:rPr>
        <w:t>保险金额</w:t>
      </w:r>
    </w:p>
    <w:p w14:paraId="7D8A5CF8">
      <w:pPr>
        <w:adjustRightInd w:val="0"/>
        <w:snapToGrid w:val="0"/>
        <w:ind w:firstLine="420" w:firstLineChars="200"/>
        <w:rPr>
          <w:rFonts w:ascii="幼圆" w:hAnsi="宋体" w:eastAsia="幼圆" w:cs="Times New Roman"/>
          <w:szCs w:val="21"/>
        </w:rPr>
      </w:pPr>
      <w:r>
        <w:rPr>
          <w:rFonts w:hint="eastAsia" w:ascii="幼圆" w:hAnsi="宋体" w:eastAsia="幼圆" w:cs="Times New Roman"/>
          <w:szCs w:val="21"/>
        </w:rPr>
        <w:t>本合同被保险人的意外伤害保险金额、意外伤害费用补偿医疗保险金额、意外伤害住院日定额给付金额和猝死保险金额由投保人在投保时与本公司协商确定并在保险单上载明。</w:t>
      </w:r>
    </w:p>
    <w:p w14:paraId="362E5DCF">
      <w:pPr>
        <w:adjustRightInd w:val="0"/>
        <w:snapToGrid w:val="0"/>
        <w:ind w:firstLine="422" w:firstLineChars="200"/>
        <w:rPr>
          <w:rFonts w:ascii="幼圆" w:hAnsi="Times New Roman" w:eastAsia="幼圆" w:cs="Times New Roman"/>
          <w:b/>
          <w:bCs/>
          <w:szCs w:val="21"/>
        </w:rPr>
      </w:pPr>
    </w:p>
    <w:p w14:paraId="1062B69D">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第八条</w:t>
      </w:r>
      <w:r>
        <w:rPr>
          <w:rFonts w:ascii="幼圆" w:hAnsi="Times New Roman" w:eastAsia="幼圆" w:cs="Times New Roman"/>
          <w:b/>
          <w:bCs/>
          <w:szCs w:val="21"/>
        </w:rPr>
        <w:t xml:space="preserve">  </w:t>
      </w:r>
      <w:r>
        <w:rPr>
          <w:rFonts w:hint="eastAsia" w:ascii="幼圆" w:hAnsi="Times New Roman" w:eastAsia="幼圆" w:cs="Times New Roman"/>
          <w:b/>
          <w:bCs/>
          <w:szCs w:val="21"/>
        </w:rPr>
        <w:t>保险费</w:t>
      </w:r>
    </w:p>
    <w:p w14:paraId="09D2062F">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rPr>
        <w:t>本合同的保险费由投保人在投保时一次交清。投保人与本公司约定保险期间为一年的，投保人也可以按本合同约定的分期交付方式交付保险费。</w:t>
      </w:r>
    </w:p>
    <w:p w14:paraId="615CDA00">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分期交付分为半年交、季交和月交三种方式，保险费到期日分别为本合同半年、季和月的生效对应日。分期交付保险费的，第一期以后的保险费应在保险费到期日前交付。到期未支付保险费的，应于保险费到期日的次日起六十日内交付，在前述六十日内发生保险事故，本公司仍承担保险责任，但有权从给付的保险金中扣除</w:t>
      </w:r>
      <w:r>
        <w:rPr>
          <w:rFonts w:hint="eastAsia" w:ascii="幼圆" w:hAnsi="Times New Roman" w:eastAsia="幼圆" w:cs="Times New Roman"/>
          <w:szCs w:val="21"/>
        </w:rPr>
        <w:t>发生保险事故的被保险人对应的</w:t>
      </w:r>
      <w:r>
        <w:rPr>
          <w:rFonts w:hint="eastAsia" w:ascii="幼圆" w:hAnsi="Courier New" w:eastAsia="幼圆" w:cs="Times New Roman"/>
          <w:szCs w:val="21"/>
        </w:rPr>
        <w:t>应交而未交付的保险费。</w:t>
      </w:r>
      <w:r>
        <w:rPr>
          <w:rFonts w:hint="eastAsia" w:ascii="幼圆" w:hAnsi="Courier New" w:eastAsia="幼圆" w:cs="Times New Roman"/>
          <w:b/>
          <w:szCs w:val="21"/>
        </w:rPr>
        <w:t>未在前述六十日内交付保险费的，本合同自前述六十日期满的次日起终止。</w:t>
      </w:r>
    </w:p>
    <w:p w14:paraId="180894B2">
      <w:pPr>
        <w:adjustRightInd w:val="0"/>
        <w:snapToGrid w:val="0"/>
        <w:rPr>
          <w:rFonts w:ascii="幼圆" w:hAnsi="Times New Roman" w:eastAsia="幼圆" w:cs="Times New Roman"/>
          <w:b/>
          <w:bCs/>
          <w:szCs w:val="21"/>
        </w:rPr>
      </w:pPr>
    </w:p>
    <w:p w14:paraId="7DEA142E">
      <w:pPr>
        <w:adjustRightInd w:val="0"/>
        <w:snapToGrid w:val="0"/>
        <w:outlineLvl w:val="0"/>
        <w:rPr>
          <w:rFonts w:ascii="幼圆" w:hAnsi="Times New Roman" w:eastAsia="幼圆" w:cs="Times New Roman"/>
          <w:b/>
          <w:szCs w:val="21"/>
        </w:rPr>
      </w:pPr>
      <w:r>
        <w:rPr>
          <w:rFonts w:hint="eastAsia" w:ascii="幼圆" w:hAnsi="Times New Roman" w:eastAsia="幼圆" w:cs="Times New Roman"/>
          <w:b/>
          <w:szCs w:val="21"/>
        </w:rPr>
        <w:t>第</w:t>
      </w:r>
      <w:r>
        <w:rPr>
          <w:rFonts w:hint="eastAsia" w:ascii="幼圆" w:hAnsi="Times New Roman" w:eastAsia="幼圆" w:cs="Times New Roman"/>
          <w:b/>
          <w:bCs/>
          <w:szCs w:val="21"/>
        </w:rPr>
        <w:t>九</w:t>
      </w:r>
      <w:r>
        <w:rPr>
          <w:rFonts w:hint="eastAsia" w:ascii="幼圆" w:hAnsi="Times New Roman" w:eastAsia="幼圆" w:cs="Times New Roman"/>
          <w:b/>
          <w:szCs w:val="21"/>
        </w:rPr>
        <w:t>条  伤残程度鉴定</w:t>
      </w:r>
    </w:p>
    <w:p w14:paraId="6BD1EF21">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被保险人因意外伤害造成身体伤残的，应在治疗结束后，由二级以上（含二级）医院、本公司认可的其他医疗机构或鉴定机构出具能够证明被保险人伤残程度的资料。若本合同任何一方对伤残程度的认定有异议，则以司法鉴定机构的鉴定结果为准。</w:t>
      </w:r>
    </w:p>
    <w:p w14:paraId="525393B8">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被保险人自遭受意外伤害之日起一百八十日内治疗仍未结束的，按第一百八十日的身体情况出具资料或进行司法鉴定。</w:t>
      </w:r>
    </w:p>
    <w:p w14:paraId="39A9B6F4">
      <w:pPr>
        <w:adjustRightInd w:val="0"/>
        <w:snapToGrid w:val="0"/>
        <w:rPr>
          <w:rFonts w:ascii="幼圆" w:hAnsi="Times New Roman" w:eastAsia="幼圆" w:cs="Times New Roman"/>
          <w:szCs w:val="21"/>
        </w:rPr>
      </w:pPr>
    </w:p>
    <w:p w14:paraId="7F555610">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 xml:space="preserve">第十条  </w:t>
      </w:r>
      <w:r>
        <w:rPr>
          <w:rFonts w:hint="eastAsia" w:ascii="幼圆" w:hAnsi="Times New Roman" w:eastAsia="幼圆" w:cs="Times New Roman"/>
          <w:b/>
          <w:szCs w:val="21"/>
        </w:rPr>
        <w:t>明确说明与</w:t>
      </w:r>
      <w:r>
        <w:rPr>
          <w:rFonts w:hint="eastAsia" w:ascii="幼圆" w:hAnsi="Times New Roman" w:eastAsia="幼圆" w:cs="Times New Roman"/>
          <w:b/>
          <w:bCs/>
          <w:szCs w:val="21"/>
        </w:rPr>
        <w:t>如实告知</w:t>
      </w:r>
    </w:p>
    <w:p w14:paraId="63DA9AA4">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订立本合同时，本公司应向投保人明确说明本合同的内容</w:t>
      </w:r>
      <w:r>
        <w:rPr>
          <w:rFonts w:hint="eastAsia" w:ascii="幼圆" w:hAnsi="Times New Roman" w:eastAsia="幼圆" w:cs="Times New Roman"/>
          <w:szCs w:val="21"/>
        </w:rPr>
        <w:t>。</w:t>
      </w:r>
      <w:r>
        <w:rPr>
          <w:rFonts w:hint="eastAsia" w:ascii="幼圆" w:hAnsi="Courier New" w:eastAsia="幼圆" w:cs="Times New Roman"/>
          <w:szCs w:val="21"/>
        </w:rPr>
        <w:t>对保险条款中免除本公司责任的条款，本公司在订立合同时应当在投保单、保险单或者其他保险凭证上作出足以引起投保人注意的提示，并对该条款的内容以书面或者口头形式向投保人作出明确说明。</w:t>
      </w:r>
    </w:p>
    <w:p w14:paraId="52A2AC56">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本公司可以就投保人、被保险人的有关情况提出询问，投保人应当如实告知。</w:t>
      </w:r>
    </w:p>
    <w:p w14:paraId="4C7F4E7F">
      <w:pPr>
        <w:adjustRightInd w:val="0"/>
        <w:snapToGrid w:val="0"/>
        <w:ind w:firstLine="420"/>
        <w:rPr>
          <w:rFonts w:ascii="幼圆" w:hAnsi="Courier New" w:eastAsia="幼圆" w:cs="Times New Roman"/>
          <w:b/>
          <w:szCs w:val="21"/>
        </w:rPr>
      </w:pPr>
      <w:r>
        <w:rPr>
          <w:rFonts w:hint="eastAsia" w:ascii="幼圆" w:hAnsi="Courier New" w:eastAsia="幼圆" w:cs="Times New Roman"/>
          <w:b/>
          <w:szCs w:val="21"/>
        </w:rPr>
        <w:t>投保人故意或者因重大过失未履行前款规定的如实告知义务，足以影响本公司决定是否同意承保或者提高保险费率的，本公司有权解除合同。</w:t>
      </w:r>
    </w:p>
    <w:p w14:paraId="776FC3A0">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前款规定的合同解除权，自本公司知道有解除事由之日起，超过三十日不行使而消灭。</w:t>
      </w:r>
    </w:p>
    <w:p w14:paraId="22A76732">
      <w:pPr>
        <w:adjustRightInd w:val="0"/>
        <w:snapToGrid w:val="0"/>
        <w:ind w:firstLine="420"/>
        <w:rPr>
          <w:rFonts w:ascii="幼圆" w:hAnsi="Courier New" w:eastAsia="幼圆" w:cs="Times New Roman"/>
          <w:b/>
          <w:szCs w:val="21"/>
        </w:rPr>
      </w:pPr>
      <w:r>
        <w:rPr>
          <w:rFonts w:hint="eastAsia" w:ascii="幼圆" w:hAnsi="Courier New" w:eastAsia="幼圆" w:cs="Times New Roman"/>
          <w:b/>
          <w:szCs w:val="21"/>
        </w:rPr>
        <w:t>投保人故意不履行如实告知义务的，本公司对于合同解除前发生的保险事故，不承担给付保险金的责任，并不退还保险费。</w:t>
      </w:r>
    </w:p>
    <w:p w14:paraId="6F7E89B4">
      <w:pPr>
        <w:adjustRightInd w:val="0"/>
        <w:snapToGrid w:val="0"/>
        <w:ind w:firstLine="420"/>
        <w:rPr>
          <w:rFonts w:ascii="幼圆" w:hAnsi="Courier New" w:eastAsia="幼圆" w:cs="Times New Roman"/>
          <w:b/>
          <w:szCs w:val="21"/>
        </w:rPr>
      </w:pPr>
      <w:r>
        <w:rPr>
          <w:rFonts w:hint="eastAsia" w:ascii="幼圆" w:hAnsi="Courier New" w:eastAsia="幼圆" w:cs="Times New Roman"/>
          <w:b/>
          <w:szCs w:val="21"/>
        </w:rPr>
        <w:t>投保人因重大过失未履行如实告知义务，对保险事故的发生有严重影响的，本公司对于合同解除前发生的保险事故，不承担给付保险金的责任，但退还保险费。</w:t>
      </w:r>
    </w:p>
    <w:p w14:paraId="7B7A6F94">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本公司在本合同订立时已经知道投保人未如实告知的情况的，本公司不得解除合同；发生保险事故的，本公司承担给付保险金的责任。</w:t>
      </w:r>
    </w:p>
    <w:p w14:paraId="002BCA3F">
      <w:pPr>
        <w:adjustRightInd w:val="0"/>
        <w:snapToGrid w:val="0"/>
        <w:ind w:firstLine="420" w:firstLineChars="200"/>
        <w:rPr>
          <w:rFonts w:ascii="幼圆" w:hAnsi="Times New Roman" w:eastAsia="幼圆" w:cs="Times New Roman"/>
          <w:szCs w:val="21"/>
        </w:rPr>
      </w:pPr>
    </w:p>
    <w:p w14:paraId="5489A93C">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第十一条  受益人</w:t>
      </w:r>
    </w:p>
    <w:p w14:paraId="0031A764">
      <w:pPr>
        <w:adjustRightInd w:val="0"/>
        <w:snapToGrid w:val="0"/>
        <w:ind w:firstLine="420"/>
        <w:rPr>
          <w:rFonts w:ascii="幼圆" w:hAnsi="Courier New" w:eastAsia="幼圆" w:cs="Times New Roman"/>
          <w:szCs w:val="21"/>
          <w:highlight w:val="yellow"/>
        </w:rPr>
      </w:pPr>
      <w:r>
        <w:rPr>
          <w:rFonts w:hint="eastAsia" w:ascii="幼圆" w:hAnsi="Courier New" w:eastAsia="幼圆" w:cs="Times New Roman"/>
          <w:szCs w:val="21"/>
        </w:rPr>
        <w:t>被保险人或投保人可以指定一人或数人为意外身故保险金和猝死保险金受益人。投保人为与其有劳动关系的劳动者投保本保险的，不得指定被保险人及其近亲属以外的人为受益人。</w:t>
      </w:r>
    </w:p>
    <w:p w14:paraId="118B8535">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除本合同另有指定外，意外伤残保险金、意外伤害费用补偿医疗保险金和意外伤害住院定额给付医疗保险金的受益人为被保险人本人。</w:t>
      </w:r>
    </w:p>
    <w:p w14:paraId="32261D21">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受益人为数人的，被保险人或投保人可以确定受益顺序和受益份额；未确定受益份额的，受益人按照相等份额享有受益权。</w:t>
      </w:r>
    </w:p>
    <w:p w14:paraId="348E5DA5">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被保险人或投保人可以变更意外身故保险金和猝死保险金受益人，但需书面通知本公司，由本公司在保险单或其他保险凭证上批注或者附贴批单。</w:t>
      </w:r>
    </w:p>
    <w:p w14:paraId="748931AD">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投保人指定或变更意外身故保险金和猝死保险金受益人时，须经被保险人同意。</w:t>
      </w:r>
    </w:p>
    <w:p w14:paraId="26276456">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被保险人身故后，有下列情形之一的，保险金作为被保险人的遗产，由本公司依照《中华人民共和国继承法》的规定履行给付保险金的义务：</w:t>
      </w:r>
    </w:p>
    <w:p w14:paraId="41E802E7">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（1）没有指定受益人，或者受益人指定不明无法确定的；</w:t>
      </w:r>
    </w:p>
    <w:p w14:paraId="65B5E30C">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（2）受益人先于被保险人身故，没有其他受益人的；</w:t>
      </w:r>
    </w:p>
    <w:p w14:paraId="137392C9">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（3）受益人依法丧失受益权或者放弃受益权，没有其他受益人的。</w:t>
      </w:r>
    </w:p>
    <w:p w14:paraId="3DBAEFED">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受益人与被保险人在同一事件中身故，且不能确定身故先后顺序的，推定受益人身故在先。</w:t>
      </w:r>
    </w:p>
    <w:p w14:paraId="1FBC3A12">
      <w:pPr>
        <w:adjustRightInd w:val="0"/>
        <w:snapToGrid w:val="0"/>
        <w:ind w:firstLine="420"/>
        <w:rPr>
          <w:rFonts w:ascii="幼圆" w:hAnsi="Courier New" w:eastAsia="幼圆" w:cs="Times New Roman"/>
          <w:b/>
          <w:szCs w:val="21"/>
        </w:rPr>
      </w:pPr>
      <w:r>
        <w:rPr>
          <w:rFonts w:hint="eastAsia" w:ascii="幼圆" w:hAnsi="Courier New" w:eastAsia="幼圆" w:cs="Times New Roman"/>
          <w:b/>
          <w:szCs w:val="21"/>
        </w:rPr>
        <w:t>受益人故意造成被保险人死亡、伤残的，或者故意杀害被保险人未遂的，该受益人丧失受益权。</w:t>
      </w:r>
    </w:p>
    <w:p w14:paraId="350AB9AA">
      <w:pPr>
        <w:adjustRightInd w:val="0"/>
        <w:snapToGrid w:val="0"/>
        <w:ind w:firstLine="420"/>
        <w:rPr>
          <w:rFonts w:ascii="幼圆" w:hAnsi="Courier New" w:eastAsia="幼圆" w:cs="Times New Roman"/>
          <w:szCs w:val="21"/>
        </w:rPr>
      </w:pPr>
    </w:p>
    <w:p w14:paraId="10F05E6C">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第十二条  保险事故的通知</w:t>
      </w:r>
    </w:p>
    <w:p w14:paraId="4B8E0C75">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投保人、被保险人或受益人知道保险事故发生后，应及时通知本公司。</w:t>
      </w:r>
      <w:r>
        <w:rPr>
          <w:rFonts w:hint="eastAsia" w:ascii="幼圆" w:hAnsi="Times New Roman" w:eastAsia="幼圆" w:cs="Times New Roman"/>
          <w:b/>
          <w:szCs w:val="21"/>
        </w:rPr>
        <w:t>若因故意或者因重大过失未及时通知，致使保险事故的性质、原因、损失程度等难以确定的，本公司对无法确定的部分，不承担给付保险金的责任，</w:t>
      </w:r>
      <w:r>
        <w:rPr>
          <w:rFonts w:hint="eastAsia" w:ascii="幼圆" w:hAnsi="Times New Roman" w:eastAsia="幼圆" w:cs="Times New Roman"/>
          <w:szCs w:val="21"/>
        </w:rPr>
        <w:t>但本公司通过其他途径已经及时知道或者应当及时知道保险事故发生的除外。</w:t>
      </w:r>
    </w:p>
    <w:p w14:paraId="34653591">
      <w:pPr>
        <w:adjustRightInd w:val="0"/>
        <w:snapToGrid w:val="0"/>
        <w:rPr>
          <w:rFonts w:ascii="幼圆" w:hAnsi="Times New Roman" w:eastAsia="幼圆" w:cs="Times New Roman"/>
          <w:szCs w:val="21"/>
        </w:rPr>
      </w:pPr>
    </w:p>
    <w:p w14:paraId="1C1515AD">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w:t>
      </w:r>
      <w:r>
        <w:rPr>
          <w:rFonts w:hint="eastAsia" w:ascii="幼圆" w:hAnsi="Times New Roman" w:eastAsia="幼圆" w:cs="Times New Roman"/>
          <w:b/>
          <w:szCs w:val="21"/>
        </w:rPr>
        <w:t>十三</w:t>
      </w:r>
      <w:r>
        <w:rPr>
          <w:rFonts w:hint="eastAsia" w:ascii="幼圆" w:hAnsi="Times New Roman" w:eastAsia="幼圆" w:cs="Times New Roman"/>
          <w:b/>
          <w:bCs/>
          <w:szCs w:val="21"/>
        </w:rPr>
        <w:t>条  保险金的申请与给付</w:t>
      </w:r>
    </w:p>
    <w:p w14:paraId="0003C22B">
      <w:pPr>
        <w:adjustRightInd w:val="0"/>
        <w:snapToGrid w:val="0"/>
        <w:ind w:firstLine="420" w:firstLineChars="200"/>
        <w:textAlignment w:val="baseline"/>
        <w:rPr>
          <w:rFonts w:ascii="幼圆" w:hAnsi="Times New Roman" w:eastAsia="幼圆" w:cs="Times New Roman"/>
          <w:szCs w:val="21"/>
        </w:rPr>
      </w:pPr>
      <w:r>
        <w:rPr>
          <w:rFonts w:hint="eastAsia" w:ascii="幼圆" w:hAnsi="Times New Roman" w:eastAsia="幼圆" w:cs="Times New Roman"/>
          <w:szCs w:val="21"/>
        </w:rPr>
        <w:t>一、在本合同保险期间内，被保险人身故的，由意外身故保险金或猝死保险金受益人作为申请人，填写保险金给付申请书，并凭下列证明和资料向本公司申请给付保险金：</w:t>
      </w:r>
    </w:p>
    <w:p w14:paraId="37D3AD64">
      <w:pPr>
        <w:adjustRightInd w:val="0"/>
        <w:snapToGrid w:val="0"/>
        <w:ind w:firstLine="420" w:firstLineChars="200"/>
        <w:textAlignment w:val="baseline"/>
        <w:rPr>
          <w:rFonts w:ascii="幼圆" w:hAnsi="Times New Roman" w:eastAsia="幼圆" w:cs="Times New Roman"/>
          <w:szCs w:val="21"/>
        </w:rPr>
      </w:pPr>
      <w:r>
        <w:rPr>
          <w:rFonts w:hint="eastAsia" w:ascii="幼圆" w:hAnsi="Times New Roman" w:eastAsia="幼圆" w:cs="Times New Roman"/>
          <w:szCs w:val="21"/>
        </w:rPr>
        <w:t>1．保险单或投保人证明；</w:t>
      </w:r>
    </w:p>
    <w:p w14:paraId="38FC14D6">
      <w:pPr>
        <w:adjustRightInd w:val="0"/>
        <w:snapToGrid w:val="0"/>
        <w:ind w:firstLine="420" w:firstLineChars="200"/>
        <w:textAlignment w:val="baseline"/>
        <w:rPr>
          <w:rFonts w:ascii="幼圆" w:hAnsi="Times New Roman" w:eastAsia="幼圆" w:cs="Times New Roman"/>
          <w:szCs w:val="21"/>
        </w:rPr>
      </w:pPr>
      <w:r>
        <w:rPr>
          <w:rFonts w:hint="eastAsia" w:ascii="幼圆" w:hAnsi="Times New Roman" w:eastAsia="幼圆" w:cs="Times New Roman"/>
          <w:szCs w:val="21"/>
        </w:rPr>
        <w:t>2．申请人的法定身份证明；</w:t>
      </w:r>
    </w:p>
    <w:p w14:paraId="0A2F925C">
      <w:pPr>
        <w:adjustRightInd w:val="0"/>
        <w:snapToGrid w:val="0"/>
        <w:ind w:firstLine="420" w:firstLineChars="200"/>
        <w:textAlignment w:val="baseline"/>
        <w:rPr>
          <w:rFonts w:ascii="幼圆" w:hAnsi="Times New Roman" w:eastAsia="幼圆" w:cs="Times New Roman"/>
          <w:szCs w:val="21"/>
        </w:rPr>
      </w:pPr>
      <w:r>
        <w:rPr>
          <w:rFonts w:hint="eastAsia" w:ascii="幼圆" w:hAnsi="Times New Roman" w:eastAsia="幼圆" w:cs="Times New Roman"/>
          <w:szCs w:val="21"/>
        </w:rPr>
        <w:t>3．公安部门或二级以上（含二级）医院出具的被保险人死亡证明书；</w:t>
      </w:r>
    </w:p>
    <w:p w14:paraId="438E7F45">
      <w:pPr>
        <w:adjustRightInd w:val="0"/>
        <w:snapToGrid w:val="0"/>
        <w:ind w:firstLine="420" w:firstLineChars="200"/>
        <w:textAlignment w:val="baseline"/>
        <w:rPr>
          <w:rFonts w:ascii="幼圆" w:hAnsi="Times New Roman" w:eastAsia="幼圆" w:cs="Times New Roman"/>
          <w:szCs w:val="21"/>
        </w:rPr>
      </w:pPr>
      <w:r>
        <w:rPr>
          <w:rFonts w:hint="eastAsia" w:ascii="幼圆" w:hAnsi="Times New Roman" w:eastAsia="幼圆" w:cs="Times New Roman"/>
          <w:szCs w:val="21"/>
        </w:rPr>
        <w:t>4．被保险人的户籍注销证明；</w:t>
      </w:r>
    </w:p>
    <w:p w14:paraId="46847770">
      <w:pPr>
        <w:adjustRightInd w:val="0"/>
        <w:snapToGrid w:val="0"/>
        <w:ind w:firstLine="420" w:firstLineChars="200"/>
        <w:textAlignment w:val="baseline"/>
        <w:rPr>
          <w:rFonts w:ascii="幼圆" w:hAnsi="Times New Roman" w:eastAsia="幼圆" w:cs="Times New Roman"/>
          <w:color w:val="000000"/>
          <w:szCs w:val="21"/>
        </w:rPr>
      </w:pPr>
      <w:r>
        <w:rPr>
          <w:rFonts w:ascii="幼圆" w:hAnsi="Times New Roman" w:eastAsia="幼圆" w:cs="Times New Roman"/>
          <w:color w:val="000000"/>
          <w:szCs w:val="21"/>
        </w:rPr>
        <w:t>5</w:t>
      </w:r>
      <w:r>
        <w:rPr>
          <w:rFonts w:hint="eastAsia" w:ascii="幼圆" w:hAnsi="Times New Roman" w:eastAsia="幼圆" w:cs="Times New Roman"/>
          <w:color w:val="000000"/>
          <w:szCs w:val="21"/>
        </w:rPr>
        <w:t>．保险金作为被保险人遗产时，必须提供可证明合法继承权的相关权利文件；</w:t>
      </w:r>
    </w:p>
    <w:p w14:paraId="1A3E6C9F">
      <w:pPr>
        <w:autoSpaceDE w:val="0"/>
        <w:autoSpaceDN w:val="0"/>
        <w:adjustRightInd w:val="0"/>
        <w:snapToGrid w:val="0"/>
        <w:ind w:firstLine="420"/>
        <w:jc w:val="left"/>
        <w:textAlignment w:val="baseline"/>
        <w:rPr>
          <w:rFonts w:ascii="幼圆" w:hAnsi="Times New Roman" w:eastAsia="幼圆" w:cs="Times New Roman"/>
          <w:color w:val="000000"/>
          <w:kern w:val="0"/>
          <w:szCs w:val="21"/>
        </w:rPr>
      </w:pPr>
      <w:r>
        <w:rPr>
          <w:rFonts w:ascii="幼圆" w:hAnsi="Times New Roman" w:eastAsia="幼圆" w:cs="Times New Roman"/>
          <w:color w:val="000000"/>
          <w:kern w:val="0"/>
          <w:szCs w:val="21"/>
        </w:rPr>
        <w:t>6</w:t>
      </w:r>
      <w:r>
        <w:rPr>
          <w:rFonts w:hint="eastAsia" w:ascii="幼圆" w:hAnsi="Times New Roman" w:eastAsia="幼圆" w:cs="Times New Roman"/>
          <w:color w:val="000000"/>
          <w:kern w:val="0"/>
          <w:szCs w:val="21"/>
        </w:rPr>
        <w:t>．本公司要求的申请人所能提供的与确认保险事故的性质、原因、伤害程度等有关的其他证明和资料。</w:t>
      </w:r>
    </w:p>
    <w:p w14:paraId="33802354">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二、</w:t>
      </w:r>
      <w:r>
        <w:rPr>
          <w:rFonts w:hint="eastAsia" w:ascii="幼圆" w:hAnsi="Times New Roman" w:eastAsia="幼圆" w:cs="Times New Roman"/>
          <w:kern w:val="0"/>
          <w:szCs w:val="21"/>
        </w:rPr>
        <w:t>在本合同保险期间内，被保险人身体</w:t>
      </w:r>
      <w:r>
        <w:rPr>
          <w:rFonts w:hint="eastAsia" w:ascii="幼圆" w:hAnsi="Times New Roman" w:eastAsia="幼圆" w:cs="Times New Roman"/>
          <w:szCs w:val="21"/>
        </w:rPr>
        <w:t>伤残的，由意外伤残保险金受益人作为申请人，填写保险金给付申请书，并凭下列证明和资料向本公司申请给付保险金：</w:t>
      </w:r>
    </w:p>
    <w:p w14:paraId="64A139ED">
      <w:pPr>
        <w:adjustRightInd w:val="0"/>
        <w:snapToGrid w:val="0"/>
        <w:ind w:firstLine="420" w:firstLineChars="200"/>
        <w:rPr>
          <w:rFonts w:ascii="幼圆" w:hAnsi="Times New Roman" w:eastAsia="幼圆" w:cs="Times New Roman"/>
          <w:szCs w:val="21"/>
        </w:rPr>
      </w:pPr>
      <w:r>
        <w:rPr>
          <w:rFonts w:ascii="幼圆" w:hAnsi="Times New Roman" w:eastAsia="幼圆" w:cs="Times New Roman"/>
          <w:szCs w:val="21"/>
        </w:rPr>
        <w:t>1</w:t>
      </w:r>
      <w:r>
        <w:rPr>
          <w:rFonts w:hint="eastAsia" w:ascii="幼圆" w:hAnsi="Times New Roman" w:eastAsia="幼圆" w:cs="Times New Roman"/>
          <w:szCs w:val="21"/>
        </w:rPr>
        <w:t>．保险单</w:t>
      </w:r>
      <w:r>
        <w:rPr>
          <w:rFonts w:hint="eastAsia" w:ascii="幼圆" w:hAnsi="Times New Roman" w:eastAsia="幼圆" w:cs="Times New Roman"/>
          <w:color w:val="000000"/>
          <w:szCs w:val="21"/>
        </w:rPr>
        <w:t>或投保人证明</w:t>
      </w:r>
      <w:r>
        <w:rPr>
          <w:rFonts w:hint="eastAsia" w:ascii="幼圆" w:hAnsi="Times New Roman" w:eastAsia="幼圆" w:cs="Times New Roman"/>
          <w:szCs w:val="21"/>
        </w:rPr>
        <w:t>；</w:t>
      </w:r>
    </w:p>
    <w:p w14:paraId="101A9A03">
      <w:pPr>
        <w:adjustRightInd w:val="0"/>
        <w:snapToGrid w:val="0"/>
        <w:ind w:firstLine="420" w:firstLineChars="200"/>
        <w:rPr>
          <w:rFonts w:ascii="幼圆" w:hAnsi="Times New Roman" w:eastAsia="幼圆" w:cs="Times New Roman"/>
          <w:szCs w:val="21"/>
        </w:rPr>
      </w:pPr>
      <w:r>
        <w:rPr>
          <w:rFonts w:ascii="幼圆" w:hAnsi="Times New Roman" w:eastAsia="幼圆" w:cs="Times New Roman"/>
          <w:szCs w:val="21"/>
        </w:rPr>
        <w:t>2</w:t>
      </w:r>
      <w:r>
        <w:rPr>
          <w:rFonts w:hint="eastAsia" w:ascii="幼圆" w:hAnsi="Times New Roman" w:eastAsia="幼圆" w:cs="Times New Roman"/>
          <w:szCs w:val="21"/>
        </w:rPr>
        <w:t>．申请人的法定身份证明；</w:t>
      </w:r>
    </w:p>
    <w:p w14:paraId="2503E3C7">
      <w:pPr>
        <w:adjustRightInd w:val="0"/>
        <w:snapToGrid w:val="0"/>
        <w:ind w:firstLine="420" w:firstLineChars="200"/>
        <w:rPr>
          <w:rFonts w:ascii="幼圆" w:hAnsi="Times New Roman" w:eastAsia="幼圆" w:cs="Times New Roman"/>
          <w:szCs w:val="21"/>
        </w:rPr>
      </w:pPr>
      <w:r>
        <w:rPr>
          <w:rFonts w:ascii="幼圆" w:hAnsi="Times New Roman" w:eastAsia="幼圆" w:cs="Times New Roman"/>
          <w:szCs w:val="21"/>
        </w:rPr>
        <w:t>3</w:t>
      </w:r>
      <w:r>
        <w:rPr>
          <w:rFonts w:hint="eastAsia" w:ascii="幼圆" w:hAnsi="Times New Roman" w:eastAsia="幼圆" w:cs="Times New Roman"/>
          <w:szCs w:val="21"/>
        </w:rPr>
        <w:t>．二级以上（含二级）医院、本公司认可的其他医疗机构或鉴定机构出具的被保险人伤残程度的资料或身体伤残程度鉴定书；</w:t>
      </w:r>
    </w:p>
    <w:p w14:paraId="63437B3A">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4．</w:t>
      </w:r>
      <w:r>
        <w:rPr>
          <w:rFonts w:hint="eastAsia" w:ascii="幼圆" w:hAnsi="宋体" w:eastAsia="幼圆" w:cs="Times New Roman"/>
          <w:szCs w:val="21"/>
        </w:rPr>
        <w:t>若由代理人代为申请保险金，则还应提供授权委托书、代理人法定身份证明等文件</w:t>
      </w:r>
      <w:r>
        <w:rPr>
          <w:rFonts w:hint="eastAsia" w:ascii="幼圆" w:hAnsi="Times New Roman" w:eastAsia="幼圆" w:cs="Times New Roman"/>
          <w:szCs w:val="21"/>
        </w:rPr>
        <w:t>；</w:t>
      </w:r>
    </w:p>
    <w:p w14:paraId="36AD4A38">
      <w:pPr>
        <w:adjustRightInd w:val="0"/>
        <w:snapToGrid w:val="0"/>
        <w:ind w:firstLine="420" w:firstLineChars="200"/>
        <w:rPr>
          <w:rFonts w:ascii="幼圆" w:hAnsi="Times New Roman" w:eastAsia="幼圆" w:cs="Times New Roman"/>
          <w:szCs w:val="21"/>
        </w:rPr>
      </w:pPr>
      <w:r>
        <w:rPr>
          <w:rFonts w:ascii="幼圆" w:hAnsi="Times New Roman" w:eastAsia="幼圆" w:cs="Times New Roman"/>
          <w:szCs w:val="21"/>
        </w:rPr>
        <w:t>5</w:t>
      </w:r>
      <w:r>
        <w:rPr>
          <w:rFonts w:hint="eastAsia" w:ascii="幼圆" w:hAnsi="Times New Roman" w:eastAsia="幼圆" w:cs="Times New Roman"/>
          <w:szCs w:val="21"/>
        </w:rPr>
        <w:t>．本公司要求的申请人所能提供的与确认保险事故的性质、原因、伤害程度等有关的其他证明和资料。</w:t>
      </w:r>
    </w:p>
    <w:p w14:paraId="0D664812">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bCs/>
          <w:szCs w:val="21"/>
        </w:rPr>
        <w:t>三、在本合同保险期间内，被保险人因意外伤害支出医疗费用的，由意外伤害费用补偿医疗保险金受益人作为申请人，填写保险金给付申请书，并凭下列证明和资料向本公司申请给付保险金</w:t>
      </w:r>
      <w:r>
        <w:rPr>
          <w:rFonts w:hint="eastAsia" w:ascii="幼圆" w:hAnsi="Times New Roman" w:eastAsia="幼圆" w:cs="Times New Roman"/>
          <w:szCs w:val="21"/>
        </w:rPr>
        <w:t>：</w:t>
      </w:r>
    </w:p>
    <w:p w14:paraId="48925BCA">
      <w:pPr>
        <w:tabs>
          <w:tab w:val="left" w:pos="8505"/>
        </w:tabs>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1．保险单</w:t>
      </w:r>
      <w:r>
        <w:rPr>
          <w:rFonts w:hint="eastAsia" w:ascii="幼圆" w:hAnsi="Times New Roman" w:eastAsia="幼圆" w:cs="Times New Roman"/>
          <w:color w:val="000000"/>
          <w:szCs w:val="21"/>
        </w:rPr>
        <w:t>或投保人证明</w:t>
      </w:r>
      <w:r>
        <w:rPr>
          <w:rFonts w:hint="eastAsia" w:ascii="幼圆" w:hAnsi="Times New Roman" w:eastAsia="幼圆" w:cs="Times New Roman"/>
          <w:szCs w:val="21"/>
        </w:rPr>
        <w:t>；</w:t>
      </w:r>
    </w:p>
    <w:p w14:paraId="7BE7E3ED">
      <w:pPr>
        <w:tabs>
          <w:tab w:val="left" w:pos="8505"/>
        </w:tabs>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2．申请人的法定身份证明；</w:t>
      </w:r>
    </w:p>
    <w:p w14:paraId="1274ECDC">
      <w:pPr>
        <w:tabs>
          <w:tab w:val="left" w:pos="8505"/>
        </w:tabs>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3．二级以上（含二级）医院或者本公司认可的其他医疗机构出具的医疗费用原始结算凭证、诊断证明及病历等相关资料；</w:t>
      </w:r>
    </w:p>
    <w:p w14:paraId="33DDBDDE">
      <w:pPr>
        <w:autoSpaceDE w:val="0"/>
        <w:autoSpaceDN w:val="0"/>
        <w:adjustRightInd w:val="0"/>
        <w:snapToGrid w:val="0"/>
        <w:ind w:firstLine="420" w:firstLineChars="200"/>
        <w:rPr>
          <w:rFonts w:ascii="幼圆" w:hAnsi="Times New Roman" w:eastAsia="幼圆" w:cs="宋体"/>
          <w:color w:val="000000"/>
          <w:kern w:val="0"/>
          <w:szCs w:val="21"/>
        </w:rPr>
      </w:pPr>
      <w:r>
        <w:rPr>
          <w:rFonts w:hint="eastAsia" w:ascii="幼圆" w:hAnsi="Times New Roman" w:eastAsia="幼圆" w:cs="宋体"/>
          <w:color w:val="000000"/>
          <w:kern w:val="0"/>
          <w:szCs w:val="21"/>
        </w:rPr>
        <w:t>4．对于已经从当地基本医疗保险、公费医疗、城乡居民大病保险、其他费用补偿型医疗保险和其他途径获得补偿或给付的，需提供相应机构或单位出具的医疗费用结算证明；</w:t>
      </w:r>
    </w:p>
    <w:p w14:paraId="49341846">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5．若由代理人代为申请保险金，则还应提供授权委托书、代理人法定身份证明等文件；</w:t>
      </w:r>
    </w:p>
    <w:p w14:paraId="3DD7DF1C">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6．本公司要求的申请人所能提供的与确认保险事故的性质、原因、伤害程度等有关的其他证明和资料。</w:t>
      </w:r>
    </w:p>
    <w:p w14:paraId="605EBD4B">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bCs/>
          <w:szCs w:val="21"/>
        </w:rPr>
        <w:t>四、在本合同保险期间内，被保险人因意外伤害住院治疗的，由意外伤害住院定额给付医疗保险金受益人作为申请人，填写保险金给付申请书，并凭下列证明和资料向本公司申请给付保险金</w:t>
      </w:r>
      <w:r>
        <w:rPr>
          <w:rFonts w:hint="eastAsia" w:ascii="幼圆" w:hAnsi="Times New Roman" w:eastAsia="幼圆" w:cs="Times New Roman"/>
          <w:szCs w:val="21"/>
        </w:rPr>
        <w:t>：</w:t>
      </w:r>
    </w:p>
    <w:p w14:paraId="020B4176">
      <w:pPr>
        <w:tabs>
          <w:tab w:val="left" w:pos="8505"/>
        </w:tabs>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1．保险单</w:t>
      </w:r>
      <w:r>
        <w:rPr>
          <w:rFonts w:hint="eastAsia" w:ascii="幼圆" w:hAnsi="Times New Roman" w:eastAsia="幼圆" w:cs="Times New Roman"/>
          <w:color w:val="000000"/>
          <w:szCs w:val="21"/>
        </w:rPr>
        <w:t>或投保人证明</w:t>
      </w:r>
      <w:r>
        <w:rPr>
          <w:rFonts w:hint="eastAsia" w:ascii="幼圆" w:hAnsi="Times New Roman" w:eastAsia="幼圆" w:cs="Times New Roman"/>
          <w:szCs w:val="21"/>
        </w:rPr>
        <w:t>；</w:t>
      </w:r>
    </w:p>
    <w:p w14:paraId="0707B2E7">
      <w:pPr>
        <w:tabs>
          <w:tab w:val="left" w:pos="8505"/>
        </w:tabs>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2．申请人的法定身份证明；</w:t>
      </w:r>
    </w:p>
    <w:p w14:paraId="6D61C209">
      <w:pPr>
        <w:tabs>
          <w:tab w:val="left" w:pos="8505"/>
        </w:tabs>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3．二级以上（含二级）医院或者本公司认可的其他医疗机构出具的诊断证明（含相关的诊断依据）、病历、住院及出院证明文件等资料；</w:t>
      </w:r>
      <w:r>
        <w:rPr>
          <w:rFonts w:ascii="幼圆" w:hAnsi="Times New Roman" w:eastAsia="幼圆" w:cs="Times New Roman"/>
          <w:szCs w:val="21"/>
        </w:rPr>
        <w:t xml:space="preserve">                                                                                                                                                                                                                                                                                                                                                                                                                                                                                                                                                                                                                                                                                                                                                                                                                                                                                                                                                                                                                                                                                                                                                                                                                                                                                                                                                                                                                                                                                                                                                                                                                                                                                                                                                                                                                                                                                                                                                                                                                                                                                                                                                                                                                                                                                                                                                                                                                                                                                                                                                                                                                                                                                                                                                                                                                                                                                                                                                                                                                                                                                                                                                                                                                                                                                                                                                                                                                                                                                                                                                                                                                                                                                                                                                                                                                                                                                                                                                                                                                                        </w:t>
      </w:r>
    </w:p>
    <w:p w14:paraId="5F81CC28">
      <w:pPr>
        <w:autoSpaceDE w:val="0"/>
        <w:autoSpaceDN w:val="0"/>
        <w:adjustRightInd w:val="0"/>
        <w:snapToGrid w:val="0"/>
        <w:ind w:firstLine="420" w:firstLineChars="200"/>
        <w:rPr>
          <w:rFonts w:ascii="幼圆" w:hAnsi="Times New Roman" w:eastAsia="幼圆" w:cs="Times New Roman"/>
          <w:szCs w:val="21"/>
        </w:rPr>
      </w:pPr>
      <w:r>
        <w:rPr>
          <w:rFonts w:hint="eastAsia" w:ascii="幼圆" w:hAnsi="Times New Roman" w:eastAsia="幼圆" w:cs="宋体"/>
          <w:color w:val="000000"/>
          <w:kern w:val="0"/>
          <w:szCs w:val="21"/>
        </w:rPr>
        <w:t>4．</w:t>
      </w:r>
      <w:r>
        <w:rPr>
          <w:rFonts w:hint="eastAsia" w:ascii="幼圆" w:hAnsi="Times New Roman" w:eastAsia="幼圆" w:cs="Times New Roman"/>
          <w:szCs w:val="21"/>
        </w:rPr>
        <w:t>若由代理人代为申请保险金，则还应提供授权委托书、代理人法定身份证明等文件；</w:t>
      </w:r>
    </w:p>
    <w:p w14:paraId="3AE672B0">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5．本公司要求的申请人所能提供的与确认保险事故的性质、原因、伤害程度等有关的其他证明和资料。</w:t>
      </w:r>
    </w:p>
    <w:p w14:paraId="1699C3CB">
      <w:pPr>
        <w:adjustRightInd w:val="0"/>
        <w:snapToGrid w:val="0"/>
        <w:ind w:firstLine="420" w:firstLineChars="200"/>
        <w:rPr>
          <w:rFonts w:ascii="幼圆" w:hAnsi="Courier New" w:eastAsia="幼圆" w:cs="Times New Roman"/>
          <w:color w:val="000000"/>
          <w:szCs w:val="21"/>
        </w:rPr>
      </w:pPr>
      <w:r>
        <w:rPr>
          <w:rFonts w:hint="eastAsia" w:ascii="幼圆" w:hAnsi="Courier New" w:eastAsia="幼圆" w:cs="Times New Roman"/>
          <w:szCs w:val="21"/>
        </w:rPr>
        <w:t>五、</w:t>
      </w:r>
      <w:r>
        <w:rPr>
          <w:rFonts w:hint="eastAsia" w:ascii="幼圆" w:hAnsi="Courier New" w:eastAsia="幼圆" w:cs="Times New Roman"/>
          <w:color w:val="000000"/>
          <w:szCs w:val="21"/>
        </w:rPr>
        <w:t>上述所列证明和资料不完整的，本公司将及时一次性通知申请人补充提供有关证明和资料。</w:t>
      </w:r>
    </w:p>
    <w:p w14:paraId="2B2F3E57">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六、本公司收到申请人的保险金给付申请书及本条所列证明和资料后，将及时作出核定；情形复杂的，将在三十日内作出核定，但本合同另有约定的除外。经核定后确定属于保险责任的，本公司在与申请人达成给付保险金的协议后十日内，履行给付保险金的义务；不属于保险责任的，本公司将自作出核定之日起三日内向申请人发出拒绝给付保险金通知书，并说明理由。</w:t>
      </w:r>
    </w:p>
    <w:p w14:paraId="0DE2545A">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七、本公司自收到申请人的保险金给付申请书及本条所列证明和资料之日起六十日内，对属于保险责任而给付保险金的数额不能确定的，根据已有证明和资料，按可以确定的数额先予支付，本公司最终确定给付保险金的数额后，支付相应的差额。</w:t>
      </w:r>
    </w:p>
    <w:p w14:paraId="45045A73">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八、申请人向本公司请求给付保险金的诉讼时效期间为二年，自其知道或者应当知道保险事故发生之日起计算。</w:t>
      </w:r>
    </w:p>
    <w:p w14:paraId="3E59F088">
      <w:pPr>
        <w:adjustRightInd w:val="0"/>
        <w:snapToGrid w:val="0"/>
        <w:ind w:firstLine="420" w:firstLineChars="200"/>
        <w:textAlignment w:val="baseline"/>
        <w:rPr>
          <w:rFonts w:ascii="幼圆" w:hAnsi="Times New Roman" w:eastAsia="幼圆" w:cs="Times New Roman"/>
          <w:szCs w:val="21"/>
        </w:rPr>
      </w:pPr>
    </w:p>
    <w:p w14:paraId="3DE67A86">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第十四条</w:t>
      </w:r>
      <w:r>
        <w:rPr>
          <w:rFonts w:ascii="幼圆" w:hAnsi="Times New Roman" w:eastAsia="幼圆" w:cs="Times New Roman"/>
          <w:b/>
          <w:bCs/>
          <w:szCs w:val="21"/>
        </w:rPr>
        <w:t xml:space="preserve">  </w:t>
      </w:r>
      <w:r>
        <w:rPr>
          <w:rFonts w:hint="eastAsia" w:ascii="幼圆" w:hAnsi="Times New Roman" w:eastAsia="幼圆" w:cs="Times New Roman"/>
          <w:b/>
          <w:bCs/>
          <w:szCs w:val="21"/>
        </w:rPr>
        <w:t>被保险人的变动</w:t>
      </w:r>
    </w:p>
    <w:p w14:paraId="0AAC12A1">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一、投保人因所属人员变动需要增加被保险人的，应书面通知本公司，经本公司审核同意，于收取保险费的次日起开始承担保险责任。新增加被保险人的保险期间届满日与本合同的保险期间届满日相同。</w:t>
      </w:r>
    </w:p>
    <w:p w14:paraId="6DD55289">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二、投保人因所属人员变动需要减少被保险人的，应书面通知本公司，本合同对该被保险人所承担的保险责任自通知到达时终止。对于未发生保险金给付的，本公司向投保人退还该被保险人对应的现金价值；对于已发生保险金给付或已发生本合同约定的保险事故但尚未给付保险金的，本公司不退还现金价值。</w:t>
      </w:r>
    </w:p>
    <w:p w14:paraId="063396FA">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三、如果由于被保险人变动，导致本合同不再满足</w:t>
      </w:r>
      <w:r>
        <w:rPr>
          <w:rFonts w:hint="eastAsia" w:ascii="幼圆" w:hAnsi="Times New Roman" w:eastAsia="幼圆" w:cs="幼圆"/>
          <w:szCs w:val="21"/>
        </w:rPr>
        <w:t>国务院保险监督管理机构</w:t>
      </w:r>
      <w:r>
        <w:rPr>
          <w:rFonts w:hint="eastAsia" w:ascii="幼圆" w:hAnsi="Times New Roman" w:eastAsia="幼圆" w:cs="Times New Roman"/>
          <w:szCs w:val="21"/>
        </w:rPr>
        <w:t>的相关投保规定时，本公司有权解除本合同，并向投保人退还本合同的现金价值。</w:t>
      </w:r>
    </w:p>
    <w:p w14:paraId="06900FD9">
      <w:pPr>
        <w:adjustRightInd w:val="0"/>
        <w:snapToGrid w:val="0"/>
        <w:rPr>
          <w:rFonts w:ascii="幼圆" w:hAnsi="Times New Roman" w:eastAsia="幼圆" w:cs="Times New Roman"/>
          <w:b/>
          <w:bCs/>
          <w:szCs w:val="21"/>
        </w:rPr>
      </w:pPr>
    </w:p>
    <w:p w14:paraId="55E9244F">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第十五条  住所或通讯地址变更</w:t>
      </w:r>
    </w:p>
    <w:p w14:paraId="2908C3DA">
      <w:pPr>
        <w:adjustRightInd w:val="0"/>
        <w:snapToGrid w:val="0"/>
        <w:ind w:firstLine="420"/>
        <w:rPr>
          <w:rFonts w:ascii="幼圆" w:hAnsi="Courier New" w:eastAsia="幼圆" w:cs="Times New Roman"/>
          <w:szCs w:val="21"/>
        </w:rPr>
      </w:pPr>
      <w:r>
        <w:rPr>
          <w:rFonts w:hint="eastAsia" w:ascii="幼圆" w:hAnsi="Courier New" w:eastAsia="幼圆" w:cs="Times New Roman"/>
          <w:szCs w:val="21"/>
        </w:rPr>
        <w:t>投保人的住所或通讯地址变更时，应及时以书面形式通知本公司。投保人未以书面形式通知的，本公司将按本合同注明的最后住所或通讯地址发送有关通知。</w:t>
      </w:r>
    </w:p>
    <w:p w14:paraId="36B5B5EA">
      <w:pPr>
        <w:adjustRightInd w:val="0"/>
        <w:snapToGrid w:val="0"/>
        <w:rPr>
          <w:rFonts w:ascii="幼圆" w:hAnsi="Times New Roman" w:eastAsia="幼圆" w:cs="Times New Roman"/>
          <w:szCs w:val="21"/>
        </w:rPr>
      </w:pPr>
    </w:p>
    <w:p w14:paraId="4763D149">
      <w:pPr>
        <w:adjustRightInd w:val="0"/>
        <w:snapToGrid w:val="0"/>
        <w:outlineLvl w:val="0"/>
        <w:rPr>
          <w:rFonts w:ascii="幼圆" w:hAnsi="Courier New" w:eastAsia="幼圆" w:cs="Times New Roman"/>
          <w:b/>
          <w:szCs w:val="21"/>
        </w:rPr>
      </w:pPr>
      <w:r>
        <w:rPr>
          <w:rFonts w:hint="eastAsia" w:ascii="幼圆" w:hAnsi="Courier New" w:eastAsia="幼圆" w:cs="Times New Roman"/>
          <w:b/>
          <w:szCs w:val="21"/>
        </w:rPr>
        <w:t>第十六条  年龄计算及错误处理</w:t>
      </w:r>
    </w:p>
    <w:p w14:paraId="76F9F174">
      <w:pPr>
        <w:adjustRightInd w:val="0"/>
        <w:snapToGrid w:val="0"/>
        <w:ind w:firstLine="420" w:firstLineChars="200"/>
        <w:jc w:val="left"/>
        <w:rPr>
          <w:rFonts w:ascii="幼圆" w:hAnsi="Courier New" w:eastAsia="幼圆" w:cs="Times New Roman"/>
          <w:szCs w:val="21"/>
        </w:rPr>
      </w:pPr>
      <w:r>
        <w:rPr>
          <w:rFonts w:hint="eastAsia" w:ascii="幼圆" w:hAnsi="Courier New" w:eastAsia="幼圆" w:cs="Times New Roman"/>
          <w:szCs w:val="21"/>
        </w:rPr>
        <w:t>被保险人的投保年龄按周岁计算。投保人应在投保本保险时将被保险人的真实年龄在投保单上填明，如果发生错误，除本合同另有约定外，本公司按照下列规定办理：</w:t>
      </w:r>
    </w:p>
    <w:p w14:paraId="40F0B0F3">
      <w:pPr>
        <w:adjustRightInd w:val="0"/>
        <w:snapToGrid w:val="0"/>
        <w:ind w:firstLine="422" w:firstLineChars="200"/>
        <w:jc w:val="left"/>
        <w:rPr>
          <w:rFonts w:ascii="幼圆" w:hAnsi="Courier New" w:eastAsia="幼圆" w:cs="Times New Roman"/>
          <w:b/>
          <w:szCs w:val="21"/>
        </w:rPr>
      </w:pPr>
      <w:r>
        <w:rPr>
          <w:rFonts w:hint="eastAsia" w:ascii="幼圆" w:hAnsi="Courier New" w:eastAsia="幼圆" w:cs="Times New Roman"/>
          <w:b/>
          <w:szCs w:val="21"/>
        </w:rPr>
        <w:t>一、投保人申报的被保险人年龄不真实，并且其真实年龄不符合本合同约定的年龄限制的，本公司有权在知道有解除事由之日起三十日内全部或部分解除本合同。全部解除的，本公司向投保人退还本合同的现金价值；部分解除的，本公司向投保人退还该被保险人对应的现金价值。</w:t>
      </w:r>
    </w:p>
    <w:p w14:paraId="44B4208C">
      <w:pPr>
        <w:adjustRightInd w:val="0"/>
        <w:snapToGrid w:val="0"/>
        <w:ind w:firstLine="420" w:firstLineChars="200"/>
        <w:jc w:val="left"/>
        <w:rPr>
          <w:rFonts w:ascii="幼圆" w:hAnsi="Courier New" w:eastAsia="幼圆" w:cs="Times New Roman"/>
          <w:szCs w:val="21"/>
        </w:rPr>
      </w:pPr>
      <w:r>
        <w:rPr>
          <w:rFonts w:hint="eastAsia" w:ascii="幼圆" w:hAnsi="Courier New" w:eastAsia="幼圆" w:cs="Times New Roman"/>
          <w:szCs w:val="21"/>
        </w:rPr>
        <w:t>二、投保人申报的被保险人年龄不真实，致使投保人支付的保险费少于应付保险费的，本公司有权更正并要求投保人补交保险费，或者在给付保险金时按照实付保险费与应付保险费的比例支付。</w:t>
      </w:r>
    </w:p>
    <w:p w14:paraId="4A68505F">
      <w:pPr>
        <w:adjustRightInd w:val="0"/>
        <w:snapToGrid w:val="0"/>
        <w:ind w:firstLine="420" w:firstLineChars="200"/>
        <w:jc w:val="left"/>
        <w:rPr>
          <w:rFonts w:ascii="幼圆" w:hAnsi="Courier New" w:eastAsia="幼圆" w:cs="Times New Roman"/>
          <w:szCs w:val="21"/>
        </w:rPr>
      </w:pPr>
      <w:r>
        <w:rPr>
          <w:rFonts w:hint="eastAsia" w:ascii="幼圆" w:hAnsi="Courier New" w:eastAsia="幼圆" w:cs="Times New Roman"/>
          <w:szCs w:val="21"/>
        </w:rPr>
        <w:t>三、投保人申报的被保险人年龄不真实，致使投保人支付的保险费多于应付保险费的，本公司应将多收的保险费无息退还投保人。</w:t>
      </w:r>
    </w:p>
    <w:p w14:paraId="03D72C33">
      <w:pPr>
        <w:adjustRightInd w:val="0"/>
        <w:snapToGrid w:val="0"/>
        <w:ind w:firstLine="422" w:firstLineChars="200"/>
        <w:rPr>
          <w:rFonts w:ascii="幼圆" w:hAnsi="Courier New" w:eastAsia="幼圆" w:cs="Times New Roman"/>
          <w:b/>
          <w:szCs w:val="21"/>
        </w:rPr>
      </w:pPr>
    </w:p>
    <w:p w14:paraId="26DF9F37">
      <w:pPr>
        <w:adjustRightInd w:val="0"/>
        <w:snapToGrid w:val="0"/>
        <w:outlineLvl w:val="0"/>
        <w:rPr>
          <w:rFonts w:ascii="幼圆" w:hAnsi="Times New Roman" w:eastAsia="幼圆" w:cs="Times New Roman"/>
          <w:b/>
          <w:szCs w:val="21"/>
        </w:rPr>
      </w:pPr>
      <w:r>
        <w:rPr>
          <w:rFonts w:hint="eastAsia" w:ascii="幼圆" w:hAnsi="Times New Roman" w:eastAsia="幼圆" w:cs="Times New Roman"/>
          <w:b/>
          <w:szCs w:val="21"/>
        </w:rPr>
        <w:t>第十</w:t>
      </w:r>
      <w:r>
        <w:rPr>
          <w:rFonts w:hint="eastAsia" w:ascii="幼圆" w:hAnsi="Times New Roman" w:eastAsia="幼圆" w:cs="Times New Roman"/>
          <w:b/>
          <w:bCs/>
          <w:szCs w:val="21"/>
        </w:rPr>
        <w:t>七</w:t>
      </w:r>
      <w:r>
        <w:rPr>
          <w:rFonts w:hint="eastAsia" w:ascii="幼圆" w:hAnsi="Times New Roman" w:eastAsia="幼圆" w:cs="Times New Roman"/>
          <w:b/>
          <w:szCs w:val="21"/>
        </w:rPr>
        <w:t>条  职业或工种变更</w:t>
      </w:r>
    </w:p>
    <w:p w14:paraId="238276A4">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被保险人变更其职业或工种时，投保人或该被保险人应于十日内以书面形式通知本公司。</w:t>
      </w:r>
    </w:p>
    <w:p w14:paraId="04803A9E">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被保险人所变更的职业或工种，依照本公司职业分类其危险程度降低时，本公司自接到通知之日起按其差额向投保人退还未满期净保险费；其危险程度增加时，本公司于接到通知后，自其职业变更之日起，按其差额增收未满期保险费。对于分期交付保险费的，本公司将按照被保险人变更后的职业或者工种收取以后各期保险费。</w:t>
      </w:r>
    </w:p>
    <w:p w14:paraId="211F295C">
      <w:pPr>
        <w:adjustRightInd w:val="0"/>
        <w:snapToGrid w:val="0"/>
        <w:ind w:firstLine="420" w:firstLineChars="200"/>
        <w:rPr>
          <w:rFonts w:ascii="幼圆" w:hAnsi="Courier New" w:eastAsia="幼圆" w:cs="Times New Roman"/>
          <w:szCs w:val="21"/>
        </w:rPr>
      </w:pPr>
      <w:r>
        <w:rPr>
          <w:rFonts w:hint="eastAsia" w:ascii="幼圆" w:hAnsi="Courier New" w:eastAsia="幼圆" w:cs="Times New Roman"/>
          <w:szCs w:val="21"/>
        </w:rPr>
        <w:t>被保险人所变更的职业或工种，依照本公司职业分类其危险程度增加，但未依前项约定通知本公司并交付增收的保险费而发生保险事故的，本公司按其原交保险费与应交保险费的比例计算并给付保险金。</w:t>
      </w:r>
    </w:p>
    <w:p w14:paraId="2E951A62">
      <w:pPr>
        <w:adjustRightInd w:val="0"/>
        <w:snapToGrid w:val="0"/>
        <w:ind w:firstLine="420" w:firstLineChars="200"/>
        <w:rPr>
          <w:rFonts w:ascii="幼圆" w:hAnsi="Courier New" w:eastAsia="幼圆" w:cs="Times New Roman"/>
          <w:szCs w:val="21"/>
        </w:rPr>
      </w:pPr>
    </w:p>
    <w:p w14:paraId="68ADBEF7">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第十八条</w:t>
      </w:r>
      <w:r>
        <w:rPr>
          <w:rFonts w:ascii="幼圆" w:hAnsi="Times New Roman" w:eastAsia="幼圆" w:cs="Times New Roman"/>
          <w:b/>
          <w:bCs/>
          <w:szCs w:val="21"/>
        </w:rPr>
        <w:t xml:space="preserve">  </w:t>
      </w:r>
      <w:r>
        <w:rPr>
          <w:rFonts w:hint="eastAsia" w:ascii="幼圆" w:hAnsi="Times New Roman" w:eastAsia="幼圆" w:cs="Times New Roman"/>
          <w:b/>
          <w:bCs/>
          <w:szCs w:val="21"/>
        </w:rPr>
        <w:t>合同内容变更</w:t>
      </w:r>
    </w:p>
    <w:p w14:paraId="3386FBA6">
      <w:pPr>
        <w:adjustRightInd w:val="0"/>
        <w:snapToGrid w:val="0"/>
        <w:ind w:firstLine="420"/>
        <w:rPr>
          <w:rFonts w:ascii="幼圆" w:hAnsi="Times New Roman" w:eastAsia="幼圆" w:cs="Times New Roman"/>
          <w:kern w:val="0"/>
          <w:szCs w:val="21"/>
        </w:rPr>
      </w:pPr>
      <w:r>
        <w:rPr>
          <w:rFonts w:hint="eastAsia" w:ascii="幼圆" w:hAnsi="Courier New" w:eastAsia="幼圆" w:cs="Times New Roman"/>
          <w:szCs w:val="21"/>
        </w:rPr>
        <w:t>投保人和本公司可以协商变更本合同的内容。变更本合同时，投保人应填写变更合同申请书，经本公司审核同意后，由本公司</w:t>
      </w:r>
      <w:r>
        <w:rPr>
          <w:rFonts w:hint="eastAsia" w:ascii="幼圆" w:hAnsi="Times New Roman" w:eastAsia="幼圆" w:cs="Times New Roman"/>
          <w:kern w:val="0"/>
          <w:szCs w:val="21"/>
        </w:rPr>
        <w:t>在保险单或者其他保险凭证上批注或者附贴批单，或由投保人和本公司订立变更的书面协议。</w:t>
      </w:r>
    </w:p>
    <w:p w14:paraId="66D14516">
      <w:pPr>
        <w:adjustRightInd w:val="0"/>
        <w:snapToGrid w:val="0"/>
        <w:ind w:firstLine="420"/>
        <w:rPr>
          <w:rFonts w:ascii="幼圆" w:hAnsi="Courier New" w:eastAsia="幼圆" w:cs="Times New Roman"/>
          <w:kern w:val="0"/>
          <w:szCs w:val="21"/>
        </w:rPr>
      </w:pPr>
    </w:p>
    <w:p w14:paraId="15211E30">
      <w:pPr>
        <w:adjustRightInd w:val="0"/>
        <w:snapToGrid w:val="0"/>
        <w:outlineLvl w:val="0"/>
        <w:rPr>
          <w:rFonts w:ascii="幼圆" w:hAnsi="Times New Roman" w:eastAsia="幼圆" w:cs="Times New Roman"/>
          <w:b/>
          <w:szCs w:val="21"/>
        </w:rPr>
      </w:pPr>
      <w:r>
        <w:rPr>
          <w:rFonts w:hint="eastAsia" w:ascii="幼圆" w:hAnsi="Times New Roman" w:eastAsia="幼圆" w:cs="Times New Roman"/>
          <w:b/>
          <w:szCs w:val="21"/>
        </w:rPr>
        <w:t>第十九条</w:t>
      </w:r>
      <w:r>
        <w:rPr>
          <w:rFonts w:ascii="幼圆" w:hAnsi="Times New Roman" w:eastAsia="幼圆" w:cs="Times New Roman"/>
          <w:b/>
          <w:szCs w:val="21"/>
        </w:rPr>
        <w:t xml:space="preserve"> </w:t>
      </w:r>
      <w:r>
        <w:rPr>
          <w:rFonts w:hint="eastAsia" w:ascii="幼圆" w:hAnsi="Times New Roman" w:eastAsia="幼圆" w:cs="Times New Roman"/>
          <w:b/>
          <w:szCs w:val="21"/>
        </w:rPr>
        <w:t>未成年人身故保险金限制</w:t>
      </w:r>
    </w:p>
    <w:p w14:paraId="62E9BB99">
      <w:pPr>
        <w:adjustRightInd w:val="0"/>
        <w:snapToGrid w:val="0"/>
        <w:ind w:firstLine="420"/>
        <w:rPr>
          <w:rFonts w:ascii="幼圆" w:hAnsi="Times New Roman" w:eastAsia="幼圆" w:cs="Times New Roman"/>
          <w:kern w:val="0"/>
          <w:szCs w:val="21"/>
        </w:rPr>
      </w:pPr>
      <w:r>
        <w:rPr>
          <w:rFonts w:hint="eastAsia" w:ascii="幼圆" w:hAnsi="Courier New" w:eastAsia="幼圆" w:cs="Times New Roman"/>
          <w:szCs w:val="21"/>
        </w:rPr>
        <w:t>为未成年子女投保的人身保险，因被保险人身故给付的保险金总和不得超过国务院保险监督管理机构规定的限额。</w:t>
      </w:r>
    </w:p>
    <w:p w14:paraId="5B1E02C2">
      <w:pPr>
        <w:adjustRightInd w:val="0"/>
        <w:snapToGrid w:val="0"/>
        <w:rPr>
          <w:rFonts w:ascii="幼圆" w:hAnsi="Times New Roman" w:eastAsia="幼圆" w:cs="Times New Roman"/>
          <w:b/>
          <w:bCs/>
          <w:szCs w:val="21"/>
          <w:highlight w:val="yellow"/>
        </w:rPr>
      </w:pPr>
    </w:p>
    <w:p w14:paraId="5ED3FC75">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第二十条  投保人解除合同的处理</w:t>
      </w:r>
    </w:p>
    <w:p w14:paraId="04CA8850">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投保人于本合同成立后，可以要求解除本合同。但已发生任何保险金给付或已发生本合同约定的保险事故但尚未给付保险金的，投保人不得要求解除本合同。投保人要求解除本合同时，应填写解除合同申请书，并提交保险合同和投保人证明。</w:t>
      </w:r>
    </w:p>
    <w:p w14:paraId="6994AC6A">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本合同自本公司接到解除合同申请书时终止，本公司于接到解除合同申请书之日起三十日内向投保人退还本合同的现金价值。</w:t>
      </w:r>
    </w:p>
    <w:p w14:paraId="4E98AC08">
      <w:pPr>
        <w:adjustRightInd w:val="0"/>
        <w:snapToGrid w:val="0"/>
        <w:ind w:firstLine="420" w:firstLineChars="200"/>
        <w:rPr>
          <w:rFonts w:ascii="幼圆" w:hAnsi="Times New Roman" w:eastAsia="幼圆" w:cs="Times New Roman"/>
          <w:szCs w:val="21"/>
        </w:rPr>
      </w:pPr>
    </w:p>
    <w:p w14:paraId="44263C48">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第二十一条  争议处理</w:t>
      </w:r>
    </w:p>
    <w:p w14:paraId="6F886F85">
      <w:pPr>
        <w:autoSpaceDE w:val="0"/>
        <w:autoSpaceDN w:val="0"/>
        <w:adjustRightInd w:val="0"/>
        <w:snapToGrid w:val="0"/>
        <w:ind w:firstLine="420" w:firstLineChars="200"/>
        <w:jc w:val="left"/>
        <w:textAlignment w:val="baseline"/>
        <w:rPr>
          <w:rFonts w:ascii="幼圆" w:hAnsi="Times New Roman" w:eastAsia="幼圆" w:cs="Times New Roman"/>
          <w:kern w:val="0"/>
          <w:szCs w:val="21"/>
        </w:rPr>
      </w:pPr>
      <w:r>
        <w:rPr>
          <w:rFonts w:hint="eastAsia" w:ascii="幼圆" w:hAnsi="Times New Roman" w:eastAsia="幼圆" w:cs="Times New Roman"/>
          <w:kern w:val="0"/>
          <w:szCs w:val="21"/>
        </w:rPr>
        <w:t>本合同争议的解决方式，由当事人在合同中约定从下列两种方式中选择一种：</w:t>
      </w:r>
    </w:p>
    <w:p w14:paraId="3A13B9AC">
      <w:pPr>
        <w:autoSpaceDE w:val="0"/>
        <w:autoSpaceDN w:val="0"/>
        <w:adjustRightInd w:val="0"/>
        <w:snapToGrid w:val="0"/>
        <w:ind w:firstLine="420" w:firstLineChars="200"/>
        <w:jc w:val="left"/>
        <w:textAlignment w:val="baseline"/>
        <w:rPr>
          <w:rFonts w:ascii="幼圆" w:hAnsi="Times New Roman" w:eastAsia="幼圆" w:cs="Times New Roman"/>
          <w:kern w:val="0"/>
          <w:szCs w:val="21"/>
        </w:rPr>
      </w:pPr>
      <w:r>
        <w:rPr>
          <w:rFonts w:hint="eastAsia" w:ascii="幼圆" w:hAnsi="Times New Roman" w:eastAsia="幼圆" w:cs="Times New Roman"/>
          <w:kern w:val="0"/>
          <w:szCs w:val="21"/>
        </w:rPr>
        <w:t>一、因履行本合同发生的争议，由当事人协商解决，协商不成的，提交×××仲裁委员会仲裁；</w:t>
      </w:r>
    </w:p>
    <w:p w14:paraId="3B83B795">
      <w:pPr>
        <w:adjustRightInd w:val="0"/>
        <w:snapToGrid w:val="0"/>
        <w:ind w:firstLine="420" w:firstLineChars="200"/>
        <w:rPr>
          <w:rFonts w:ascii="幼圆" w:hAnsi="Times New Roman" w:eastAsia="幼圆" w:cs="Times New Roman"/>
          <w:szCs w:val="21"/>
        </w:rPr>
      </w:pPr>
      <w:r>
        <w:rPr>
          <w:rFonts w:hint="eastAsia" w:ascii="幼圆" w:hAnsi="Times New Roman" w:eastAsia="幼圆" w:cs="Times New Roman"/>
          <w:szCs w:val="21"/>
        </w:rPr>
        <w:t>二、因履行本合同发生的争议，由当事人协商解决，协商不成的，依法向人民法院提起诉讼。</w:t>
      </w:r>
    </w:p>
    <w:p w14:paraId="29BCAB15">
      <w:pPr>
        <w:adjustRightInd w:val="0"/>
        <w:snapToGrid w:val="0"/>
        <w:ind w:firstLine="420" w:firstLineChars="200"/>
        <w:rPr>
          <w:rFonts w:ascii="幼圆" w:hAnsi="Times New Roman" w:eastAsia="幼圆" w:cs="Times New Roman"/>
          <w:szCs w:val="21"/>
        </w:rPr>
      </w:pPr>
    </w:p>
    <w:p w14:paraId="6F353185">
      <w:pPr>
        <w:adjustRightInd w:val="0"/>
        <w:snapToGrid w:val="0"/>
        <w:outlineLvl w:val="0"/>
        <w:rPr>
          <w:rFonts w:ascii="幼圆" w:hAnsi="Times New Roman" w:eastAsia="幼圆" w:cs="Times New Roman"/>
          <w:b/>
          <w:bCs/>
          <w:szCs w:val="21"/>
        </w:rPr>
      </w:pPr>
      <w:r>
        <w:rPr>
          <w:rFonts w:hint="eastAsia" w:ascii="幼圆" w:hAnsi="Times New Roman" w:eastAsia="幼圆" w:cs="Times New Roman"/>
          <w:b/>
          <w:bCs/>
          <w:szCs w:val="21"/>
        </w:rPr>
        <w:t>第二十二条  释义</w:t>
      </w:r>
    </w:p>
    <w:p w14:paraId="3FF7F907">
      <w:pPr>
        <w:adjustRightInd w:val="0"/>
        <w:snapToGrid w:val="0"/>
        <w:ind w:firstLine="420"/>
        <w:rPr>
          <w:rFonts w:ascii="幼圆" w:hAnsi="Times New Roman" w:eastAsia="幼圆" w:cs="Times New Roman"/>
          <w:szCs w:val="21"/>
          <w:u w:val="single"/>
        </w:rPr>
      </w:pPr>
      <w:r>
        <w:rPr>
          <w:rFonts w:hint="eastAsia" w:ascii="幼圆" w:hAnsi="Times New Roman" w:eastAsia="幼圆" w:cs="Times New Roman"/>
          <w:szCs w:val="21"/>
          <w:u w:val="single"/>
        </w:rPr>
        <w:t>生效对应日</w:t>
      </w:r>
      <w:r>
        <w:rPr>
          <w:rFonts w:hint="eastAsia" w:ascii="幼圆" w:hAnsi="Times New Roman" w:eastAsia="幼圆" w:cs="Times New Roman"/>
          <w:szCs w:val="21"/>
        </w:rPr>
        <w:t>：指本合同生效日每半年、季、月的对应日。</w:t>
      </w:r>
    </w:p>
    <w:p w14:paraId="3C0F6B8C">
      <w:pPr>
        <w:adjustRightInd w:val="0"/>
        <w:snapToGrid w:val="0"/>
        <w:ind w:firstLine="420"/>
        <w:rPr>
          <w:rFonts w:ascii="幼圆" w:hAnsi="Times New Roman" w:eastAsia="幼圆" w:cs="Times New Roman"/>
          <w:szCs w:val="21"/>
          <w:u w:val="single"/>
        </w:rPr>
      </w:pPr>
      <w:r>
        <w:rPr>
          <w:rFonts w:hint="eastAsia" w:ascii="幼圆" w:hAnsi="Times New Roman" w:eastAsia="幼圆" w:cs="Times New Roman"/>
          <w:szCs w:val="21"/>
          <w:u w:val="single"/>
        </w:rPr>
        <w:t>意外伤害</w:t>
      </w:r>
      <w:r>
        <w:rPr>
          <w:rFonts w:hint="eastAsia" w:ascii="幼圆" w:hAnsi="Times New Roman" w:eastAsia="幼圆" w:cs="Times New Roman"/>
          <w:szCs w:val="21"/>
        </w:rPr>
        <w:t>：指遭受外来的、突发的、非本意的、非疾病的客观事件直接致使身体受到的伤害。</w:t>
      </w:r>
    </w:p>
    <w:p w14:paraId="402EB8EE">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伤残</w:t>
      </w:r>
      <w:r>
        <w:rPr>
          <w:rFonts w:hint="eastAsia" w:ascii="幼圆" w:hAnsi="Times New Roman" w:eastAsia="幼圆" w:cs="Times New Roman"/>
          <w:szCs w:val="21"/>
        </w:rPr>
        <w:t>：因意外伤害损伤所致的人体残疾。</w:t>
      </w:r>
    </w:p>
    <w:p w14:paraId="76DEC493">
      <w:pPr>
        <w:adjustRightInd w:val="0"/>
        <w:snapToGrid w:val="0"/>
        <w:ind w:firstLine="420"/>
        <w:rPr>
          <w:rFonts w:ascii="幼圆" w:hAnsi="Times New Roman" w:eastAsia="幼圆" w:cs="Times New Roman"/>
          <w:szCs w:val="21"/>
          <w:u w:val="single"/>
        </w:rPr>
      </w:pPr>
      <w:r>
        <w:rPr>
          <w:rFonts w:hint="eastAsia" w:ascii="幼圆" w:hAnsi="Times New Roman" w:eastAsia="幼圆" w:cs="Times New Roman"/>
          <w:szCs w:val="21"/>
          <w:u w:val="single"/>
        </w:rPr>
        <w:t>《人身保险伤残评定标准及代码》（JR/T0083-2013）</w:t>
      </w:r>
      <w:r>
        <w:rPr>
          <w:rFonts w:hint="eastAsia" w:ascii="幼圆" w:hAnsi="Times New Roman" w:eastAsia="幼圆" w:cs="Times New Roman"/>
          <w:szCs w:val="21"/>
        </w:rPr>
        <w:t>：指中国保险监督管理委员会发布的，保监发〔2014〕6号《人身保险伤残评定标准及代码》行业标准（标准编号为JR/T</w:t>
      </w:r>
      <w:r>
        <w:rPr>
          <w:rFonts w:ascii="幼圆" w:hAnsi="Times New Roman" w:eastAsia="幼圆" w:cs="Times New Roman"/>
          <w:szCs w:val="21"/>
        </w:rPr>
        <w:t xml:space="preserve"> </w:t>
      </w:r>
      <w:r>
        <w:rPr>
          <w:rFonts w:hint="eastAsia" w:ascii="幼圆" w:hAnsi="Times New Roman" w:eastAsia="幼圆" w:cs="Times New Roman"/>
          <w:szCs w:val="21"/>
        </w:rPr>
        <w:t>0083－2013），《标准》及相应保险金给付比例表，投保人可通过本公司的官方网站查询。</w:t>
      </w:r>
    </w:p>
    <w:p w14:paraId="2693EF56">
      <w:pPr>
        <w:autoSpaceDE w:val="0"/>
        <w:autoSpaceDN w:val="0"/>
        <w:adjustRightInd w:val="0"/>
        <w:snapToGrid w:val="0"/>
        <w:ind w:firstLine="420" w:firstLineChars="200"/>
        <w:jc w:val="left"/>
        <w:rPr>
          <w:rFonts w:ascii="幼圆" w:hAnsi="Times New Roman" w:eastAsia="幼圆" w:cs="宋体"/>
          <w:kern w:val="0"/>
          <w:szCs w:val="21"/>
        </w:rPr>
      </w:pPr>
      <w:r>
        <w:rPr>
          <w:rFonts w:hint="eastAsia" w:ascii="幼圆" w:hAnsi="Times New Roman" w:eastAsia="幼圆" w:cs="宋体"/>
          <w:kern w:val="0"/>
          <w:szCs w:val="21"/>
          <w:u w:val="single"/>
        </w:rPr>
        <w:t>猝死</w:t>
      </w:r>
      <w:r>
        <w:rPr>
          <w:rFonts w:hint="eastAsia" w:ascii="幼圆" w:hAnsi="Times New Roman" w:eastAsia="幼圆" w:cs="宋体"/>
          <w:kern w:val="0"/>
          <w:szCs w:val="21"/>
        </w:rPr>
        <w:t>：指由潜在疾病、身体机能障碍或其他非外来性原因所导致的、在出现急性症状后发生的突然死亡，以医院的诊断或公安、司法机关的鉴定为准。</w:t>
      </w:r>
    </w:p>
    <w:p w14:paraId="747F1EB3">
      <w:pPr>
        <w:adjustRightInd w:val="0"/>
        <w:snapToGrid w:val="0"/>
        <w:ind w:firstLine="420"/>
        <w:rPr>
          <w:rFonts w:ascii="幼圆" w:hAnsi="Times New Roman" w:eastAsia="幼圆" w:cs="Times New Roman"/>
          <w:szCs w:val="21"/>
          <w:u w:val="single"/>
        </w:rPr>
      </w:pPr>
      <w:r>
        <w:rPr>
          <w:rFonts w:hint="eastAsia" w:ascii="幼圆" w:hAnsi="Times New Roman" w:eastAsia="幼圆" w:cs="Times New Roman"/>
          <w:szCs w:val="21"/>
          <w:u w:val="single"/>
        </w:rPr>
        <w:t>本公司认可的其他医疗机构</w:t>
      </w:r>
      <w:r>
        <w:rPr>
          <w:rFonts w:hint="eastAsia" w:ascii="幼圆" w:hAnsi="Times New Roman" w:eastAsia="幼圆" w:cs="Times New Roman"/>
          <w:szCs w:val="21"/>
        </w:rPr>
        <w:t>：指本公司有关保险单（凭证）、批单或批注中列明的医疗卫生机构。</w:t>
      </w:r>
    </w:p>
    <w:p w14:paraId="23D6C775">
      <w:pPr>
        <w:adjustRightInd w:val="0"/>
        <w:snapToGrid w:val="0"/>
        <w:ind w:firstLine="420"/>
        <w:rPr>
          <w:rFonts w:ascii="幼圆" w:hAnsi="Times New Roman" w:eastAsia="幼圆" w:cs="Times New Roman"/>
          <w:szCs w:val="21"/>
          <w:u w:val="single"/>
        </w:rPr>
      </w:pPr>
      <w:r>
        <w:rPr>
          <w:rFonts w:hint="eastAsia" w:ascii="幼圆" w:hAnsi="Times New Roman" w:eastAsia="幼圆" w:cs="Times New Roman"/>
          <w:szCs w:val="21"/>
          <w:u w:val="single"/>
        </w:rPr>
        <w:t>基本医疗保险</w:t>
      </w:r>
      <w:r>
        <w:rPr>
          <w:rFonts w:hint="eastAsia" w:ascii="幼圆" w:hAnsi="Times New Roman" w:eastAsia="幼圆" w:cs="Times New Roman"/>
          <w:szCs w:val="21"/>
        </w:rPr>
        <w:t>：</w:t>
      </w:r>
      <w:r>
        <w:rPr>
          <w:rFonts w:hint="eastAsia" w:ascii="幼圆" w:hAnsi="Times New Roman" w:eastAsia="幼圆" w:cs="Times New Roman"/>
          <w:color w:val="000000"/>
          <w:szCs w:val="21"/>
        </w:rPr>
        <w:t>指城镇职工基本医疗保险、城乡居民基本医疗保险（或城镇居民基本医疗保险、新型农村合作医疗保险）。《中华人民共和国社会保险法》如有更新、替代、补充的，以最新的文件为准。</w:t>
      </w:r>
    </w:p>
    <w:p w14:paraId="4AB41578">
      <w:pPr>
        <w:adjustRightInd w:val="0"/>
        <w:snapToGrid w:val="0"/>
        <w:ind w:firstLine="420"/>
        <w:rPr>
          <w:rFonts w:ascii="幼圆" w:hAnsi="Times New Roman" w:eastAsia="幼圆" w:cs="Times New Roman"/>
          <w:szCs w:val="21"/>
          <w:u w:val="single"/>
        </w:rPr>
      </w:pPr>
      <w:r>
        <w:rPr>
          <w:rFonts w:hint="eastAsia" w:ascii="幼圆" w:hAnsi="Times New Roman" w:eastAsia="幼圆" w:cs="Times New Roman"/>
          <w:szCs w:val="21"/>
          <w:u w:val="single"/>
        </w:rPr>
        <w:t>其他途径</w:t>
      </w:r>
      <w:r>
        <w:rPr>
          <w:rFonts w:hint="eastAsia" w:ascii="幼圆" w:hAnsi="Times New Roman" w:eastAsia="幼圆" w:cs="Times New Roman"/>
          <w:szCs w:val="21"/>
        </w:rPr>
        <w:t>：指互助基金、保险公司（含本公司）、工作单位或对其承担民事责任的第三人。</w:t>
      </w:r>
    </w:p>
    <w:p w14:paraId="6F5965B7">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门（急）诊</w:t>
      </w:r>
      <w:r>
        <w:rPr>
          <w:rFonts w:hint="eastAsia" w:ascii="幼圆" w:hAnsi="Times New Roman" w:eastAsia="幼圆" w:cs="Times New Roman"/>
          <w:szCs w:val="21"/>
        </w:rPr>
        <w:t>：指被保险人确因临床需要，正式办理挂号手续，并确实在医院的门诊部或急诊部接受治疗的行为过程，</w:t>
      </w:r>
      <w:r>
        <w:rPr>
          <w:rFonts w:hint="eastAsia" w:ascii="幼圆" w:hAnsi="Times New Roman" w:eastAsia="幼圆" w:cs="Times New Roman"/>
          <w:b/>
          <w:szCs w:val="21"/>
        </w:rPr>
        <w:t>但不包括休养、疗养、身体检查、康复医疗和健康护理等非治疗性行为</w:t>
      </w:r>
      <w:r>
        <w:rPr>
          <w:rFonts w:hint="eastAsia" w:ascii="幼圆" w:hAnsi="Times New Roman" w:eastAsia="幼圆" w:cs="Times New Roman"/>
          <w:szCs w:val="21"/>
        </w:rPr>
        <w:t>。</w:t>
      </w:r>
    </w:p>
    <w:p w14:paraId="6D631CA9">
      <w:pPr>
        <w:adjustRightInd w:val="0"/>
        <w:snapToGrid w:val="0"/>
        <w:ind w:firstLine="420"/>
        <w:rPr>
          <w:rFonts w:ascii="幼圆" w:hAnsi="Times New Roman" w:eastAsia="幼圆" w:cs="Times New Roman"/>
          <w:color w:val="000000"/>
          <w:szCs w:val="21"/>
        </w:rPr>
      </w:pPr>
      <w:r>
        <w:rPr>
          <w:rFonts w:hint="eastAsia" w:ascii="幼圆" w:hAnsi="Times New Roman" w:eastAsia="幼圆" w:cs="Times New Roman"/>
          <w:color w:val="000000"/>
          <w:szCs w:val="21"/>
          <w:u w:val="single"/>
        </w:rPr>
        <w:t>住院</w:t>
      </w:r>
      <w:r>
        <w:rPr>
          <w:rFonts w:hint="eastAsia" w:ascii="幼圆" w:hAnsi="Times New Roman" w:eastAsia="幼圆" w:cs="Times New Roman"/>
          <w:color w:val="000000"/>
          <w:szCs w:val="21"/>
        </w:rPr>
        <w:t>：指被保险人确因临床需要，正式办理入院及出院手续，并确实入住医院正式病房接受治疗的行为过程，</w:t>
      </w:r>
      <w:r>
        <w:rPr>
          <w:rFonts w:hint="eastAsia" w:ascii="幼圆" w:hAnsi="Times New Roman" w:eastAsia="幼圆" w:cs="Times New Roman"/>
          <w:b/>
          <w:color w:val="000000"/>
          <w:szCs w:val="21"/>
        </w:rPr>
        <w:t>但不包括入住门（急）诊观察室、家庭病床、挂床住院，以及休养、疗养、身体检查和健康护理等非治疗性行为</w:t>
      </w:r>
      <w:r>
        <w:rPr>
          <w:rFonts w:hint="eastAsia" w:ascii="幼圆" w:hAnsi="Times New Roman" w:eastAsia="幼圆" w:cs="Times New Roman"/>
          <w:color w:val="000000"/>
          <w:szCs w:val="21"/>
        </w:rPr>
        <w:t>。</w:t>
      </w:r>
    </w:p>
    <w:p w14:paraId="685B99CD">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毒品</w:t>
      </w:r>
      <w:r>
        <w:rPr>
          <w:rFonts w:hint="eastAsia" w:ascii="幼圆" w:hAnsi="Times New Roman" w:eastAsia="幼圆" w:cs="Times New Roman"/>
          <w:szCs w:val="21"/>
        </w:rPr>
        <w:t>：指中华人民共和国刑法规定的鸦片、海洛因、甲基苯丙胺（冰毒）、吗啡、大麻、可卡因以及国家规定管制的其他能够使人形成瘾癖的麻醉药品和精神药品，但不包括由医生开具并遵医嘱使用的用于治疗疾病但含有毒品成分的处方药品。</w:t>
      </w:r>
    </w:p>
    <w:p w14:paraId="0CD9C87F">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酒后驾驶</w:t>
      </w:r>
      <w:r>
        <w:rPr>
          <w:rFonts w:hint="eastAsia" w:ascii="幼圆" w:hAnsi="Times New Roman" w:eastAsia="幼圆" w:cs="Times New Roman"/>
          <w:szCs w:val="21"/>
        </w:rPr>
        <w:t>：指经检测或鉴定，发生事故时车辆驾驶人员每百毫升血液中的酒精含量达到或超过一定的标准，公安机关交通管理部门依据《道路交通安全法》的规定认定为饮酒后驾驶或醉酒后驾驶。</w:t>
      </w:r>
    </w:p>
    <w:p w14:paraId="0368304C">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机动车</w:t>
      </w:r>
      <w:r>
        <w:rPr>
          <w:rFonts w:hint="eastAsia" w:ascii="幼圆" w:hAnsi="Times New Roman" w:eastAsia="幼圆" w:cs="Times New Roman"/>
          <w:szCs w:val="21"/>
        </w:rPr>
        <w:t>：指以动力装置驱动或者牵引，供人员乘用或者用于运送物品以及进行工程专项作业的轮式车辆。</w:t>
      </w:r>
    </w:p>
    <w:p w14:paraId="09615862">
      <w:pPr>
        <w:adjustRightInd w:val="0"/>
        <w:snapToGrid w:val="0"/>
        <w:ind w:firstLine="420" w:firstLineChars="200"/>
        <w:rPr>
          <w:rFonts w:ascii="幼圆" w:hAnsi="Courier New" w:eastAsia="幼圆" w:cs="Times New Roman"/>
          <w:szCs w:val="21"/>
        </w:rPr>
      </w:pPr>
      <w:r>
        <w:rPr>
          <w:rFonts w:hint="eastAsia" w:ascii="幼圆" w:hAnsi="Times New Roman" w:eastAsia="幼圆" w:cs="Times New Roman"/>
          <w:szCs w:val="21"/>
          <w:u w:val="single"/>
        </w:rPr>
        <w:t>精神和行为障碍</w:t>
      </w:r>
      <w:r>
        <w:rPr>
          <w:rFonts w:hint="eastAsia" w:ascii="幼圆" w:hAnsi="Courier New" w:eastAsia="幼圆" w:cs="Times New Roman"/>
          <w:szCs w:val="21"/>
        </w:rPr>
        <w:t>：以世界卫生组织颁布的《疾病和有关健康问题的国际统计分类》第十次修订版（ICD-10）为准。</w:t>
      </w:r>
    </w:p>
    <w:p w14:paraId="67FBE963">
      <w:pPr>
        <w:adjustRightInd w:val="0"/>
        <w:snapToGrid w:val="0"/>
        <w:ind w:firstLine="420" w:firstLineChars="200"/>
        <w:rPr>
          <w:rFonts w:ascii="幼圆" w:hAnsi="Courier New" w:eastAsia="幼圆" w:cs="Times New Roman"/>
          <w:szCs w:val="21"/>
        </w:rPr>
      </w:pPr>
      <w:r>
        <w:rPr>
          <w:rFonts w:hint="eastAsia" w:ascii="幼圆" w:hAnsi="Times New Roman" w:eastAsia="幼圆" w:cs="Times New Roman"/>
          <w:szCs w:val="21"/>
          <w:u w:val="single"/>
        </w:rPr>
        <w:t>战争</w:t>
      </w:r>
      <w:r>
        <w:rPr>
          <w:rFonts w:hint="eastAsia" w:ascii="幼圆" w:hAnsi="Courier New" w:eastAsia="幼圆" w:cs="Times New Roman"/>
          <w:szCs w:val="21"/>
        </w:rPr>
        <w:t>：指国家与国家、民族与民族、政治集团与政治集团之间为了一定的政治、经济目的而进行的武装斗争，以政府宣布为准。</w:t>
      </w:r>
    </w:p>
    <w:p w14:paraId="0963FCC8">
      <w:pPr>
        <w:adjustRightInd w:val="0"/>
        <w:snapToGrid w:val="0"/>
        <w:ind w:firstLine="420" w:firstLineChars="200"/>
        <w:rPr>
          <w:rFonts w:ascii="幼圆" w:hAnsi="Courier New" w:eastAsia="幼圆" w:cs="Times New Roman"/>
          <w:szCs w:val="21"/>
        </w:rPr>
      </w:pPr>
      <w:r>
        <w:rPr>
          <w:rFonts w:hint="eastAsia" w:ascii="幼圆" w:hAnsi="Times New Roman" w:eastAsia="幼圆" w:cs="Times New Roman"/>
          <w:szCs w:val="21"/>
          <w:u w:val="single"/>
        </w:rPr>
        <w:t>军事冲突</w:t>
      </w:r>
      <w:r>
        <w:rPr>
          <w:rFonts w:hint="eastAsia" w:ascii="幼圆" w:hAnsi="Courier New" w:eastAsia="幼圆" w:cs="Times New Roman"/>
          <w:szCs w:val="21"/>
        </w:rPr>
        <w:t>：指国家或民族之间在一定范围内的武装对抗，以政府宣布为准。</w:t>
      </w:r>
    </w:p>
    <w:p w14:paraId="0CC3302B">
      <w:pPr>
        <w:adjustRightInd w:val="0"/>
        <w:snapToGrid w:val="0"/>
        <w:ind w:firstLine="420" w:firstLineChars="200"/>
        <w:rPr>
          <w:rFonts w:ascii="幼圆" w:hAnsi="Courier New" w:eastAsia="幼圆" w:cs="Times New Roman"/>
          <w:szCs w:val="21"/>
        </w:rPr>
      </w:pPr>
      <w:r>
        <w:rPr>
          <w:rFonts w:hint="eastAsia" w:ascii="幼圆" w:hAnsi="Times New Roman" w:eastAsia="幼圆" w:cs="Times New Roman"/>
          <w:szCs w:val="21"/>
          <w:u w:val="single"/>
        </w:rPr>
        <w:t>暴乱</w:t>
      </w:r>
      <w:r>
        <w:rPr>
          <w:rFonts w:hint="eastAsia" w:ascii="幼圆" w:hAnsi="Courier New" w:eastAsia="幼圆" w:cs="Times New Roman"/>
          <w:szCs w:val="21"/>
        </w:rPr>
        <w:t>：指破坏社会秩序的武装骚动，以政府宣布为准。</w:t>
      </w:r>
    </w:p>
    <w:p w14:paraId="7E756851">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应交而未交付的保险费</w:t>
      </w:r>
      <w:r>
        <w:rPr>
          <w:rFonts w:hint="eastAsia" w:ascii="幼圆" w:hAnsi="Times New Roman" w:eastAsia="幼圆" w:cs="Times New Roman"/>
          <w:szCs w:val="21"/>
        </w:rPr>
        <w:t>：指投保人在投保时与本公司约定的本合同整个保险期间内应交付的全部保险费与已经交付的保险费的差额。</w:t>
      </w:r>
    </w:p>
    <w:p w14:paraId="0599BD13">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法定身份证明</w:t>
      </w:r>
      <w:r>
        <w:rPr>
          <w:rFonts w:hint="eastAsia" w:ascii="幼圆" w:hAnsi="Times New Roman" w:eastAsia="幼圆" w:cs="Times New Roman"/>
          <w:szCs w:val="21"/>
        </w:rPr>
        <w:t>：指依据法律规定，由有权机构制作颁发的证明身份的证件、文件等，如：居民身份证、户口簿、护照、军人证等。</w:t>
      </w:r>
    </w:p>
    <w:p w14:paraId="263F2DC9">
      <w:pPr>
        <w:ind w:firstLine="420" w:firstLineChars="200"/>
        <w:jc w:val="left"/>
        <w:rPr>
          <w:rFonts w:ascii="幼圆" w:hAnsi="Times New Roman" w:eastAsia="幼圆" w:cs="Times New Roman"/>
          <w:szCs w:val="21"/>
        </w:rPr>
      </w:pPr>
      <w:r>
        <w:rPr>
          <w:rFonts w:hint="eastAsia" w:ascii="幼圆" w:hAnsi="Times New Roman" w:eastAsia="幼圆" w:cs="Times New Roman"/>
          <w:szCs w:val="21"/>
          <w:u w:val="single"/>
        </w:rPr>
        <w:t>现金价值</w:t>
      </w:r>
      <w:r>
        <w:rPr>
          <w:rFonts w:hint="eastAsia" w:ascii="幼圆" w:hAnsi="Times New Roman" w:eastAsia="幼圆" w:cs="Times New Roman"/>
          <w:szCs w:val="21"/>
        </w:rPr>
        <w:t>：指最后一期已交付保险费×（</w:t>
      </w:r>
      <w:r>
        <w:rPr>
          <w:rFonts w:ascii="幼圆" w:hAnsi="Times New Roman" w:eastAsia="幼圆" w:cs="Times New Roman"/>
          <w:szCs w:val="21"/>
        </w:rPr>
        <w:t>1-</w:t>
      </w:r>
      <w:r>
        <w:rPr>
          <w:rFonts w:hint="eastAsia" w:ascii="幼圆" w:hAnsi="Times New Roman" w:eastAsia="幼圆" w:cs="Times New Roman"/>
          <w:szCs w:val="21"/>
        </w:rPr>
        <w:t>手续费比例）×（1－该保险费所保障的已经过日数/该保险费所保障的日数）。经过日数不足一日的按一日计算。</w:t>
      </w:r>
      <w:bookmarkStart w:id="0" w:name="_Toc349826758"/>
      <w:bookmarkEnd w:id="0"/>
      <w:bookmarkStart w:id="1" w:name="_Toc349827001"/>
      <w:bookmarkEnd w:id="1"/>
      <w:bookmarkStart w:id="2" w:name="_Toc349833830"/>
      <w:bookmarkEnd w:id="2"/>
      <w:bookmarkStart w:id="3" w:name="_Toc349833348"/>
      <w:bookmarkEnd w:id="3"/>
      <w:bookmarkStart w:id="4" w:name="_Toc349833347"/>
      <w:bookmarkEnd w:id="4"/>
      <w:bookmarkStart w:id="5" w:name="_Toc349826759"/>
      <w:bookmarkEnd w:id="5"/>
      <w:bookmarkStart w:id="6" w:name="_Toc349832692"/>
      <w:bookmarkEnd w:id="6"/>
      <w:bookmarkStart w:id="7" w:name="_Toc349832779"/>
      <w:bookmarkEnd w:id="7"/>
      <w:bookmarkStart w:id="8" w:name="_Toc349833744"/>
      <w:bookmarkEnd w:id="8"/>
      <w:bookmarkStart w:id="9" w:name="_Toc349826845"/>
      <w:bookmarkEnd w:id="9"/>
      <w:bookmarkStart w:id="10" w:name="_Toc349833434"/>
      <w:bookmarkEnd w:id="10"/>
      <w:bookmarkStart w:id="11" w:name="_Toc349832693"/>
      <w:bookmarkEnd w:id="11"/>
      <w:bookmarkStart w:id="12" w:name="_Toc349833743"/>
      <w:bookmarkEnd w:id="12"/>
      <w:bookmarkStart w:id="13" w:name="_Toc349826915"/>
      <w:bookmarkEnd w:id="13"/>
      <w:bookmarkStart w:id="14" w:name="_Toc349826914"/>
      <w:bookmarkEnd w:id="14"/>
      <w:bookmarkStart w:id="15" w:name="_Toc356463462"/>
      <w:r>
        <w:rPr>
          <w:rFonts w:hint="eastAsia" w:ascii="幼圆" w:hAnsi="Times New Roman" w:eastAsia="幼圆" w:cs="Times New Roman"/>
          <w:szCs w:val="21"/>
        </w:rPr>
        <w:t>手续费比例由投保人在投保时与本公司协商确定并在保险单上载明，但最高不超过</w:t>
      </w:r>
      <w:r>
        <w:rPr>
          <w:rFonts w:ascii="幼圆" w:hAnsi="Times New Roman" w:eastAsia="幼圆" w:cs="Times New Roman"/>
          <w:szCs w:val="21"/>
        </w:rPr>
        <w:t>20</w:t>
      </w:r>
      <w:r>
        <w:rPr>
          <w:rFonts w:hint="eastAsia" w:ascii="幼圆" w:hAnsi="Times New Roman" w:eastAsia="幼圆" w:cs="Times New Roman"/>
          <w:szCs w:val="21"/>
        </w:rPr>
        <w:t>%。</w:t>
      </w:r>
      <w:bookmarkEnd w:id="15"/>
    </w:p>
    <w:p w14:paraId="3F636330">
      <w:pPr>
        <w:ind w:firstLine="420" w:firstLineChars="200"/>
        <w:jc w:val="left"/>
        <w:rPr>
          <w:rFonts w:ascii="幼圆" w:hAnsi="Times New Roman" w:eastAsia="幼圆" w:cs="Times New Roman"/>
          <w:szCs w:val="21"/>
          <w:u w:val="single"/>
        </w:rPr>
      </w:pPr>
      <w:r>
        <w:rPr>
          <w:rFonts w:hint="eastAsia" w:ascii="幼圆" w:hAnsi="Times New Roman" w:eastAsia="幼圆" w:cs="Times New Roman"/>
          <w:szCs w:val="21"/>
          <w:u w:val="single"/>
        </w:rPr>
        <w:t>周岁</w:t>
      </w:r>
      <w:r>
        <w:rPr>
          <w:rFonts w:hint="eastAsia" w:ascii="幼圆" w:hAnsi="Times New Roman" w:eastAsia="幼圆" w:cs="Times New Roman"/>
          <w:szCs w:val="21"/>
        </w:rPr>
        <w:t>：指按法定身份证明文件中记载的出生日期计算的年龄，自出生之日起为零周岁，每经过一年增加一岁，不足一年的不计。</w:t>
      </w:r>
    </w:p>
    <w:p w14:paraId="7E9CE07D">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未满期净保险费</w:t>
      </w:r>
      <w:r>
        <w:rPr>
          <w:rFonts w:hint="eastAsia" w:ascii="幼圆" w:hAnsi="Times New Roman" w:eastAsia="幼圆" w:cs="Times New Roman"/>
          <w:szCs w:val="21"/>
        </w:rPr>
        <w:t>：指最后一期已交付保险费×（</w:t>
      </w:r>
      <w:r>
        <w:rPr>
          <w:rFonts w:ascii="幼圆" w:hAnsi="Times New Roman" w:eastAsia="幼圆" w:cs="Times New Roman"/>
          <w:szCs w:val="21"/>
        </w:rPr>
        <w:t>1-</w:t>
      </w:r>
      <w:r>
        <w:rPr>
          <w:rFonts w:hint="eastAsia" w:ascii="幼圆" w:hAnsi="Times New Roman" w:eastAsia="幼圆" w:cs="Times New Roman"/>
          <w:szCs w:val="21"/>
        </w:rPr>
        <w:t>手续费比例）×（1－该保险费所保障的已经过日数/该保险费所保障的日数）。经过日数不足一日的按一日计算。手续费比例由投保人在投保时与本公司协商确定并在保险单上载明，但最高不超过</w:t>
      </w:r>
      <w:r>
        <w:rPr>
          <w:rFonts w:ascii="幼圆" w:hAnsi="Times New Roman" w:eastAsia="幼圆" w:cs="Times New Roman"/>
          <w:szCs w:val="21"/>
        </w:rPr>
        <w:t>20</w:t>
      </w:r>
      <w:r>
        <w:rPr>
          <w:rFonts w:hint="eastAsia" w:ascii="幼圆" w:hAnsi="Times New Roman" w:eastAsia="幼圆" w:cs="Times New Roman"/>
          <w:szCs w:val="21"/>
        </w:rPr>
        <w:t>%。</w:t>
      </w:r>
    </w:p>
    <w:p w14:paraId="0AAEB2E4">
      <w:pPr>
        <w:adjustRightInd w:val="0"/>
        <w:snapToGrid w:val="0"/>
        <w:ind w:firstLine="420"/>
        <w:rPr>
          <w:rFonts w:ascii="幼圆" w:hAnsi="Times New Roman" w:eastAsia="幼圆" w:cs="Times New Roman"/>
          <w:szCs w:val="21"/>
        </w:rPr>
      </w:pPr>
      <w:r>
        <w:rPr>
          <w:rFonts w:hint="eastAsia" w:ascii="幼圆" w:hAnsi="Times New Roman" w:eastAsia="幼圆" w:cs="Times New Roman"/>
          <w:szCs w:val="21"/>
          <w:u w:val="single"/>
        </w:rPr>
        <w:t>未满期保险费</w:t>
      </w:r>
      <w:r>
        <w:rPr>
          <w:rFonts w:hint="eastAsia" w:ascii="幼圆" w:hAnsi="Times New Roman" w:eastAsia="幼圆" w:cs="Times New Roman"/>
          <w:szCs w:val="21"/>
        </w:rPr>
        <w:t>：指最后一期已交付保险费×（1－该保险费所保障的已经过日数/该保险费所保障的日数）。经过日数不足一日的按一日计算。</w:t>
      </w:r>
    </w:p>
    <w:p w14:paraId="78479EE6">
      <w:pPr>
        <w:adjustRightInd w:val="0"/>
        <w:snapToGrid w:val="0"/>
        <w:rPr>
          <w:rFonts w:ascii="幼圆" w:hAnsi="Times New Roman" w:eastAsia="幼圆" w:cs="Times New Roman"/>
          <w:b/>
          <w:szCs w:val="21"/>
        </w:rPr>
      </w:pPr>
      <w:r>
        <w:rPr>
          <w:rFonts w:hint="eastAsia" w:ascii="幼圆" w:hAnsi="Times New Roman" w:eastAsia="幼圆" w:cs="Times New Roman"/>
          <w:b/>
          <w:szCs w:val="21"/>
        </w:rPr>
        <w:t>附表</w:t>
      </w:r>
    </w:p>
    <w:p w14:paraId="3DAD5DDC">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伤残等级对应的保险金给付比例表</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763"/>
        <w:gridCol w:w="764"/>
        <w:gridCol w:w="763"/>
        <w:gridCol w:w="764"/>
        <w:gridCol w:w="764"/>
        <w:gridCol w:w="763"/>
        <w:gridCol w:w="764"/>
        <w:gridCol w:w="763"/>
        <w:gridCol w:w="764"/>
        <w:gridCol w:w="764"/>
      </w:tblGrid>
      <w:tr w14:paraId="7B99B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1469E31">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伤残等级</w:t>
            </w:r>
          </w:p>
        </w:tc>
        <w:tc>
          <w:tcPr>
            <w:tcW w:w="763" w:type="dxa"/>
            <w:vAlign w:val="center"/>
          </w:tcPr>
          <w:p w14:paraId="3E709F50">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1级</w:t>
            </w:r>
          </w:p>
        </w:tc>
        <w:tc>
          <w:tcPr>
            <w:tcW w:w="764" w:type="dxa"/>
            <w:vAlign w:val="center"/>
          </w:tcPr>
          <w:p w14:paraId="115BE255">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2级</w:t>
            </w:r>
          </w:p>
        </w:tc>
        <w:tc>
          <w:tcPr>
            <w:tcW w:w="763" w:type="dxa"/>
            <w:vAlign w:val="center"/>
          </w:tcPr>
          <w:p w14:paraId="6D1D2335">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3级</w:t>
            </w:r>
          </w:p>
        </w:tc>
        <w:tc>
          <w:tcPr>
            <w:tcW w:w="764" w:type="dxa"/>
            <w:vAlign w:val="center"/>
          </w:tcPr>
          <w:p w14:paraId="687A56C0">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4级</w:t>
            </w:r>
          </w:p>
        </w:tc>
        <w:tc>
          <w:tcPr>
            <w:tcW w:w="764" w:type="dxa"/>
            <w:vAlign w:val="center"/>
          </w:tcPr>
          <w:p w14:paraId="102A930F">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5级</w:t>
            </w:r>
          </w:p>
        </w:tc>
        <w:tc>
          <w:tcPr>
            <w:tcW w:w="763" w:type="dxa"/>
            <w:vAlign w:val="center"/>
          </w:tcPr>
          <w:p w14:paraId="7B476FD4">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6级</w:t>
            </w:r>
          </w:p>
        </w:tc>
        <w:tc>
          <w:tcPr>
            <w:tcW w:w="764" w:type="dxa"/>
            <w:vAlign w:val="center"/>
          </w:tcPr>
          <w:p w14:paraId="64B4D431">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7级</w:t>
            </w:r>
          </w:p>
        </w:tc>
        <w:tc>
          <w:tcPr>
            <w:tcW w:w="763" w:type="dxa"/>
            <w:vAlign w:val="center"/>
          </w:tcPr>
          <w:p w14:paraId="7E41F7FD">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8级</w:t>
            </w:r>
          </w:p>
        </w:tc>
        <w:tc>
          <w:tcPr>
            <w:tcW w:w="764" w:type="dxa"/>
            <w:vAlign w:val="center"/>
          </w:tcPr>
          <w:p w14:paraId="24EBCC96">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9级</w:t>
            </w:r>
          </w:p>
        </w:tc>
        <w:tc>
          <w:tcPr>
            <w:tcW w:w="764" w:type="dxa"/>
            <w:vAlign w:val="center"/>
          </w:tcPr>
          <w:p w14:paraId="66BCB503">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10级</w:t>
            </w:r>
          </w:p>
        </w:tc>
      </w:tr>
      <w:tr w14:paraId="157B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427B57A">
            <w:pPr>
              <w:adjustRightInd w:val="0"/>
              <w:snapToGrid w:val="0"/>
              <w:jc w:val="center"/>
              <w:rPr>
                <w:rFonts w:ascii="幼圆" w:hAnsi="Times New Roman" w:eastAsia="幼圆" w:cs="Times New Roman"/>
                <w:b/>
                <w:szCs w:val="24"/>
              </w:rPr>
            </w:pPr>
            <w:r>
              <w:rPr>
                <w:rFonts w:hint="eastAsia" w:ascii="幼圆" w:hAnsi="Times New Roman" w:eastAsia="幼圆" w:cs="Times New Roman"/>
                <w:b/>
                <w:szCs w:val="24"/>
              </w:rPr>
              <w:t>给付比例</w:t>
            </w:r>
          </w:p>
        </w:tc>
        <w:tc>
          <w:tcPr>
            <w:tcW w:w="763" w:type="dxa"/>
            <w:vAlign w:val="center"/>
          </w:tcPr>
          <w:p w14:paraId="7F060888">
            <w:pPr>
              <w:adjustRightInd w:val="0"/>
              <w:snapToGrid w:val="0"/>
              <w:jc w:val="center"/>
              <w:rPr>
                <w:rFonts w:ascii="幼圆" w:hAnsi="Times New Roman" w:eastAsia="幼圆" w:cs="Times New Roman"/>
                <w:b/>
                <w:szCs w:val="24"/>
              </w:rPr>
            </w:pPr>
            <w:r>
              <w:rPr>
                <w:rFonts w:ascii="幼圆" w:hAnsi="Times New Roman" w:eastAsia="幼圆" w:cs="Times New Roman"/>
                <w:b/>
                <w:szCs w:val="24"/>
              </w:rPr>
              <w:t>100%</w:t>
            </w:r>
          </w:p>
        </w:tc>
        <w:tc>
          <w:tcPr>
            <w:tcW w:w="764" w:type="dxa"/>
            <w:vAlign w:val="center"/>
          </w:tcPr>
          <w:p w14:paraId="1A157C3A">
            <w:pPr>
              <w:adjustRightInd w:val="0"/>
              <w:snapToGrid w:val="0"/>
              <w:jc w:val="center"/>
              <w:rPr>
                <w:rFonts w:ascii="幼圆" w:hAnsi="Times New Roman" w:eastAsia="幼圆" w:cs="Times New Roman"/>
                <w:b/>
                <w:szCs w:val="24"/>
              </w:rPr>
            </w:pPr>
            <w:r>
              <w:rPr>
                <w:rFonts w:ascii="幼圆" w:hAnsi="Times New Roman" w:eastAsia="幼圆" w:cs="Times New Roman"/>
                <w:b/>
                <w:szCs w:val="24"/>
              </w:rPr>
              <w:t>90%</w:t>
            </w:r>
          </w:p>
        </w:tc>
        <w:tc>
          <w:tcPr>
            <w:tcW w:w="763" w:type="dxa"/>
            <w:vAlign w:val="center"/>
          </w:tcPr>
          <w:p w14:paraId="54589B5C">
            <w:pPr>
              <w:adjustRightInd w:val="0"/>
              <w:snapToGrid w:val="0"/>
              <w:jc w:val="center"/>
              <w:rPr>
                <w:rFonts w:ascii="幼圆" w:hAnsi="Times New Roman" w:eastAsia="幼圆" w:cs="Times New Roman"/>
                <w:b/>
                <w:szCs w:val="24"/>
              </w:rPr>
            </w:pPr>
            <w:r>
              <w:rPr>
                <w:rFonts w:ascii="幼圆" w:hAnsi="Times New Roman" w:eastAsia="幼圆" w:cs="Times New Roman"/>
                <w:b/>
                <w:szCs w:val="24"/>
              </w:rPr>
              <w:t>80%</w:t>
            </w:r>
          </w:p>
        </w:tc>
        <w:tc>
          <w:tcPr>
            <w:tcW w:w="764" w:type="dxa"/>
            <w:vAlign w:val="center"/>
          </w:tcPr>
          <w:p w14:paraId="411254E1">
            <w:pPr>
              <w:adjustRightInd w:val="0"/>
              <w:snapToGrid w:val="0"/>
              <w:jc w:val="center"/>
              <w:rPr>
                <w:rFonts w:ascii="幼圆" w:hAnsi="Times New Roman" w:eastAsia="幼圆" w:cs="Times New Roman"/>
                <w:b/>
                <w:szCs w:val="24"/>
              </w:rPr>
            </w:pPr>
            <w:r>
              <w:rPr>
                <w:rFonts w:ascii="幼圆" w:hAnsi="Times New Roman" w:eastAsia="幼圆" w:cs="Times New Roman"/>
                <w:b/>
                <w:szCs w:val="24"/>
              </w:rPr>
              <w:t>70%</w:t>
            </w:r>
          </w:p>
        </w:tc>
        <w:tc>
          <w:tcPr>
            <w:tcW w:w="764" w:type="dxa"/>
            <w:vAlign w:val="center"/>
          </w:tcPr>
          <w:p w14:paraId="01D28454">
            <w:pPr>
              <w:adjustRightInd w:val="0"/>
              <w:snapToGrid w:val="0"/>
              <w:jc w:val="center"/>
              <w:rPr>
                <w:rFonts w:ascii="幼圆" w:hAnsi="Times New Roman" w:eastAsia="幼圆" w:cs="Times New Roman"/>
                <w:b/>
                <w:szCs w:val="24"/>
              </w:rPr>
            </w:pPr>
            <w:r>
              <w:rPr>
                <w:rFonts w:ascii="幼圆" w:hAnsi="Times New Roman" w:eastAsia="幼圆" w:cs="Times New Roman"/>
                <w:b/>
                <w:szCs w:val="24"/>
              </w:rPr>
              <w:t>60%</w:t>
            </w:r>
          </w:p>
        </w:tc>
        <w:tc>
          <w:tcPr>
            <w:tcW w:w="763" w:type="dxa"/>
            <w:vAlign w:val="center"/>
          </w:tcPr>
          <w:p w14:paraId="0F8E6AF7">
            <w:pPr>
              <w:adjustRightInd w:val="0"/>
              <w:snapToGrid w:val="0"/>
              <w:jc w:val="center"/>
              <w:rPr>
                <w:rFonts w:ascii="幼圆" w:hAnsi="Times New Roman" w:eastAsia="幼圆" w:cs="Times New Roman"/>
                <w:b/>
                <w:szCs w:val="24"/>
              </w:rPr>
            </w:pPr>
            <w:r>
              <w:rPr>
                <w:rFonts w:ascii="幼圆" w:hAnsi="Times New Roman" w:eastAsia="幼圆" w:cs="Times New Roman"/>
                <w:b/>
                <w:szCs w:val="24"/>
              </w:rPr>
              <w:t>50%</w:t>
            </w:r>
          </w:p>
        </w:tc>
        <w:tc>
          <w:tcPr>
            <w:tcW w:w="764" w:type="dxa"/>
            <w:vAlign w:val="center"/>
          </w:tcPr>
          <w:p w14:paraId="0BCDCF6C">
            <w:pPr>
              <w:adjustRightInd w:val="0"/>
              <w:snapToGrid w:val="0"/>
              <w:jc w:val="center"/>
              <w:rPr>
                <w:rFonts w:ascii="幼圆" w:hAnsi="Times New Roman" w:eastAsia="幼圆" w:cs="Times New Roman"/>
                <w:b/>
                <w:szCs w:val="24"/>
              </w:rPr>
            </w:pPr>
            <w:r>
              <w:rPr>
                <w:rFonts w:ascii="幼圆" w:hAnsi="Times New Roman" w:eastAsia="幼圆" w:cs="Times New Roman"/>
                <w:b/>
                <w:szCs w:val="24"/>
              </w:rPr>
              <w:t>40%</w:t>
            </w:r>
          </w:p>
        </w:tc>
        <w:tc>
          <w:tcPr>
            <w:tcW w:w="763" w:type="dxa"/>
            <w:vAlign w:val="center"/>
          </w:tcPr>
          <w:p w14:paraId="000569F2">
            <w:pPr>
              <w:adjustRightInd w:val="0"/>
              <w:snapToGrid w:val="0"/>
              <w:jc w:val="center"/>
              <w:rPr>
                <w:rFonts w:ascii="幼圆" w:hAnsi="Times New Roman" w:eastAsia="幼圆" w:cs="Times New Roman"/>
                <w:b/>
                <w:szCs w:val="24"/>
              </w:rPr>
            </w:pPr>
            <w:r>
              <w:rPr>
                <w:rFonts w:ascii="幼圆" w:hAnsi="Times New Roman" w:eastAsia="幼圆" w:cs="Times New Roman"/>
                <w:b/>
                <w:szCs w:val="24"/>
              </w:rPr>
              <w:t>30%</w:t>
            </w:r>
          </w:p>
        </w:tc>
        <w:tc>
          <w:tcPr>
            <w:tcW w:w="764" w:type="dxa"/>
            <w:vAlign w:val="center"/>
          </w:tcPr>
          <w:p w14:paraId="79E7234D">
            <w:pPr>
              <w:adjustRightInd w:val="0"/>
              <w:snapToGrid w:val="0"/>
              <w:jc w:val="center"/>
              <w:rPr>
                <w:rFonts w:ascii="幼圆" w:hAnsi="Times New Roman" w:eastAsia="幼圆" w:cs="Times New Roman"/>
                <w:b/>
                <w:szCs w:val="24"/>
              </w:rPr>
            </w:pPr>
            <w:r>
              <w:rPr>
                <w:rFonts w:ascii="幼圆" w:hAnsi="Times New Roman" w:eastAsia="幼圆" w:cs="Times New Roman"/>
                <w:b/>
                <w:szCs w:val="24"/>
              </w:rPr>
              <w:t>20%</w:t>
            </w:r>
          </w:p>
        </w:tc>
        <w:tc>
          <w:tcPr>
            <w:tcW w:w="764" w:type="dxa"/>
            <w:vAlign w:val="center"/>
          </w:tcPr>
          <w:p w14:paraId="7B192AB9">
            <w:pPr>
              <w:adjustRightInd w:val="0"/>
              <w:snapToGrid w:val="0"/>
              <w:jc w:val="center"/>
              <w:rPr>
                <w:rFonts w:ascii="幼圆" w:hAnsi="Times New Roman" w:eastAsia="幼圆" w:cs="Times New Roman"/>
                <w:b/>
                <w:szCs w:val="24"/>
              </w:rPr>
            </w:pPr>
            <w:r>
              <w:rPr>
                <w:rFonts w:ascii="幼圆" w:hAnsi="Times New Roman" w:eastAsia="幼圆" w:cs="Times New Roman"/>
                <w:b/>
                <w:szCs w:val="24"/>
              </w:rPr>
              <w:t>10%</w:t>
            </w:r>
          </w:p>
        </w:tc>
      </w:tr>
    </w:tbl>
    <w:p w14:paraId="0CDD8450">
      <w:pPr>
        <w:adjustRightInd w:val="0"/>
        <w:snapToGrid w:val="0"/>
        <w:spacing w:after="120"/>
        <w:rPr>
          <w:rFonts w:ascii="Times New Roman" w:hAnsi="Times New Roman" w:eastAsia="宋体" w:cs="Times New Roman"/>
          <w:szCs w:val="24"/>
        </w:rPr>
      </w:pPr>
    </w:p>
    <w:p w14:paraId="10D510D8">
      <w:pPr>
        <w:pStyle w:val="22"/>
        <w:tabs>
          <w:tab w:val="left" w:pos="246"/>
        </w:tabs>
        <w:ind w:firstLineChars="0"/>
        <w:jc w:val="left"/>
        <w:rPr>
          <w:rFonts w:ascii="仿宋" w:hAnsi="仿宋" w:eastAsia="仿宋" w:cs="宋体"/>
          <w:bCs/>
          <w:sz w:val="28"/>
          <w:szCs w:val="28"/>
        </w:rPr>
      </w:pPr>
    </w:p>
    <w:p w14:paraId="6E831E82">
      <w:pPr>
        <w:pStyle w:val="22"/>
        <w:tabs>
          <w:tab w:val="left" w:pos="246"/>
        </w:tabs>
        <w:ind w:firstLineChars="0"/>
        <w:jc w:val="left"/>
        <w:rPr>
          <w:rFonts w:ascii="仿宋" w:hAnsi="仿宋" w:eastAsia="仿宋" w:cs="宋体"/>
          <w:bCs/>
          <w:sz w:val="28"/>
          <w:szCs w:val="28"/>
        </w:rPr>
      </w:pPr>
    </w:p>
    <w:p w14:paraId="2878118F">
      <w:pPr>
        <w:pStyle w:val="22"/>
        <w:tabs>
          <w:tab w:val="left" w:pos="246"/>
        </w:tabs>
        <w:ind w:firstLineChars="0"/>
        <w:jc w:val="left"/>
        <w:rPr>
          <w:rFonts w:ascii="仿宋" w:hAnsi="仿宋" w:eastAsia="仿宋" w:cs="宋体"/>
          <w:bCs/>
          <w:sz w:val="28"/>
          <w:szCs w:val="28"/>
        </w:rPr>
      </w:pPr>
    </w:p>
    <w:p w14:paraId="2F652B0C">
      <w:pPr>
        <w:pStyle w:val="22"/>
        <w:tabs>
          <w:tab w:val="left" w:pos="246"/>
        </w:tabs>
        <w:ind w:firstLineChars="0"/>
        <w:jc w:val="left"/>
        <w:rPr>
          <w:rFonts w:ascii="仿宋" w:hAnsi="仿宋" w:eastAsia="仿宋" w:cs="宋体"/>
          <w:bCs/>
          <w:sz w:val="28"/>
          <w:szCs w:val="28"/>
        </w:rPr>
      </w:pPr>
    </w:p>
    <w:p w14:paraId="79447C52">
      <w:pPr>
        <w:pStyle w:val="22"/>
        <w:tabs>
          <w:tab w:val="left" w:pos="246"/>
        </w:tabs>
        <w:ind w:firstLineChars="0"/>
        <w:jc w:val="left"/>
        <w:rPr>
          <w:rFonts w:ascii="仿宋" w:hAnsi="仿宋" w:eastAsia="仿宋" w:cs="宋体"/>
          <w:bCs/>
          <w:sz w:val="28"/>
          <w:szCs w:val="28"/>
        </w:rPr>
      </w:pPr>
    </w:p>
    <w:p w14:paraId="5CB7A435">
      <w:pPr>
        <w:pStyle w:val="22"/>
        <w:tabs>
          <w:tab w:val="left" w:pos="246"/>
        </w:tabs>
        <w:ind w:firstLineChars="0"/>
        <w:jc w:val="left"/>
        <w:rPr>
          <w:rFonts w:ascii="仿宋" w:hAnsi="仿宋" w:eastAsia="仿宋" w:cs="宋体"/>
          <w:bCs/>
          <w:sz w:val="28"/>
          <w:szCs w:val="28"/>
        </w:rPr>
      </w:pPr>
    </w:p>
    <w:p w14:paraId="239CE716">
      <w:pPr>
        <w:pStyle w:val="22"/>
        <w:tabs>
          <w:tab w:val="left" w:pos="246"/>
        </w:tabs>
        <w:ind w:firstLineChars="0"/>
        <w:jc w:val="left"/>
        <w:rPr>
          <w:rFonts w:ascii="仿宋" w:hAnsi="仿宋" w:eastAsia="仿宋" w:cs="宋体"/>
          <w:bCs/>
          <w:sz w:val="28"/>
          <w:szCs w:val="28"/>
        </w:rPr>
      </w:pPr>
    </w:p>
    <w:p w14:paraId="66FE15FC">
      <w:pPr>
        <w:pStyle w:val="22"/>
        <w:tabs>
          <w:tab w:val="left" w:pos="246"/>
        </w:tabs>
        <w:ind w:firstLineChars="0"/>
        <w:jc w:val="left"/>
        <w:rPr>
          <w:rFonts w:ascii="仿宋" w:hAnsi="仿宋" w:eastAsia="仿宋" w:cs="宋体"/>
          <w:bCs/>
          <w:sz w:val="28"/>
          <w:szCs w:val="28"/>
        </w:rPr>
      </w:pPr>
    </w:p>
    <w:p w14:paraId="3EA909C5">
      <w:pPr>
        <w:pStyle w:val="22"/>
        <w:tabs>
          <w:tab w:val="left" w:pos="246"/>
        </w:tabs>
        <w:ind w:firstLineChars="0"/>
        <w:jc w:val="left"/>
        <w:rPr>
          <w:rFonts w:ascii="仿宋" w:hAnsi="仿宋" w:eastAsia="仿宋" w:cs="宋体"/>
          <w:bCs/>
          <w:sz w:val="28"/>
          <w:szCs w:val="28"/>
        </w:rPr>
      </w:pPr>
    </w:p>
    <w:p w14:paraId="3F1F790C">
      <w:pPr>
        <w:pStyle w:val="22"/>
        <w:tabs>
          <w:tab w:val="left" w:pos="246"/>
        </w:tabs>
        <w:ind w:firstLineChars="0"/>
        <w:jc w:val="left"/>
        <w:rPr>
          <w:rFonts w:ascii="仿宋" w:hAnsi="仿宋" w:eastAsia="仿宋" w:cs="宋体"/>
          <w:bCs/>
          <w:sz w:val="28"/>
          <w:szCs w:val="28"/>
        </w:rPr>
      </w:pPr>
    </w:p>
    <w:p w14:paraId="36D442BF">
      <w:pPr>
        <w:pStyle w:val="22"/>
        <w:tabs>
          <w:tab w:val="left" w:pos="246"/>
        </w:tabs>
        <w:ind w:firstLineChars="0"/>
        <w:jc w:val="left"/>
        <w:rPr>
          <w:rFonts w:ascii="仿宋" w:hAnsi="仿宋" w:eastAsia="仿宋" w:cs="宋体"/>
          <w:bCs/>
          <w:sz w:val="28"/>
          <w:szCs w:val="28"/>
        </w:rPr>
      </w:pPr>
    </w:p>
    <w:p w14:paraId="550DE0BB">
      <w:pPr>
        <w:pStyle w:val="22"/>
        <w:tabs>
          <w:tab w:val="left" w:pos="246"/>
        </w:tabs>
        <w:ind w:firstLineChars="0"/>
        <w:jc w:val="left"/>
        <w:rPr>
          <w:rFonts w:ascii="仿宋" w:hAnsi="仿宋" w:eastAsia="仿宋" w:cs="宋体"/>
          <w:bCs/>
          <w:sz w:val="28"/>
          <w:szCs w:val="28"/>
        </w:rPr>
      </w:pPr>
    </w:p>
    <w:p w14:paraId="7FFCB81D">
      <w:pPr>
        <w:pStyle w:val="22"/>
        <w:tabs>
          <w:tab w:val="left" w:pos="246"/>
        </w:tabs>
        <w:ind w:firstLineChars="0"/>
        <w:jc w:val="left"/>
        <w:rPr>
          <w:rFonts w:ascii="仿宋" w:hAnsi="仿宋" w:eastAsia="仿宋" w:cs="宋体"/>
          <w:bCs/>
          <w:sz w:val="28"/>
          <w:szCs w:val="28"/>
        </w:rPr>
      </w:pPr>
    </w:p>
    <w:p w14:paraId="4F49EBA1">
      <w:pPr>
        <w:pStyle w:val="22"/>
        <w:tabs>
          <w:tab w:val="left" w:pos="246"/>
        </w:tabs>
        <w:ind w:firstLineChars="0"/>
        <w:jc w:val="left"/>
        <w:rPr>
          <w:rFonts w:ascii="仿宋" w:hAnsi="仿宋" w:eastAsia="仿宋" w:cs="宋体"/>
          <w:bCs/>
          <w:sz w:val="28"/>
          <w:szCs w:val="28"/>
        </w:rPr>
      </w:pPr>
    </w:p>
    <w:p w14:paraId="53B560AC">
      <w:pPr>
        <w:pStyle w:val="22"/>
        <w:tabs>
          <w:tab w:val="left" w:pos="246"/>
        </w:tabs>
        <w:ind w:firstLineChars="0"/>
        <w:jc w:val="left"/>
        <w:rPr>
          <w:rFonts w:ascii="仿宋" w:hAnsi="仿宋" w:eastAsia="仿宋" w:cs="宋体"/>
          <w:bCs/>
          <w:sz w:val="28"/>
          <w:szCs w:val="28"/>
        </w:rPr>
      </w:pPr>
    </w:p>
    <w:p w14:paraId="61D4103D">
      <w:pPr>
        <w:pStyle w:val="22"/>
        <w:tabs>
          <w:tab w:val="left" w:pos="246"/>
        </w:tabs>
        <w:ind w:firstLineChars="0"/>
        <w:jc w:val="left"/>
        <w:rPr>
          <w:rFonts w:ascii="仿宋" w:hAnsi="仿宋" w:eastAsia="仿宋" w:cs="宋体"/>
          <w:bCs/>
          <w:sz w:val="28"/>
          <w:szCs w:val="28"/>
        </w:rPr>
      </w:pPr>
    </w:p>
    <w:p w14:paraId="3F91EF0F">
      <w:pPr>
        <w:pStyle w:val="22"/>
        <w:tabs>
          <w:tab w:val="left" w:pos="246"/>
        </w:tabs>
        <w:ind w:firstLineChars="0"/>
        <w:jc w:val="left"/>
        <w:rPr>
          <w:rFonts w:ascii="仿宋" w:hAnsi="仿宋" w:eastAsia="仿宋" w:cs="宋体"/>
          <w:bCs/>
          <w:sz w:val="28"/>
          <w:szCs w:val="28"/>
        </w:rPr>
      </w:pPr>
    </w:p>
    <w:p w14:paraId="4E984C27">
      <w:pPr>
        <w:pStyle w:val="22"/>
        <w:tabs>
          <w:tab w:val="left" w:pos="246"/>
        </w:tabs>
        <w:ind w:firstLineChars="0"/>
        <w:jc w:val="left"/>
        <w:rPr>
          <w:rFonts w:ascii="仿宋" w:hAnsi="仿宋" w:eastAsia="仿宋" w:cs="宋体"/>
          <w:bCs/>
          <w:sz w:val="28"/>
          <w:szCs w:val="28"/>
        </w:rPr>
      </w:pPr>
    </w:p>
    <w:p w14:paraId="6EDD1D76">
      <w:pPr>
        <w:pStyle w:val="22"/>
        <w:tabs>
          <w:tab w:val="left" w:pos="246"/>
        </w:tabs>
        <w:ind w:firstLineChars="0"/>
        <w:jc w:val="left"/>
        <w:rPr>
          <w:rFonts w:ascii="仿宋" w:hAnsi="仿宋" w:eastAsia="仿宋" w:cs="宋体"/>
          <w:bCs/>
          <w:sz w:val="28"/>
          <w:szCs w:val="28"/>
        </w:rPr>
      </w:pPr>
    </w:p>
    <w:p w14:paraId="50B7C02F">
      <w:pPr>
        <w:pStyle w:val="22"/>
        <w:tabs>
          <w:tab w:val="left" w:pos="246"/>
        </w:tabs>
        <w:ind w:firstLineChars="0"/>
        <w:jc w:val="left"/>
        <w:rPr>
          <w:rFonts w:ascii="仿宋" w:hAnsi="仿宋" w:eastAsia="仿宋" w:cs="宋体"/>
          <w:bCs/>
          <w:sz w:val="28"/>
          <w:szCs w:val="28"/>
        </w:rPr>
      </w:pPr>
    </w:p>
    <w:p w14:paraId="74F440C6">
      <w:pPr>
        <w:adjustRightInd w:val="0"/>
        <w:snapToGrid w:val="0"/>
        <w:jc w:val="center"/>
        <w:rPr>
          <w:rFonts w:hint="eastAsia" w:ascii="隶书" w:eastAsia="隶书"/>
          <w:b/>
          <w:color w:val="000000"/>
          <w:sz w:val="36"/>
        </w:rPr>
      </w:pPr>
      <w:r>
        <w:rPr>
          <w:rFonts w:hint="eastAsia" w:ascii="隶书" w:eastAsia="隶书"/>
          <w:b/>
          <w:color w:val="000000"/>
          <w:sz w:val="36"/>
        </w:rPr>
        <w:t>中国人寿保险股份有限公司</w:t>
      </w:r>
    </w:p>
    <w:p w14:paraId="0CAEC4D5">
      <w:pPr>
        <w:adjustRightInd w:val="0"/>
        <w:snapToGrid w:val="0"/>
        <w:jc w:val="center"/>
        <w:rPr>
          <w:rFonts w:hint="eastAsia"/>
          <w:b/>
          <w:color w:val="000000"/>
          <w:sz w:val="30"/>
        </w:rPr>
      </w:pPr>
      <w:r>
        <w:rPr>
          <w:rFonts w:hint="eastAsia"/>
          <w:b/>
          <w:color w:val="000000"/>
          <w:sz w:val="30"/>
        </w:rPr>
        <w:t>国寿附加夕阳保意外住院定额给付团体医疗保险条款</w:t>
      </w:r>
    </w:p>
    <w:p w14:paraId="391F660E">
      <w:pPr>
        <w:pStyle w:val="6"/>
        <w:adjustRightInd w:val="0"/>
        <w:snapToGrid w:val="0"/>
        <w:outlineLvl w:val="0"/>
        <w:rPr>
          <w:rFonts w:hint="eastAsia" w:ascii="幼圆" w:eastAsia="幼圆"/>
          <w:color w:val="000000"/>
          <w:szCs w:val="21"/>
        </w:rPr>
      </w:pPr>
    </w:p>
    <w:p w14:paraId="41800193">
      <w:pPr>
        <w:pStyle w:val="6"/>
        <w:adjustRightInd w:val="0"/>
        <w:snapToGrid w:val="0"/>
        <w:outlineLvl w:val="0"/>
        <w:rPr>
          <w:rFonts w:hint="eastAsia" w:ascii="幼圆" w:eastAsia="幼圆"/>
          <w:b/>
          <w:color w:val="000000"/>
          <w:szCs w:val="21"/>
        </w:rPr>
      </w:pPr>
      <w:r>
        <w:rPr>
          <w:rFonts w:hint="eastAsia" w:ascii="幼圆" w:eastAsia="幼圆"/>
          <w:b/>
          <w:color w:val="000000"/>
          <w:szCs w:val="21"/>
        </w:rPr>
        <w:t>第一条  保险合同构成</w:t>
      </w:r>
    </w:p>
    <w:p w14:paraId="0895A0F2">
      <w:pPr>
        <w:adjustRightInd w:val="0"/>
        <w:snapToGrid w:val="0"/>
        <w:ind w:firstLine="420" w:firstLineChars="200"/>
        <w:rPr>
          <w:rFonts w:hint="eastAsia" w:ascii="幼圆" w:eastAsia="幼圆"/>
          <w:color w:val="000000"/>
          <w:szCs w:val="21"/>
        </w:rPr>
      </w:pPr>
      <w:r>
        <w:rPr>
          <w:rFonts w:hint="eastAsia" w:ascii="幼圆" w:hAnsi="Courier New" w:eastAsia="幼圆"/>
          <w:color w:val="000000"/>
          <w:szCs w:val="21"/>
        </w:rPr>
        <w:t>国寿附加夕阳保意外住院定额给付团体医疗保险</w:t>
      </w:r>
      <w:r>
        <w:rPr>
          <w:rFonts w:hint="eastAsia" w:ascii="幼圆" w:eastAsia="幼圆"/>
          <w:color w:val="000000"/>
          <w:szCs w:val="21"/>
        </w:rPr>
        <w:t>合同（以下简称本附加合同）是中国人寿保险股份有限公司（以下简称本公司）一年期特定团体人身保险合同(以下简称主合同)的附加合同，依主合同投保人的申请，经本公司同意而订立。</w:t>
      </w:r>
    </w:p>
    <w:p w14:paraId="7502AD7E">
      <w:pPr>
        <w:pStyle w:val="6"/>
        <w:adjustRightInd w:val="0"/>
        <w:snapToGrid w:val="0"/>
        <w:ind w:firstLine="420" w:firstLineChars="200"/>
        <w:rPr>
          <w:rFonts w:hint="eastAsia" w:ascii="幼圆" w:eastAsia="幼圆"/>
          <w:color w:val="000000"/>
          <w:szCs w:val="21"/>
        </w:rPr>
      </w:pPr>
      <w:r>
        <w:rPr>
          <w:rFonts w:hint="eastAsia" w:ascii="幼圆" w:eastAsia="幼圆"/>
          <w:color w:val="000000"/>
          <w:kern w:val="0"/>
          <w:szCs w:val="21"/>
        </w:rPr>
        <w:t>本附加合同由保险单及所附条款、批注、附贴批单、投保单，</w:t>
      </w:r>
      <w:r>
        <w:rPr>
          <w:rFonts w:hint="eastAsia" w:ascii="幼圆" w:eastAsia="幼圆"/>
          <w:color w:val="000000"/>
          <w:szCs w:val="21"/>
        </w:rPr>
        <w:t>以及与本附加合同有关的投保文件、声明和其他书面协议共同构成。</w:t>
      </w:r>
    </w:p>
    <w:p w14:paraId="1692CAC7">
      <w:pPr>
        <w:pStyle w:val="6"/>
        <w:adjustRightInd w:val="0"/>
        <w:snapToGrid w:val="0"/>
        <w:rPr>
          <w:rFonts w:hint="eastAsia" w:ascii="幼圆" w:eastAsia="幼圆"/>
          <w:color w:val="000000"/>
          <w:szCs w:val="21"/>
        </w:rPr>
      </w:pPr>
    </w:p>
    <w:p w14:paraId="6A6AEDB7">
      <w:pPr>
        <w:pStyle w:val="6"/>
        <w:adjustRightInd w:val="0"/>
        <w:snapToGrid w:val="0"/>
        <w:outlineLvl w:val="0"/>
        <w:rPr>
          <w:rFonts w:hint="eastAsia" w:ascii="幼圆" w:eastAsia="幼圆"/>
          <w:b/>
          <w:color w:val="000000"/>
          <w:szCs w:val="21"/>
        </w:rPr>
      </w:pPr>
      <w:r>
        <w:rPr>
          <w:rFonts w:hint="eastAsia" w:ascii="幼圆" w:eastAsia="幼圆"/>
          <w:b/>
          <w:color w:val="000000"/>
          <w:szCs w:val="21"/>
        </w:rPr>
        <w:t>第二条  投保范围</w:t>
      </w:r>
    </w:p>
    <w:p w14:paraId="7D777C83">
      <w:pPr>
        <w:adjustRightInd w:val="0"/>
        <w:snapToGrid w:val="0"/>
        <w:ind w:firstLine="420" w:firstLineChars="200"/>
        <w:rPr>
          <w:rFonts w:hint="eastAsia" w:ascii="幼圆" w:eastAsia="幼圆"/>
          <w:szCs w:val="21"/>
        </w:rPr>
      </w:pPr>
      <w:r>
        <w:rPr>
          <w:rFonts w:hint="eastAsia" w:ascii="幼圆" w:eastAsia="幼圆"/>
          <w:szCs w:val="21"/>
        </w:rPr>
        <w:t>本附加合同的投保范围与主合同相同。</w:t>
      </w:r>
    </w:p>
    <w:p w14:paraId="7D7F8336">
      <w:pPr>
        <w:adjustRightInd w:val="0"/>
        <w:snapToGrid w:val="0"/>
        <w:rPr>
          <w:rFonts w:hint="eastAsia" w:ascii="幼圆" w:eastAsia="幼圆"/>
          <w:szCs w:val="21"/>
        </w:rPr>
      </w:pPr>
    </w:p>
    <w:p w14:paraId="49FF0882">
      <w:pPr>
        <w:adjustRightInd w:val="0"/>
        <w:snapToGrid w:val="0"/>
        <w:rPr>
          <w:rFonts w:hint="eastAsia" w:ascii="幼圆" w:hAnsi="Courier New" w:eastAsia="幼圆"/>
          <w:b/>
          <w:color w:val="000000"/>
          <w:szCs w:val="21"/>
        </w:rPr>
      </w:pPr>
      <w:r>
        <w:rPr>
          <w:rFonts w:hint="eastAsia" w:ascii="幼圆" w:hAnsi="Courier New" w:eastAsia="幼圆"/>
          <w:b/>
          <w:color w:val="000000"/>
          <w:szCs w:val="21"/>
        </w:rPr>
        <w:t>第三条  保险期间</w:t>
      </w:r>
    </w:p>
    <w:p w14:paraId="154BFA45">
      <w:pPr>
        <w:adjustRightInd w:val="0"/>
        <w:snapToGrid w:val="0"/>
        <w:ind w:firstLine="420" w:firstLineChars="200"/>
        <w:rPr>
          <w:rFonts w:hint="eastAsia" w:ascii="幼圆" w:eastAsia="幼圆"/>
        </w:rPr>
      </w:pPr>
      <w:r>
        <w:rPr>
          <w:rFonts w:hint="eastAsia" w:ascii="幼圆" w:eastAsia="幼圆"/>
          <w:szCs w:val="21"/>
        </w:rPr>
        <w:t>本附加合同的保险期间</w:t>
      </w:r>
      <w:r>
        <w:rPr>
          <w:rFonts w:hint="eastAsia" w:ascii="幼圆" w:eastAsia="幼圆"/>
        </w:rPr>
        <w:t>为一年</w:t>
      </w:r>
      <w:r>
        <w:rPr>
          <w:rFonts w:hint="eastAsia" w:ascii="幼圆" w:eastAsia="幼圆"/>
          <w:szCs w:val="21"/>
        </w:rPr>
        <w:t>；</w:t>
      </w:r>
      <w:r>
        <w:rPr>
          <w:rFonts w:hint="eastAsia" w:ascii="幼圆" w:eastAsia="幼圆"/>
        </w:rPr>
        <w:t>除另有约定外，自本附加合同生效之日起至约定终止日二十四时止，由投保人在投保时与本公司协商确定。</w:t>
      </w:r>
    </w:p>
    <w:p w14:paraId="3F79A0CB">
      <w:pPr>
        <w:adjustRightInd w:val="0"/>
        <w:snapToGrid w:val="0"/>
        <w:ind w:firstLine="422" w:firstLineChars="200"/>
        <w:rPr>
          <w:rFonts w:hint="eastAsia" w:ascii="幼圆" w:eastAsia="幼圆"/>
          <w:b/>
          <w:szCs w:val="21"/>
        </w:rPr>
      </w:pPr>
    </w:p>
    <w:p w14:paraId="0373C33A">
      <w:pPr>
        <w:adjustRightInd w:val="0"/>
        <w:snapToGrid w:val="0"/>
        <w:rPr>
          <w:rFonts w:hint="eastAsia" w:ascii="幼圆" w:eastAsia="幼圆"/>
          <w:b/>
          <w:szCs w:val="21"/>
        </w:rPr>
      </w:pPr>
      <w:r>
        <w:rPr>
          <w:rFonts w:hint="eastAsia" w:ascii="幼圆" w:eastAsia="幼圆"/>
          <w:b/>
          <w:szCs w:val="21"/>
        </w:rPr>
        <w:t>第四条  保险责任</w:t>
      </w:r>
    </w:p>
    <w:p w14:paraId="1C9E9DEB">
      <w:pPr>
        <w:adjustRightInd w:val="0"/>
        <w:snapToGrid w:val="0"/>
        <w:ind w:firstLine="420" w:firstLineChars="200"/>
        <w:rPr>
          <w:rFonts w:hint="eastAsia" w:ascii="幼圆" w:eastAsia="幼圆"/>
          <w:color w:val="000000"/>
          <w:szCs w:val="21"/>
        </w:rPr>
      </w:pPr>
      <w:r>
        <w:rPr>
          <w:rFonts w:hint="eastAsia" w:ascii="幼圆" w:eastAsia="幼圆"/>
          <w:color w:val="000000"/>
          <w:szCs w:val="21"/>
        </w:rPr>
        <w:t>在本附加合同保险期间内，</w:t>
      </w:r>
      <w:r>
        <w:rPr>
          <w:rFonts w:hint="eastAsia" w:ascii="幼圆" w:eastAsia="幼圆"/>
          <w:szCs w:val="21"/>
        </w:rPr>
        <w:t>被保险人</w:t>
      </w:r>
      <w:r>
        <w:rPr>
          <w:rFonts w:hint="eastAsia" w:ascii="幼圆" w:eastAsia="幼圆"/>
          <w:color w:val="000000"/>
          <w:szCs w:val="21"/>
        </w:rPr>
        <w:t>遭受意外伤害，并因该意外伤害在二级以上（含二级）医院或本公司认可的其他医疗机构住院治疗，本公司按本附加合同约定的该被保险人的意外住院日定额给付金额乘以给付日数给付意外住院医疗津贴保险金，</w:t>
      </w:r>
      <w:r>
        <w:rPr>
          <w:rFonts w:hint="eastAsia" w:ascii="幼圆" w:eastAsia="幼圆"/>
          <w:b/>
          <w:color w:val="000000"/>
          <w:szCs w:val="21"/>
        </w:rPr>
        <w:t>但对该被保险人每次住院的给付日数以九十日为限。给付日数为实际住院日数扣除住院免赔日数，住院</w:t>
      </w:r>
      <w:r>
        <w:rPr>
          <w:rFonts w:hint="eastAsia" w:ascii="幼圆" w:hAnsi="宋体" w:eastAsia="幼圆"/>
          <w:b/>
          <w:color w:val="000000"/>
          <w:szCs w:val="21"/>
        </w:rPr>
        <w:t>免赔日数</w:t>
      </w:r>
      <w:r>
        <w:rPr>
          <w:rFonts w:hint="eastAsia" w:ascii="幼圆" w:eastAsia="幼圆"/>
          <w:b/>
          <w:color w:val="000000"/>
          <w:szCs w:val="21"/>
        </w:rPr>
        <w:t>由投保人在投保时与本公司协商确定并在保险单上载明。</w:t>
      </w:r>
    </w:p>
    <w:p w14:paraId="53A6450C">
      <w:pPr>
        <w:adjustRightInd w:val="0"/>
        <w:snapToGrid w:val="0"/>
        <w:ind w:firstLine="422" w:firstLineChars="200"/>
        <w:rPr>
          <w:rFonts w:ascii="幼圆" w:hAnsi="宋体" w:eastAsia="幼圆"/>
          <w:color w:val="000000"/>
          <w:szCs w:val="21"/>
        </w:rPr>
      </w:pPr>
      <w:r>
        <w:rPr>
          <w:rFonts w:hint="eastAsia" w:ascii="幼圆" w:eastAsia="幼圆"/>
          <w:b/>
          <w:color w:val="000000"/>
          <w:szCs w:val="21"/>
        </w:rPr>
        <w:t>在本附加合同保险期间内，被保险人多次住院的，</w:t>
      </w:r>
      <w:r>
        <w:rPr>
          <w:rFonts w:hint="eastAsia" w:ascii="幼圆" w:eastAsia="幼圆"/>
          <w:b/>
          <w:szCs w:val="21"/>
        </w:rPr>
        <w:t>本公司对该被保险人的累计给付日数以一百八十日为限。</w:t>
      </w:r>
      <w:r>
        <w:rPr>
          <w:rFonts w:hint="eastAsia" w:ascii="幼圆" w:hAnsi="宋体" w:eastAsia="幼圆"/>
          <w:b/>
          <w:color w:val="000000"/>
          <w:szCs w:val="21"/>
        </w:rPr>
        <w:t>若被保险人本次住院治疗与前次住院原因相同，</w:t>
      </w:r>
      <w:r>
        <w:rPr>
          <w:rFonts w:hint="eastAsia" w:ascii="幼圆" w:hAnsi="宋体" w:eastAsia="幼圆"/>
          <w:b/>
          <w:szCs w:val="21"/>
        </w:rPr>
        <w:t>并且前次出院与本次住院间隔不超过九十日</w:t>
      </w:r>
      <w:r>
        <w:rPr>
          <w:rFonts w:hint="eastAsia" w:ascii="幼圆" w:hAnsi="宋体" w:eastAsia="幼圆"/>
          <w:b/>
          <w:color w:val="000000"/>
          <w:szCs w:val="21"/>
        </w:rPr>
        <w:t>，则本次住院与前次住院视为同一次住院</w:t>
      </w:r>
      <w:r>
        <w:rPr>
          <w:rFonts w:hint="eastAsia" w:ascii="幼圆" w:hAnsi="宋体" w:eastAsia="幼圆"/>
          <w:color w:val="000000"/>
          <w:szCs w:val="21"/>
        </w:rPr>
        <w:t>。</w:t>
      </w:r>
    </w:p>
    <w:p w14:paraId="7B8FEC53">
      <w:pPr>
        <w:adjustRightInd w:val="0"/>
        <w:snapToGrid w:val="0"/>
        <w:ind w:firstLine="420" w:firstLineChars="200"/>
        <w:rPr>
          <w:rFonts w:hint="eastAsia" w:ascii="幼圆" w:eastAsia="幼圆"/>
          <w:color w:val="000000"/>
          <w:szCs w:val="21"/>
        </w:rPr>
      </w:pPr>
      <w:r>
        <w:rPr>
          <w:rFonts w:hint="eastAsia" w:ascii="幼圆" w:eastAsia="幼圆"/>
          <w:color w:val="000000"/>
          <w:szCs w:val="21"/>
        </w:rPr>
        <w:t>保险期间届满被保险人住院治疗仍未结束的，本公司继续承担给付意外住院医疗津贴保险金责任的期限，由投保人在投保时与本公司协商确定并在保险单上载明，</w:t>
      </w:r>
      <w:r>
        <w:rPr>
          <w:rFonts w:hint="eastAsia" w:ascii="幼圆" w:eastAsia="幼圆"/>
          <w:b/>
          <w:color w:val="000000"/>
          <w:szCs w:val="21"/>
        </w:rPr>
        <w:t>但以保险期间届满的次日起连续九十日为限</w:t>
      </w:r>
      <w:r>
        <w:rPr>
          <w:rFonts w:hint="eastAsia" w:ascii="幼圆" w:eastAsia="幼圆"/>
          <w:color w:val="000000"/>
          <w:szCs w:val="21"/>
        </w:rPr>
        <w:t>。</w:t>
      </w:r>
    </w:p>
    <w:p w14:paraId="536C269D">
      <w:pPr>
        <w:pStyle w:val="4"/>
        <w:adjustRightInd w:val="0"/>
        <w:snapToGrid w:val="0"/>
        <w:ind w:firstLine="420"/>
        <w:rPr>
          <w:rFonts w:hint="eastAsia" w:ascii="幼圆" w:hAnsi="Courier New" w:eastAsia="幼圆"/>
          <w:szCs w:val="21"/>
        </w:rPr>
      </w:pPr>
    </w:p>
    <w:p w14:paraId="09D80DDD">
      <w:pPr>
        <w:adjustRightInd w:val="0"/>
        <w:snapToGrid w:val="0"/>
        <w:rPr>
          <w:rFonts w:hint="eastAsia" w:ascii="幼圆" w:eastAsia="幼圆"/>
          <w:b/>
          <w:color w:val="000000"/>
          <w:szCs w:val="21"/>
        </w:rPr>
      </w:pPr>
      <w:r>
        <w:rPr>
          <w:rFonts w:hint="eastAsia" w:ascii="幼圆" w:eastAsia="幼圆"/>
          <w:b/>
          <w:color w:val="000000"/>
          <w:szCs w:val="21"/>
        </w:rPr>
        <w:t>第五条  责任免除</w:t>
      </w:r>
    </w:p>
    <w:p w14:paraId="365D13B2">
      <w:pPr>
        <w:adjustRightInd w:val="0"/>
        <w:snapToGrid w:val="0"/>
        <w:ind w:firstLine="420"/>
        <w:rPr>
          <w:rFonts w:hint="eastAsia" w:ascii="幼圆" w:eastAsia="幼圆"/>
          <w:b/>
          <w:color w:val="000000"/>
          <w:szCs w:val="21"/>
        </w:rPr>
      </w:pPr>
      <w:r>
        <w:rPr>
          <w:rFonts w:hint="eastAsia" w:ascii="幼圆" w:eastAsia="幼圆"/>
          <w:b/>
          <w:color w:val="000000"/>
          <w:szCs w:val="21"/>
        </w:rPr>
        <w:t>因下列情形之一，导致被保险人住院治疗的，本公司不承担给付保险金的责任：</w:t>
      </w:r>
    </w:p>
    <w:p w14:paraId="4D07D5E8">
      <w:pPr>
        <w:pStyle w:val="6"/>
        <w:adjustRightInd w:val="0"/>
        <w:snapToGrid w:val="0"/>
        <w:ind w:firstLine="422" w:firstLineChars="200"/>
        <w:rPr>
          <w:rFonts w:hint="eastAsia" w:ascii="幼圆" w:eastAsia="幼圆"/>
          <w:b/>
          <w:szCs w:val="21"/>
        </w:rPr>
      </w:pPr>
      <w:r>
        <w:rPr>
          <w:rFonts w:hint="eastAsia" w:ascii="幼圆" w:eastAsia="幼圆"/>
          <w:b/>
          <w:color w:val="000000"/>
          <w:szCs w:val="21"/>
        </w:rPr>
        <w:t>一</w:t>
      </w:r>
      <w:r>
        <w:rPr>
          <w:rFonts w:hint="eastAsia" w:ascii="幼圆" w:eastAsia="幼圆"/>
          <w:b/>
          <w:szCs w:val="21"/>
        </w:rPr>
        <w:t>、被保险人的</w:t>
      </w:r>
      <w:r>
        <w:rPr>
          <w:rFonts w:hint="eastAsia" w:ascii="幼圆" w:eastAsia="幼圆" w:cs="宋体"/>
          <w:b/>
          <w:color w:val="000000"/>
          <w:kern w:val="0"/>
          <w:szCs w:val="21"/>
        </w:rPr>
        <w:t>洗牙、牙齿美白、正畸、烤瓷牙、种植牙或镶牙等牙齿保健和修复</w:t>
      </w:r>
      <w:r>
        <w:rPr>
          <w:rFonts w:hint="eastAsia" w:ascii="幼圆" w:eastAsia="幼圆"/>
          <w:b/>
          <w:szCs w:val="21"/>
        </w:rPr>
        <w:t>；</w:t>
      </w:r>
    </w:p>
    <w:p w14:paraId="7CD81760">
      <w:pPr>
        <w:pStyle w:val="6"/>
        <w:adjustRightInd w:val="0"/>
        <w:snapToGrid w:val="0"/>
        <w:ind w:firstLine="422" w:firstLineChars="200"/>
        <w:rPr>
          <w:rFonts w:hint="eastAsia" w:ascii="幼圆" w:eastAsia="幼圆"/>
          <w:b/>
          <w:szCs w:val="21"/>
        </w:rPr>
      </w:pPr>
      <w:r>
        <w:rPr>
          <w:rFonts w:hint="eastAsia" w:ascii="幼圆" w:eastAsia="幼圆"/>
          <w:b/>
          <w:color w:val="000000"/>
          <w:szCs w:val="21"/>
        </w:rPr>
        <w:t>二、被保险人在香港特别行政区、澳门特别行政区、台湾地区或中国境外的诊疗；</w:t>
      </w:r>
      <w:r>
        <w:rPr>
          <w:rFonts w:hint="eastAsia" w:ascii="幼圆" w:eastAsia="幼圆"/>
          <w:b/>
          <w:szCs w:val="21"/>
        </w:rPr>
        <w:t xml:space="preserve"> </w:t>
      </w:r>
    </w:p>
    <w:p w14:paraId="6A0D710A">
      <w:pPr>
        <w:adjustRightInd w:val="0"/>
        <w:snapToGrid w:val="0"/>
        <w:ind w:firstLine="420"/>
        <w:rPr>
          <w:rFonts w:hint="eastAsia" w:ascii="幼圆" w:eastAsia="幼圆"/>
          <w:b/>
          <w:color w:val="000000"/>
          <w:szCs w:val="21"/>
        </w:rPr>
      </w:pPr>
      <w:r>
        <w:rPr>
          <w:rFonts w:hint="eastAsia" w:ascii="幼圆" w:eastAsia="幼圆"/>
          <w:b/>
          <w:szCs w:val="21"/>
        </w:rPr>
        <w:t>三</w:t>
      </w:r>
      <w:r>
        <w:rPr>
          <w:rFonts w:hint="eastAsia" w:ascii="幼圆" w:eastAsia="幼圆"/>
          <w:b/>
          <w:color w:val="000000"/>
          <w:szCs w:val="21"/>
        </w:rPr>
        <w:t>、主合同列明的其他责任免除事项。</w:t>
      </w:r>
    </w:p>
    <w:p w14:paraId="33CF1679">
      <w:pPr>
        <w:adjustRightInd w:val="0"/>
        <w:snapToGrid w:val="0"/>
        <w:ind w:firstLine="420"/>
        <w:rPr>
          <w:rFonts w:hint="eastAsia" w:ascii="幼圆" w:eastAsia="幼圆"/>
          <w:color w:val="000000"/>
          <w:szCs w:val="21"/>
        </w:rPr>
      </w:pPr>
    </w:p>
    <w:p w14:paraId="7A5C69AA">
      <w:pPr>
        <w:adjustRightInd w:val="0"/>
        <w:snapToGrid w:val="0"/>
        <w:rPr>
          <w:rFonts w:hint="eastAsia" w:ascii="幼圆" w:eastAsia="幼圆"/>
          <w:b/>
          <w:szCs w:val="21"/>
        </w:rPr>
      </w:pPr>
      <w:r>
        <w:rPr>
          <w:rFonts w:hint="eastAsia" w:ascii="幼圆" w:eastAsia="幼圆"/>
          <w:b/>
          <w:szCs w:val="21"/>
        </w:rPr>
        <w:t>第六条  意外住院日定额给付金额和保险费</w:t>
      </w:r>
    </w:p>
    <w:p w14:paraId="60F3D839">
      <w:pPr>
        <w:adjustRightInd w:val="0"/>
        <w:snapToGrid w:val="0"/>
        <w:ind w:firstLine="420"/>
        <w:rPr>
          <w:rFonts w:hint="eastAsia" w:ascii="幼圆" w:eastAsia="幼圆"/>
          <w:color w:val="000000"/>
          <w:szCs w:val="21"/>
        </w:rPr>
      </w:pPr>
      <w:r>
        <w:rPr>
          <w:rFonts w:hint="eastAsia" w:ascii="幼圆" w:eastAsia="幼圆"/>
          <w:szCs w:val="21"/>
        </w:rPr>
        <w:t>本附加合同被保险人的意外住院日定额给付金额</w:t>
      </w:r>
      <w:r>
        <w:rPr>
          <w:rFonts w:hint="eastAsia" w:ascii="幼圆" w:hAnsi="宋体" w:eastAsia="幼圆"/>
          <w:szCs w:val="21"/>
        </w:rPr>
        <w:t>由投保人</w:t>
      </w:r>
      <w:r>
        <w:rPr>
          <w:rFonts w:hint="eastAsia" w:ascii="幼圆" w:eastAsia="幼圆"/>
          <w:szCs w:val="21"/>
        </w:rPr>
        <w:t>在投保时</w:t>
      </w:r>
      <w:r>
        <w:rPr>
          <w:rFonts w:hint="eastAsia" w:ascii="幼圆" w:hAnsi="宋体" w:eastAsia="幼圆"/>
          <w:szCs w:val="21"/>
        </w:rPr>
        <w:t>与本公司协商确定并在保险单上载明。</w:t>
      </w:r>
    </w:p>
    <w:p w14:paraId="6C513153">
      <w:pPr>
        <w:adjustRightInd w:val="0"/>
        <w:snapToGrid w:val="0"/>
        <w:ind w:firstLine="420"/>
        <w:rPr>
          <w:rFonts w:hint="eastAsia" w:ascii="幼圆" w:eastAsia="幼圆"/>
          <w:color w:val="000000"/>
          <w:szCs w:val="21"/>
        </w:rPr>
      </w:pPr>
      <w:r>
        <w:rPr>
          <w:rFonts w:hint="eastAsia" w:ascii="幼圆" w:eastAsia="幼圆"/>
          <w:color w:val="000000"/>
          <w:szCs w:val="21"/>
        </w:rPr>
        <w:t>本附加合同的保险费的交付方式、保险费到期日与主合同相同。</w:t>
      </w:r>
    </w:p>
    <w:p w14:paraId="014CAEEE">
      <w:pPr>
        <w:autoSpaceDE w:val="0"/>
        <w:autoSpaceDN w:val="0"/>
        <w:adjustRightInd w:val="0"/>
        <w:snapToGrid w:val="0"/>
        <w:ind w:firstLine="420"/>
        <w:rPr>
          <w:rFonts w:hint="eastAsia" w:ascii="幼圆" w:eastAsia="幼圆"/>
          <w:szCs w:val="21"/>
        </w:rPr>
      </w:pPr>
    </w:p>
    <w:p w14:paraId="1A6AAEBF">
      <w:pPr>
        <w:adjustRightInd w:val="0"/>
        <w:snapToGrid w:val="0"/>
        <w:rPr>
          <w:rFonts w:hint="eastAsia" w:ascii="幼圆" w:eastAsia="幼圆"/>
          <w:b/>
          <w:color w:val="000000"/>
          <w:szCs w:val="21"/>
        </w:rPr>
      </w:pPr>
      <w:r>
        <w:rPr>
          <w:rFonts w:hint="eastAsia" w:ascii="幼圆" w:eastAsia="幼圆"/>
          <w:b/>
          <w:color w:val="000000"/>
          <w:szCs w:val="21"/>
        </w:rPr>
        <w:t>第七条  受益人</w:t>
      </w:r>
    </w:p>
    <w:p w14:paraId="61C53E2C">
      <w:pPr>
        <w:adjustRightInd w:val="0"/>
        <w:snapToGrid w:val="0"/>
        <w:rPr>
          <w:rFonts w:hint="eastAsia" w:ascii="幼圆" w:eastAsia="幼圆"/>
          <w:color w:val="000000"/>
          <w:szCs w:val="21"/>
        </w:rPr>
      </w:pPr>
      <w:r>
        <w:rPr>
          <w:rFonts w:hint="eastAsia" w:ascii="幼圆" w:eastAsia="幼圆"/>
          <w:color w:val="000000"/>
          <w:szCs w:val="21"/>
        </w:rPr>
        <w:t xml:space="preserve">    除本附加合同另有指定外，意外住院医疗津贴保险金的受益人为被保险人本人。</w:t>
      </w:r>
    </w:p>
    <w:p w14:paraId="4BDF72A5">
      <w:pPr>
        <w:adjustRightInd w:val="0"/>
        <w:snapToGrid w:val="0"/>
        <w:rPr>
          <w:rFonts w:hint="eastAsia" w:ascii="幼圆" w:eastAsia="幼圆"/>
          <w:color w:val="000000"/>
          <w:szCs w:val="21"/>
        </w:rPr>
      </w:pPr>
    </w:p>
    <w:p w14:paraId="089BD968">
      <w:pPr>
        <w:adjustRightInd w:val="0"/>
        <w:snapToGrid w:val="0"/>
        <w:rPr>
          <w:rFonts w:hint="eastAsia" w:ascii="幼圆" w:eastAsia="幼圆"/>
          <w:color w:val="000000"/>
          <w:szCs w:val="21"/>
        </w:rPr>
      </w:pPr>
      <w:r>
        <w:rPr>
          <w:rFonts w:hint="eastAsia" w:ascii="幼圆" w:eastAsia="幼圆"/>
          <w:b/>
          <w:color w:val="000000"/>
          <w:szCs w:val="21"/>
        </w:rPr>
        <w:t>第八条  保险金的申请与给付</w:t>
      </w:r>
    </w:p>
    <w:p w14:paraId="4FB1A563">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ind w:firstLine="420" w:firstLineChars="200"/>
        <w:rPr>
          <w:rFonts w:hint="eastAsia" w:ascii="幼圆" w:eastAsia="幼圆"/>
          <w:kern w:val="0"/>
          <w:szCs w:val="21"/>
        </w:rPr>
      </w:pPr>
      <w:r>
        <w:rPr>
          <w:rFonts w:hint="eastAsia" w:ascii="幼圆" w:eastAsia="幼圆"/>
          <w:kern w:val="0"/>
          <w:szCs w:val="21"/>
        </w:rPr>
        <w:t>一、在本附加合同保险期间内，被保险人因意外伤害住院治疗的，</w:t>
      </w:r>
      <w:r>
        <w:rPr>
          <w:rFonts w:hint="eastAsia" w:ascii="幼圆" w:eastAsia="幼圆"/>
          <w:color w:val="000000"/>
          <w:szCs w:val="21"/>
        </w:rPr>
        <w:t>由受益人作为申请人，填写保险金给付申请书，并凭下列证明和资料</w:t>
      </w:r>
      <w:r>
        <w:rPr>
          <w:rFonts w:hint="eastAsia" w:ascii="幼圆" w:eastAsia="幼圆"/>
          <w:kern w:val="0"/>
          <w:szCs w:val="21"/>
        </w:rPr>
        <w:t>向本公司申请给付保险金：</w:t>
      </w:r>
    </w:p>
    <w:p w14:paraId="6F70420A">
      <w:pPr>
        <w:adjustRightInd w:val="0"/>
        <w:snapToGrid w:val="0"/>
        <w:ind w:firstLine="420"/>
        <w:rPr>
          <w:rFonts w:hint="eastAsia" w:ascii="幼圆" w:eastAsia="幼圆"/>
          <w:color w:val="000000"/>
          <w:szCs w:val="21"/>
        </w:rPr>
      </w:pPr>
      <w:r>
        <w:rPr>
          <w:rFonts w:hint="eastAsia" w:ascii="幼圆" w:hAnsi="仿宋_GB2312" w:eastAsia="幼圆"/>
          <w:kern w:val="0"/>
          <w:szCs w:val="21"/>
        </w:rPr>
        <w:t>1</w:t>
      </w:r>
      <w:r>
        <w:rPr>
          <w:rFonts w:hint="eastAsia" w:ascii="幼圆" w:eastAsia="幼圆"/>
          <w:szCs w:val="21"/>
        </w:rPr>
        <w:t>．</w:t>
      </w:r>
      <w:r>
        <w:rPr>
          <w:rFonts w:hint="eastAsia" w:ascii="幼圆" w:eastAsia="幼圆"/>
          <w:color w:val="000000"/>
          <w:szCs w:val="21"/>
        </w:rPr>
        <w:t>保险单或投保人证明；</w:t>
      </w:r>
    </w:p>
    <w:p w14:paraId="07502A7E">
      <w:pPr>
        <w:pStyle w:val="6"/>
        <w:adjustRightInd w:val="0"/>
        <w:snapToGrid w:val="0"/>
        <w:rPr>
          <w:rFonts w:hint="eastAsia" w:ascii="幼圆" w:hAnsi="仿宋_GB2312" w:eastAsia="幼圆"/>
          <w:kern w:val="0"/>
          <w:szCs w:val="21"/>
        </w:rPr>
      </w:pPr>
      <w:r>
        <w:rPr>
          <w:rFonts w:hint="eastAsia" w:ascii="幼圆" w:hAnsi="仿宋_GB2312" w:eastAsia="幼圆"/>
          <w:kern w:val="0"/>
          <w:szCs w:val="21"/>
        </w:rPr>
        <w:t xml:space="preserve">    2</w:t>
      </w:r>
      <w:r>
        <w:rPr>
          <w:rFonts w:hint="eastAsia" w:ascii="幼圆" w:eastAsia="幼圆"/>
          <w:szCs w:val="21"/>
        </w:rPr>
        <w:t>．</w:t>
      </w:r>
      <w:r>
        <w:rPr>
          <w:rFonts w:hint="eastAsia" w:ascii="幼圆" w:hAnsi="仿宋_GB2312" w:eastAsia="幼圆"/>
          <w:kern w:val="0"/>
          <w:szCs w:val="21"/>
        </w:rPr>
        <w:t>申请人的法定身份证明；</w:t>
      </w:r>
    </w:p>
    <w:p w14:paraId="4632C232">
      <w:pPr>
        <w:adjustRightInd w:val="0"/>
        <w:snapToGrid w:val="0"/>
        <w:ind w:firstLine="420" w:firstLineChars="200"/>
        <w:rPr>
          <w:rFonts w:hint="eastAsia" w:ascii="幼圆" w:eastAsia="幼圆"/>
          <w:szCs w:val="21"/>
        </w:rPr>
      </w:pPr>
      <w:r>
        <w:rPr>
          <w:rFonts w:hint="eastAsia" w:ascii="幼圆" w:hAnsi="仿宋_GB2312" w:eastAsia="幼圆"/>
          <w:kern w:val="0"/>
          <w:szCs w:val="21"/>
        </w:rPr>
        <w:t>3</w:t>
      </w:r>
      <w:r>
        <w:rPr>
          <w:rFonts w:hint="eastAsia" w:ascii="幼圆" w:eastAsia="幼圆"/>
          <w:szCs w:val="21"/>
        </w:rPr>
        <w:t>．由二级以上（含二级）医院或本公司认可的其他医疗机构出具的诊断证明（含相关的诊断依据）、病历、住院及出院证明文件等资料；</w:t>
      </w:r>
    </w:p>
    <w:p w14:paraId="26016A02">
      <w:pPr>
        <w:adjustRightInd w:val="0"/>
        <w:snapToGrid w:val="0"/>
        <w:ind w:firstLine="420" w:firstLineChars="200"/>
        <w:jc w:val="left"/>
        <w:rPr>
          <w:rFonts w:hint="eastAsia" w:ascii="幼圆" w:hAnsi="宋体" w:eastAsia="幼圆"/>
          <w:szCs w:val="21"/>
        </w:rPr>
      </w:pPr>
      <w:r>
        <w:rPr>
          <w:rFonts w:hint="eastAsia" w:ascii="幼圆" w:hAnsi="仿宋_GB2312" w:eastAsia="幼圆"/>
          <w:kern w:val="0"/>
          <w:szCs w:val="21"/>
        </w:rPr>
        <w:t>4</w:t>
      </w:r>
      <w:r>
        <w:rPr>
          <w:rFonts w:hint="eastAsia" w:ascii="幼圆" w:eastAsia="幼圆"/>
          <w:szCs w:val="21"/>
        </w:rPr>
        <w:t>．</w:t>
      </w:r>
      <w:r>
        <w:rPr>
          <w:rFonts w:hint="eastAsia" w:ascii="幼圆" w:hAnsi="宋体" w:eastAsia="幼圆"/>
          <w:szCs w:val="21"/>
        </w:rPr>
        <w:t>若由代理人代为申请，则还应提供授权委托书、代理人法定身份证明等文件；</w:t>
      </w:r>
    </w:p>
    <w:p w14:paraId="55F02DC9">
      <w:pPr>
        <w:adjustRightInd w:val="0"/>
        <w:snapToGrid w:val="0"/>
        <w:ind w:firstLine="420" w:firstLineChars="200"/>
        <w:jc w:val="left"/>
        <w:rPr>
          <w:rFonts w:hint="eastAsia" w:ascii="幼圆" w:hAnsi="宋体" w:eastAsia="幼圆"/>
          <w:szCs w:val="21"/>
        </w:rPr>
      </w:pPr>
      <w:r>
        <w:rPr>
          <w:rFonts w:hint="eastAsia" w:ascii="幼圆" w:hAnsi="仿宋_GB2312" w:eastAsia="幼圆"/>
          <w:kern w:val="0"/>
          <w:szCs w:val="21"/>
        </w:rPr>
        <w:t>5</w:t>
      </w:r>
      <w:r>
        <w:rPr>
          <w:rFonts w:hint="eastAsia" w:ascii="幼圆" w:eastAsia="幼圆"/>
          <w:szCs w:val="21"/>
        </w:rPr>
        <w:t>．</w:t>
      </w:r>
      <w:r>
        <w:rPr>
          <w:rFonts w:hint="eastAsia" w:ascii="幼圆" w:eastAsia="幼圆"/>
          <w:spacing w:val="5"/>
          <w:szCs w:val="21"/>
        </w:rPr>
        <w:t>本公司要求的申请人所能提供的</w:t>
      </w:r>
      <w:r>
        <w:rPr>
          <w:rFonts w:hint="eastAsia" w:ascii="幼圆" w:hAnsi="宋体" w:eastAsia="幼圆"/>
          <w:szCs w:val="21"/>
        </w:rPr>
        <w:t>与确认保险事故的性质、原因、伤害程度等有关的其他证明和资料。</w:t>
      </w:r>
    </w:p>
    <w:p w14:paraId="51521572">
      <w:pPr>
        <w:pStyle w:val="2"/>
        <w:snapToGrid w:val="0"/>
        <w:ind w:left="0" w:leftChars="0" w:firstLine="420" w:firstLineChars="200"/>
        <w:rPr>
          <w:rFonts w:hint="eastAsia" w:ascii="幼圆" w:eastAsia="幼圆"/>
        </w:rPr>
      </w:pPr>
      <w:r>
        <w:rPr>
          <w:rFonts w:hint="eastAsia" w:ascii="幼圆" w:eastAsia="幼圆"/>
        </w:rPr>
        <w:t>二、上述证明和资料不完整的，本公司将及时一次性通知申请人补充提供有关证明和资料。</w:t>
      </w:r>
    </w:p>
    <w:p w14:paraId="2A7538F5">
      <w:pPr>
        <w:adjustRightInd w:val="0"/>
        <w:snapToGrid w:val="0"/>
        <w:ind w:firstLine="420"/>
        <w:rPr>
          <w:rFonts w:hint="eastAsia" w:ascii="幼圆" w:eastAsia="幼圆"/>
          <w:color w:val="000000"/>
          <w:szCs w:val="21"/>
        </w:rPr>
      </w:pPr>
      <w:r>
        <w:rPr>
          <w:rFonts w:hint="eastAsia" w:ascii="幼圆" w:eastAsia="幼圆"/>
          <w:color w:val="000000"/>
          <w:szCs w:val="21"/>
        </w:rPr>
        <w:t>三、本公司收到申请人的保险金给付申请书及本条第一款所列的证明和资料后，将及时作出核定；情形复杂的，将在三十日内作出核定，但本附加合同另有约定的除外。经核定后确定属于保险责任的，本公司在与申请人达成给付保险金的协议后十日内，履行给付保险金的义务；不属于保险责任的，本公司将自作出核定之日起三日内向申请人发出拒绝给付保险金通知书，</w:t>
      </w:r>
      <w:r>
        <w:rPr>
          <w:rFonts w:hint="eastAsia" w:ascii="幼圆" w:eastAsia="幼圆"/>
          <w:color w:val="000000"/>
        </w:rPr>
        <w:t>并说明理由</w:t>
      </w:r>
      <w:r>
        <w:rPr>
          <w:rFonts w:hint="eastAsia" w:ascii="幼圆" w:eastAsia="幼圆"/>
          <w:color w:val="000000"/>
          <w:szCs w:val="21"/>
        </w:rPr>
        <w:t>。</w:t>
      </w:r>
    </w:p>
    <w:p w14:paraId="31B187DB">
      <w:pPr>
        <w:adjustRightInd w:val="0"/>
        <w:snapToGrid w:val="0"/>
        <w:rPr>
          <w:rFonts w:hint="eastAsia" w:ascii="幼圆" w:eastAsia="幼圆"/>
          <w:color w:val="000000"/>
          <w:szCs w:val="21"/>
        </w:rPr>
      </w:pPr>
      <w:r>
        <w:rPr>
          <w:rFonts w:hint="eastAsia" w:ascii="幼圆" w:eastAsia="幼圆"/>
          <w:color w:val="000000"/>
          <w:szCs w:val="21"/>
        </w:rPr>
        <w:t xml:space="preserve">    四、本公司自收到申请人的保险金给付申请书及本条第一款所列的证明和资料之日起六十日内，对属于保险责任而给付保险金的数额不能确定的，根据已有证明和资料，按可以确定的数额先予支付。本公司最终确定给付保险金的数额后，支付相应的差额。</w:t>
      </w:r>
    </w:p>
    <w:p w14:paraId="33BDEDFB">
      <w:pPr>
        <w:adjustRightInd w:val="0"/>
        <w:snapToGrid w:val="0"/>
        <w:ind w:firstLine="420" w:firstLineChars="200"/>
        <w:jc w:val="left"/>
        <w:rPr>
          <w:rFonts w:hint="eastAsia" w:ascii="幼圆" w:hAnsi="宋体" w:eastAsia="幼圆"/>
          <w:szCs w:val="21"/>
        </w:rPr>
      </w:pPr>
      <w:r>
        <w:rPr>
          <w:rFonts w:hint="eastAsia" w:ascii="幼圆" w:eastAsia="幼圆"/>
          <w:color w:val="000000"/>
          <w:szCs w:val="21"/>
        </w:rPr>
        <w:t>五、申请人向本公司请求给付保险金的诉讼时效期间为二年，自其知道或者应当知道保险事故发生之日起计算。</w:t>
      </w:r>
    </w:p>
    <w:p w14:paraId="210D4530">
      <w:pPr>
        <w:adjustRightInd w:val="0"/>
        <w:snapToGrid w:val="0"/>
        <w:ind w:firstLine="420" w:firstLineChars="200"/>
        <w:jc w:val="left"/>
        <w:rPr>
          <w:rFonts w:hint="eastAsia" w:ascii="幼圆" w:hAnsi="宋体" w:eastAsia="幼圆"/>
          <w:szCs w:val="21"/>
        </w:rPr>
      </w:pPr>
    </w:p>
    <w:p w14:paraId="7C8EA9C4">
      <w:pPr>
        <w:adjustRightInd w:val="0"/>
        <w:snapToGrid w:val="0"/>
        <w:rPr>
          <w:rFonts w:hint="eastAsia" w:ascii="幼圆" w:eastAsia="幼圆"/>
          <w:b/>
          <w:szCs w:val="21"/>
        </w:rPr>
      </w:pPr>
      <w:r>
        <w:rPr>
          <w:rFonts w:hint="eastAsia" w:ascii="幼圆" w:eastAsia="幼圆"/>
          <w:b/>
          <w:szCs w:val="21"/>
        </w:rPr>
        <w:t>第九条  投保人解除合同的处理</w:t>
      </w:r>
    </w:p>
    <w:p w14:paraId="57E0C45E">
      <w:pPr>
        <w:adjustRightInd w:val="0"/>
        <w:snapToGrid w:val="0"/>
        <w:ind w:firstLine="420" w:firstLineChars="200"/>
        <w:rPr>
          <w:rFonts w:hint="eastAsia" w:ascii="幼圆" w:eastAsia="幼圆"/>
          <w:szCs w:val="21"/>
        </w:rPr>
      </w:pPr>
      <w:r>
        <w:rPr>
          <w:rFonts w:hint="eastAsia" w:ascii="幼圆" w:eastAsia="幼圆"/>
          <w:szCs w:val="21"/>
        </w:rPr>
        <w:t>投保人于本附加合同成立后，可以要求解除本附加合同。但已发生任何保险金给付或已发生本附加合同约定的保险事故但尚未给付保险金的，投保人不得要求解除本附加合同。投保人要求解除本附加合同时，应填写解除合同申请书，并提交保险合同和投保人证明。</w:t>
      </w:r>
    </w:p>
    <w:p w14:paraId="425F3E61">
      <w:pPr>
        <w:adjustRightInd w:val="0"/>
        <w:snapToGrid w:val="0"/>
        <w:ind w:firstLine="420" w:firstLineChars="200"/>
        <w:rPr>
          <w:rFonts w:hint="eastAsia" w:ascii="幼圆" w:eastAsia="幼圆"/>
          <w:szCs w:val="21"/>
        </w:rPr>
      </w:pPr>
      <w:r>
        <w:rPr>
          <w:rFonts w:hint="eastAsia" w:ascii="幼圆" w:eastAsia="幼圆"/>
          <w:szCs w:val="21"/>
        </w:rPr>
        <w:t>本附加合同自本公司接到解除合同申请书时终止，本公司于接到</w:t>
      </w:r>
      <w:r>
        <w:rPr>
          <w:rFonts w:hint="eastAsia" w:ascii="幼圆" w:eastAsia="幼圆"/>
          <w:color w:val="000000"/>
        </w:rPr>
        <w:t>解除合同申请书</w:t>
      </w:r>
      <w:r>
        <w:rPr>
          <w:rFonts w:hint="eastAsia" w:ascii="幼圆" w:eastAsia="幼圆"/>
          <w:szCs w:val="21"/>
        </w:rPr>
        <w:t>之日起三十日内向投保人</w:t>
      </w:r>
      <w:r>
        <w:rPr>
          <w:rFonts w:hint="eastAsia" w:ascii="幼圆" w:hAnsi="宋体" w:eastAsia="幼圆"/>
          <w:szCs w:val="21"/>
        </w:rPr>
        <w:t>退还本附加合同现金价值。</w:t>
      </w:r>
    </w:p>
    <w:p w14:paraId="354ADDBE">
      <w:pPr>
        <w:pStyle w:val="6"/>
        <w:adjustRightInd w:val="0"/>
        <w:snapToGrid w:val="0"/>
        <w:outlineLvl w:val="0"/>
        <w:rPr>
          <w:rFonts w:hint="eastAsia" w:ascii="幼圆" w:eastAsia="幼圆"/>
          <w:b/>
          <w:szCs w:val="21"/>
        </w:rPr>
      </w:pPr>
    </w:p>
    <w:p w14:paraId="0EF08798">
      <w:pPr>
        <w:pStyle w:val="6"/>
        <w:adjustRightInd w:val="0"/>
        <w:snapToGrid w:val="0"/>
        <w:outlineLvl w:val="0"/>
        <w:rPr>
          <w:rFonts w:hint="eastAsia" w:ascii="幼圆" w:eastAsia="幼圆"/>
          <w:b/>
          <w:szCs w:val="21"/>
        </w:rPr>
      </w:pPr>
      <w:r>
        <w:rPr>
          <w:rFonts w:hint="eastAsia" w:ascii="幼圆" w:eastAsia="幼圆"/>
          <w:b/>
          <w:szCs w:val="21"/>
        </w:rPr>
        <w:t>第十条</w:t>
      </w:r>
      <w:r>
        <w:rPr>
          <w:rFonts w:hint="eastAsia" w:ascii="幼圆" w:eastAsia="幼圆"/>
          <w:szCs w:val="21"/>
        </w:rPr>
        <w:t xml:space="preserve"> </w:t>
      </w:r>
      <w:r>
        <w:rPr>
          <w:rFonts w:hint="eastAsia" w:ascii="幼圆" w:eastAsia="幼圆"/>
          <w:b/>
          <w:szCs w:val="21"/>
        </w:rPr>
        <w:t xml:space="preserve"> 附加合同终止</w:t>
      </w:r>
    </w:p>
    <w:p w14:paraId="2B5E31D1">
      <w:pPr>
        <w:adjustRightInd w:val="0"/>
        <w:snapToGrid w:val="0"/>
        <w:ind w:firstLine="420"/>
        <w:rPr>
          <w:rFonts w:hint="eastAsia" w:ascii="幼圆" w:eastAsia="幼圆"/>
          <w:szCs w:val="21"/>
        </w:rPr>
      </w:pPr>
      <w:r>
        <w:rPr>
          <w:rFonts w:hint="eastAsia" w:ascii="幼圆" w:eastAsia="幼圆"/>
          <w:szCs w:val="21"/>
        </w:rPr>
        <w:t>发生下列情形之一时，本附加合同终止：</w:t>
      </w:r>
    </w:p>
    <w:p w14:paraId="0E2B474E">
      <w:pPr>
        <w:adjustRightInd w:val="0"/>
        <w:snapToGrid w:val="0"/>
        <w:ind w:firstLine="420"/>
        <w:rPr>
          <w:rFonts w:hint="eastAsia" w:ascii="幼圆" w:eastAsia="幼圆"/>
          <w:szCs w:val="21"/>
        </w:rPr>
      </w:pPr>
      <w:r>
        <w:rPr>
          <w:rFonts w:hint="eastAsia" w:ascii="幼圆" w:eastAsia="幼圆"/>
          <w:szCs w:val="21"/>
        </w:rPr>
        <w:t>一、主合同终止；</w:t>
      </w:r>
    </w:p>
    <w:p w14:paraId="11B6DB48">
      <w:pPr>
        <w:adjustRightInd w:val="0"/>
        <w:snapToGrid w:val="0"/>
        <w:ind w:firstLine="420"/>
        <w:rPr>
          <w:rFonts w:hint="eastAsia" w:ascii="幼圆" w:eastAsia="幼圆"/>
          <w:szCs w:val="21"/>
        </w:rPr>
      </w:pPr>
      <w:r>
        <w:rPr>
          <w:rFonts w:hint="eastAsia" w:ascii="幼圆" w:eastAsia="幼圆"/>
          <w:szCs w:val="21"/>
        </w:rPr>
        <w:t>二、投保人解除本附加合同；</w:t>
      </w:r>
    </w:p>
    <w:p w14:paraId="0A762E72">
      <w:pPr>
        <w:adjustRightInd w:val="0"/>
        <w:snapToGrid w:val="0"/>
        <w:ind w:firstLine="420"/>
        <w:rPr>
          <w:rFonts w:hint="eastAsia" w:ascii="幼圆" w:eastAsia="幼圆"/>
          <w:szCs w:val="21"/>
        </w:rPr>
      </w:pPr>
      <w:r>
        <w:rPr>
          <w:rFonts w:hint="eastAsia" w:ascii="幼圆" w:eastAsia="幼圆"/>
          <w:szCs w:val="21"/>
        </w:rPr>
        <w:t>三、本附加合同约定的其他终止情形。</w:t>
      </w:r>
    </w:p>
    <w:p w14:paraId="725A85BC">
      <w:pPr>
        <w:adjustRightInd w:val="0"/>
        <w:snapToGrid w:val="0"/>
        <w:ind w:firstLine="420"/>
        <w:rPr>
          <w:rFonts w:hint="eastAsia" w:ascii="幼圆" w:eastAsia="幼圆"/>
          <w:szCs w:val="21"/>
        </w:rPr>
      </w:pPr>
      <w:r>
        <w:rPr>
          <w:rFonts w:hint="eastAsia" w:ascii="幼圆" w:eastAsia="幼圆"/>
          <w:szCs w:val="21"/>
        </w:rPr>
        <w:t>本附加合同终止时，未发生</w:t>
      </w:r>
      <w:r>
        <w:rPr>
          <w:rFonts w:hint="eastAsia" w:ascii="幼圆" w:eastAsia="幼圆"/>
        </w:rPr>
        <w:t>保险金给付的，本公司向投保人退还本附加合同现金价值；</w:t>
      </w:r>
      <w:r>
        <w:rPr>
          <w:rFonts w:hint="eastAsia" w:ascii="幼圆" w:hAnsi="宋体" w:eastAsia="幼圆"/>
          <w:szCs w:val="21"/>
        </w:rPr>
        <w:t>发生过保险金给付</w:t>
      </w:r>
      <w:r>
        <w:rPr>
          <w:rFonts w:hint="eastAsia" w:ascii="幼圆" w:eastAsia="幼圆"/>
          <w:szCs w:val="21"/>
        </w:rPr>
        <w:t>或依本附加合同约定应进行保险金给付</w:t>
      </w:r>
      <w:r>
        <w:rPr>
          <w:rFonts w:hint="eastAsia" w:ascii="幼圆" w:hAnsi="宋体" w:eastAsia="幼圆"/>
          <w:szCs w:val="21"/>
        </w:rPr>
        <w:t>的，本公司不退还现金价值。</w:t>
      </w:r>
    </w:p>
    <w:p w14:paraId="5088129C">
      <w:pPr>
        <w:adjustRightInd w:val="0"/>
        <w:snapToGrid w:val="0"/>
        <w:ind w:firstLine="420"/>
        <w:rPr>
          <w:rFonts w:hint="eastAsia" w:ascii="幼圆" w:eastAsia="幼圆"/>
          <w:szCs w:val="21"/>
        </w:rPr>
      </w:pPr>
    </w:p>
    <w:p w14:paraId="4FC72165">
      <w:pPr>
        <w:pStyle w:val="6"/>
        <w:adjustRightInd w:val="0"/>
        <w:snapToGrid w:val="0"/>
        <w:outlineLvl w:val="0"/>
        <w:rPr>
          <w:rFonts w:hint="eastAsia" w:ascii="幼圆" w:eastAsia="幼圆"/>
          <w:szCs w:val="21"/>
        </w:rPr>
      </w:pPr>
      <w:r>
        <w:rPr>
          <w:rFonts w:hint="eastAsia" w:ascii="幼圆" w:eastAsia="幼圆"/>
          <w:b/>
          <w:szCs w:val="21"/>
        </w:rPr>
        <w:t>第十一条  附则</w:t>
      </w:r>
    </w:p>
    <w:p w14:paraId="1DCC469A">
      <w:pPr>
        <w:adjustRightInd w:val="0"/>
        <w:snapToGrid w:val="0"/>
        <w:ind w:firstLine="420"/>
        <w:rPr>
          <w:rFonts w:hint="eastAsia" w:ascii="幼圆" w:eastAsia="幼圆"/>
          <w:szCs w:val="21"/>
        </w:rPr>
      </w:pPr>
      <w:r>
        <w:rPr>
          <w:rFonts w:hint="eastAsia" w:ascii="幼圆" w:eastAsia="幼圆"/>
          <w:szCs w:val="21"/>
        </w:rPr>
        <w:t>一、本附加合同未约定事项，以主合同为准，若主合同与本附加合同的条款相抵触的，则以本附加合同的条款为准。</w:t>
      </w:r>
    </w:p>
    <w:p w14:paraId="7EC6569F">
      <w:pPr>
        <w:adjustRightInd w:val="0"/>
        <w:snapToGrid w:val="0"/>
        <w:ind w:firstLine="420" w:firstLineChars="200"/>
        <w:rPr>
          <w:rFonts w:hint="eastAsia" w:ascii="幼圆" w:eastAsia="幼圆"/>
          <w:szCs w:val="21"/>
        </w:rPr>
      </w:pPr>
      <w:r>
        <w:rPr>
          <w:rFonts w:hint="eastAsia" w:ascii="幼圆" w:eastAsia="幼圆"/>
          <w:szCs w:val="21"/>
        </w:rPr>
        <w:t>二、主合同效力中止，本附加合同效力亦中止；主合同无效，本附加合同亦无效。</w:t>
      </w:r>
    </w:p>
    <w:p w14:paraId="245AC443">
      <w:pPr>
        <w:adjustRightInd w:val="0"/>
        <w:snapToGrid w:val="0"/>
        <w:rPr>
          <w:rFonts w:hint="eastAsia" w:ascii="幼圆" w:eastAsia="幼圆"/>
          <w:szCs w:val="21"/>
        </w:rPr>
      </w:pPr>
    </w:p>
    <w:p w14:paraId="0B91FD06">
      <w:pPr>
        <w:pStyle w:val="6"/>
        <w:adjustRightInd w:val="0"/>
        <w:snapToGrid w:val="0"/>
        <w:rPr>
          <w:rFonts w:hint="eastAsia" w:ascii="幼圆" w:eastAsia="幼圆"/>
          <w:b/>
          <w:color w:val="000000"/>
          <w:szCs w:val="21"/>
        </w:rPr>
      </w:pPr>
      <w:r>
        <w:rPr>
          <w:rFonts w:hint="eastAsia" w:ascii="幼圆" w:eastAsia="幼圆"/>
          <w:b/>
          <w:color w:val="000000"/>
          <w:szCs w:val="21"/>
        </w:rPr>
        <w:t>第十二条  释义</w:t>
      </w:r>
    </w:p>
    <w:p w14:paraId="0E78C51D">
      <w:pPr>
        <w:adjustRightInd w:val="0"/>
        <w:snapToGrid w:val="0"/>
        <w:ind w:firstLine="420" w:firstLineChars="200"/>
        <w:rPr>
          <w:rFonts w:hint="eastAsia" w:ascii="幼圆" w:eastAsia="幼圆"/>
          <w:szCs w:val="21"/>
        </w:rPr>
      </w:pPr>
      <w:r>
        <w:rPr>
          <w:rFonts w:hint="eastAsia" w:ascii="幼圆" w:eastAsia="幼圆"/>
          <w:szCs w:val="21"/>
          <w:u w:val="single"/>
        </w:rPr>
        <w:t>意外伤害</w:t>
      </w:r>
      <w:r>
        <w:rPr>
          <w:rFonts w:hint="eastAsia" w:ascii="幼圆" w:eastAsia="幼圆"/>
          <w:szCs w:val="21"/>
        </w:rPr>
        <w:t>：指遭受外来的、突发的、非本意的、非疾病的客观事件直接致使身体受到的伤害。</w:t>
      </w:r>
    </w:p>
    <w:p w14:paraId="24D5314F">
      <w:pPr>
        <w:pStyle w:val="6"/>
        <w:adjustRightInd w:val="0"/>
        <w:snapToGrid w:val="0"/>
        <w:ind w:firstLine="420"/>
        <w:rPr>
          <w:rFonts w:hint="eastAsia" w:ascii="幼圆" w:hAnsi="Times New Roman" w:eastAsia="幼圆"/>
          <w:szCs w:val="21"/>
        </w:rPr>
      </w:pPr>
      <w:r>
        <w:rPr>
          <w:rFonts w:hint="eastAsia" w:ascii="幼圆" w:hAnsi="Times New Roman" w:eastAsia="幼圆"/>
          <w:szCs w:val="21"/>
          <w:u w:val="single"/>
        </w:rPr>
        <w:t>本公司认可的其他医疗机构</w:t>
      </w:r>
      <w:r>
        <w:rPr>
          <w:rFonts w:hint="eastAsia" w:ascii="幼圆" w:hAnsi="Times New Roman" w:eastAsia="幼圆"/>
          <w:szCs w:val="21"/>
        </w:rPr>
        <w:t>：指本公司有关保险单（凭证）、批单或批注中列明的医疗卫生机构。</w:t>
      </w:r>
    </w:p>
    <w:p w14:paraId="6354E3D2">
      <w:pPr>
        <w:adjustRightInd w:val="0"/>
        <w:snapToGrid w:val="0"/>
        <w:ind w:firstLine="420" w:firstLineChars="200"/>
        <w:rPr>
          <w:rFonts w:hint="eastAsia" w:ascii="幼圆" w:eastAsia="幼圆"/>
          <w:szCs w:val="21"/>
        </w:rPr>
      </w:pPr>
      <w:r>
        <w:rPr>
          <w:rFonts w:hint="eastAsia" w:ascii="幼圆" w:eastAsia="幼圆"/>
          <w:color w:val="000000"/>
          <w:szCs w:val="21"/>
          <w:u w:val="single"/>
        </w:rPr>
        <w:t>住院</w:t>
      </w:r>
      <w:r>
        <w:rPr>
          <w:rFonts w:hint="eastAsia" w:ascii="幼圆" w:eastAsia="幼圆"/>
          <w:color w:val="000000"/>
          <w:szCs w:val="21"/>
        </w:rPr>
        <w:t>：指被保险人确因临床需要，正式办理入院及出院手续，并确实入住医院正式病房接受治疗的行为过程，但不包括入住门诊观察室、家庭病床、挂床住院，以及休养、疗养、身体检查和健康护理等非治疗性行为。</w:t>
      </w:r>
    </w:p>
    <w:p w14:paraId="7B9DD570">
      <w:pPr>
        <w:pStyle w:val="6"/>
        <w:adjustRightInd w:val="0"/>
        <w:snapToGrid w:val="0"/>
        <w:ind w:firstLine="420" w:firstLineChars="200"/>
        <w:rPr>
          <w:rFonts w:hint="eastAsia" w:ascii="幼圆" w:eastAsia="幼圆"/>
          <w:szCs w:val="21"/>
        </w:rPr>
      </w:pPr>
      <w:r>
        <w:rPr>
          <w:rFonts w:hint="eastAsia" w:ascii="幼圆" w:hAnsi="宋体" w:eastAsia="幼圆"/>
          <w:szCs w:val="21"/>
          <w:u w:val="single"/>
        </w:rPr>
        <w:t>现金价值</w:t>
      </w:r>
      <w:r>
        <w:rPr>
          <w:rFonts w:hint="eastAsia" w:ascii="幼圆" w:hAnsi="宋体" w:eastAsia="幼圆"/>
          <w:szCs w:val="21"/>
        </w:rPr>
        <w:t>：指</w:t>
      </w:r>
      <w:r>
        <w:rPr>
          <w:rFonts w:hint="eastAsia" w:ascii="幼圆" w:eastAsia="幼圆"/>
          <w:szCs w:val="21"/>
        </w:rPr>
        <w:t>最后一期已交付保险费×（1-手续费）×（1－该保险费所保障的已经过日数/该保险费所保障的日数）。经过日数不足一日的按一日计算。手续费比例在投保时由投保人和本公司协商确定，但最高不超过25%。</w:t>
      </w:r>
    </w:p>
    <w:p w14:paraId="41593CEA">
      <w:pPr>
        <w:pStyle w:val="6"/>
        <w:adjustRightInd w:val="0"/>
        <w:snapToGrid w:val="0"/>
        <w:ind w:firstLine="420" w:firstLineChars="200"/>
        <w:rPr>
          <w:rFonts w:hint="eastAsia" w:ascii="幼圆" w:eastAsia="幼圆"/>
          <w:szCs w:val="21"/>
        </w:rPr>
      </w:pPr>
    </w:p>
    <w:p w14:paraId="50443A21">
      <w:pPr>
        <w:pStyle w:val="6"/>
        <w:adjustRightInd w:val="0"/>
        <w:snapToGrid w:val="0"/>
        <w:ind w:firstLine="420" w:firstLineChars="200"/>
        <w:rPr>
          <w:rFonts w:hint="eastAsia" w:ascii="幼圆" w:eastAsia="幼圆"/>
          <w:szCs w:val="21"/>
        </w:rPr>
      </w:pPr>
    </w:p>
    <w:p w14:paraId="4C55B24D">
      <w:pPr>
        <w:pStyle w:val="6"/>
        <w:adjustRightInd w:val="0"/>
        <w:snapToGrid w:val="0"/>
        <w:ind w:firstLine="420" w:firstLineChars="200"/>
        <w:rPr>
          <w:rFonts w:hint="eastAsia" w:ascii="幼圆" w:eastAsia="幼圆"/>
          <w:szCs w:val="21"/>
        </w:rPr>
      </w:pPr>
    </w:p>
    <w:p w14:paraId="7F7321A1">
      <w:pPr>
        <w:pStyle w:val="6"/>
        <w:adjustRightInd w:val="0"/>
        <w:snapToGrid w:val="0"/>
        <w:ind w:firstLine="420" w:firstLineChars="200"/>
        <w:rPr>
          <w:rFonts w:hint="eastAsia" w:ascii="幼圆" w:eastAsia="幼圆"/>
          <w:szCs w:val="21"/>
        </w:rPr>
      </w:pPr>
    </w:p>
    <w:p w14:paraId="3A42514C">
      <w:pPr>
        <w:pStyle w:val="6"/>
        <w:adjustRightInd w:val="0"/>
        <w:snapToGrid w:val="0"/>
        <w:ind w:firstLine="420" w:firstLineChars="200"/>
        <w:rPr>
          <w:rFonts w:hint="eastAsia" w:ascii="幼圆" w:eastAsia="幼圆"/>
          <w:szCs w:val="21"/>
        </w:rPr>
      </w:pPr>
    </w:p>
    <w:p w14:paraId="238C8430">
      <w:pPr>
        <w:pStyle w:val="11"/>
        <w:tabs>
          <w:tab w:val="left" w:pos="720"/>
          <w:tab w:val="left" w:pos="2625"/>
        </w:tabs>
        <w:topLinePunct/>
        <w:snapToGrid w:val="0"/>
        <w:spacing w:before="0" w:after="0"/>
        <w:outlineLvl w:val="9"/>
        <w:rPr>
          <w:rFonts w:ascii="隶书" w:hAnsi="Times New Roman" w:eastAsia="隶书"/>
          <w:kern w:val="2"/>
          <w:sz w:val="36"/>
          <w:szCs w:val="36"/>
        </w:rPr>
      </w:pPr>
      <w:r>
        <w:rPr>
          <w:rFonts w:hint="eastAsia" w:ascii="隶书" w:hAnsi="Times New Roman" w:eastAsia="隶书"/>
          <w:kern w:val="2"/>
          <w:sz w:val="36"/>
          <w:szCs w:val="36"/>
        </w:rPr>
        <w:t>中国人寿保险股份有限公司</w:t>
      </w:r>
    </w:p>
    <w:p w14:paraId="6BC484A0">
      <w:pPr>
        <w:adjustRightInd w:val="0"/>
        <w:snapToGrid w:val="0"/>
        <w:jc w:val="center"/>
        <w:rPr>
          <w:rFonts w:hint="eastAsia" w:ascii="宋体" w:hAnsi="宋体" w:eastAsia="宋体"/>
          <w:b/>
          <w:sz w:val="30"/>
          <w:szCs w:val="30"/>
        </w:rPr>
      </w:pPr>
      <w:r>
        <w:rPr>
          <w:rFonts w:hint="eastAsia" w:ascii="宋体" w:hAnsi="宋体"/>
          <w:b/>
          <w:sz w:val="30"/>
          <w:szCs w:val="30"/>
        </w:rPr>
        <w:t>国寿通泰无忧团体意外伤害保险（D款）条款</w:t>
      </w:r>
    </w:p>
    <w:p w14:paraId="11F74BAE">
      <w:pPr>
        <w:adjustRightInd w:val="0"/>
        <w:snapToGrid w:val="0"/>
        <w:rPr>
          <w:rFonts w:hint="eastAsia" w:ascii="幼圆" w:hAnsi="Times New Roman" w:eastAsia="幼圆"/>
          <w:b/>
          <w:bCs/>
          <w:szCs w:val="24"/>
        </w:rPr>
      </w:pPr>
    </w:p>
    <w:p w14:paraId="24EF0E0E">
      <w:pPr>
        <w:adjustRightInd w:val="0"/>
        <w:snapToGrid w:val="0"/>
        <w:outlineLvl w:val="0"/>
        <w:rPr>
          <w:rFonts w:hint="eastAsia" w:ascii="幼圆" w:eastAsia="幼圆"/>
          <w:b/>
          <w:bCs/>
          <w:szCs w:val="21"/>
        </w:rPr>
      </w:pPr>
      <w:r>
        <w:rPr>
          <w:rFonts w:hint="eastAsia" w:ascii="幼圆" w:eastAsia="幼圆"/>
          <w:b/>
          <w:bCs/>
          <w:szCs w:val="21"/>
        </w:rPr>
        <w:t>第一条  保险合同构成</w:t>
      </w:r>
    </w:p>
    <w:p w14:paraId="59F746B7">
      <w:pPr>
        <w:adjustRightInd w:val="0"/>
        <w:snapToGrid w:val="0"/>
        <w:ind w:firstLine="420" w:firstLineChars="200"/>
        <w:rPr>
          <w:rFonts w:hint="eastAsia" w:ascii="幼圆" w:eastAsia="幼圆"/>
          <w:szCs w:val="21"/>
        </w:rPr>
      </w:pPr>
      <w:r>
        <w:rPr>
          <w:rFonts w:hint="eastAsia" w:ascii="幼圆" w:eastAsia="幼圆"/>
          <w:szCs w:val="21"/>
        </w:rPr>
        <w:t>国寿通泰无忧团体意外伤害保险（D款）合同（以下简称本合同）由</w:t>
      </w:r>
      <w:r>
        <w:rPr>
          <w:rFonts w:hint="eastAsia" w:ascii="幼圆" w:eastAsia="幼圆"/>
          <w:color w:val="000000"/>
          <w:szCs w:val="21"/>
        </w:rPr>
        <w:t>保险单及所附条款、批注、附贴批单、投保单，以及与本合同有关的投保文件、声明和其他书面协议共同构成。</w:t>
      </w:r>
    </w:p>
    <w:p w14:paraId="00EDE13B">
      <w:pPr>
        <w:adjustRightInd w:val="0"/>
        <w:snapToGrid w:val="0"/>
        <w:rPr>
          <w:rFonts w:hint="eastAsia" w:ascii="幼圆" w:eastAsia="幼圆"/>
          <w:szCs w:val="21"/>
        </w:rPr>
      </w:pPr>
    </w:p>
    <w:p w14:paraId="3A66E7F4">
      <w:pPr>
        <w:adjustRightInd w:val="0"/>
        <w:snapToGrid w:val="0"/>
        <w:outlineLvl w:val="0"/>
        <w:rPr>
          <w:rFonts w:hint="eastAsia" w:ascii="幼圆" w:eastAsia="幼圆"/>
          <w:b/>
          <w:bCs/>
          <w:szCs w:val="21"/>
        </w:rPr>
      </w:pPr>
      <w:r>
        <w:rPr>
          <w:rFonts w:hint="eastAsia" w:ascii="幼圆" w:eastAsia="幼圆"/>
          <w:b/>
          <w:bCs/>
          <w:szCs w:val="21"/>
        </w:rPr>
        <w:t>第二条  投保范围</w:t>
      </w:r>
    </w:p>
    <w:p w14:paraId="54474CCF">
      <w:pPr>
        <w:ind w:firstLine="420" w:firstLineChars="200"/>
        <w:rPr>
          <w:rFonts w:hint="eastAsia" w:ascii="幼圆" w:eastAsia="幼圆"/>
          <w:szCs w:val="21"/>
        </w:rPr>
      </w:pPr>
      <w:r>
        <w:rPr>
          <w:rFonts w:hint="eastAsia" w:ascii="幼圆" w:eastAsia="幼圆"/>
          <w:szCs w:val="21"/>
        </w:rPr>
        <w:t>凡持有效客票搭乘本合同约定的客运交通工具的乘客，可作为被保险人参加本保险，由投保人向中国人寿保险股份有限公司（以下简称本公司）投保本保险。投保应符合国务院保险监督管理机构的相关规定。</w:t>
      </w:r>
    </w:p>
    <w:p w14:paraId="0705185D">
      <w:pPr>
        <w:adjustRightInd w:val="0"/>
        <w:snapToGrid w:val="0"/>
        <w:rPr>
          <w:rFonts w:hint="eastAsia" w:ascii="幼圆" w:eastAsia="幼圆"/>
          <w:szCs w:val="21"/>
        </w:rPr>
      </w:pPr>
    </w:p>
    <w:p w14:paraId="4C6289BB">
      <w:pPr>
        <w:adjustRightInd w:val="0"/>
        <w:snapToGrid w:val="0"/>
        <w:outlineLvl w:val="0"/>
        <w:rPr>
          <w:rFonts w:hint="eastAsia" w:ascii="幼圆" w:eastAsia="幼圆"/>
          <w:b/>
          <w:szCs w:val="21"/>
        </w:rPr>
      </w:pPr>
      <w:r>
        <w:rPr>
          <w:rFonts w:hint="eastAsia" w:ascii="幼圆" w:eastAsia="幼圆"/>
          <w:b/>
          <w:szCs w:val="21"/>
        </w:rPr>
        <w:t>第三条  保险合同成立、生效和保险责任开始</w:t>
      </w:r>
    </w:p>
    <w:p w14:paraId="02881767">
      <w:pPr>
        <w:snapToGrid w:val="0"/>
        <w:ind w:firstLine="420"/>
        <w:rPr>
          <w:rFonts w:hint="eastAsia" w:ascii="幼圆" w:eastAsia="幼圆"/>
          <w:szCs w:val="21"/>
        </w:rPr>
      </w:pPr>
      <w:r>
        <w:rPr>
          <w:rFonts w:hint="eastAsia" w:ascii="幼圆" w:eastAsia="幼圆"/>
          <w:szCs w:val="21"/>
        </w:rPr>
        <w:t>投保人提出保险申请、本公司同意承保，本合同成立。</w:t>
      </w:r>
    </w:p>
    <w:p w14:paraId="2B7A29E9">
      <w:pPr>
        <w:snapToGrid w:val="0"/>
        <w:ind w:firstLine="420"/>
        <w:rPr>
          <w:rFonts w:hint="eastAsia" w:ascii="幼圆" w:eastAsia="幼圆"/>
          <w:szCs w:val="21"/>
        </w:rPr>
      </w:pPr>
      <w:r>
        <w:rPr>
          <w:rFonts w:hint="eastAsia" w:ascii="幼圆" w:eastAsia="幼圆"/>
          <w:szCs w:val="21"/>
        </w:rPr>
        <w:t>自本合同成立、本公司收取保险费并签发保险单起本合同生效。</w:t>
      </w:r>
    </w:p>
    <w:p w14:paraId="784E4DCB">
      <w:pPr>
        <w:snapToGrid w:val="0"/>
        <w:ind w:firstLine="420"/>
        <w:rPr>
          <w:rFonts w:hint="eastAsia" w:ascii="幼圆" w:eastAsia="幼圆"/>
          <w:szCs w:val="21"/>
        </w:rPr>
      </w:pPr>
      <w:r>
        <w:rPr>
          <w:rFonts w:hint="eastAsia" w:ascii="幼圆" w:eastAsia="幼圆"/>
          <w:szCs w:val="21"/>
        </w:rPr>
        <w:t>除另有约定外，自本合同生效、被保险人持有效客票进入该客票指定的客运交通工具本公司开始承担保险责任。</w:t>
      </w:r>
    </w:p>
    <w:p w14:paraId="36EE6587">
      <w:pPr>
        <w:tabs>
          <w:tab w:val="left" w:pos="540"/>
        </w:tabs>
        <w:autoSpaceDE w:val="0"/>
        <w:autoSpaceDN w:val="0"/>
        <w:adjustRightInd w:val="0"/>
        <w:snapToGrid w:val="0"/>
        <w:jc w:val="left"/>
        <w:rPr>
          <w:rFonts w:hint="eastAsia" w:ascii="幼圆" w:eastAsia="幼圆" w:cs="幼圆"/>
          <w:b/>
          <w:bCs/>
          <w:color w:val="000000"/>
          <w:kern w:val="0"/>
          <w:szCs w:val="21"/>
        </w:rPr>
      </w:pPr>
    </w:p>
    <w:p w14:paraId="0CEDDC4F">
      <w:pPr>
        <w:adjustRightInd w:val="0"/>
        <w:snapToGrid w:val="0"/>
        <w:outlineLvl w:val="0"/>
        <w:rPr>
          <w:rFonts w:hint="eastAsia" w:ascii="幼圆" w:eastAsia="幼圆" w:cs="宋体"/>
          <w:b/>
          <w:bCs/>
          <w:color w:val="000000"/>
          <w:kern w:val="0"/>
          <w:szCs w:val="21"/>
        </w:rPr>
      </w:pPr>
      <w:r>
        <w:rPr>
          <w:rFonts w:hint="eastAsia" w:ascii="幼圆" w:eastAsia="幼圆" w:cs="幼圆"/>
          <w:b/>
          <w:bCs/>
          <w:color w:val="000000"/>
          <w:kern w:val="0"/>
          <w:szCs w:val="21"/>
        </w:rPr>
        <w:t xml:space="preserve">第四条  </w:t>
      </w:r>
      <w:r>
        <w:rPr>
          <w:rFonts w:hint="eastAsia" w:ascii="幼圆" w:eastAsia="幼圆" w:cs="宋体"/>
          <w:b/>
          <w:bCs/>
          <w:color w:val="000000"/>
          <w:kern w:val="0"/>
          <w:szCs w:val="21"/>
        </w:rPr>
        <w:t>保险期间</w:t>
      </w:r>
    </w:p>
    <w:p w14:paraId="63CE114C">
      <w:pPr>
        <w:pStyle w:val="4"/>
        <w:ind w:firstLine="420"/>
        <w:rPr>
          <w:rFonts w:hint="eastAsia" w:ascii="幼圆" w:eastAsia="幼圆"/>
          <w:szCs w:val="21"/>
        </w:rPr>
      </w:pPr>
      <w:r>
        <w:rPr>
          <w:rFonts w:hint="eastAsia"/>
          <w:szCs w:val="21"/>
        </w:rPr>
        <w:t>自本合同生效、被保险人持有效客票进入该客票指定的客运交通工具时起至该客运交通工具抵达目的地、被保险人离开该客运交通工具时止。</w:t>
      </w:r>
    </w:p>
    <w:p w14:paraId="5255DDB4">
      <w:pPr>
        <w:adjustRightInd w:val="0"/>
        <w:snapToGrid w:val="0"/>
        <w:rPr>
          <w:rFonts w:hint="eastAsia" w:ascii="幼圆" w:eastAsia="幼圆"/>
          <w:b/>
          <w:bCs/>
          <w:szCs w:val="21"/>
        </w:rPr>
      </w:pPr>
    </w:p>
    <w:p w14:paraId="5E48647A">
      <w:pPr>
        <w:adjustRightInd w:val="0"/>
        <w:snapToGrid w:val="0"/>
        <w:outlineLvl w:val="0"/>
        <w:rPr>
          <w:rFonts w:hint="eastAsia" w:ascii="幼圆" w:eastAsia="幼圆"/>
          <w:b/>
          <w:bCs/>
          <w:szCs w:val="21"/>
        </w:rPr>
      </w:pPr>
      <w:r>
        <w:rPr>
          <w:rFonts w:hint="eastAsia" w:ascii="幼圆" w:eastAsia="幼圆"/>
          <w:b/>
          <w:bCs/>
          <w:szCs w:val="21"/>
        </w:rPr>
        <w:t>第五条  保险责任</w:t>
      </w:r>
    </w:p>
    <w:p w14:paraId="6F39704E">
      <w:pPr>
        <w:pStyle w:val="6"/>
        <w:adjustRightInd w:val="0"/>
        <w:snapToGrid w:val="0"/>
        <w:ind w:firstLine="420"/>
        <w:rPr>
          <w:rFonts w:hint="eastAsia" w:ascii="幼圆" w:eastAsia="幼圆"/>
          <w:szCs w:val="21"/>
        </w:rPr>
      </w:pPr>
      <w:r>
        <w:rPr>
          <w:rFonts w:hint="eastAsia" w:ascii="幼圆" w:eastAsia="幼圆"/>
          <w:szCs w:val="21"/>
        </w:rPr>
        <w:t>在本合同保险期间内，被保险人持有效客票搭乘本合同约定的客运交通工具时遭受意外伤害，本公司依下列约定给付保险金：</w:t>
      </w:r>
    </w:p>
    <w:p w14:paraId="7A62F975">
      <w:pPr>
        <w:pStyle w:val="6"/>
        <w:adjustRightInd w:val="0"/>
        <w:snapToGrid w:val="0"/>
        <w:ind w:firstLine="420"/>
        <w:rPr>
          <w:rFonts w:hint="eastAsia" w:ascii="幼圆" w:eastAsia="幼圆"/>
          <w:b/>
          <w:szCs w:val="21"/>
        </w:rPr>
      </w:pPr>
      <w:r>
        <w:rPr>
          <w:rFonts w:hint="eastAsia" w:ascii="幼圆" w:eastAsia="幼圆"/>
          <w:b/>
          <w:szCs w:val="21"/>
        </w:rPr>
        <w:t>一、意外身故保险责任</w:t>
      </w:r>
    </w:p>
    <w:p w14:paraId="10490B84">
      <w:pPr>
        <w:pStyle w:val="6"/>
        <w:adjustRightInd w:val="0"/>
        <w:snapToGrid w:val="0"/>
        <w:ind w:firstLine="420"/>
        <w:rPr>
          <w:rFonts w:hint="eastAsia" w:ascii="幼圆" w:eastAsia="幼圆"/>
          <w:b/>
          <w:szCs w:val="21"/>
        </w:rPr>
      </w:pPr>
      <w:r>
        <w:rPr>
          <w:rFonts w:hint="eastAsia" w:ascii="幼圆" w:eastAsia="幼圆"/>
          <w:szCs w:val="21"/>
        </w:rPr>
        <w:t>被保险人自该意外伤害发生之日起一百八十日内因该意外伤害导致身故的，本合同对该被保险人的保险责任终止</w:t>
      </w:r>
      <w:r>
        <w:rPr>
          <w:rFonts w:hint="eastAsia" w:ascii="幼圆" w:hAnsi="Times New Roman" w:eastAsia="幼圆"/>
          <w:szCs w:val="21"/>
        </w:rPr>
        <w:t>，</w:t>
      </w:r>
      <w:r>
        <w:rPr>
          <w:rFonts w:hint="eastAsia" w:ascii="幼圆" w:eastAsia="幼圆"/>
          <w:b/>
          <w:szCs w:val="21"/>
        </w:rPr>
        <w:t>本公司按本合同约定的该被保险人的相应交通工具保险金额扣除已从该项保险金额中给付的意外伤残保险金和意外烧伤保险金后的余额给付意外身故保险金。</w:t>
      </w:r>
    </w:p>
    <w:p w14:paraId="19F376DC">
      <w:pPr>
        <w:pStyle w:val="6"/>
        <w:adjustRightInd w:val="0"/>
        <w:snapToGrid w:val="0"/>
        <w:ind w:firstLine="420"/>
        <w:rPr>
          <w:rFonts w:hint="eastAsia" w:ascii="幼圆" w:eastAsia="幼圆"/>
          <w:b/>
          <w:szCs w:val="21"/>
        </w:rPr>
      </w:pPr>
      <w:r>
        <w:rPr>
          <w:rFonts w:hint="eastAsia" w:ascii="幼圆" w:eastAsia="幼圆"/>
          <w:b/>
          <w:szCs w:val="21"/>
        </w:rPr>
        <w:t>二、意外伤残保险责任</w:t>
      </w:r>
    </w:p>
    <w:p w14:paraId="34D54E92">
      <w:pPr>
        <w:snapToGrid w:val="0"/>
        <w:ind w:firstLine="420"/>
        <w:rPr>
          <w:rFonts w:hint="eastAsia" w:ascii="幼圆" w:eastAsia="幼圆"/>
          <w:szCs w:val="21"/>
        </w:rPr>
      </w:pPr>
      <w:r>
        <w:rPr>
          <w:rFonts w:hint="eastAsia" w:ascii="幼圆" w:eastAsia="幼圆"/>
          <w:szCs w:val="21"/>
        </w:rPr>
        <w:t>被保险人自该意外伤害发生之日起一百八十日内因该意外伤害导致身体伤残的，</w:t>
      </w:r>
      <w:r>
        <w:rPr>
          <w:rFonts w:hint="eastAsia" w:ascii="幼圆" w:eastAsia="幼圆"/>
          <w:b/>
          <w:szCs w:val="21"/>
        </w:rPr>
        <w:t>本公司根据《人身保险伤残评定标准及代码》（JR/T 0083-2013）（中国保险监督管理委员会发布，保监发〔2014〕6号）（以下简称《标准》）确定的伤残程度及其对应的保险金给付比例（见附表1），按本合同约定的该被保险人的相应交通工具保险金额乘以该处伤残的伤残等级所对应的保险金给付比例给付意外伤残保险金。</w:t>
      </w:r>
    </w:p>
    <w:p w14:paraId="75586FED">
      <w:pPr>
        <w:snapToGrid w:val="0"/>
        <w:ind w:firstLine="420"/>
        <w:rPr>
          <w:rFonts w:hint="eastAsia" w:ascii="幼圆" w:eastAsia="幼圆"/>
          <w:szCs w:val="21"/>
        </w:rPr>
      </w:pPr>
      <w:r>
        <w:rPr>
          <w:rFonts w:hint="eastAsia" w:ascii="幼圆" w:eastAsia="幼圆"/>
          <w:szCs w:val="21"/>
        </w:rPr>
        <w:t>当同一保险事故导致两处或两处以上伤残时，</w:t>
      </w:r>
      <w:r>
        <w:rPr>
          <w:rFonts w:hint="eastAsia" w:ascii="幼圆" w:eastAsia="幼圆"/>
          <w:b/>
          <w:szCs w:val="21"/>
        </w:rPr>
        <w:t>本公司仅按其中一处的伤残等级给付意外伤残保险金：</w:t>
      </w:r>
      <w:r>
        <w:rPr>
          <w:rFonts w:hint="eastAsia" w:ascii="幼圆" w:eastAsia="幼圆"/>
          <w:szCs w:val="21"/>
        </w:rPr>
        <w:t>如果各处的伤残等级不完全相同且最重的伤残等级所对应的伤残只有一处，</w:t>
      </w:r>
      <w:r>
        <w:rPr>
          <w:rFonts w:hint="eastAsia" w:ascii="幼圆" w:eastAsia="幼圆"/>
          <w:b/>
          <w:szCs w:val="21"/>
        </w:rPr>
        <w:t>本公司按最重的伤残等级所对应的保险金给付比例给付意外伤残保险金；</w:t>
      </w:r>
      <w:r>
        <w:rPr>
          <w:rFonts w:hint="eastAsia" w:ascii="幼圆" w:eastAsia="幼圆"/>
          <w:szCs w:val="21"/>
        </w:rPr>
        <w:t>如果各处的伤残等级完全相同或最重的伤残等级所对应的伤残有两处或两处以上，</w:t>
      </w:r>
      <w:r>
        <w:rPr>
          <w:rFonts w:hint="eastAsia" w:ascii="幼圆" w:eastAsia="幼圆"/>
          <w:b/>
          <w:szCs w:val="21"/>
        </w:rPr>
        <w:t>本公司将该伤残等级在原基础上晋升一级（但最高晋升至第一级），并按晋升后的伤残等级所对应的保险金给付比例给付意外伤残保险金。</w:t>
      </w:r>
      <w:r>
        <w:rPr>
          <w:rFonts w:hint="eastAsia" w:ascii="幼圆" w:eastAsia="幼圆"/>
          <w:szCs w:val="21"/>
        </w:rPr>
        <w:t>同一部位和性质的伤残，不能采用《标准》条文两条以上或者同一条文两次以上进行评定。</w:t>
      </w:r>
    </w:p>
    <w:p w14:paraId="2C0AB5CC">
      <w:pPr>
        <w:pStyle w:val="6"/>
        <w:adjustRightInd w:val="0"/>
        <w:snapToGrid w:val="0"/>
        <w:ind w:firstLine="420"/>
        <w:rPr>
          <w:rFonts w:hint="eastAsia" w:ascii="幼圆" w:eastAsia="幼圆"/>
          <w:b/>
          <w:szCs w:val="21"/>
        </w:rPr>
      </w:pPr>
      <w:r>
        <w:rPr>
          <w:rFonts w:hint="eastAsia" w:ascii="幼圆" w:eastAsia="幼圆"/>
          <w:b/>
          <w:szCs w:val="21"/>
        </w:rPr>
        <w:t>三、意外烧伤保险责任</w:t>
      </w:r>
    </w:p>
    <w:p w14:paraId="26998B60">
      <w:pPr>
        <w:pStyle w:val="6"/>
        <w:adjustRightInd w:val="0"/>
        <w:snapToGrid w:val="0"/>
        <w:ind w:firstLine="420"/>
        <w:rPr>
          <w:rFonts w:hint="eastAsia" w:ascii="幼圆" w:eastAsia="幼圆"/>
          <w:b/>
          <w:szCs w:val="21"/>
        </w:rPr>
      </w:pPr>
      <w:r>
        <w:rPr>
          <w:rFonts w:hint="eastAsia" w:ascii="幼圆" w:eastAsia="幼圆"/>
          <w:szCs w:val="21"/>
        </w:rPr>
        <w:t>被保险人自该意外伤害发生之日起九十日内因该意外伤害导致Ⅲ度烧伤的，</w:t>
      </w:r>
      <w:r>
        <w:rPr>
          <w:rFonts w:hint="eastAsia" w:ascii="幼圆" w:eastAsia="幼圆"/>
          <w:b/>
          <w:szCs w:val="21"/>
        </w:rPr>
        <w:t>本公司根据《意外烧伤保险金给付比例表》（见附表2）的规定，按本合同约定的该被保险人的相应交通工具保险金额及该项烧伤所对应的给付比例给付意外烧伤保险金，但累计给付的金额以本合同约定的该被保险人的相应交通工具保险金额为限。</w:t>
      </w:r>
    </w:p>
    <w:p w14:paraId="5FBC1A88">
      <w:pPr>
        <w:snapToGrid w:val="0"/>
        <w:ind w:firstLine="420"/>
        <w:rPr>
          <w:rFonts w:hint="eastAsia" w:ascii="幼圆" w:eastAsia="幼圆"/>
          <w:b/>
          <w:color w:val="000000"/>
          <w:szCs w:val="21"/>
        </w:rPr>
      </w:pPr>
      <w:r>
        <w:rPr>
          <w:rFonts w:hint="eastAsia" w:ascii="幼圆" w:eastAsia="幼圆"/>
          <w:b/>
          <w:color w:val="000000"/>
          <w:szCs w:val="21"/>
        </w:rPr>
        <w:t>本公司对每一被保险人给付的上述各项保险金之和以本合同约定的该被保险人的相应交通工具保险金额为限，一次或累计给付的保险金达到本合同约定的该被保险人的</w:t>
      </w:r>
      <w:r>
        <w:rPr>
          <w:rFonts w:hint="eastAsia" w:ascii="幼圆" w:eastAsia="幼圆"/>
          <w:b/>
          <w:szCs w:val="21"/>
        </w:rPr>
        <w:t>相应交通工具</w:t>
      </w:r>
      <w:r>
        <w:rPr>
          <w:rFonts w:hint="eastAsia" w:ascii="幼圆" w:eastAsia="幼圆"/>
          <w:b/>
          <w:color w:val="000000"/>
          <w:szCs w:val="21"/>
        </w:rPr>
        <w:t>保险金额时，本合同对该被保险人的保险责任终止。</w:t>
      </w:r>
    </w:p>
    <w:p w14:paraId="4E72EC94">
      <w:pPr>
        <w:snapToGrid w:val="0"/>
        <w:ind w:firstLine="420"/>
        <w:rPr>
          <w:rFonts w:hint="eastAsia" w:ascii="幼圆" w:eastAsia="幼圆"/>
          <w:color w:val="000000"/>
          <w:szCs w:val="21"/>
        </w:rPr>
      </w:pPr>
    </w:p>
    <w:p w14:paraId="0593D101">
      <w:pPr>
        <w:adjustRightInd w:val="0"/>
        <w:snapToGrid w:val="0"/>
        <w:outlineLvl w:val="0"/>
        <w:rPr>
          <w:rFonts w:hint="eastAsia" w:ascii="幼圆" w:eastAsia="幼圆"/>
          <w:b/>
          <w:bCs/>
          <w:szCs w:val="21"/>
        </w:rPr>
      </w:pPr>
      <w:r>
        <w:rPr>
          <w:rFonts w:hint="eastAsia" w:ascii="幼圆" w:eastAsia="幼圆"/>
          <w:b/>
          <w:bCs/>
          <w:szCs w:val="21"/>
        </w:rPr>
        <w:t>第六条  责任免除</w:t>
      </w:r>
    </w:p>
    <w:p w14:paraId="55676D24">
      <w:pPr>
        <w:adjustRightInd w:val="0"/>
        <w:snapToGrid w:val="0"/>
        <w:ind w:firstLine="422" w:firstLineChars="200"/>
        <w:rPr>
          <w:rFonts w:hint="eastAsia" w:ascii="幼圆" w:eastAsia="幼圆"/>
          <w:b/>
          <w:szCs w:val="21"/>
        </w:rPr>
      </w:pPr>
      <w:r>
        <w:rPr>
          <w:rFonts w:hint="eastAsia" w:ascii="幼圆" w:eastAsia="幼圆"/>
          <w:b/>
          <w:szCs w:val="21"/>
        </w:rPr>
        <w:t>因下列情形之一，导致被保险人身故、伤残或烧伤的，本公司不承担给付意外身故保险金、意外伤残保险金或意外烧伤保险金的责任：</w:t>
      </w:r>
    </w:p>
    <w:p w14:paraId="3D7F0F91">
      <w:pPr>
        <w:pStyle w:val="6"/>
        <w:adjustRightInd w:val="0"/>
        <w:snapToGrid w:val="0"/>
        <w:ind w:firstLine="422" w:firstLineChars="200"/>
        <w:rPr>
          <w:rFonts w:hint="eastAsia" w:ascii="幼圆" w:eastAsia="幼圆"/>
          <w:b/>
          <w:szCs w:val="21"/>
        </w:rPr>
      </w:pPr>
      <w:r>
        <w:rPr>
          <w:rFonts w:hint="eastAsia" w:ascii="幼圆" w:eastAsia="幼圆"/>
          <w:b/>
          <w:szCs w:val="21"/>
        </w:rPr>
        <w:t>一、被保险人故意</w:t>
      </w:r>
      <w:r>
        <w:rPr>
          <w:rFonts w:hint="eastAsia" w:ascii="幼圆" w:eastAsia="幼圆"/>
          <w:b/>
          <w:color w:val="000000"/>
          <w:szCs w:val="21"/>
        </w:rPr>
        <w:t>犯罪或抗拒依法采取的刑事强制措施</w:t>
      </w:r>
      <w:r>
        <w:rPr>
          <w:rFonts w:hint="eastAsia" w:ascii="幼圆" w:eastAsia="幼圆"/>
          <w:b/>
          <w:szCs w:val="21"/>
        </w:rPr>
        <w:t>；</w:t>
      </w:r>
    </w:p>
    <w:p w14:paraId="0FB4FCE1">
      <w:pPr>
        <w:pStyle w:val="6"/>
        <w:adjustRightInd w:val="0"/>
        <w:snapToGrid w:val="0"/>
        <w:ind w:firstLine="422" w:firstLineChars="200"/>
        <w:rPr>
          <w:rFonts w:hint="eastAsia" w:ascii="幼圆" w:eastAsia="幼圆"/>
          <w:b/>
          <w:color w:val="000000"/>
          <w:szCs w:val="21"/>
        </w:rPr>
      </w:pPr>
      <w:r>
        <w:rPr>
          <w:rFonts w:hint="eastAsia" w:ascii="幼圆" w:eastAsia="幼圆"/>
          <w:b/>
          <w:szCs w:val="21"/>
        </w:rPr>
        <w:t>二、 被保险人自杀或故意自伤，但被保险人自杀或故意自伤时为无民事行为能力人的除外</w:t>
      </w:r>
      <w:r>
        <w:rPr>
          <w:rFonts w:hint="eastAsia" w:ascii="幼圆" w:eastAsia="幼圆"/>
          <w:b/>
          <w:color w:val="000000"/>
          <w:szCs w:val="21"/>
        </w:rPr>
        <w:t>；</w:t>
      </w:r>
    </w:p>
    <w:p w14:paraId="7D7E3022">
      <w:pPr>
        <w:pStyle w:val="6"/>
        <w:adjustRightInd w:val="0"/>
        <w:snapToGrid w:val="0"/>
        <w:ind w:firstLine="422" w:firstLineChars="200"/>
        <w:rPr>
          <w:rFonts w:hint="eastAsia" w:ascii="幼圆" w:eastAsia="幼圆"/>
          <w:b/>
          <w:color w:val="000000"/>
          <w:szCs w:val="21"/>
        </w:rPr>
      </w:pPr>
      <w:r>
        <w:rPr>
          <w:rFonts w:hint="eastAsia" w:ascii="幼圆" w:eastAsia="幼圆"/>
          <w:b/>
          <w:color w:val="000000"/>
          <w:szCs w:val="21"/>
        </w:rPr>
        <w:t>三、</w:t>
      </w:r>
      <w:r>
        <w:rPr>
          <w:rFonts w:hint="eastAsia" w:ascii="幼圆" w:eastAsia="幼圆"/>
          <w:b/>
          <w:szCs w:val="21"/>
        </w:rPr>
        <w:t>被保险人猝死；</w:t>
      </w:r>
    </w:p>
    <w:p w14:paraId="47883155">
      <w:pPr>
        <w:pStyle w:val="6"/>
        <w:adjustRightInd w:val="0"/>
        <w:snapToGrid w:val="0"/>
        <w:ind w:firstLine="422" w:firstLineChars="200"/>
        <w:rPr>
          <w:rFonts w:hint="eastAsia" w:ascii="幼圆" w:eastAsia="幼圆"/>
          <w:b/>
          <w:szCs w:val="21"/>
        </w:rPr>
      </w:pPr>
      <w:r>
        <w:rPr>
          <w:rFonts w:hint="eastAsia" w:ascii="幼圆" w:eastAsia="幼圆"/>
          <w:b/>
          <w:szCs w:val="21"/>
        </w:rPr>
        <w:t>四、被保险人斗殴、醉酒，服用、吸食或注射毒品；</w:t>
      </w:r>
    </w:p>
    <w:p w14:paraId="5BB2E34D">
      <w:pPr>
        <w:pStyle w:val="6"/>
        <w:adjustRightInd w:val="0"/>
        <w:snapToGrid w:val="0"/>
        <w:ind w:firstLine="422" w:firstLineChars="200"/>
        <w:rPr>
          <w:rFonts w:hint="eastAsia" w:ascii="幼圆" w:eastAsia="幼圆"/>
          <w:b/>
          <w:szCs w:val="21"/>
        </w:rPr>
      </w:pPr>
      <w:r>
        <w:rPr>
          <w:rFonts w:hint="eastAsia" w:ascii="幼圆" w:eastAsia="幼圆"/>
          <w:b/>
          <w:szCs w:val="21"/>
        </w:rPr>
        <w:t xml:space="preserve">五、 </w:t>
      </w:r>
      <w:r>
        <w:rPr>
          <w:rFonts w:hint="eastAsia" w:ascii="幼圆" w:hAnsi="Times New Roman" w:eastAsia="幼圆"/>
          <w:b/>
          <w:kern w:val="0"/>
          <w:szCs w:val="21"/>
        </w:rPr>
        <w:t>被保险人未遵医嘱私自使用或服用药物，但按使用说明的规定使用非处方药不在此限；</w:t>
      </w:r>
    </w:p>
    <w:p w14:paraId="6563CF0A">
      <w:pPr>
        <w:pStyle w:val="6"/>
        <w:adjustRightInd w:val="0"/>
        <w:snapToGrid w:val="0"/>
        <w:ind w:firstLine="420"/>
        <w:rPr>
          <w:rFonts w:hint="eastAsia" w:ascii="幼圆" w:eastAsia="幼圆"/>
          <w:b/>
          <w:szCs w:val="21"/>
        </w:rPr>
      </w:pPr>
      <w:r>
        <w:rPr>
          <w:rFonts w:hint="eastAsia" w:ascii="幼圆" w:eastAsia="幼圆"/>
          <w:b/>
          <w:szCs w:val="21"/>
        </w:rPr>
        <w:t>六、被保险人驾乘滑翔机、滑翔伞或赛车等高风险运动；</w:t>
      </w:r>
    </w:p>
    <w:p w14:paraId="09AAAEA6">
      <w:pPr>
        <w:pStyle w:val="6"/>
        <w:adjustRightInd w:val="0"/>
        <w:snapToGrid w:val="0"/>
        <w:ind w:firstLine="422" w:firstLineChars="200"/>
        <w:rPr>
          <w:rFonts w:hint="eastAsia" w:ascii="幼圆" w:eastAsia="幼圆"/>
          <w:b/>
          <w:szCs w:val="21"/>
        </w:rPr>
      </w:pPr>
      <w:r>
        <w:rPr>
          <w:rFonts w:hint="eastAsia" w:ascii="幼圆" w:eastAsia="幼圆"/>
          <w:b/>
          <w:color w:val="000000"/>
          <w:szCs w:val="21"/>
        </w:rPr>
        <w:t>七、</w:t>
      </w:r>
      <w:r>
        <w:rPr>
          <w:rFonts w:hint="eastAsia" w:ascii="幼圆" w:eastAsia="幼圆"/>
          <w:b/>
          <w:szCs w:val="21"/>
        </w:rPr>
        <w:t>被保险人的精神和行为障碍；</w:t>
      </w:r>
    </w:p>
    <w:p w14:paraId="01E072B4">
      <w:pPr>
        <w:pStyle w:val="6"/>
        <w:adjustRightInd w:val="0"/>
        <w:snapToGrid w:val="0"/>
        <w:ind w:firstLine="422" w:firstLineChars="200"/>
        <w:rPr>
          <w:rFonts w:hint="eastAsia" w:ascii="幼圆" w:eastAsia="幼圆"/>
          <w:b/>
          <w:szCs w:val="21"/>
        </w:rPr>
      </w:pPr>
      <w:r>
        <w:rPr>
          <w:rFonts w:hint="eastAsia" w:ascii="幼圆" w:eastAsia="幼圆"/>
          <w:b/>
          <w:szCs w:val="21"/>
        </w:rPr>
        <w:t>八、被保险人中途离开所搭乘的客运交通工具期间；</w:t>
      </w:r>
    </w:p>
    <w:p w14:paraId="78DA7E40">
      <w:pPr>
        <w:pStyle w:val="6"/>
        <w:adjustRightInd w:val="0"/>
        <w:snapToGrid w:val="0"/>
        <w:ind w:firstLine="422" w:firstLineChars="200"/>
        <w:rPr>
          <w:rFonts w:hint="eastAsia" w:ascii="幼圆" w:eastAsia="幼圆"/>
          <w:b/>
          <w:szCs w:val="21"/>
        </w:rPr>
      </w:pPr>
      <w:r>
        <w:rPr>
          <w:rFonts w:hint="eastAsia" w:ascii="幼圆" w:eastAsia="幼圆"/>
          <w:b/>
          <w:szCs w:val="21"/>
        </w:rPr>
        <w:t>九、被保险人违反承运人关于安全乘坐的规定；</w:t>
      </w:r>
    </w:p>
    <w:p w14:paraId="00A3A88E">
      <w:pPr>
        <w:adjustRightInd w:val="0"/>
        <w:snapToGrid w:val="0"/>
        <w:ind w:firstLine="422" w:firstLineChars="200"/>
        <w:rPr>
          <w:rFonts w:hint="eastAsia" w:ascii="幼圆" w:eastAsia="幼圆"/>
          <w:b/>
          <w:szCs w:val="21"/>
        </w:rPr>
      </w:pPr>
      <w:r>
        <w:rPr>
          <w:rFonts w:hint="eastAsia" w:ascii="幼圆" w:eastAsia="幼圆"/>
          <w:b/>
          <w:bCs/>
          <w:szCs w:val="21"/>
        </w:rPr>
        <w:t>十、战争、军事冲突、暴乱或武装叛乱；</w:t>
      </w:r>
    </w:p>
    <w:p w14:paraId="501F1C05">
      <w:pPr>
        <w:adjustRightInd w:val="0"/>
        <w:snapToGrid w:val="0"/>
        <w:ind w:firstLine="420"/>
        <w:rPr>
          <w:rFonts w:hint="eastAsia" w:ascii="幼圆" w:eastAsia="幼圆"/>
          <w:b/>
          <w:bCs/>
          <w:szCs w:val="21"/>
        </w:rPr>
      </w:pPr>
      <w:r>
        <w:rPr>
          <w:rFonts w:hint="eastAsia" w:ascii="幼圆" w:eastAsia="幼圆"/>
          <w:b/>
          <w:szCs w:val="21"/>
        </w:rPr>
        <w:t>十一</w:t>
      </w:r>
      <w:r>
        <w:rPr>
          <w:rFonts w:hint="eastAsia" w:ascii="幼圆" w:eastAsia="幼圆"/>
          <w:b/>
          <w:bCs/>
          <w:szCs w:val="21"/>
        </w:rPr>
        <w:t>、核爆炸、核辐射或核污染。</w:t>
      </w:r>
    </w:p>
    <w:p w14:paraId="66350D87">
      <w:pPr>
        <w:adjustRightInd w:val="0"/>
        <w:snapToGrid w:val="0"/>
        <w:ind w:firstLine="420" w:firstLineChars="200"/>
        <w:rPr>
          <w:rFonts w:hint="eastAsia" w:ascii="幼圆" w:eastAsia="幼圆"/>
          <w:bCs/>
          <w:szCs w:val="21"/>
        </w:rPr>
      </w:pPr>
    </w:p>
    <w:p w14:paraId="3AF8538D">
      <w:pPr>
        <w:adjustRightInd w:val="0"/>
        <w:snapToGrid w:val="0"/>
        <w:outlineLvl w:val="0"/>
        <w:rPr>
          <w:rFonts w:hint="eastAsia" w:ascii="幼圆" w:eastAsia="幼圆"/>
          <w:b/>
          <w:bCs/>
          <w:szCs w:val="21"/>
        </w:rPr>
      </w:pPr>
      <w:r>
        <w:rPr>
          <w:rFonts w:hint="eastAsia" w:ascii="幼圆" w:eastAsia="幼圆"/>
          <w:b/>
          <w:bCs/>
          <w:szCs w:val="21"/>
        </w:rPr>
        <w:t>第七条  保险金额</w:t>
      </w:r>
    </w:p>
    <w:p w14:paraId="5B512373">
      <w:pPr>
        <w:adjustRightInd w:val="0"/>
        <w:snapToGrid w:val="0"/>
        <w:ind w:firstLine="420" w:firstLineChars="200"/>
        <w:rPr>
          <w:rFonts w:hint="eastAsia" w:ascii="幼圆" w:eastAsia="幼圆"/>
          <w:szCs w:val="21"/>
        </w:rPr>
      </w:pPr>
      <w:r>
        <w:rPr>
          <w:rFonts w:hint="eastAsia" w:ascii="幼圆" w:eastAsia="幼圆"/>
          <w:szCs w:val="21"/>
        </w:rPr>
        <w:t>本合同被保险人的相应交通工具保险金额由投保人在投保时与本公司协商确定并在保险单上载明。</w:t>
      </w:r>
    </w:p>
    <w:p w14:paraId="6FA3C6D4">
      <w:pPr>
        <w:adjustRightInd w:val="0"/>
        <w:snapToGrid w:val="0"/>
        <w:ind w:firstLine="422" w:firstLineChars="200"/>
        <w:rPr>
          <w:rFonts w:hint="eastAsia" w:ascii="幼圆" w:eastAsia="幼圆"/>
          <w:b/>
          <w:bCs/>
          <w:szCs w:val="21"/>
        </w:rPr>
      </w:pPr>
    </w:p>
    <w:p w14:paraId="4DDAD101">
      <w:pPr>
        <w:adjustRightInd w:val="0"/>
        <w:snapToGrid w:val="0"/>
        <w:outlineLvl w:val="0"/>
        <w:rPr>
          <w:rFonts w:hint="eastAsia" w:ascii="幼圆" w:eastAsia="幼圆"/>
          <w:b/>
          <w:bCs/>
          <w:szCs w:val="21"/>
        </w:rPr>
      </w:pPr>
      <w:r>
        <w:rPr>
          <w:rFonts w:hint="eastAsia" w:ascii="幼圆" w:eastAsia="幼圆"/>
          <w:b/>
          <w:bCs/>
          <w:szCs w:val="21"/>
        </w:rPr>
        <w:t>第八条  保险费</w:t>
      </w:r>
    </w:p>
    <w:p w14:paraId="47DFEA42">
      <w:pPr>
        <w:pStyle w:val="6"/>
        <w:adjustRightInd w:val="0"/>
        <w:snapToGrid w:val="0"/>
        <w:ind w:firstLine="420"/>
        <w:rPr>
          <w:rFonts w:hint="eastAsia" w:ascii="幼圆" w:eastAsia="幼圆"/>
          <w:szCs w:val="21"/>
        </w:rPr>
      </w:pPr>
      <w:r>
        <w:rPr>
          <w:rFonts w:hint="eastAsia" w:ascii="幼圆" w:hAnsi="Times New Roman" w:eastAsia="幼圆"/>
          <w:szCs w:val="21"/>
        </w:rPr>
        <w:t>本合同的保险费由投保人在投保时一次交清。</w:t>
      </w:r>
    </w:p>
    <w:p w14:paraId="546F38A7">
      <w:pPr>
        <w:adjustRightInd w:val="0"/>
        <w:snapToGrid w:val="0"/>
        <w:ind w:firstLine="422" w:firstLineChars="200"/>
        <w:rPr>
          <w:rFonts w:hint="eastAsia" w:ascii="幼圆" w:eastAsia="幼圆"/>
          <w:b/>
          <w:szCs w:val="21"/>
        </w:rPr>
      </w:pPr>
    </w:p>
    <w:p w14:paraId="682E639F">
      <w:pPr>
        <w:adjustRightInd w:val="0"/>
        <w:snapToGrid w:val="0"/>
        <w:outlineLvl w:val="0"/>
        <w:rPr>
          <w:rFonts w:hint="eastAsia" w:ascii="幼圆" w:eastAsia="幼圆"/>
          <w:b/>
          <w:szCs w:val="21"/>
        </w:rPr>
      </w:pPr>
      <w:r>
        <w:rPr>
          <w:rFonts w:hint="eastAsia" w:ascii="幼圆" w:eastAsia="幼圆"/>
          <w:b/>
          <w:szCs w:val="21"/>
        </w:rPr>
        <w:t>第</w:t>
      </w:r>
      <w:r>
        <w:rPr>
          <w:rFonts w:hint="eastAsia" w:ascii="幼圆" w:eastAsia="幼圆"/>
          <w:b/>
          <w:bCs/>
          <w:szCs w:val="21"/>
        </w:rPr>
        <w:t>九</w:t>
      </w:r>
      <w:r>
        <w:rPr>
          <w:rFonts w:hint="eastAsia" w:ascii="幼圆" w:eastAsia="幼圆"/>
          <w:b/>
          <w:szCs w:val="21"/>
        </w:rPr>
        <w:t>条  伤残或烧伤程度鉴定</w:t>
      </w:r>
    </w:p>
    <w:p w14:paraId="2940D3A3">
      <w:pPr>
        <w:pStyle w:val="6"/>
        <w:adjustRightInd w:val="0"/>
        <w:snapToGrid w:val="0"/>
        <w:ind w:firstLine="420" w:firstLineChars="200"/>
        <w:rPr>
          <w:rFonts w:hint="eastAsia" w:ascii="幼圆" w:eastAsia="幼圆"/>
          <w:szCs w:val="21"/>
        </w:rPr>
      </w:pPr>
      <w:r>
        <w:rPr>
          <w:rFonts w:hint="eastAsia" w:ascii="幼圆" w:eastAsia="幼圆"/>
          <w:szCs w:val="21"/>
        </w:rPr>
        <w:t>被保险人因交通意外伤害造成身体伤残或烧伤的，应在治疗结束后，由二级以上（含二级）医院、本公司认可的其他医疗机构或鉴定机构出具能够证明被保险人伤残或烧伤程度的资料。若本合同任何一方对伤残或烧伤程度的认定有异议，则以司法鉴定机构的鉴定结果为准。</w:t>
      </w:r>
    </w:p>
    <w:p w14:paraId="4DDEBF83">
      <w:pPr>
        <w:pStyle w:val="6"/>
        <w:adjustRightInd w:val="0"/>
        <w:snapToGrid w:val="0"/>
        <w:ind w:firstLine="420" w:firstLineChars="200"/>
        <w:rPr>
          <w:rFonts w:hint="eastAsia" w:ascii="幼圆" w:eastAsia="幼圆"/>
          <w:szCs w:val="21"/>
        </w:rPr>
      </w:pPr>
      <w:r>
        <w:rPr>
          <w:rFonts w:hint="eastAsia" w:ascii="幼圆" w:eastAsia="幼圆"/>
          <w:szCs w:val="21"/>
        </w:rPr>
        <w:t>被保险人自遭受交通意外伤害之日起一百八十日内治疗仍未结束的，应按第一百八十日的身体情况出具资料或进行司法鉴定。</w:t>
      </w:r>
    </w:p>
    <w:p w14:paraId="6AEF30E5">
      <w:pPr>
        <w:adjustRightInd w:val="0"/>
        <w:snapToGrid w:val="0"/>
        <w:rPr>
          <w:rFonts w:hint="eastAsia" w:ascii="幼圆" w:eastAsia="幼圆"/>
          <w:szCs w:val="21"/>
        </w:rPr>
      </w:pPr>
    </w:p>
    <w:p w14:paraId="684B29F9">
      <w:pPr>
        <w:adjustRightInd w:val="0"/>
        <w:snapToGrid w:val="0"/>
        <w:outlineLvl w:val="0"/>
        <w:rPr>
          <w:rFonts w:hint="eastAsia" w:ascii="幼圆" w:eastAsia="幼圆"/>
          <w:b/>
          <w:bCs/>
          <w:szCs w:val="21"/>
        </w:rPr>
      </w:pPr>
      <w:r>
        <w:rPr>
          <w:rFonts w:hint="eastAsia" w:ascii="幼圆" w:eastAsia="幼圆"/>
          <w:b/>
          <w:bCs/>
          <w:szCs w:val="21"/>
        </w:rPr>
        <w:t xml:space="preserve">第十条  </w:t>
      </w:r>
      <w:r>
        <w:rPr>
          <w:rFonts w:hint="eastAsia" w:ascii="幼圆" w:eastAsia="幼圆"/>
          <w:b/>
          <w:szCs w:val="21"/>
        </w:rPr>
        <w:t>明确说明与</w:t>
      </w:r>
      <w:r>
        <w:rPr>
          <w:rFonts w:hint="eastAsia" w:ascii="幼圆" w:eastAsia="幼圆"/>
          <w:b/>
          <w:bCs/>
          <w:szCs w:val="21"/>
        </w:rPr>
        <w:t>如实告知</w:t>
      </w:r>
    </w:p>
    <w:p w14:paraId="18576345">
      <w:pPr>
        <w:adjustRightInd w:val="0"/>
        <w:snapToGrid w:val="0"/>
        <w:ind w:firstLine="420" w:firstLineChars="200"/>
        <w:rPr>
          <w:rFonts w:hint="eastAsia" w:ascii="幼圆" w:hAnsi="Courier New" w:eastAsia="幼圆"/>
          <w:szCs w:val="21"/>
        </w:rPr>
      </w:pPr>
      <w:r>
        <w:rPr>
          <w:rFonts w:hint="eastAsia" w:ascii="幼圆" w:hAnsi="Courier New" w:eastAsia="幼圆"/>
          <w:szCs w:val="21"/>
        </w:rPr>
        <w:t>订立本合同时，本公司应向投保人明确说明本合同的内容</w:t>
      </w:r>
      <w:r>
        <w:rPr>
          <w:rFonts w:hint="eastAsia" w:ascii="幼圆" w:eastAsia="幼圆"/>
          <w:szCs w:val="21"/>
        </w:rPr>
        <w:t>。</w:t>
      </w:r>
      <w:r>
        <w:rPr>
          <w:rFonts w:hint="eastAsia" w:ascii="幼圆" w:hAnsi="Courier New" w:eastAsia="幼圆"/>
          <w:szCs w:val="21"/>
        </w:rPr>
        <w:t>对保险条款中免除本公司责任的条款，本公司在订立合同时应当在投保单、保险单或者其他保险凭证上作出足以引起投保人注意的提示，并对该条款的内容以书面或者口头形式向投保人作出明确说明。</w:t>
      </w:r>
    </w:p>
    <w:p w14:paraId="7E76D41D">
      <w:pPr>
        <w:adjustRightInd w:val="0"/>
        <w:snapToGrid w:val="0"/>
        <w:ind w:firstLine="420" w:firstLineChars="200"/>
        <w:rPr>
          <w:rFonts w:hint="eastAsia" w:ascii="幼圆" w:hAnsi="Courier New" w:eastAsia="幼圆"/>
          <w:szCs w:val="21"/>
        </w:rPr>
      </w:pPr>
      <w:r>
        <w:rPr>
          <w:rFonts w:hint="eastAsia" w:ascii="幼圆" w:hAnsi="Courier New" w:eastAsia="幼圆"/>
          <w:szCs w:val="21"/>
        </w:rPr>
        <w:t>本公司可以就投保人、被保险人的有关情况提出询问，投保人应当如实告知。</w:t>
      </w:r>
    </w:p>
    <w:p w14:paraId="377858BB">
      <w:pPr>
        <w:pStyle w:val="6"/>
        <w:adjustRightInd w:val="0"/>
        <w:snapToGrid w:val="0"/>
        <w:ind w:firstLine="420"/>
        <w:rPr>
          <w:rFonts w:hint="eastAsia" w:ascii="幼圆" w:eastAsia="幼圆"/>
          <w:b/>
          <w:szCs w:val="21"/>
        </w:rPr>
      </w:pPr>
      <w:r>
        <w:rPr>
          <w:rFonts w:hint="eastAsia" w:ascii="幼圆" w:eastAsia="幼圆"/>
          <w:b/>
          <w:szCs w:val="21"/>
        </w:rPr>
        <w:t>投保人故意或者因重大过失未履行前款规定的如实告知义务，足以影响本公司决定是否同意承保或者提高保险费率的，本公司有权解除合同。</w:t>
      </w:r>
    </w:p>
    <w:p w14:paraId="4F682149">
      <w:pPr>
        <w:pStyle w:val="6"/>
        <w:adjustRightInd w:val="0"/>
        <w:snapToGrid w:val="0"/>
        <w:ind w:firstLine="420"/>
        <w:rPr>
          <w:rFonts w:hint="eastAsia" w:ascii="幼圆" w:eastAsia="幼圆"/>
          <w:szCs w:val="21"/>
        </w:rPr>
      </w:pPr>
      <w:r>
        <w:rPr>
          <w:rFonts w:hint="eastAsia" w:ascii="幼圆" w:eastAsia="幼圆"/>
          <w:szCs w:val="21"/>
        </w:rPr>
        <w:t>前款规定的合同解除权，自本公司知道有解除事由之日起，超过三十日不行使而消灭。</w:t>
      </w:r>
    </w:p>
    <w:p w14:paraId="327FBF3A">
      <w:pPr>
        <w:pStyle w:val="6"/>
        <w:adjustRightInd w:val="0"/>
        <w:snapToGrid w:val="0"/>
        <w:ind w:firstLine="420"/>
        <w:rPr>
          <w:rFonts w:hint="eastAsia" w:ascii="幼圆" w:eastAsia="幼圆"/>
          <w:b/>
          <w:szCs w:val="21"/>
        </w:rPr>
      </w:pPr>
      <w:r>
        <w:rPr>
          <w:rFonts w:hint="eastAsia" w:ascii="幼圆" w:eastAsia="幼圆"/>
          <w:b/>
          <w:szCs w:val="21"/>
        </w:rPr>
        <w:t>投保人故意不履行如实告知义务的，本公司对于合同解除前发生的保险事故，不承担给付保险金的责任，并不退还保险费。</w:t>
      </w:r>
    </w:p>
    <w:p w14:paraId="394C21D8">
      <w:pPr>
        <w:pStyle w:val="6"/>
        <w:adjustRightInd w:val="0"/>
        <w:snapToGrid w:val="0"/>
        <w:ind w:firstLine="420"/>
        <w:rPr>
          <w:rFonts w:hint="eastAsia" w:ascii="幼圆" w:eastAsia="幼圆"/>
          <w:b/>
          <w:szCs w:val="21"/>
        </w:rPr>
      </w:pPr>
      <w:r>
        <w:rPr>
          <w:rFonts w:hint="eastAsia" w:ascii="幼圆" w:eastAsia="幼圆"/>
          <w:b/>
          <w:szCs w:val="21"/>
        </w:rPr>
        <w:t>投保人因重大过失未履行如实告知义务，对保险事故的发生有严重影响的，本公司对于合同解除前发生的保险事故，不承担给付保险金的责任，但退还保险费。</w:t>
      </w:r>
    </w:p>
    <w:p w14:paraId="3B665DE6">
      <w:pPr>
        <w:adjustRightInd w:val="0"/>
        <w:snapToGrid w:val="0"/>
        <w:ind w:firstLine="420" w:firstLineChars="200"/>
        <w:rPr>
          <w:rFonts w:hint="eastAsia" w:ascii="幼圆" w:eastAsia="幼圆"/>
          <w:szCs w:val="21"/>
        </w:rPr>
      </w:pPr>
      <w:r>
        <w:rPr>
          <w:rFonts w:hint="eastAsia" w:ascii="幼圆" w:eastAsia="幼圆"/>
          <w:szCs w:val="21"/>
        </w:rPr>
        <w:t>本公司在本合同订立时已经知道投保人未如实告知的情况的，本公司不得解除合同；发生保险事故的，本公司承担给付保险金的责任。</w:t>
      </w:r>
    </w:p>
    <w:p w14:paraId="30611BF6">
      <w:pPr>
        <w:adjustRightInd w:val="0"/>
        <w:snapToGrid w:val="0"/>
        <w:ind w:firstLine="420" w:firstLineChars="200"/>
        <w:rPr>
          <w:rFonts w:hint="eastAsia" w:ascii="幼圆" w:eastAsia="幼圆"/>
          <w:szCs w:val="21"/>
        </w:rPr>
      </w:pPr>
    </w:p>
    <w:p w14:paraId="557ADB9A">
      <w:pPr>
        <w:adjustRightInd w:val="0"/>
        <w:snapToGrid w:val="0"/>
        <w:outlineLvl w:val="0"/>
        <w:rPr>
          <w:rFonts w:hint="eastAsia" w:ascii="幼圆" w:eastAsia="幼圆"/>
          <w:b/>
          <w:bCs/>
          <w:szCs w:val="21"/>
        </w:rPr>
      </w:pPr>
      <w:r>
        <w:rPr>
          <w:rFonts w:hint="eastAsia" w:ascii="幼圆" w:eastAsia="幼圆"/>
          <w:b/>
          <w:bCs/>
          <w:szCs w:val="21"/>
        </w:rPr>
        <w:t>第十一条  受益人</w:t>
      </w:r>
    </w:p>
    <w:p w14:paraId="5FB72D87">
      <w:pPr>
        <w:pStyle w:val="6"/>
        <w:adjustRightInd w:val="0"/>
        <w:snapToGrid w:val="0"/>
        <w:ind w:firstLine="420"/>
        <w:rPr>
          <w:rFonts w:hint="eastAsia" w:ascii="幼圆" w:eastAsia="幼圆"/>
          <w:szCs w:val="21"/>
        </w:rPr>
      </w:pPr>
      <w:r>
        <w:rPr>
          <w:rFonts w:hint="eastAsia" w:ascii="幼圆" w:eastAsia="幼圆"/>
          <w:szCs w:val="21"/>
        </w:rPr>
        <w:t>被保险人或投保人可以指定一人或数人为意外身故保险金受益人。投保人为与其有劳动关系的劳动者投保本保险的，不得指定被保险人及其近亲属以外的人为受益人。</w:t>
      </w:r>
    </w:p>
    <w:p w14:paraId="3DD32074">
      <w:pPr>
        <w:pStyle w:val="6"/>
        <w:adjustRightInd w:val="0"/>
        <w:snapToGrid w:val="0"/>
        <w:ind w:firstLine="420"/>
        <w:rPr>
          <w:rFonts w:hint="eastAsia" w:ascii="幼圆" w:eastAsia="幼圆"/>
          <w:szCs w:val="21"/>
        </w:rPr>
      </w:pPr>
      <w:r>
        <w:rPr>
          <w:rFonts w:hint="eastAsia" w:ascii="幼圆" w:eastAsia="幼圆"/>
          <w:szCs w:val="21"/>
        </w:rPr>
        <w:t>除本合同另有指定外，意外伤残保险金和意外烧伤保险金的受益人为被保险人本人。</w:t>
      </w:r>
    </w:p>
    <w:p w14:paraId="3ACDE259">
      <w:pPr>
        <w:pStyle w:val="6"/>
        <w:adjustRightInd w:val="0"/>
        <w:snapToGrid w:val="0"/>
        <w:ind w:firstLine="420"/>
        <w:rPr>
          <w:rFonts w:hint="eastAsia" w:ascii="幼圆" w:eastAsia="幼圆"/>
          <w:szCs w:val="21"/>
        </w:rPr>
      </w:pPr>
      <w:r>
        <w:rPr>
          <w:rFonts w:hint="eastAsia" w:ascii="幼圆" w:eastAsia="幼圆"/>
          <w:szCs w:val="21"/>
        </w:rPr>
        <w:t>受益人为数人的，被保险人或投保人可以确定受益顺序和受益份额；未确定受益份额的，受益人按照相等份额享有受益权。</w:t>
      </w:r>
    </w:p>
    <w:p w14:paraId="04F7B36C">
      <w:pPr>
        <w:pStyle w:val="6"/>
        <w:adjustRightInd w:val="0"/>
        <w:snapToGrid w:val="0"/>
        <w:ind w:firstLine="420"/>
        <w:rPr>
          <w:rFonts w:hint="eastAsia" w:ascii="幼圆" w:eastAsia="幼圆"/>
          <w:szCs w:val="21"/>
        </w:rPr>
      </w:pPr>
      <w:r>
        <w:rPr>
          <w:rFonts w:hint="eastAsia" w:ascii="幼圆" w:eastAsia="幼圆"/>
          <w:szCs w:val="21"/>
        </w:rPr>
        <w:t>被保险人或投保人可以变更意外身故保险金受益人，但需书面通知本公司，由本公司在保险单或其他保险凭证上批注或者附贴批单。</w:t>
      </w:r>
    </w:p>
    <w:p w14:paraId="0F8582F5">
      <w:pPr>
        <w:pStyle w:val="6"/>
        <w:adjustRightInd w:val="0"/>
        <w:snapToGrid w:val="0"/>
        <w:ind w:firstLine="420"/>
        <w:rPr>
          <w:rFonts w:hint="eastAsia" w:ascii="幼圆" w:eastAsia="幼圆"/>
          <w:szCs w:val="21"/>
        </w:rPr>
      </w:pPr>
      <w:r>
        <w:rPr>
          <w:rFonts w:hint="eastAsia" w:ascii="幼圆" w:eastAsia="幼圆"/>
          <w:szCs w:val="21"/>
        </w:rPr>
        <w:t>投保人指定或变更意外身故保险金受益人时，须经被保险人同意。</w:t>
      </w:r>
    </w:p>
    <w:p w14:paraId="0610C482">
      <w:pPr>
        <w:pStyle w:val="6"/>
        <w:adjustRightInd w:val="0"/>
        <w:snapToGrid w:val="0"/>
        <w:ind w:firstLine="420"/>
        <w:rPr>
          <w:rFonts w:hint="eastAsia" w:ascii="幼圆" w:eastAsia="幼圆"/>
          <w:szCs w:val="21"/>
        </w:rPr>
      </w:pPr>
      <w:r>
        <w:rPr>
          <w:rFonts w:hint="eastAsia" w:ascii="幼圆" w:eastAsia="幼圆"/>
          <w:szCs w:val="21"/>
        </w:rPr>
        <w:t>被保险人身故后，有下列情形之一的，保险金作为被保险人的遗产，由本公司依照《中华人民共和国继承法》的规定履行给付保险金的义务：</w:t>
      </w:r>
    </w:p>
    <w:p w14:paraId="7C69F811">
      <w:pPr>
        <w:pStyle w:val="6"/>
        <w:adjustRightInd w:val="0"/>
        <w:snapToGrid w:val="0"/>
        <w:ind w:firstLine="420"/>
        <w:rPr>
          <w:rFonts w:hint="eastAsia" w:ascii="幼圆" w:eastAsia="幼圆"/>
          <w:szCs w:val="21"/>
        </w:rPr>
      </w:pPr>
      <w:r>
        <w:rPr>
          <w:rFonts w:hint="eastAsia" w:ascii="幼圆" w:eastAsia="幼圆"/>
          <w:szCs w:val="21"/>
        </w:rPr>
        <w:t>（1）没有指定受益人，或者受益人指定不明无法确定的；</w:t>
      </w:r>
    </w:p>
    <w:p w14:paraId="5881D36C">
      <w:pPr>
        <w:pStyle w:val="6"/>
        <w:adjustRightInd w:val="0"/>
        <w:snapToGrid w:val="0"/>
        <w:ind w:firstLine="420"/>
        <w:rPr>
          <w:rFonts w:hint="eastAsia" w:ascii="幼圆" w:eastAsia="幼圆"/>
          <w:szCs w:val="21"/>
        </w:rPr>
      </w:pPr>
      <w:r>
        <w:rPr>
          <w:rFonts w:hint="eastAsia" w:ascii="幼圆" w:eastAsia="幼圆"/>
          <w:szCs w:val="21"/>
        </w:rPr>
        <w:t>（2）受益人先于被保险人身故，没有其他受益人的；</w:t>
      </w:r>
    </w:p>
    <w:p w14:paraId="66A33817">
      <w:pPr>
        <w:pStyle w:val="6"/>
        <w:adjustRightInd w:val="0"/>
        <w:snapToGrid w:val="0"/>
        <w:ind w:firstLine="420"/>
        <w:rPr>
          <w:rFonts w:hint="eastAsia" w:ascii="幼圆" w:eastAsia="幼圆"/>
          <w:szCs w:val="21"/>
        </w:rPr>
      </w:pPr>
      <w:r>
        <w:rPr>
          <w:rFonts w:hint="eastAsia" w:ascii="幼圆" w:eastAsia="幼圆"/>
          <w:szCs w:val="21"/>
        </w:rPr>
        <w:t>（3）受益人依法丧失受益权或者放弃受益权，没有其他受益人的。</w:t>
      </w:r>
    </w:p>
    <w:p w14:paraId="393B07EB">
      <w:pPr>
        <w:pStyle w:val="6"/>
        <w:adjustRightInd w:val="0"/>
        <w:snapToGrid w:val="0"/>
        <w:ind w:firstLine="420"/>
        <w:rPr>
          <w:rFonts w:hint="eastAsia" w:ascii="幼圆" w:eastAsia="幼圆"/>
          <w:szCs w:val="21"/>
        </w:rPr>
      </w:pPr>
      <w:r>
        <w:rPr>
          <w:rFonts w:hint="eastAsia" w:ascii="幼圆" w:eastAsia="幼圆"/>
          <w:szCs w:val="21"/>
        </w:rPr>
        <w:t>受益人与被保险人在同一事件中身故，且不能确定身故先后顺序的，推定受益人身故在先。</w:t>
      </w:r>
    </w:p>
    <w:p w14:paraId="40CAA594">
      <w:pPr>
        <w:pStyle w:val="6"/>
        <w:adjustRightInd w:val="0"/>
        <w:snapToGrid w:val="0"/>
        <w:ind w:firstLine="420"/>
        <w:rPr>
          <w:rFonts w:hint="eastAsia" w:ascii="幼圆" w:eastAsia="幼圆"/>
          <w:b/>
          <w:szCs w:val="21"/>
        </w:rPr>
      </w:pPr>
      <w:r>
        <w:rPr>
          <w:rFonts w:hint="eastAsia" w:ascii="幼圆" w:eastAsia="幼圆"/>
          <w:b/>
          <w:szCs w:val="21"/>
        </w:rPr>
        <w:t>受益人故意造成被保险人死亡、伤残和烧伤的，或者故意杀害被保险人未遂的，该受益人丧失受益权。</w:t>
      </w:r>
    </w:p>
    <w:p w14:paraId="10F09DE8">
      <w:pPr>
        <w:pStyle w:val="6"/>
        <w:adjustRightInd w:val="0"/>
        <w:snapToGrid w:val="0"/>
        <w:ind w:firstLine="420"/>
        <w:rPr>
          <w:rFonts w:hint="eastAsia" w:ascii="幼圆" w:eastAsia="幼圆"/>
          <w:szCs w:val="21"/>
        </w:rPr>
      </w:pPr>
    </w:p>
    <w:p w14:paraId="3350BA38">
      <w:pPr>
        <w:adjustRightInd w:val="0"/>
        <w:snapToGrid w:val="0"/>
        <w:outlineLvl w:val="0"/>
        <w:rPr>
          <w:rFonts w:hint="eastAsia" w:ascii="幼圆" w:eastAsia="幼圆"/>
          <w:b/>
          <w:bCs/>
          <w:szCs w:val="21"/>
        </w:rPr>
      </w:pPr>
      <w:r>
        <w:rPr>
          <w:rFonts w:hint="eastAsia" w:ascii="幼圆" w:eastAsia="幼圆"/>
          <w:b/>
          <w:bCs/>
          <w:szCs w:val="21"/>
        </w:rPr>
        <w:t>第十二条  保险事故的通知</w:t>
      </w:r>
    </w:p>
    <w:p w14:paraId="6B89FA3E">
      <w:pPr>
        <w:adjustRightInd w:val="0"/>
        <w:snapToGrid w:val="0"/>
        <w:ind w:firstLine="420" w:firstLineChars="200"/>
        <w:rPr>
          <w:rFonts w:hint="eastAsia" w:ascii="幼圆" w:eastAsia="幼圆"/>
          <w:szCs w:val="21"/>
        </w:rPr>
      </w:pPr>
      <w:r>
        <w:rPr>
          <w:rFonts w:hint="eastAsia" w:ascii="幼圆" w:eastAsia="幼圆"/>
          <w:szCs w:val="21"/>
        </w:rPr>
        <w:t>投保人、被保险人或受益人知道保险事故发生后，应及时通知本公司。</w:t>
      </w:r>
      <w:r>
        <w:rPr>
          <w:rFonts w:hint="eastAsia" w:ascii="幼圆" w:eastAsia="幼圆"/>
          <w:b/>
          <w:szCs w:val="21"/>
        </w:rPr>
        <w:t>若因故意或者因重大过失未及时通知，致使保险事故的性质、原因、损失程度等难以确定的，本公司对无法确定的部分，不承担给付保险金的责任，</w:t>
      </w:r>
      <w:r>
        <w:rPr>
          <w:rFonts w:hint="eastAsia" w:ascii="幼圆" w:eastAsia="幼圆"/>
          <w:szCs w:val="21"/>
        </w:rPr>
        <w:t>但本公司通过其他途径已经及时知道或者应当及时知道保险事故发生的除外。</w:t>
      </w:r>
    </w:p>
    <w:p w14:paraId="42FE5DDE">
      <w:pPr>
        <w:adjustRightInd w:val="0"/>
        <w:snapToGrid w:val="0"/>
        <w:rPr>
          <w:rFonts w:hint="eastAsia" w:ascii="幼圆" w:eastAsia="幼圆"/>
          <w:szCs w:val="21"/>
        </w:rPr>
      </w:pPr>
    </w:p>
    <w:p w14:paraId="7D9DC765">
      <w:pPr>
        <w:adjustRightInd w:val="0"/>
        <w:snapToGrid w:val="0"/>
        <w:outlineLvl w:val="0"/>
        <w:rPr>
          <w:rFonts w:hint="eastAsia" w:ascii="幼圆" w:eastAsia="幼圆"/>
          <w:b/>
          <w:bCs/>
          <w:szCs w:val="21"/>
        </w:rPr>
      </w:pPr>
      <w:r>
        <w:rPr>
          <w:rFonts w:hint="eastAsia" w:ascii="幼圆" w:eastAsia="幼圆"/>
          <w:b/>
          <w:bCs/>
          <w:szCs w:val="21"/>
        </w:rPr>
        <w:t>第</w:t>
      </w:r>
      <w:r>
        <w:rPr>
          <w:rFonts w:hint="eastAsia" w:ascii="幼圆" w:eastAsia="幼圆"/>
          <w:b/>
          <w:szCs w:val="21"/>
        </w:rPr>
        <w:t>十三</w:t>
      </w:r>
      <w:r>
        <w:rPr>
          <w:rFonts w:hint="eastAsia" w:ascii="幼圆" w:eastAsia="幼圆"/>
          <w:b/>
          <w:bCs/>
          <w:szCs w:val="21"/>
        </w:rPr>
        <w:t>条  保险金的申请与给付</w:t>
      </w:r>
    </w:p>
    <w:p w14:paraId="6C722A6C">
      <w:pPr>
        <w:pStyle w:val="4"/>
        <w:ind w:firstLine="420"/>
        <w:rPr>
          <w:rFonts w:hint="eastAsia" w:ascii="幼圆" w:eastAsia="幼圆"/>
          <w:szCs w:val="21"/>
        </w:rPr>
      </w:pPr>
      <w:r>
        <w:rPr>
          <w:rFonts w:hint="eastAsia"/>
          <w:szCs w:val="21"/>
        </w:rPr>
        <w:t>一、在本合同保险期间内，被保险人身故的，由意外身故保险金受益人作为申请人，填写保险金给付申请书，并凭下列证明和资料向本公司申请给付保险金：</w:t>
      </w:r>
    </w:p>
    <w:p w14:paraId="4AA2A4CE">
      <w:pPr>
        <w:pStyle w:val="4"/>
        <w:rPr>
          <w:rFonts w:hint="eastAsia"/>
          <w:szCs w:val="21"/>
        </w:rPr>
      </w:pPr>
      <w:r>
        <w:rPr>
          <w:rFonts w:hint="eastAsia"/>
          <w:szCs w:val="21"/>
        </w:rPr>
        <w:t>1．保险单或投保人证明；</w:t>
      </w:r>
    </w:p>
    <w:p w14:paraId="415A8A32">
      <w:pPr>
        <w:pStyle w:val="4"/>
        <w:rPr>
          <w:rFonts w:hint="eastAsia"/>
          <w:szCs w:val="21"/>
        </w:rPr>
      </w:pPr>
      <w:r>
        <w:rPr>
          <w:rFonts w:hint="eastAsia"/>
          <w:szCs w:val="21"/>
        </w:rPr>
        <w:t>2．申请人的法定身份证明；</w:t>
      </w:r>
    </w:p>
    <w:p w14:paraId="0254C6D6">
      <w:pPr>
        <w:pStyle w:val="4"/>
        <w:rPr>
          <w:rFonts w:hint="eastAsia"/>
          <w:szCs w:val="21"/>
        </w:rPr>
      </w:pPr>
      <w:r>
        <w:rPr>
          <w:rFonts w:hint="eastAsia"/>
          <w:szCs w:val="21"/>
        </w:rPr>
        <w:t>3．公安部门或二级以上（含二级）医院出具的被保险人死亡证明书；</w:t>
      </w:r>
    </w:p>
    <w:p w14:paraId="2D0292C4">
      <w:pPr>
        <w:pStyle w:val="4"/>
        <w:rPr>
          <w:rFonts w:hint="eastAsia"/>
          <w:szCs w:val="21"/>
        </w:rPr>
      </w:pPr>
      <w:r>
        <w:rPr>
          <w:rFonts w:hint="eastAsia"/>
          <w:szCs w:val="21"/>
        </w:rPr>
        <w:t>4．被保险人的户籍注销证明；</w:t>
      </w:r>
    </w:p>
    <w:p w14:paraId="34E58BA9">
      <w:pPr>
        <w:pStyle w:val="4"/>
        <w:rPr>
          <w:rFonts w:hint="eastAsia"/>
          <w:color w:val="000000"/>
          <w:szCs w:val="21"/>
        </w:rPr>
      </w:pPr>
      <w:r>
        <w:rPr>
          <w:rFonts w:hint="eastAsia"/>
          <w:color w:val="000000"/>
          <w:szCs w:val="21"/>
        </w:rPr>
        <w:t>5．保险金作为被保险人遗产时，必须提供可证明合法继承权的相关权利文件；</w:t>
      </w:r>
    </w:p>
    <w:p w14:paraId="43DED6E8">
      <w:pPr>
        <w:pStyle w:val="5"/>
        <w:snapToGrid w:val="0"/>
        <w:ind w:left="840" w:hanging="420"/>
        <w:rPr>
          <w:rFonts w:hint="eastAsia" w:ascii="幼圆" w:eastAsia="幼圆"/>
          <w:color w:val="000000"/>
          <w:szCs w:val="21"/>
        </w:rPr>
      </w:pPr>
      <w:r>
        <w:rPr>
          <w:rFonts w:hint="eastAsia" w:ascii="幼圆" w:eastAsia="幼圆"/>
          <w:color w:val="000000"/>
          <w:szCs w:val="21"/>
        </w:rPr>
        <w:t>6．本公司要求的申请人所能提供的与确认保险事故的性质、原因、伤害程度等有关的其他证明和资料。</w:t>
      </w:r>
    </w:p>
    <w:p w14:paraId="5563E3F4">
      <w:pPr>
        <w:pStyle w:val="29"/>
        <w:snapToGrid w:val="0"/>
        <w:ind w:firstLineChars="200"/>
        <w:rPr>
          <w:rFonts w:hint="eastAsia" w:ascii="幼圆" w:eastAsia="幼圆"/>
          <w:kern w:val="2"/>
          <w:szCs w:val="21"/>
        </w:rPr>
      </w:pPr>
      <w:r>
        <w:rPr>
          <w:rFonts w:hint="eastAsia" w:ascii="幼圆" w:eastAsia="幼圆"/>
          <w:kern w:val="2"/>
          <w:szCs w:val="21"/>
        </w:rPr>
        <w:t>二、</w:t>
      </w:r>
      <w:r>
        <w:rPr>
          <w:rFonts w:hint="eastAsia" w:ascii="幼圆" w:eastAsia="幼圆"/>
          <w:szCs w:val="21"/>
        </w:rPr>
        <w:t>在本合同保险期间内，被保险人身体</w:t>
      </w:r>
      <w:r>
        <w:rPr>
          <w:rFonts w:hint="eastAsia" w:ascii="幼圆" w:eastAsia="幼圆"/>
          <w:kern w:val="2"/>
          <w:szCs w:val="21"/>
        </w:rPr>
        <w:t>伤残的，由意外伤残保险金受益人作为申请人，填写保险金给付申请书，并凭下列证明和资料向本公司申请给付保险金：</w:t>
      </w:r>
    </w:p>
    <w:p w14:paraId="2BB482C3">
      <w:pPr>
        <w:adjustRightInd w:val="0"/>
        <w:snapToGrid w:val="0"/>
        <w:ind w:firstLine="420" w:firstLineChars="200"/>
        <w:rPr>
          <w:rFonts w:hint="eastAsia" w:ascii="幼圆" w:eastAsia="幼圆"/>
          <w:szCs w:val="21"/>
        </w:rPr>
      </w:pPr>
      <w:r>
        <w:rPr>
          <w:rFonts w:hint="eastAsia" w:ascii="幼圆" w:eastAsia="幼圆"/>
          <w:szCs w:val="21"/>
        </w:rPr>
        <w:t>1．保险单</w:t>
      </w:r>
      <w:r>
        <w:rPr>
          <w:rFonts w:hint="eastAsia" w:ascii="幼圆" w:eastAsia="幼圆"/>
          <w:color w:val="000000"/>
          <w:szCs w:val="21"/>
        </w:rPr>
        <w:t>或投保人证明</w:t>
      </w:r>
      <w:r>
        <w:rPr>
          <w:rFonts w:hint="eastAsia" w:ascii="幼圆" w:eastAsia="幼圆"/>
          <w:szCs w:val="21"/>
        </w:rPr>
        <w:t>；</w:t>
      </w:r>
    </w:p>
    <w:p w14:paraId="4E4D7150">
      <w:pPr>
        <w:adjustRightInd w:val="0"/>
        <w:snapToGrid w:val="0"/>
        <w:ind w:firstLine="420" w:firstLineChars="200"/>
        <w:rPr>
          <w:rFonts w:hint="eastAsia" w:ascii="幼圆" w:eastAsia="幼圆"/>
          <w:szCs w:val="21"/>
        </w:rPr>
      </w:pPr>
      <w:r>
        <w:rPr>
          <w:rFonts w:hint="eastAsia" w:ascii="幼圆" w:eastAsia="幼圆"/>
          <w:szCs w:val="21"/>
        </w:rPr>
        <w:t>2．申请人的法定身份证明；</w:t>
      </w:r>
    </w:p>
    <w:p w14:paraId="0FF474A4">
      <w:pPr>
        <w:adjustRightInd w:val="0"/>
        <w:snapToGrid w:val="0"/>
        <w:ind w:firstLine="420" w:firstLineChars="200"/>
        <w:rPr>
          <w:rFonts w:hint="eastAsia" w:ascii="幼圆" w:eastAsia="幼圆"/>
          <w:szCs w:val="21"/>
        </w:rPr>
      </w:pPr>
      <w:r>
        <w:rPr>
          <w:rFonts w:hint="eastAsia" w:ascii="幼圆" w:eastAsia="幼圆"/>
          <w:szCs w:val="21"/>
        </w:rPr>
        <w:t>3．二级以上（含二级）医院、本公司认可的其他医疗机构或鉴定机构出具的被保险人伤残程度的资料或身体伤残程度鉴定书；</w:t>
      </w:r>
    </w:p>
    <w:p w14:paraId="76DE5DF6">
      <w:pPr>
        <w:adjustRightInd w:val="0"/>
        <w:snapToGrid w:val="0"/>
        <w:ind w:firstLine="420" w:firstLineChars="200"/>
        <w:rPr>
          <w:rFonts w:hint="eastAsia" w:ascii="幼圆" w:eastAsia="幼圆"/>
          <w:szCs w:val="21"/>
        </w:rPr>
      </w:pPr>
      <w:r>
        <w:rPr>
          <w:rFonts w:hint="eastAsia" w:ascii="幼圆" w:eastAsia="幼圆"/>
          <w:szCs w:val="21"/>
        </w:rPr>
        <w:t>4．</w:t>
      </w:r>
      <w:r>
        <w:rPr>
          <w:rFonts w:hint="eastAsia" w:ascii="幼圆" w:hAnsi="宋体" w:eastAsia="幼圆"/>
          <w:szCs w:val="21"/>
        </w:rPr>
        <w:t>若由代理人代为申请保险金，则还应提供授权委托书、代理人法定身份证明等文件</w:t>
      </w:r>
      <w:r>
        <w:rPr>
          <w:rFonts w:hint="eastAsia" w:ascii="幼圆" w:eastAsia="幼圆"/>
          <w:szCs w:val="21"/>
        </w:rPr>
        <w:t>；</w:t>
      </w:r>
    </w:p>
    <w:p w14:paraId="21D1DCEF">
      <w:pPr>
        <w:adjustRightInd w:val="0"/>
        <w:snapToGrid w:val="0"/>
        <w:ind w:firstLine="420" w:firstLineChars="200"/>
        <w:rPr>
          <w:rFonts w:hint="eastAsia" w:ascii="幼圆" w:eastAsia="幼圆"/>
          <w:szCs w:val="21"/>
        </w:rPr>
      </w:pPr>
      <w:r>
        <w:rPr>
          <w:rFonts w:hint="eastAsia" w:ascii="幼圆" w:eastAsia="幼圆"/>
          <w:szCs w:val="21"/>
        </w:rPr>
        <w:t>5．本公司要求的申请人所能提供的与确认保险事故的性质、原因、伤害程度等有关的其他证明和资料。</w:t>
      </w:r>
    </w:p>
    <w:p w14:paraId="1EE26A61">
      <w:pPr>
        <w:pStyle w:val="29"/>
        <w:snapToGrid w:val="0"/>
        <w:ind w:firstLineChars="200"/>
        <w:rPr>
          <w:rFonts w:hint="eastAsia" w:ascii="幼圆" w:eastAsia="幼圆"/>
          <w:kern w:val="2"/>
          <w:szCs w:val="21"/>
        </w:rPr>
      </w:pPr>
      <w:r>
        <w:rPr>
          <w:rFonts w:hint="eastAsia" w:ascii="幼圆" w:eastAsia="幼圆"/>
          <w:kern w:val="2"/>
          <w:szCs w:val="21"/>
        </w:rPr>
        <w:t>三、</w:t>
      </w:r>
      <w:r>
        <w:rPr>
          <w:rFonts w:hint="eastAsia" w:ascii="幼圆" w:eastAsia="幼圆"/>
          <w:szCs w:val="21"/>
        </w:rPr>
        <w:t>在本合同保险期间内，被保险人身体</w:t>
      </w:r>
      <w:r>
        <w:rPr>
          <w:rFonts w:hint="eastAsia" w:ascii="幼圆" w:eastAsia="幼圆"/>
          <w:kern w:val="2"/>
          <w:szCs w:val="21"/>
        </w:rPr>
        <w:t>烧伤的，由意外烧伤保险金受益人作为申请人，填写保险金给付申请书，并凭下列证明和资料向本公司申请给付保险金：</w:t>
      </w:r>
    </w:p>
    <w:p w14:paraId="747FBF95">
      <w:pPr>
        <w:adjustRightInd w:val="0"/>
        <w:snapToGrid w:val="0"/>
        <w:ind w:firstLine="420" w:firstLineChars="200"/>
        <w:rPr>
          <w:rFonts w:hint="eastAsia" w:ascii="幼圆" w:eastAsia="幼圆"/>
          <w:szCs w:val="21"/>
        </w:rPr>
      </w:pPr>
      <w:r>
        <w:rPr>
          <w:rFonts w:hint="eastAsia" w:ascii="幼圆" w:eastAsia="幼圆"/>
          <w:szCs w:val="21"/>
        </w:rPr>
        <w:t>1．保险单</w:t>
      </w:r>
      <w:r>
        <w:rPr>
          <w:rFonts w:hint="eastAsia" w:ascii="幼圆" w:eastAsia="幼圆"/>
          <w:color w:val="000000"/>
          <w:szCs w:val="21"/>
        </w:rPr>
        <w:t>或投保人证明</w:t>
      </w:r>
      <w:r>
        <w:rPr>
          <w:rFonts w:hint="eastAsia" w:ascii="幼圆" w:eastAsia="幼圆"/>
          <w:szCs w:val="21"/>
        </w:rPr>
        <w:t>；</w:t>
      </w:r>
    </w:p>
    <w:p w14:paraId="096DB8BE">
      <w:pPr>
        <w:pStyle w:val="6"/>
        <w:adjustRightInd w:val="0"/>
        <w:snapToGrid w:val="0"/>
        <w:ind w:firstLine="424" w:firstLineChars="202"/>
        <w:rPr>
          <w:rFonts w:hint="eastAsia" w:ascii="幼圆" w:eastAsia="幼圆"/>
          <w:szCs w:val="21"/>
        </w:rPr>
      </w:pPr>
      <w:r>
        <w:rPr>
          <w:rFonts w:hint="eastAsia" w:ascii="幼圆" w:eastAsia="幼圆"/>
          <w:szCs w:val="21"/>
        </w:rPr>
        <w:t>2.申请人的法定身份证明；</w:t>
      </w:r>
    </w:p>
    <w:p w14:paraId="6EF60883">
      <w:pPr>
        <w:pStyle w:val="6"/>
        <w:adjustRightInd w:val="0"/>
        <w:snapToGrid w:val="0"/>
        <w:ind w:firstLine="424" w:firstLineChars="202"/>
        <w:rPr>
          <w:rFonts w:hint="eastAsia" w:ascii="幼圆" w:eastAsia="幼圆"/>
          <w:szCs w:val="21"/>
        </w:rPr>
      </w:pPr>
      <w:r>
        <w:rPr>
          <w:rFonts w:hint="eastAsia" w:ascii="幼圆" w:eastAsia="幼圆"/>
          <w:szCs w:val="21"/>
        </w:rPr>
        <w:t>3.二级以上（含二级）医院、本公司认可的其他医疗机构或鉴定机构出具的被保险人烧伤程度的资料或身体烧伤程度鉴定书；</w:t>
      </w:r>
    </w:p>
    <w:p w14:paraId="6CB9ED1D">
      <w:pPr>
        <w:pStyle w:val="6"/>
        <w:adjustRightInd w:val="0"/>
        <w:snapToGrid w:val="0"/>
        <w:ind w:firstLine="424" w:firstLineChars="202"/>
        <w:rPr>
          <w:rFonts w:hint="eastAsia" w:ascii="幼圆" w:eastAsia="幼圆"/>
          <w:szCs w:val="21"/>
        </w:rPr>
      </w:pPr>
      <w:r>
        <w:rPr>
          <w:rFonts w:hint="eastAsia" w:ascii="幼圆" w:eastAsia="幼圆"/>
          <w:szCs w:val="21"/>
        </w:rPr>
        <w:t>4.若由代理人代为申请保险金，则还应提供授权委托书、代理人法定身份证明等文件；</w:t>
      </w:r>
    </w:p>
    <w:p w14:paraId="2BBACD45">
      <w:pPr>
        <w:pStyle w:val="6"/>
        <w:adjustRightInd w:val="0"/>
        <w:snapToGrid w:val="0"/>
        <w:ind w:firstLine="424" w:firstLineChars="202"/>
        <w:rPr>
          <w:rFonts w:hint="eastAsia" w:ascii="幼圆" w:eastAsia="幼圆"/>
          <w:szCs w:val="21"/>
        </w:rPr>
      </w:pPr>
      <w:r>
        <w:rPr>
          <w:rFonts w:hint="eastAsia" w:ascii="幼圆" w:eastAsia="幼圆"/>
          <w:szCs w:val="21"/>
        </w:rPr>
        <w:t>5.本公司要求的申请人所能提供的与确认保险事故的性质、原因等有关的其他证明和资料。</w:t>
      </w:r>
    </w:p>
    <w:p w14:paraId="15DD2F84">
      <w:pPr>
        <w:pStyle w:val="6"/>
        <w:adjustRightInd w:val="0"/>
        <w:snapToGrid w:val="0"/>
        <w:ind w:firstLine="420" w:firstLineChars="200"/>
        <w:rPr>
          <w:rFonts w:hint="eastAsia" w:ascii="幼圆" w:eastAsia="幼圆"/>
          <w:color w:val="000000"/>
          <w:szCs w:val="21"/>
        </w:rPr>
      </w:pPr>
      <w:r>
        <w:rPr>
          <w:rFonts w:hint="eastAsia" w:ascii="幼圆" w:eastAsia="幼圆"/>
          <w:szCs w:val="21"/>
        </w:rPr>
        <w:t>四、</w:t>
      </w:r>
      <w:r>
        <w:rPr>
          <w:rFonts w:hint="eastAsia" w:ascii="幼圆" w:eastAsia="幼圆"/>
          <w:color w:val="000000"/>
          <w:szCs w:val="21"/>
        </w:rPr>
        <w:t>上述所列证明和资料不完整的，本公司将及时一次性通知申请人补充提供有关证明和资料。</w:t>
      </w:r>
    </w:p>
    <w:p w14:paraId="3789FC80">
      <w:pPr>
        <w:pStyle w:val="6"/>
        <w:adjustRightInd w:val="0"/>
        <w:snapToGrid w:val="0"/>
        <w:ind w:firstLine="420" w:firstLineChars="200"/>
        <w:rPr>
          <w:rFonts w:hint="eastAsia" w:ascii="幼圆" w:eastAsia="幼圆"/>
          <w:szCs w:val="21"/>
        </w:rPr>
      </w:pPr>
      <w:r>
        <w:rPr>
          <w:rFonts w:hint="eastAsia" w:ascii="幼圆" w:eastAsia="幼圆"/>
          <w:szCs w:val="21"/>
        </w:rPr>
        <w:t>五、本公司收到申请人的保险金给付申请书及本条所列证明和资料后，将及时作出核定；情形复杂的，将在三十日内作出核定，但本合同另有约定的除外。经核定后确定属于保险责任的，本公司在与申请人达成给付保险金的协议后十日内，履行给付保险金的义务；不属于保险责任的，本公司将自作出核定之日起三日内向申请人发出拒绝给付保险金通知书，并说明理由。</w:t>
      </w:r>
    </w:p>
    <w:p w14:paraId="42E26BC9">
      <w:pPr>
        <w:pStyle w:val="6"/>
        <w:adjustRightInd w:val="0"/>
        <w:snapToGrid w:val="0"/>
        <w:ind w:firstLine="420" w:firstLineChars="200"/>
        <w:rPr>
          <w:rFonts w:hint="eastAsia" w:ascii="幼圆" w:eastAsia="幼圆"/>
          <w:szCs w:val="21"/>
        </w:rPr>
      </w:pPr>
      <w:r>
        <w:rPr>
          <w:rFonts w:hint="eastAsia" w:ascii="幼圆" w:eastAsia="幼圆"/>
          <w:szCs w:val="21"/>
        </w:rPr>
        <w:t>六、本公司自收到申请人的保险金给付申请书及本条所列证明和资料之日起六十日内，对属于保险责任而给付保险金的数额不能确定的，根据已有证明和资料，按可以确定的数额先予支付，本公司最终确定给付保险金的数额后，支付相应的差额。</w:t>
      </w:r>
    </w:p>
    <w:p w14:paraId="3A3FAF24">
      <w:pPr>
        <w:pStyle w:val="6"/>
        <w:adjustRightInd w:val="0"/>
        <w:snapToGrid w:val="0"/>
        <w:ind w:firstLine="420"/>
        <w:rPr>
          <w:rFonts w:hint="eastAsia" w:ascii="幼圆" w:eastAsia="幼圆"/>
          <w:szCs w:val="21"/>
        </w:rPr>
      </w:pPr>
      <w:r>
        <w:rPr>
          <w:rFonts w:hint="eastAsia" w:ascii="幼圆" w:eastAsia="幼圆"/>
          <w:szCs w:val="21"/>
        </w:rPr>
        <w:t>七、申请人向本公司请求给付保险金的诉讼时效期间为二年，自其知道或者应当知道保险事故发生之日起计算。</w:t>
      </w:r>
    </w:p>
    <w:p w14:paraId="383C7F54">
      <w:pPr>
        <w:pStyle w:val="4"/>
        <w:rPr>
          <w:rFonts w:hint="eastAsia" w:ascii="幼圆" w:eastAsia="幼圆"/>
          <w:szCs w:val="21"/>
        </w:rPr>
      </w:pPr>
    </w:p>
    <w:p w14:paraId="14429DEB">
      <w:pPr>
        <w:adjustRightInd w:val="0"/>
        <w:snapToGrid w:val="0"/>
        <w:outlineLvl w:val="0"/>
        <w:rPr>
          <w:rFonts w:hint="eastAsia" w:ascii="幼圆" w:eastAsia="幼圆"/>
          <w:b/>
          <w:bCs/>
          <w:szCs w:val="21"/>
        </w:rPr>
      </w:pPr>
      <w:r>
        <w:rPr>
          <w:rFonts w:hint="eastAsia" w:ascii="幼圆" w:eastAsia="幼圆"/>
          <w:b/>
          <w:bCs/>
          <w:szCs w:val="21"/>
        </w:rPr>
        <w:t>第十四条  被保险人的变动</w:t>
      </w:r>
    </w:p>
    <w:p w14:paraId="3DE6DA1F">
      <w:pPr>
        <w:adjustRightInd w:val="0"/>
        <w:snapToGrid w:val="0"/>
        <w:ind w:firstLine="420" w:firstLineChars="200"/>
        <w:rPr>
          <w:rFonts w:hint="eastAsia" w:ascii="幼圆" w:eastAsia="幼圆"/>
          <w:szCs w:val="21"/>
        </w:rPr>
      </w:pPr>
      <w:r>
        <w:rPr>
          <w:rFonts w:hint="eastAsia" w:ascii="幼圆" w:eastAsia="幼圆"/>
          <w:szCs w:val="21"/>
        </w:rPr>
        <w:t>一、投保人因所属人员变动需要增加被保险人的，应书面通知本公司，经本公司审核同意，于收取保险费的次日起开始承担保险责任。新增加被保险人的保险期间届满日与本合同的保险期间届满日相同。</w:t>
      </w:r>
    </w:p>
    <w:p w14:paraId="2FBC48B5">
      <w:pPr>
        <w:adjustRightInd w:val="0"/>
        <w:snapToGrid w:val="0"/>
        <w:ind w:firstLine="420" w:firstLineChars="200"/>
        <w:rPr>
          <w:rFonts w:hint="eastAsia" w:ascii="幼圆" w:eastAsia="幼圆"/>
          <w:szCs w:val="21"/>
        </w:rPr>
      </w:pPr>
      <w:r>
        <w:rPr>
          <w:rFonts w:hint="eastAsia" w:ascii="幼圆" w:eastAsia="幼圆"/>
          <w:szCs w:val="21"/>
        </w:rPr>
        <w:t>二、投保人因所属人员变动需要减少被保险人的，应书面通知本公司，本合同对该被保险人所承担的保险责任自通知到达时终止。对于未发生保险金给付的，本公司向投保人退还该被保险人对应的现金价值；对于已发生保险金给付或已发生本合同约定的保险事故但尚未给付保险金的，本公司不退还现金价值。</w:t>
      </w:r>
    </w:p>
    <w:p w14:paraId="2882EF90">
      <w:pPr>
        <w:adjustRightInd w:val="0"/>
        <w:snapToGrid w:val="0"/>
        <w:ind w:firstLine="420" w:firstLineChars="200"/>
        <w:rPr>
          <w:rFonts w:hint="eastAsia" w:ascii="幼圆" w:eastAsia="幼圆"/>
          <w:szCs w:val="21"/>
        </w:rPr>
      </w:pPr>
      <w:r>
        <w:rPr>
          <w:rFonts w:hint="eastAsia" w:ascii="幼圆" w:eastAsia="幼圆"/>
          <w:szCs w:val="21"/>
        </w:rPr>
        <w:t>三、如果由于被保险人变动，导致本合同不再满足</w:t>
      </w:r>
      <w:r>
        <w:rPr>
          <w:rFonts w:hint="eastAsia" w:ascii="幼圆" w:eastAsia="幼圆" w:cs="幼圆"/>
          <w:szCs w:val="21"/>
        </w:rPr>
        <w:t>国务院保险监督管理机构</w:t>
      </w:r>
      <w:r>
        <w:rPr>
          <w:rFonts w:hint="eastAsia" w:ascii="幼圆" w:eastAsia="幼圆"/>
          <w:szCs w:val="21"/>
        </w:rPr>
        <w:t>的相关投保规定时，本公司有权解除本合同，并向投保人退还本合同的现金价值。</w:t>
      </w:r>
    </w:p>
    <w:p w14:paraId="0CCC013D">
      <w:pPr>
        <w:adjustRightInd w:val="0"/>
        <w:snapToGrid w:val="0"/>
        <w:rPr>
          <w:rFonts w:hint="eastAsia" w:ascii="幼圆" w:eastAsia="幼圆"/>
          <w:b/>
          <w:bCs/>
          <w:szCs w:val="21"/>
        </w:rPr>
      </w:pPr>
    </w:p>
    <w:p w14:paraId="2434497B">
      <w:pPr>
        <w:adjustRightInd w:val="0"/>
        <w:snapToGrid w:val="0"/>
        <w:outlineLvl w:val="0"/>
        <w:rPr>
          <w:rFonts w:hint="eastAsia" w:ascii="幼圆" w:eastAsia="幼圆"/>
          <w:b/>
          <w:bCs/>
          <w:szCs w:val="21"/>
        </w:rPr>
      </w:pPr>
      <w:r>
        <w:rPr>
          <w:rFonts w:hint="eastAsia" w:ascii="幼圆" w:eastAsia="幼圆"/>
          <w:b/>
          <w:bCs/>
          <w:szCs w:val="21"/>
        </w:rPr>
        <w:t>第十五条  住所或通讯地址变更</w:t>
      </w:r>
    </w:p>
    <w:p w14:paraId="73F1783F">
      <w:pPr>
        <w:pStyle w:val="6"/>
        <w:adjustRightInd w:val="0"/>
        <w:snapToGrid w:val="0"/>
        <w:ind w:firstLine="420"/>
        <w:rPr>
          <w:rFonts w:hint="eastAsia" w:ascii="幼圆" w:eastAsia="幼圆"/>
          <w:szCs w:val="21"/>
        </w:rPr>
      </w:pPr>
      <w:r>
        <w:rPr>
          <w:rFonts w:hint="eastAsia" w:ascii="幼圆" w:eastAsia="幼圆"/>
          <w:szCs w:val="21"/>
        </w:rPr>
        <w:t>投保人的住所或通讯地址变更时，应及时以书面形式通知本公司。投保人未以书面形式通知的，本公司将按本合同注明的最后住所或通讯地址发送有关通知。</w:t>
      </w:r>
    </w:p>
    <w:p w14:paraId="1B9D2856">
      <w:pPr>
        <w:adjustRightInd w:val="0"/>
        <w:snapToGrid w:val="0"/>
        <w:rPr>
          <w:rFonts w:hint="eastAsia" w:ascii="幼圆" w:eastAsia="幼圆"/>
          <w:szCs w:val="21"/>
        </w:rPr>
      </w:pPr>
    </w:p>
    <w:p w14:paraId="2EDCB131">
      <w:pPr>
        <w:adjustRightInd w:val="0"/>
        <w:snapToGrid w:val="0"/>
        <w:outlineLvl w:val="0"/>
        <w:rPr>
          <w:rFonts w:hint="eastAsia" w:ascii="幼圆" w:eastAsia="幼圆"/>
          <w:b/>
          <w:bCs/>
          <w:szCs w:val="21"/>
        </w:rPr>
      </w:pPr>
      <w:r>
        <w:rPr>
          <w:rFonts w:hint="eastAsia" w:ascii="幼圆" w:eastAsia="幼圆"/>
          <w:b/>
          <w:bCs/>
          <w:szCs w:val="21"/>
        </w:rPr>
        <w:t>第十六条  合同内容变更</w:t>
      </w:r>
    </w:p>
    <w:p w14:paraId="229B8B60">
      <w:pPr>
        <w:pStyle w:val="6"/>
        <w:adjustRightInd w:val="0"/>
        <w:snapToGrid w:val="0"/>
        <w:ind w:firstLine="420"/>
        <w:rPr>
          <w:rFonts w:hint="eastAsia" w:ascii="幼圆" w:hAnsi="Times New Roman" w:eastAsia="幼圆"/>
          <w:kern w:val="0"/>
          <w:szCs w:val="21"/>
        </w:rPr>
      </w:pPr>
      <w:r>
        <w:rPr>
          <w:rFonts w:hint="eastAsia" w:ascii="幼圆" w:eastAsia="幼圆"/>
          <w:szCs w:val="21"/>
        </w:rPr>
        <w:t>投保人和本公司可以协商变更本合同的内容。变更本合同时，投保人应填写变更合同申请书，经本公司审核同意后，由本公司</w:t>
      </w:r>
      <w:r>
        <w:rPr>
          <w:rFonts w:hint="eastAsia" w:ascii="幼圆" w:hAnsi="Times New Roman" w:eastAsia="幼圆"/>
          <w:kern w:val="0"/>
          <w:szCs w:val="21"/>
        </w:rPr>
        <w:t>在保险单或者其他保险凭证上批注或者附贴批单，或由投保人和本公司订立变更的书面协议。</w:t>
      </w:r>
    </w:p>
    <w:p w14:paraId="75ECE1F3">
      <w:pPr>
        <w:adjustRightInd w:val="0"/>
        <w:snapToGrid w:val="0"/>
        <w:rPr>
          <w:rFonts w:hint="eastAsia" w:ascii="幼圆" w:hAnsi="Times New Roman" w:eastAsia="幼圆"/>
          <w:b/>
          <w:bCs/>
          <w:szCs w:val="21"/>
        </w:rPr>
      </w:pPr>
    </w:p>
    <w:p w14:paraId="434CCEDC">
      <w:pPr>
        <w:adjustRightInd w:val="0"/>
        <w:snapToGrid w:val="0"/>
        <w:outlineLvl w:val="0"/>
        <w:rPr>
          <w:rFonts w:hint="eastAsia" w:ascii="幼圆" w:eastAsia="幼圆"/>
          <w:b/>
          <w:bCs/>
          <w:szCs w:val="21"/>
        </w:rPr>
      </w:pPr>
      <w:r>
        <w:rPr>
          <w:rFonts w:hint="eastAsia" w:ascii="幼圆" w:eastAsia="幼圆"/>
          <w:b/>
          <w:bCs/>
          <w:szCs w:val="21"/>
        </w:rPr>
        <w:t>第十七条  未成年人身故保险金限制</w:t>
      </w:r>
    </w:p>
    <w:p w14:paraId="6B1C77C0">
      <w:pPr>
        <w:pStyle w:val="6"/>
        <w:adjustRightInd w:val="0"/>
        <w:snapToGrid w:val="0"/>
        <w:ind w:firstLine="420"/>
        <w:rPr>
          <w:rFonts w:hint="eastAsia" w:ascii="幼圆" w:eastAsia="幼圆"/>
          <w:szCs w:val="21"/>
        </w:rPr>
      </w:pPr>
      <w:r>
        <w:rPr>
          <w:rFonts w:hint="eastAsia" w:ascii="幼圆" w:eastAsia="幼圆"/>
          <w:szCs w:val="21"/>
        </w:rPr>
        <w:t>为未成年子女投保的人身保险，因被保险人身故给付的保险金总和不得超过国务院保险监督管理机构规定的限额。</w:t>
      </w:r>
    </w:p>
    <w:p w14:paraId="1EB6E75C">
      <w:pPr>
        <w:adjustRightInd w:val="0"/>
        <w:snapToGrid w:val="0"/>
        <w:rPr>
          <w:rFonts w:hint="eastAsia" w:ascii="幼圆" w:eastAsia="幼圆"/>
          <w:b/>
          <w:bCs/>
          <w:szCs w:val="21"/>
        </w:rPr>
      </w:pPr>
    </w:p>
    <w:p w14:paraId="30A79EDB">
      <w:pPr>
        <w:adjustRightInd w:val="0"/>
        <w:snapToGrid w:val="0"/>
        <w:outlineLvl w:val="0"/>
        <w:rPr>
          <w:rFonts w:hint="eastAsia" w:ascii="幼圆" w:eastAsia="幼圆"/>
          <w:b/>
          <w:bCs/>
          <w:szCs w:val="21"/>
        </w:rPr>
      </w:pPr>
      <w:r>
        <w:rPr>
          <w:rFonts w:hint="eastAsia" w:ascii="幼圆" w:eastAsia="幼圆"/>
          <w:b/>
          <w:bCs/>
          <w:szCs w:val="21"/>
        </w:rPr>
        <w:t>第十八条  投保人解除合同的处理</w:t>
      </w:r>
    </w:p>
    <w:p w14:paraId="1FCA38DF">
      <w:pPr>
        <w:pStyle w:val="6"/>
        <w:adjustRightInd w:val="0"/>
        <w:snapToGrid w:val="0"/>
        <w:ind w:firstLine="420"/>
        <w:rPr>
          <w:rFonts w:hint="eastAsia" w:ascii="幼圆" w:eastAsia="幼圆"/>
          <w:szCs w:val="21"/>
        </w:rPr>
      </w:pPr>
      <w:r>
        <w:rPr>
          <w:rFonts w:hint="eastAsia" w:ascii="幼圆" w:eastAsia="幼圆"/>
          <w:szCs w:val="21"/>
        </w:rPr>
        <w:t>投保人于本合同成立后，在本合同约定的客运交通工具启程前或被保险人未搭乘本合同约定的客运交通工具并在该客运交通工具启程后的三十日内可以要求解除本合同。但在被保险人搭乘本合同约定的客运交通工具启程后，投保人不得要求解除本合同。</w:t>
      </w:r>
    </w:p>
    <w:p w14:paraId="00E217D4">
      <w:pPr>
        <w:pStyle w:val="6"/>
        <w:adjustRightInd w:val="0"/>
        <w:snapToGrid w:val="0"/>
        <w:ind w:firstLine="420"/>
        <w:rPr>
          <w:rFonts w:hint="eastAsia" w:ascii="幼圆" w:eastAsia="幼圆"/>
          <w:szCs w:val="21"/>
        </w:rPr>
      </w:pPr>
      <w:r>
        <w:rPr>
          <w:rFonts w:hint="eastAsia" w:ascii="幼圆" w:eastAsia="幼圆"/>
          <w:szCs w:val="21"/>
        </w:rPr>
        <w:t>投保人要求解除本合同时，应填写解除合同申请书，并提供下列证明和资料：</w:t>
      </w:r>
    </w:p>
    <w:p w14:paraId="4ED6F933">
      <w:pPr>
        <w:pStyle w:val="6"/>
        <w:adjustRightInd w:val="0"/>
        <w:snapToGrid w:val="0"/>
        <w:ind w:firstLine="420"/>
        <w:rPr>
          <w:rFonts w:hint="eastAsia" w:ascii="幼圆" w:eastAsia="幼圆"/>
          <w:szCs w:val="21"/>
        </w:rPr>
      </w:pPr>
      <w:r>
        <w:rPr>
          <w:rFonts w:hint="eastAsia" w:ascii="幼圆" w:eastAsia="幼圆"/>
          <w:szCs w:val="21"/>
        </w:rPr>
        <w:t>1.保险单；</w:t>
      </w:r>
    </w:p>
    <w:p w14:paraId="37E044FF">
      <w:pPr>
        <w:pStyle w:val="6"/>
        <w:adjustRightInd w:val="0"/>
        <w:snapToGrid w:val="0"/>
        <w:ind w:firstLine="420"/>
        <w:rPr>
          <w:rFonts w:hint="eastAsia" w:ascii="幼圆" w:eastAsia="幼圆"/>
          <w:szCs w:val="21"/>
        </w:rPr>
      </w:pPr>
      <w:r>
        <w:rPr>
          <w:rFonts w:hint="eastAsia" w:ascii="幼圆" w:eastAsia="幼圆"/>
          <w:szCs w:val="21"/>
        </w:rPr>
        <w:t>2.投保人证明；</w:t>
      </w:r>
    </w:p>
    <w:p w14:paraId="1708CD0C">
      <w:pPr>
        <w:pStyle w:val="6"/>
        <w:adjustRightInd w:val="0"/>
        <w:snapToGrid w:val="0"/>
        <w:ind w:firstLine="420"/>
        <w:rPr>
          <w:rFonts w:hint="eastAsia" w:ascii="幼圆" w:eastAsia="幼圆"/>
          <w:szCs w:val="21"/>
        </w:rPr>
      </w:pPr>
      <w:r>
        <w:rPr>
          <w:rFonts w:hint="eastAsia" w:ascii="幼圆" w:eastAsia="幼圆"/>
          <w:szCs w:val="21"/>
        </w:rPr>
        <w:t>3.被保险人未搭乘本合同约定的客运交通工具的有效证明。</w:t>
      </w:r>
    </w:p>
    <w:p w14:paraId="3334E397">
      <w:pPr>
        <w:pStyle w:val="6"/>
        <w:adjustRightInd w:val="0"/>
        <w:snapToGrid w:val="0"/>
        <w:ind w:firstLine="420"/>
        <w:rPr>
          <w:rFonts w:hint="eastAsia" w:ascii="幼圆" w:eastAsia="幼圆"/>
          <w:szCs w:val="21"/>
        </w:rPr>
      </w:pPr>
      <w:r>
        <w:rPr>
          <w:rFonts w:hint="eastAsia" w:ascii="幼圆" w:eastAsia="幼圆"/>
          <w:szCs w:val="21"/>
        </w:rPr>
        <w:t>本合同自本公司收到解除合同申请书时终止，本公司</w:t>
      </w:r>
      <w:r>
        <w:rPr>
          <w:rFonts w:hint="eastAsia" w:ascii="幼圆" w:hAnsi="Times New Roman" w:eastAsia="幼圆"/>
          <w:szCs w:val="21"/>
        </w:rPr>
        <w:t>于接到解除合同申请书之日起三十日内向投保人</w:t>
      </w:r>
      <w:r>
        <w:rPr>
          <w:rFonts w:hint="eastAsia" w:ascii="幼圆" w:eastAsia="幼圆"/>
          <w:szCs w:val="21"/>
        </w:rPr>
        <w:t>退还本合同的现金价值。</w:t>
      </w:r>
    </w:p>
    <w:p w14:paraId="444E16EC">
      <w:pPr>
        <w:adjustRightInd w:val="0"/>
        <w:snapToGrid w:val="0"/>
        <w:ind w:firstLine="420" w:firstLineChars="200"/>
        <w:rPr>
          <w:rFonts w:hint="eastAsia" w:ascii="幼圆" w:eastAsia="幼圆"/>
          <w:szCs w:val="21"/>
        </w:rPr>
      </w:pPr>
    </w:p>
    <w:p w14:paraId="6F93EBC4">
      <w:pPr>
        <w:adjustRightInd w:val="0"/>
        <w:snapToGrid w:val="0"/>
        <w:outlineLvl w:val="0"/>
        <w:rPr>
          <w:rFonts w:hint="eastAsia" w:ascii="幼圆" w:eastAsia="幼圆"/>
          <w:b/>
          <w:bCs/>
          <w:szCs w:val="21"/>
        </w:rPr>
      </w:pPr>
      <w:r>
        <w:rPr>
          <w:rFonts w:hint="eastAsia" w:ascii="幼圆" w:eastAsia="幼圆"/>
          <w:b/>
          <w:bCs/>
          <w:szCs w:val="21"/>
        </w:rPr>
        <w:t>第十九条  争议处理</w:t>
      </w:r>
    </w:p>
    <w:p w14:paraId="419E9276">
      <w:pPr>
        <w:adjustRightInd w:val="0"/>
        <w:snapToGrid w:val="0"/>
        <w:rPr>
          <w:rFonts w:hint="eastAsia" w:ascii="幼圆" w:eastAsia="幼圆"/>
          <w:szCs w:val="21"/>
        </w:rPr>
      </w:pPr>
      <w:r>
        <w:rPr>
          <w:rFonts w:hint="eastAsia" w:ascii="幼圆" w:eastAsia="幼圆"/>
          <w:szCs w:val="21"/>
        </w:rPr>
        <w:t xml:space="preserve">    本合同争议的解决方式，由当事人在合同中约定从下列两种方式中选择一种：</w:t>
      </w:r>
    </w:p>
    <w:p w14:paraId="272A8BD6">
      <w:pPr>
        <w:adjustRightInd w:val="0"/>
        <w:snapToGrid w:val="0"/>
        <w:rPr>
          <w:rFonts w:hint="eastAsia" w:ascii="幼圆" w:eastAsia="幼圆"/>
          <w:szCs w:val="21"/>
        </w:rPr>
      </w:pPr>
      <w:r>
        <w:rPr>
          <w:rFonts w:hint="eastAsia" w:ascii="幼圆" w:eastAsia="幼圆"/>
          <w:szCs w:val="21"/>
        </w:rPr>
        <w:t xml:space="preserve">    一、因履行本合同发生的争议，由当事人协商解决，协商不成的，提交×××仲裁委员会仲裁；</w:t>
      </w:r>
    </w:p>
    <w:p w14:paraId="00EFE3AD">
      <w:pPr>
        <w:adjustRightInd w:val="0"/>
        <w:snapToGrid w:val="0"/>
        <w:ind w:firstLine="420" w:firstLineChars="200"/>
        <w:rPr>
          <w:rFonts w:hint="eastAsia" w:ascii="幼圆" w:eastAsia="幼圆"/>
          <w:szCs w:val="21"/>
        </w:rPr>
      </w:pPr>
      <w:r>
        <w:rPr>
          <w:rFonts w:hint="eastAsia" w:ascii="幼圆" w:eastAsia="幼圆"/>
          <w:szCs w:val="21"/>
        </w:rPr>
        <w:t>二、因履行本合同发生的争议，由当事人协商解决，协商不成的，依法向人民法院提起诉讼。</w:t>
      </w:r>
    </w:p>
    <w:p w14:paraId="2622E129">
      <w:pPr>
        <w:adjustRightInd w:val="0"/>
        <w:snapToGrid w:val="0"/>
        <w:ind w:firstLine="420" w:firstLineChars="200"/>
        <w:rPr>
          <w:rFonts w:hint="eastAsia" w:ascii="幼圆" w:eastAsia="幼圆"/>
          <w:szCs w:val="21"/>
        </w:rPr>
      </w:pPr>
    </w:p>
    <w:p w14:paraId="229B1567">
      <w:pPr>
        <w:adjustRightInd w:val="0"/>
        <w:snapToGrid w:val="0"/>
        <w:outlineLvl w:val="0"/>
        <w:rPr>
          <w:rFonts w:hint="eastAsia" w:ascii="幼圆" w:eastAsia="幼圆"/>
          <w:b/>
          <w:bCs/>
          <w:szCs w:val="21"/>
        </w:rPr>
      </w:pPr>
      <w:r>
        <w:rPr>
          <w:rFonts w:hint="eastAsia" w:ascii="幼圆" w:eastAsia="幼圆"/>
          <w:b/>
          <w:bCs/>
          <w:szCs w:val="21"/>
        </w:rPr>
        <w:t>第二十条  释义</w:t>
      </w:r>
    </w:p>
    <w:p w14:paraId="58772858">
      <w:pPr>
        <w:adjustRightInd w:val="0"/>
        <w:snapToGrid w:val="0"/>
        <w:ind w:firstLine="424" w:firstLineChars="202"/>
        <w:rPr>
          <w:rFonts w:hint="eastAsia" w:ascii="幼圆" w:eastAsia="幼圆"/>
          <w:szCs w:val="21"/>
        </w:rPr>
      </w:pPr>
      <w:r>
        <w:rPr>
          <w:rFonts w:hint="eastAsia" w:ascii="幼圆" w:eastAsia="幼圆"/>
          <w:szCs w:val="21"/>
          <w:u w:val="single"/>
        </w:rPr>
        <w:t>客运交通工具</w:t>
      </w:r>
      <w:r>
        <w:rPr>
          <w:rFonts w:hint="eastAsia" w:ascii="幼圆" w:eastAsia="幼圆"/>
          <w:szCs w:val="21"/>
        </w:rPr>
        <w:t>：指领有相关主管部门依法颁发的行驶执照、营运执照，以运载乘客为目的的机动车、水上交通工具、轨道交通工具和飞机。</w:t>
      </w:r>
    </w:p>
    <w:p w14:paraId="22C0EA9C">
      <w:pPr>
        <w:ind w:firstLine="420" w:firstLineChars="200"/>
        <w:rPr>
          <w:rFonts w:hint="eastAsia" w:ascii="幼圆" w:eastAsia="幼圆"/>
          <w:szCs w:val="21"/>
        </w:rPr>
      </w:pPr>
      <w:r>
        <w:rPr>
          <w:rFonts w:hint="eastAsia" w:ascii="幼圆" w:eastAsia="幼圆"/>
          <w:szCs w:val="21"/>
          <w:u w:val="single"/>
        </w:rPr>
        <w:t>意外伤害</w:t>
      </w:r>
      <w:r>
        <w:rPr>
          <w:rFonts w:hint="eastAsia" w:ascii="幼圆" w:eastAsia="幼圆"/>
          <w:szCs w:val="21"/>
        </w:rPr>
        <w:t>：指遭受外来的、突发的、非本意的、非疾病的客观事件直接致使身体受到的伤害。</w:t>
      </w:r>
    </w:p>
    <w:p w14:paraId="08128B72">
      <w:pPr>
        <w:ind w:firstLine="420" w:firstLineChars="200"/>
        <w:rPr>
          <w:rFonts w:hint="eastAsia" w:ascii="幼圆" w:eastAsia="幼圆"/>
          <w:szCs w:val="21"/>
        </w:rPr>
      </w:pPr>
      <w:r>
        <w:rPr>
          <w:rFonts w:hint="eastAsia" w:ascii="幼圆" w:eastAsia="幼圆"/>
          <w:szCs w:val="21"/>
          <w:u w:val="single"/>
        </w:rPr>
        <w:t>伤残</w:t>
      </w:r>
      <w:r>
        <w:rPr>
          <w:rFonts w:hint="eastAsia" w:ascii="幼圆" w:eastAsia="幼圆"/>
          <w:szCs w:val="21"/>
        </w:rPr>
        <w:t>：因意外伤害损伤所致的人体残疾。</w:t>
      </w:r>
    </w:p>
    <w:p w14:paraId="5F701041">
      <w:pPr>
        <w:pStyle w:val="6"/>
        <w:adjustRightInd w:val="0"/>
        <w:snapToGrid w:val="0"/>
        <w:ind w:firstLine="420" w:firstLineChars="200"/>
        <w:jc w:val="left"/>
        <w:rPr>
          <w:rFonts w:hint="eastAsia" w:ascii="幼圆" w:eastAsia="幼圆"/>
          <w:szCs w:val="21"/>
          <w:u w:val="single"/>
        </w:rPr>
      </w:pPr>
      <w:r>
        <w:rPr>
          <w:rFonts w:hint="eastAsia" w:ascii="幼圆" w:eastAsia="幼圆"/>
          <w:szCs w:val="21"/>
          <w:u w:val="single"/>
        </w:rPr>
        <w:t>《人身保险伤残评定标准及代码》（JR/T0083-2013）</w:t>
      </w:r>
      <w:r>
        <w:rPr>
          <w:rFonts w:hint="eastAsia" w:ascii="幼圆" w:eastAsia="幼圆"/>
          <w:szCs w:val="21"/>
        </w:rPr>
        <w:t>：指中国保险监督管理委员会发布的，保监发〔2014〕6号《人身保险伤残评定标准及代码》行业标准（标准编号为JR/T 0083－2013），《标准》及相应保险金给付比例表，投保人可通过本公司的官方网站查询。</w:t>
      </w:r>
    </w:p>
    <w:p w14:paraId="08F43322">
      <w:pPr>
        <w:ind w:firstLine="420" w:firstLineChars="200"/>
        <w:rPr>
          <w:rFonts w:hint="eastAsia" w:ascii="幼圆" w:eastAsia="幼圆"/>
          <w:szCs w:val="21"/>
        </w:rPr>
      </w:pPr>
      <w:r>
        <w:rPr>
          <w:rFonts w:hint="eastAsia" w:ascii="幼圆" w:eastAsia="幼圆"/>
          <w:szCs w:val="21"/>
          <w:u w:val="single"/>
        </w:rPr>
        <w:t>猝死</w:t>
      </w:r>
      <w:r>
        <w:rPr>
          <w:rFonts w:hint="eastAsia" w:ascii="幼圆" w:eastAsia="幼圆"/>
          <w:szCs w:val="21"/>
        </w:rPr>
        <w:t>：指由潜在疾病、身体机能障碍或其他非外来性原因所导致的、在出现急性症状后发生的突然死亡，以医院的诊断或公安、司法机关的鉴定为准。</w:t>
      </w:r>
    </w:p>
    <w:p w14:paraId="6476070B">
      <w:pPr>
        <w:ind w:firstLine="420" w:firstLineChars="200"/>
        <w:rPr>
          <w:rFonts w:hint="eastAsia" w:ascii="幼圆" w:eastAsia="幼圆"/>
          <w:szCs w:val="21"/>
        </w:rPr>
      </w:pPr>
      <w:r>
        <w:rPr>
          <w:rFonts w:hint="eastAsia" w:ascii="幼圆" w:eastAsia="幼圆"/>
          <w:szCs w:val="21"/>
          <w:u w:val="single"/>
        </w:rPr>
        <w:t>毒品</w:t>
      </w:r>
      <w:r>
        <w:rPr>
          <w:rFonts w:hint="eastAsia" w:ascii="幼圆" w:eastAsia="幼圆"/>
          <w:szCs w:val="21"/>
        </w:rPr>
        <w:t>：指中华人民共和国刑法规定的鸦片、海洛因、甲基苯丙胺（冰毒）、吗啡、大麻、可卡因以及国家规定管制的其他能够使人形成瘾癖的麻醉药品和精神药品，但不包括由医生开具并遵医嘱使用的用于治疗疾病但含有毒品成分的处方药品。</w:t>
      </w:r>
    </w:p>
    <w:p w14:paraId="205A65CE">
      <w:pPr>
        <w:ind w:firstLine="420" w:firstLineChars="200"/>
        <w:rPr>
          <w:rFonts w:hint="eastAsia" w:ascii="幼圆" w:eastAsia="幼圆"/>
          <w:szCs w:val="21"/>
        </w:rPr>
      </w:pPr>
      <w:r>
        <w:rPr>
          <w:rFonts w:hint="eastAsia" w:ascii="幼圆" w:eastAsia="幼圆"/>
          <w:szCs w:val="21"/>
          <w:u w:val="single"/>
        </w:rPr>
        <w:t>精神和行为障碍</w:t>
      </w:r>
      <w:r>
        <w:rPr>
          <w:rFonts w:hint="eastAsia" w:ascii="幼圆" w:eastAsia="幼圆"/>
          <w:szCs w:val="21"/>
        </w:rPr>
        <w:t>：以世界卫生组织颁布的《疾病和有关健康问题的国际统计分类》第十次修订版（ICD-10）为准。</w:t>
      </w:r>
    </w:p>
    <w:p w14:paraId="766A6C76">
      <w:pPr>
        <w:ind w:firstLine="420" w:firstLineChars="200"/>
        <w:rPr>
          <w:rFonts w:hint="eastAsia" w:ascii="幼圆" w:eastAsia="幼圆"/>
          <w:szCs w:val="21"/>
        </w:rPr>
      </w:pPr>
      <w:r>
        <w:rPr>
          <w:rFonts w:hint="eastAsia" w:ascii="幼圆" w:eastAsia="幼圆"/>
          <w:szCs w:val="21"/>
          <w:u w:val="single"/>
        </w:rPr>
        <w:t>战争</w:t>
      </w:r>
      <w:r>
        <w:rPr>
          <w:rFonts w:hint="eastAsia" w:ascii="幼圆" w:eastAsia="幼圆"/>
          <w:szCs w:val="21"/>
        </w:rPr>
        <w:t>：指国家与国家、民族与民族、政治集团与政治集团之间为了一定的政治、经济目的而进行的武装斗争，以政府宣布为准。</w:t>
      </w:r>
    </w:p>
    <w:p w14:paraId="3F7C738B">
      <w:pPr>
        <w:ind w:firstLine="420" w:firstLineChars="200"/>
        <w:rPr>
          <w:rFonts w:hint="eastAsia" w:ascii="幼圆" w:eastAsia="幼圆"/>
          <w:szCs w:val="21"/>
        </w:rPr>
      </w:pPr>
      <w:r>
        <w:rPr>
          <w:rFonts w:hint="eastAsia" w:ascii="幼圆" w:eastAsia="幼圆"/>
          <w:szCs w:val="21"/>
          <w:u w:val="single"/>
        </w:rPr>
        <w:t>军事冲突</w:t>
      </w:r>
      <w:r>
        <w:rPr>
          <w:rFonts w:hint="eastAsia" w:ascii="幼圆" w:eastAsia="幼圆"/>
          <w:szCs w:val="21"/>
        </w:rPr>
        <w:t>：指国家或民族之间在一定范围内的武装对抗，以政府宣布为准。</w:t>
      </w:r>
    </w:p>
    <w:p w14:paraId="2518D615">
      <w:pPr>
        <w:ind w:firstLine="420" w:firstLineChars="200"/>
        <w:rPr>
          <w:rFonts w:hint="eastAsia" w:ascii="幼圆" w:eastAsia="幼圆"/>
          <w:szCs w:val="21"/>
        </w:rPr>
      </w:pPr>
      <w:r>
        <w:rPr>
          <w:rFonts w:hint="eastAsia" w:ascii="幼圆" w:eastAsia="幼圆"/>
          <w:szCs w:val="21"/>
          <w:u w:val="single"/>
        </w:rPr>
        <w:t>暴乱</w:t>
      </w:r>
      <w:r>
        <w:rPr>
          <w:rFonts w:hint="eastAsia" w:ascii="幼圆" w:eastAsia="幼圆"/>
          <w:szCs w:val="21"/>
        </w:rPr>
        <w:t>：指破坏社会秩序的武装骚动，以政府宣布为准。</w:t>
      </w:r>
    </w:p>
    <w:p w14:paraId="2DECFEFF">
      <w:pPr>
        <w:ind w:firstLine="420" w:firstLineChars="200"/>
        <w:rPr>
          <w:rFonts w:hint="eastAsia" w:ascii="幼圆" w:eastAsia="幼圆"/>
          <w:szCs w:val="21"/>
        </w:rPr>
      </w:pPr>
      <w:r>
        <w:rPr>
          <w:rFonts w:hint="eastAsia" w:ascii="幼圆" w:eastAsia="幼圆"/>
          <w:szCs w:val="21"/>
          <w:u w:val="single"/>
        </w:rPr>
        <w:t>本公司认可的其他医疗机构</w:t>
      </w:r>
      <w:r>
        <w:rPr>
          <w:rFonts w:hint="eastAsia" w:ascii="幼圆" w:eastAsia="幼圆"/>
          <w:szCs w:val="21"/>
        </w:rPr>
        <w:t>：指本公司有关保险单（凭证）、批单或批注中列明的医疗卫生机构。</w:t>
      </w:r>
    </w:p>
    <w:p w14:paraId="4039DD1B">
      <w:pPr>
        <w:pStyle w:val="6"/>
        <w:adjustRightInd w:val="0"/>
        <w:ind w:firstLine="420" w:firstLineChars="200"/>
        <w:rPr>
          <w:rFonts w:hint="eastAsia" w:ascii="幼圆" w:eastAsia="幼圆"/>
          <w:szCs w:val="21"/>
        </w:rPr>
      </w:pPr>
      <w:r>
        <w:rPr>
          <w:rFonts w:hint="eastAsia" w:ascii="幼圆" w:eastAsia="幼圆"/>
          <w:szCs w:val="21"/>
          <w:u w:val="single"/>
        </w:rPr>
        <w:t>法定身份证明</w:t>
      </w:r>
      <w:r>
        <w:rPr>
          <w:rFonts w:hint="eastAsia" w:ascii="幼圆" w:eastAsia="幼圆"/>
          <w:szCs w:val="21"/>
        </w:rPr>
        <w:t>：指依据法律规定，由有权机构制作颁发的证明身份的证件、文件等，如：居民身份证、户口簿、护照、军人证等。</w:t>
      </w:r>
    </w:p>
    <w:p w14:paraId="54CA18B8">
      <w:pPr>
        <w:ind w:firstLine="420" w:firstLineChars="200"/>
        <w:rPr>
          <w:rFonts w:hint="eastAsia" w:ascii="幼圆" w:eastAsia="幼圆"/>
          <w:szCs w:val="21"/>
        </w:rPr>
      </w:pPr>
      <w:r>
        <w:rPr>
          <w:rFonts w:hint="eastAsia" w:ascii="幼圆" w:eastAsia="幼圆"/>
          <w:szCs w:val="21"/>
          <w:u w:val="single"/>
        </w:rPr>
        <w:t>现金价值</w:t>
      </w:r>
      <w:r>
        <w:rPr>
          <w:rFonts w:hint="eastAsia" w:ascii="幼圆" w:eastAsia="幼圆"/>
          <w:szCs w:val="21"/>
        </w:rPr>
        <w:t>：指已交付保险费×（1-手续费比例）。手续费比例由投保人在投保时与本公司协商确定并在保险单上载明，但最高不超过25%。</w:t>
      </w:r>
    </w:p>
    <w:p w14:paraId="3FE93621">
      <w:pPr>
        <w:snapToGrid w:val="0"/>
        <w:rPr>
          <w:rFonts w:hint="eastAsia" w:ascii="幼圆" w:eastAsia="幼圆"/>
          <w:b/>
          <w:bCs/>
          <w:szCs w:val="24"/>
        </w:rPr>
      </w:pPr>
      <w:r>
        <w:br w:type="page"/>
      </w:r>
      <w:r>
        <w:rPr>
          <w:rFonts w:hint="eastAsia" w:ascii="幼圆" w:eastAsia="幼圆"/>
          <w:b/>
          <w:bCs/>
        </w:rPr>
        <w:t>附表1</w:t>
      </w:r>
    </w:p>
    <w:p w14:paraId="5F77E1AA">
      <w:pPr>
        <w:adjustRightInd w:val="0"/>
        <w:snapToGrid w:val="0"/>
        <w:jc w:val="center"/>
        <w:rPr>
          <w:rFonts w:hint="eastAsia" w:ascii="幼圆" w:eastAsia="幼圆"/>
          <w:b/>
        </w:rPr>
      </w:pPr>
      <w:r>
        <w:rPr>
          <w:rFonts w:hint="eastAsia" w:ascii="幼圆" w:eastAsia="幼圆"/>
          <w:b/>
        </w:rPr>
        <w:t>伤残等级对应的保险金给付比例表</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763"/>
        <w:gridCol w:w="764"/>
        <w:gridCol w:w="763"/>
        <w:gridCol w:w="764"/>
        <w:gridCol w:w="764"/>
        <w:gridCol w:w="763"/>
        <w:gridCol w:w="764"/>
        <w:gridCol w:w="763"/>
        <w:gridCol w:w="764"/>
        <w:gridCol w:w="764"/>
      </w:tblGrid>
      <w:tr w14:paraId="3014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14:paraId="4E7C805A">
            <w:pPr>
              <w:adjustRightInd w:val="0"/>
              <w:snapToGrid w:val="0"/>
              <w:jc w:val="center"/>
              <w:rPr>
                <w:rFonts w:ascii="幼圆" w:hAnsi="Calibri" w:eastAsia="幼圆"/>
                <w:b/>
                <w:szCs w:val="24"/>
              </w:rPr>
            </w:pPr>
            <w:r>
              <w:rPr>
                <w:rFonts w:hint="eastAsia" w:ascii="幼圆" w:hAnsi="Calibri" w:eastAsia="幼圆"/>
                <w:b/>
              </w:rPr>
              <w:t>伤残等级</w:t>
            </w:r>
          </w:p>
        </w:tc>
        <w:tc>
          <w:tcPr>
            <w:tcW w:w="763" w:type="dxa"/>
            <w:tcBorders>
              <w:top w:val="single" w:color="auto" w:sz="4" w:space="0"/>
              <w:left w:val="single" w:color="auto" w:sz="4" w:space="0"/>
              <w:bottom w:val="single" w:color="auto" w:sz="4" w:space="0"/>
              <w:right w:val="single" w:color="auto" w:sz="4" w:space="0"/>
            </w:tcBorders>
            <w:vAlign w:val="center"/>
          </w:tcPr>
          <w:p w14:paraId="6E4D1CD7">
            <w:pPr>
              <w:adjustRightInd w:val="0"/>
              <w:snapToGrid w:val="0"/>
              <w:jc w:val="center"/>
              <w:rPr>
                <w:rFonts w:ascii="幼圆" w:hAnsi="Calibri" w:eastAsia="幼圆"/>
                <w:b/>
                <w:szCs w:val="24"/>
              </w:rPr>
            </w:pPr>
            <w:r>
              <w:rPr>
                <w:rFonts w:hint="eastAsia" w:ascii="幼圆" w:hAnsi="Calibri" w:eastAsia="幼圆"/>
                <w:b/>
              </w:rPr>
              <w:t>1级</w:t>
            </w:r>
          </w:p>
        </w:tc>
        <w:tc>
          <w:tcPr>
            <w:tcW w:w="764" w:type="dxa"/>
            <w:tcBorders>
              <w:top w:val="single" w:color="auto" w:sz="4" w:space="0"/>
              <w:left w:val="single" w:color="auto" w:sz="4" w:space="0"/>
              <w:bottom w:val="single" w:color="auto" w:sz="4" w:space="0"/>
              <w:right w:val="single" w:color="auto" w:sz="4" w:space="0"/>
            </w:tcBorders>
            <w:vAlign w:val="center"/>
          </w:tcPr>
          <w:p w14:paraId="4F6AB14D">
            <w:pPr>
              <w:adjustRightInd w:val="0"/>
              <w:snapToGrid w:val="0"/>
              <w:jc w:val="center"/>
              <w:rPr>
                <w:rFonts w:ascii="幼圆" w:hAnsi="Calibri" w:eastAsia="幼圆"/>
                <w:b/>
                <w:szCs w:val="24"/>
              </w:rPr>
            </w:pPr>
            <w:r>
              <w:rPr>
                <w:rFonts w:hint="eastAsia" w:ascii="幼圆" w:hAnsi="Calibri" w:eastAsia="幼圆"/>
                <w:b/>
              </w:rPr>
              <w:t>2级</w:t>
            </w:r>
          </w:p>
        </w:tc>
        <w:tc>
          <w:tcPr>
            <w:tcW w:w="763" w:type="dxa"/>
            <w:tcBorders>
              <w:top w:val="single" w:color="auto" w:sz="4" w:space="0"/>
              <w:left w:val="single" w:color="auto" w:sz="4" w:space="0"/>
              <w:bottom w:val="single" w:color="auto" w:sz="4" w:space="0"/>
              <w:right w:val="single" w:color="auto" w:sz="4" w:space="0"/>
            </w:tcBorders>
            <w:vAlign w:val="center"/>
          </w:tcPr>
          <w:p w14:paraId="3CC9D169">
            <w:pPr>
              <w:adjustRightInd w:val="0"/>
              <w:snapToGrid w:val="0"/>
              <w:jc w:val="center"/>
              <w:rPr>
                <w:rFonts w:ascii="幼圆" w:hAnsi="Calibri" w:eastAsia="幼圆"/>
                <w:b/>
                <w:szCs w:val="24"/>
              </w:rPr>
            </w:pPr>
            <w:r>
              <w:rPr>
                <w:rFonts w:hint="eastAsia" w:ascii="幼圆" w:hAnsi="Calibri" w:eastAsia="幼圆"/>
                <w:b/>
              </w:rPr>
              <w:t>3级</w:t>
            </w:r>
          </w:p>
        </w:tc>
        <w:tc>
          <w:tcPr>
            <w:tcW w:w="764" w:type="dxa"/>
            <w:tcBorders>
              <w:top w:val="single" w:color="auto" w:sz="4" w:space="0"/>
              <w:left w:val="single" w:color="auto" w:sz="4" w:space="0"/>
              <w:bottom w:val="single" w:color="auto" w:sz="4" w:space="0"/>
              <w:right w:val="single" w:color="auto" w:sz="4" w:space="0"/>
            </w:tcBorders>
            <w:vAlign w:val="center"/>
          </w:tcPr>
          <w:p w14:paraId="6F2090EF">
            <w:pPr>
              <w:adjustRightInd w:val="0"/>
              <w:snapToGrid w:val="0"/>
              <w:jc w:val="center"/>
              <w:rPr>
                <w:rFonts w:ascii="幼圆" w:hAnsi="Calibri" w:eastAsia="幼圆"/>
                <w:b/>
                <w:szCs w:val="24"/>
              </w:rPr>
            </w:pPr>
            <w:r>
              <w:rPr>
                <w:rFonts w:hint="eastAsia" w:ascii="幼圆" w:hAnsi="Calibri" w:eastAsia="幼圆"/>
                <w:b/>
              </w:rPr>
              <w:t>4级</w:t>
            </w:r>
          </w:p>
        </w:tc>
        <w:tc>
          <w:tcPr>
            <w:tcW w:w="764" w:type="dxa"/>
            <w:tcBorders>
              <w:top w:val="single" w:color="auto" w:sz="4" w:space="0"/>
              <w:left w:val="single" w:color="auto" w:sz="4" w:space="0"/>
              <w:bottom w:val="single" w:color="auto" w:sz="4" w:space="0"/>
              <w:right w:val="single" w:color="auto" w:sz="4" w:space="0"/>
            </w:tcBorders>
            <w:vAlign w:val="center"/>
          </w:tcPr>
          <w:p w14:paraId="1692F73F">
            <w:pPr>
              <w:adjustRightInd w:val="0"/>
              <w:snapToGrid w:val="0"/>
              <w:jc w:val="center"/>
              <w:rPr>
                <w:rFonts w:ascii="幼圆" w:hAnsi="Calibri" w:eastAsia="幼圆"/>
                <w:b/>
                <w:szCs w:val="24"/>
              </w:rPr>
            </w:pPr>
            <w:r>
              <w:rPr>
                <w:rFonts w:hint="eastAsia" w:ascii="幼圆" w:hAnsi="Calibri" w:eastAsia="幼圆"/>
                <w:b/>
              </w:rPr>
              <w:t>5级</w:t>
            </w:r>
          </w:p>
        </w:tc>
        <w:tc>
          <w:tcPr>
            <w:tcW w:w="763" w:type="dxa"/>
            <w:tcBorders>
              <w:top w:val="single" w:color="auto" w:sz="4" w:space="0"/>
              <w:left w:val="single" w:color="auto" w:sz="4" w:space="0"/>
              <w:bottom w:val="single" w:color="auto" w:sz="4" w:space="0"/>
              <w:right w:val="single" w:color="auto" w:sz="4" w:space="0"/>
            </w:tcBorders>
            <w:vAlign w:val="center"/>
          </w:tcPr>
          <w:p w14:paraId="6A2E99C9">
            <w:pPr>
              <w:adjustRightInd w:val="0"/>
              <w:snapToGrid w:val="0"/>
              <w:jc w:val="center"/>
              <w:rPr>
                <w:rFonts w:ascii="幼圆" w:hAnsi="Calibri" w:eastAsia="幼圆"/>
                <w:b/>
                <w:szCs w:val="24"/>
              </w:rPr>
            </w:pPr>
            <w:r>
              <w:rPr>
                <w:rFonts w:hint="eastAsia" w:ascii="幼圆" w:hAnsi="Calibri" w:eastAsia="幼圆"/>
                <w:b/>
              </w:rPr>
              <w:t>6级</w:t>
            </w:r>
          </w:p>
        </w:tc>
        <w:tc>
          <w:tcPr>
            <w:tcW w:w="764" w:type="dxa"/>
            <w:tcBorders>
              <w:top w:val="single" w:color="auto" w:sz="4" w:space="0"/>
              <w:left w:val="single" w:color="auto" w:sz="4" w:space="0"/>
              <w:bottom w:val="single" w:color="auto" w:sz="4" w:space="0"/>
              <w:right w:val="single" w:color="auto" w:sz="4" w:space="0"/>
            </w:tcBorders>
            <w:vAlign w:val="center"/>
          </w:tcPr>
          <w:p w14:paraId="277B0F69">
            <w:pPr>
              <w:adjustRightInd w:val="0"/>
              <w:snapToGrid w:val="0"/>
              <w:jc w:val="center"/>
              <w:rPr>
                <w:rFonts w:ascii="幼圆" w:hAnsi="Calibri" w:eastAsia="幼圆"/>
                <w:b/>
                <w:szCs w:val="24"/>
              </w:rPr>
            </w:pPr>
            <w:r>
              <w:rPr>
                <w:rFonts w:hint="eastAsia" w:ascii="幼圆" w:hAnsi="Calibri" w:eastAsia="幼圆"/>
                <w:b/>
              </w:rPr>
              <w:t>7级</w:t>
            </w:r>
          </w:p>
        </w:tc>
        <w:tc>
          <w:tcPr>
            <w:tcW w:w="763" w:type="dxa"/>
            <w:tcBorders>
              <w:top w:val="single" w:color="auto" w:sz="4" w:space="0"/>
              <w:left w:val="single" w:color="auto" w:sz="4" w:space="0"/>
              <w:bottom w:val="single" w:color="auto" w:sz="4" w:space="0"/>
              <w:right w:val="single" w:color="auto" w:sz="4" w:space="0"/>
            </w:tcBorders>
            <w:vAlign w:val="center"/>
          </w:tcPr>
          <w:p w14:paraId="2A2B1A58">
            <w:pPr>
              <w:adjustRightInd w:val="0"/>
              <w:snapToGrid w:val="0"/>
              <w:jc w:val="center"/>
              <w:rPr>
                <w:rFonts w:ascii="幼圆" w:hAnsi="Calibri" w:eastAsia="幼圆"/>
                <w:b/>
                <w:szCs w:val="24"/>
              </w:rPr>
            </w:pPr>
            <w:r>
              <w:rPr>
                <w:rFonts w:hint="eastAsia" w:ascii="幼圆" w:hAnsi="Calibri" w:eastAsia="幼圆"/>
                <w:b/>
              </w:rPr>
              <w:t>8级</w:t>
            </w:r>
          </w:p>
        </w:tc>
        <w:tc>
          <w:tcPr>
            <w:tcW w:w="764" w:type="dxa"/>
            <w:tcBorders>
              <w:top w:val="single" w:color="auto" w:sz="4" w:space="0"/>
              <w:left w:val="single" w:color="auto" w:sz="4" w:space="0"/>
              <w:bottom w:val="single" w:color="auto" w:sz="4" w:space="0"/>
              <w:right w:val="single" w:color="auto" w:sz="4" w:space="0"/>
            </w:tcBorders>
            <w:vAlign w:val="center"/>
          </w:tcPr>
          <w:p w14:paraId="59416247">
            <w:pPr>
              <w:adjustRightInd w:val="0"/>
              <w:snapToGrid w:val="0"/>
              <w:jc w:val="center"/>
              <w:rPr>
                <w:rFonts w:ascii="幼圆" w:hAnsi="Calibri" w:eastAsia="幼圆"/>
                <w:b/>
                <w:szCs w:val="24"/>
              </w:rPr>
            </w:pPr>
            <w:r>
              <w:rPr>
                <w:rFonts w:hint="eastAsia" w:ascii="幼圆" w:hAnsi="Calibri" w:eastAsia="幼圆"/>
                <w:b/>
              </w:rPr>
              <w:t>9级</w:t>
            </w:r>
          </w:p>
        </w:tc>
        <w:tc>
          <w:tcPr>
            <w:tcW w:w="764" w:type="dxa"/>
            <w:tcBorders>
              <w:top w:val="single" w:color="auto" w:sz="4" w:space="0"/>
              <w:left w:val="single" w:color="auto" w:sz="4" w:space="0"/>
              <w:bottom w:val="single" w:color="auto" w:sz="4" w:space="0"/>
              <w:right w:val="single" w:color="auto" w:sz="4" w:space="0"/>
            </w:tcBorders>
            <w:vAlign w:val="center"/>
          </w:tcPr>
          <w:p w14:paraId="153BA05F">
            <w:pPr>
              <w:adjustRightInd w:val="0"/>
              <w:snapToGrid w:val="0"/>
              <w:jc w:val="center"/>
              <w:rPr>
                <w:rFonts w:ascii="幼圆" w:hAnsi="Calibri" w:eastAsia="幼圆"/>
                <w:b/>
                <w:szCs w:val="24"/>
              </w:rPr>
            </w:pPr>
            <w:r>
              <w:rPr>
                <w:rFonts w:hint="eastAsia" w:ascii="幼圆" w:hAnsi="Calibri" w:eastAsia="幼圆"/>
                <w:b/>
              </w:rPr>
              <w:t>10级</w:t>
            </w:r>
          </w:p>
        </w:tc>
      </w:tr>
      <w:tr w14:paraId="15036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tcBorders>
              <w:top w:val="single" w:color="auto" w:sz="4" w:space="0"/>
              <w:left w:val="single" w:color="auto" w:sz="4" w:space="0"/>
              <w:bottom w:val="single" w:color="auto" w:sz="4" w:space="0"/>
              <w:right w:val="single" w:color="auto" w:sz="4" w:space="0"/>
            </w:tcBorders>
            <w:vAlign w:val="center"/>
          </w:tcPr>
          <w:p w14:paraId="44DC2959">
            <w:pPr>
              <w:adjustRightInd w:val="0"/>
              <w:snapToGrid w:val="0"/>
              <w:jc w:val="center"/>
              <w:rPr>
                <w:rFonts w:ascii="幼圆" w:hAnsi="Calibri" w:eastAsia="幼圆"/>
                <w:b/>
                <w:szCs w:val="24"/>
              </w:rPr>
            </w:pPr>
            <w:r>
              <w:rPr>
                <w:rFonts w:hint="eastAsia" w:ascii="幼圆" w:hAnsi="Calibri" w:eastAsia="幼圆"/>
                <w:b/>
              </w:rPr>
              <w:t>给付比例</w:t>
            </w:r>
          </w:p>
        </w:tc>
        <w:tc>
          <w:tcPr>
            <w:tcW w:w="763" w:type="dxa"/>
            <w:tcBorders>
              <w:top w:val="single" w:color="auto" w:sz="4" w:space="0"/>
              <w:left w:val="single" w:color="auto" w:sz="4" w:space="0"/>
              <w:bottom w:val="single" w:color="auto" w:sz="4" w:space="0"/>
              <w:right w:val="single" w:color="auto" w:sz="4" w:space="0"/>
            </w:tcBorders>
            <w:vAlign w:val="center"/>
          </w:tcPr>
          <w:p w14:paraId="35140F64">
            <w:pPr>
              <w:adjustRightInd w:val="0"/>
              <w:snapToGrid w:val="0"/>
              <w:jc w:val="center"/>
              <w:rPr>
                <w:rFonts w:ascii="幼圆" w:hAnsi="Calibri" w:eastAsia="幼圆"/>
                <w:b/>
                <w:szCs w:val="24"/>
              </w:rPr>
            </w:pPr>
            <w:r>
              <w:rPr>
                <w:rFonts w:hint="eastAsia" w:ascii="幼圆" w:hAnsi="Calibri" w:eastAsia="幼圆"/>
                <w:b/>
              </w:rPr>
              <w:t>100%</w:t>
            </w:r>
          </w:p>
        </w:tc>
        <w:tc>
          <w:tcPr>
            <w:tcW w:w="764" w:type="dxa"/>
            <w:tcBorders>
              <w:top w:val="single" w:color="auto" w:sz="4" w:space="0"/>
              <w:left w:val="single" w:color="auto" w:sz="4" w:space="0"/>
              <w:bottom w:val="single" w:color="auto" w:sz="4" w:space="0"/>
              <w:right w:val="single" w:color="auto" w:sz="4" w:space="0"/>
            </w:tcBorders>
            <w:vAlign w:val="center"/>
          </w:tcPr>
          <w:p w14:paraId="4906BBAD">
            <w:pPr>
              <w:adjustRightInd w:val="0"/>
              <w:snapToGrid w:val="0"/>
              <w:jc w:val="center"/>
              <w:rPr>
                <w:rFonts w:ascii="幼圆" w:hAnsi="Calibri" w:eastAsia="幼圆"/>
                <w:b/>
                <w:szCs w:val="24"/>
              </w:rPr>
            </w:pPr>
            <w:r>
              <w:rPr>
                <w:rFonts w:hint="eastAsia" w:ascii="幼圆" w:hAnsi="Calibri" w:eastAsia="幼圆"/>
                <w:b/>
              </w:rPr>
              <w:t>90%</w:t>
            </w:r>
          </w:p>
        </w:tc>
        <w:tc>
          <w:tcPr>
            <w:tcW w:w="763" w:type="dxa"/>
            <w:tcBorders>
              <w:top w:val="single" w:color="auto" w:sz="4" w:space="0"/>
              <w:left w:val="single" w:color="auto" w:sz="4" w:space="0"/>
              <w:bottom w:val="single" w:color="auto" w:sz="4" w:space="0"/>
              <w:right w:val="single" w:color="auto" w:sz="4" w:space="0"/>
            </w:tcBorders>
            <w:vAlign w:val="center"/>
          </w:tcPr>
          <w:p w14:paraId="0EA3F5CF">
            <w:pPr>
              <w:adjustRightInd w:val="0"/>
              <w:snapToGrid w:val="0"/>
              <w:jc w:val="center"/>
              <w:rPr>
                <w:rFonts w:ascii="幼圆" w:hAnsi="Calibri" w:eastAsia="幼圆"/>
                <w:b/>
                <w:szCs w:val="24"/>
              </w:rPr>
            </w:pPr>
            <w:r>
              <w:rPr>
                <w:rFonts w:hint="eastAsia" w:ascii="幼圆" w:hAnsi="Calibri" w:eastAsia="幼圆"/>
                <w:b/>
              </w:rPr>
              <w:t>80%</w:t>
            </w:r>
          </w:p>
        </w:tc>
        <w:tc>
          <w:tcPr>
            <w:tcW w:w="764" w:type="dxa"/>
            <w:tcBorders>
              <w:top w:val="single" w:color="auto" w:sz="4" w:space="0"/>
              <w:left w:val="single" w:color="auto" w:sz="4" w:space="0"/>
              <w:bottom w:val="single" w:color="auto" w:sz="4" w:space="0"/>
              <w:right w:val="single" w:color="auto" w:sz="4" w:space="0"/>
            </w:tcBorders>
            <w:vAlign w:val="center"/>
          </w:tcPr>
          <w:p w14:paraId="33EB9D6E">
            <w:pPr>
              <w:adjustRightInd w:val="0"/>
              <w:snapToGrid w:val="0"/>
              <w:jc w:val="center"/>
              <w:rPr>
                <w:rFonts w:ascii="幼圆" w:hAnsi="Calibri" w:eastAsia="幼圆"/>
                <w:b/>
                <w:szCs w:val="24"/>
              </w:rPr>
            </w:pPr>
            <w:r>
              <w:rPr>
                <w:rFonts w:hint="eastAsia" w:ascii="幼圆" w:hAnsi="Calibri" w:eastAsia="幼圆"/>
                <w:b/>
              </w:rPr>
              <w:t>70%</w:t>
            </w:r>
          </w:p>
        </w:tc>
        <w:tc>
          <w:tcPr>
            <w:tcW w:w="764" w:type="dxa"/>
            <w:tcBorders>
              <w:top w:val="single" w:color="auto" w:sz="4" w:space="0"/>
              <w:left w:val="single" w:color="auto" w:sz="4" w:space="0"/>
              <w:bottom w:val="single" w:color="auto" w:sz="4" w:space="0"/>
              <w:right w:val="single" w:color="auto" w:sz="4" w:space="0"/>
            </w:tcBorders>
            <w:vAlign w:val="center"/>
          </w:tcPr>
          <w:p w14:paraId="65F9FB74">
            <w:pPr>
              <w:adjustRightInd w:val="0"/>
              <w:snapToGrid w:val="0"/>
              <w:jc w:val="center"/>
              <w:rPr>
                <w:rFonts w:ascii="幼圆" w:hAnsi="Calibri" w:eastAsia="幼圆"/>
                <w:b/>
                <w:szCs w:val="24"/>
              </w:rPr>
            </w:pPr>
            <w:r>
              <w:rPr>
                <w:rFonts w:hint="eastAsia" w:ascii="幼圆" w:hAnsi="Calibri" w:eastAsia="幼圆"/>
                <w:b/>
              </w:rPr>
              <w:t>60%</w:t>
            </w:r>
          </w:p>
        </w:tc>
        <w:tc>
          <w:tcPr>
            <w:tcW w:w="763" w:type="dxa"/>
            <w:tcBorders>
              <w:top w:val="single" w:color="auto" w:sz="4" w:space="0"/>
              <w:left w:val="single" w:color="auto" w:sz="4" w:space="0"/>
              <w:bottom w:val="single" w:color="auto" w:sz="4" w:space="0"/>
              <w:right w:val="single" w:color="auto" w:sz="4" w:space="0"/>
            </w:tcBorders>
            <w:vAlign w:val="center"/>
          </w:tcPr>
          <w:p w14:paraId="447FA172">
            <w:pPr>
              <w:adjustRightInd w:val="0"/>
              <w:snapToGrid w:val="0"/>
              <w:jc w:val="center"/>
              <w:rPr>
                <w:rFonts w:ascii="幼圆" w:hAnsi="Calibri" w:eastAsia="幼圆"/>
                <w:b/>
                <w:szCs w:val="24"/>
              </w:rPr>
            </w:pPr>
            <w:r>
              <w:rPr>
                <w:rFonts w:hint="eastAsia" w:ascii="幼圆" w:hAnsi="Calibri" w:eastAsia="幼圆"/>
                <w:b/>
              </w:rPr>
              <w:t>50%</w:t>
            </w:r>
          </w:p>
        </w:tc>
        <w:tc>
          <w:tcPr>
            <w:tcW w:w="764" w:type="dxa"/>
            <w:tcBorders>
              <w:top w:val="single" w:color="auto" w:sz="4" w:space="0"/>
              <w:left w:val="single" w:color="auto" w:sz="4" w:space="0"/>
              <w:bottom w:val="single" w:color="auto" w:sz="4" w:space="0"/>
              <w:right w:val="single" w:color="auto" w:sz="4" w:space="0"/>
            </w:tcBorders>
            <w:vAlign w:val="center"/>
          </w:tcPr>
          <w:p w14:paraId="755AB74D">
            <w:pPr>
              <w:adjustRightInd w:val="0"/>
              <w:snapToGrid w:val="0"/>
              <w:jc w:val="center"/>
              <w:rPr>
                <w:rFonts w:ascii="幼圆" w:hAnsi="Calibri" w:eastAsia="幼圆"/>
                <w:b/>
                <w:szCs w:val="24"/>
              </w:rPr>
            </w:pPr>
            <w:r>
              <w:rPr>
                <w:rFonts w:hint="eastAsia" w:ascii="幼圆" w:hAnsi="Calibri" w:eastAsia="幼圆"/>
                <w:b/>
              </w:rPr>
              <w:t>40%</w:t>
            </w:r>
          </w:p>
        </w:tc>
        <w:tc>
          <w:tcPr>
            <w:tcW w:w="763" w:type="dxa"/>
            <w:tcBorders>
              <w:top w:val="single" w:color="auto" w:sz="4" w:space="0"/>
              <w:left w:val="single" w:color="auto" w:sz="4" w:space="0"/>
              <w:bottom w:val="single" w:color="auto" w:sz="4" w:space="0"/>
              <w:right w:val="single" w:color="auto" w:sz="4" w:space="0"/>
            </w:tcBorders>
            <w:vAlign w:val="center"/>
          </w:tcPr>
          <w:p w14:paraId="48FD4197">
            <w:pPr>
              <w:adjustRightInd w:val="0"/>
              <w:snapToGrid w:val="0"/>
              <w:jc w:val="center"/>
              <w:rPr>
                <w:rFonts w:ascii="幼圆" w:hAnsi="Calibri" w:eastAsia="幼圆"/>
                <w:b/>
                <w:szCs w:val="24"/>
              </w:rPr>
            </w:pPr>
            <w:r>
              <w:rPr>
                <w:rFonts w:hint="eastAsia" w:ascii="幼圆" w:hAnsi="Calibri" w:eastAsia="幼圆"/>
                <w:b/>
              </w:rPr>
              <w:t>30%</w:t>
            </w:r>
          </w:p>
        </w:tc>
        <w:tc>
          <w:tcPr>
            <w:tcW w:w="764" w:type="dxa"/>
            <w:tcBorders>
              <w:top w:val="single" w:color="auto" w:sz="4" w:space="0"/>
              <w:left w:val="single" w:color="auto" w:sz="4" w:space="0"/>
              <w:bottom w:val="single" w:color="auto" w:sz="4" w:space="0"/>
              <w:right w:val="single" w:color="auto" w:sz="4" w:space="0"/>
            </w:tcBorders>
            <w:vAlign w:val="center"/>
          </w:tcPr>
          <w:p w14:paraId="1B52587C">
            <w:pPr>
              <w:adjustRightInd w:val="0"/>
              <w:snapToGrid w:val="0"/>
              <w:jc w:val="center"/>
              <w:rPr>
                <w:rFonts w:ascii="幼圆" w:hAnsi="Calibri" w:eastAsia="幼圆"/>
                <w:b/>
                <w:szCs w:val="24"/>
              </w:rPr>
            </w:pPr>
            <w:r>
              <w:rPr>
                <w:rFonts w:hint="eastAsia" w:ascii="幼圆" w:hAnsi="Calibri" w:eastAsia="幼圆"/>
                <w:b/>
              </w:rPr>
              <w:t>20%</w:t>
            </w:r>
          </w:p>
        </w:tc>
        <w:tc>
          <w:tcPr>
            <w:tcW w:w="764" w:type="dxa"/>
            <w:tcBorders>
              <w:top w:val="single" w:color="auto" w:sz="4" w:space="0"/>
              <w:left w:val="single" w:color="auto" w:sz="4" w:space="0"/>
              <w:bottom w:val="single" w:color="auto" w:sz="4" w:space="0"/>
              <w:right w:val="single" w:color="auto" w:sz="4" w:space="0"/>
            </w:tcBorders>
            <w:vAlign w:val="center"/>
          </w:tcPr>
          <w:p w14:paraId="62D74829">
            <w:pPr>
              <w:adjustRightInd w:val="0"/>
              <w:snapToGrid w:val="0"/>
              <w:jc w:val="center"/>
              <w:rPr>
                <w:rFonts w:ascii="幼圆" w:hAnsi="Calibri" w:eastAsia="幼圆"/>
                <w:b/>
                <w:szCs w:val="24"/>
              </w:rPr>
            </w:pPr>
            <w:r>
              <w:rPr>
                <w:rFonts w:hint="eastAsia" w:ascii="幼圆" w:hAnsi="Calibri" w:eastAsia="幼圆"/>
                <w:b/>
              </w:rPr>
              <w:t>10%</w:t>
            </w:r>
          </w:p>
        </w:tc>
      </w:tr>
    </w:tbl>
    <w:p w14:paraId="01B19922">
      <w:pPr>
        <w:adjustRightInd w:val="0"/>
        <w:snapToGrid w:val="0"/>
        <w:rPr>
          <w:rFonts w:hint="eastAsia" w:ascii="幼圆" w:hAnsi="Times New Roman" w:eastAsia="幼圆" w:cs="Times New Roman"/>
          <w:b/>
        </w:rPr>
      </w:pPr>
    </w:p>
    <w:p w14:paraId="66B3B06A">
      <w:pPr>
        <w:adjustRightInd w:val="0"/>
        <w:snapToGrid w:val="0"/>
        <w:rPr>
          <w:rFonts w:hint="eastAsia" w:ascii="幼圆" w:eastAsia="幼圆"/>
          <w:b/>
        </w:rPr>
      </w:pPr>
    </w:p>
    <w:p w14:paraId="674E6BA4">
      <w:pPr>
        <w:adjustRightInd w:val="0"/>
        <w:snapToGrid w:val="0"/>
        <w:rPr>
          <w:rFonts w:hint="eastAsia" w:ascii="幼圆" w:eastAsia="幼圆"/>
          <w:b/>
        </w:rPr>
      </w:pPr>
      <w:r>
        <w:rPr>
          <w:rFonts w:hint="eastAsia" w:ascii="幼圆" w:eastAsia="幼圆"/>
          <w:b/>
        </w:rPr>
        <w:t>附表2</w:t>
      </w:r>
    </w:p>
    <w:p w14:paraId="68885747">
      <w:pPr>
        <w:snapToGrid w:val="0"/>
        <w:ind w:firstLine="2741" w:firstLineChars="1300"/>
        <w:rPr>
          <w:rFonts w:hint="eastAsia" w:ascii="幼圆" w:eastAsia="幼圆"/>
          <w:b/>
          <w:bCs/>
        </w:rPr>
      </w:pPr>
      <w:r>
        <w:rPr>
          <w:rFonts w:hint="eastAsia" w:ascii="幼圆" w:eastAsia="幼圆"/>
          <w:b/>
          <w:bCs/>
        </w:rPr>
        <w:t xml:space="preserve">意外烧伤保险金给付比例表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6760"/>
        <w:gridCol w:w="1348"/>
      </w:tblGrid>
      <w:tr w14:paraId="5B921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608" w:type="pct"/>
            <w:tcBorders>
              <w:top w:val="single" w:color="auto" w:sz="4" w:space="0"/>
              <w:left w:val="single" w:color="auto" w:sz="4" w:space="0"/>
              <w:bottom w:val="single" w:color="auto" w:sz="4" w:space="0"/>
              <w:right w:val="single" w:color="auto" w:sz="4" w:space="0"/>
            </w:tcBorders>
            <w:vAlign w:val="center"/>
          </w:tcPr>
          <w:p w14:paraId="436809B8">
            <w:pPr>
              <w:widowControl/>
              <w:snapToGrid w:val="0"/>
              <w:jc w:val="center"/>
              <w:rPr>
                <w:rFonts w:ascii="幼圆" w:hAnsi="宋体" w:eastAsia="幼圆" w:cs="宋体"/>
                <w:b/>
                <w:szCs w:val="21"/>
              </w:rPr>
            </w:pPr>
            <w:r>
              <w:rPr>
                <w:rFonts w:hint="eastAsia" w:ascii="幼圆" w:hAnsi="宋体" w:eastAsia="幼圆" w:cs="宋体"/>
                <w:b/>
                <w:szCs w:val="21"/>
              </w:rPr>
              <w:t>类别</w:t>
            </w:r>
          </w:p>
        </w:tc>
        <w:tc>
          <w:tcPr>
            <w:tcW w:w="3662" w:type="pct"/>
            <w:tcBorders>
              <w:top w:val="single" w:color="auto" w:sz="4" w:space="0"/>
              <w:left w:val="single" w:color="auto" w:sz="4" w:space="0"/>
              <w:bottom w:val="single" w:color="auto" w:sz="4" w:space="0"/>
              <w:right w:val="single" w:color="auto" w:sz="4" w:space="0"/>
            </w:tcBorders>
            <w:vAlign w:val="center"/>
          </w:tcPr>
          <w:p w14:paraId="1CE904B2">
            <w:pPr>
              <w:widowControl/>
              <w:snapToGrid w:val="0"/>
              <w:jc w:val="center"/>
              <w:rPr>
                <w:rFonts w:ascii="幼圆" w:hAnsi="宋体" w:eastAsia="幼圆" w:cs="宋体"/>
                <w:b/>
                <w:szCs w:val="21"/>
              </w:rPr>
            </w:pPr>
            <w:r>
              <w:rPr>
                <w:rFonts w:hint="eastAsia" w:ascii="幼圆" w:hAnsi="宋体" w:eastAsia="幼圆" w:cs="宋体"/>
                <w:b/>
                <w:szCs w:val="21"/>
              </w:rPr>
              <w:t>烧伤深度及烧伤面积</w:t>
            </w:r>
          </w:p>
        </w:tc>
        <w:tc>
          <w:tcPr>
            <w:tcW w:w="730" w:type="pct"/>
            <w:tcBorders>
              <w:top w:val="single" w:color="auto" w:sz="4" w:space="0"/>
              <w:left w:val="single" w:color="auto" w:sz="4" w:space="0"/>
              <w:bottom w:val="single" w:color="auto" w:sz="4" w:space="0"/>
              <w:right w:val="single" w:color="auto" w:sz="4" w:space="0"/>
            </w:tcBorders>
            <w:vAlign w:val="center"/>
          </w:tcPr>
          <w:p w14:paraId="36C5A991">
            <w:pPr>
              <w:widowControl/>
              <w:snapToGrid w:val="0"/>
              <w:jc w:val="center"/>
              <w:rPr>
                <w:rFonts w:ascii="幼圆" w:hAnsi="宋体" w:eastAsia="幼圆" w:cs="宋体"/>
                <w:b/>
                <w:szCs w:val="21"/>
              </w:rPr>
            </w:pPr>
            <w:r>
              <w:rPr>
                <w:rFonts w:hint="eastAsia" w:ascii="幼圆" w:hAnsi="宋体" w:eastAsia="幼圆" w:cs="宋体"/>
                <w:b/>
                <w:szCs w:val="21"/>
              </w:rPr>
              <w:t>给付比例</w:t>
            </w:r>
          </w:p>
        </w:tc>
      </w:tr>
      <w:tr w14:paraId="48BAA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08" w:type="pct"/>
            <w:vMerge w:val="restart"/>
            <w:tcBorders>
              <w:top w:val="single" w:color="auto" w:sz="4" w:space="0"/>
              <w:left w:val="single" w:color="auto" w:sz="4" w:space="0"/>
              <w:bottom w:val="single" w:color="auto" w:sz="4" w:space="0"/>
              <w:right w:val="single" w:color="auto" w:sz="4" w:space="0"/>
            </w:tcBorders>
            <w:vAlign w:val="center"/>
          </w:tcPr>
          <w:p w14:paraId="604308B3">
            <w:pPr>
              <w:widowControl/>
              <w:snapToGrid w:val="0"/>
              <w:jc w:val="center"/>
              <w:rPr>
                <w:rFonts w:ascii="幼圆" w:hAnsi="宋体" w:eastAsia="幼圆" w:cs="宋体"/>
                <w:b/>
                <w:szCs w:val="21"/>
              </w:rPr>
            </w:pPr>
            <w:r>
              <w:rPr>
                <w:rFonts w:hint="eastAsia" w:ascii="幼圆" w:hAnsi="宋体" w:eastAsia="幼圆" w:cs="宋体"/>
                <w:b/>
                <w:szCs w:val="21"/>
              </w:rPr>
              <w:t>被保险人年龄在十二岁以上</w:t>
            </w:r>
          </w:p>
        </w:tc>
        <w:tc>
          <w:tcPr>
            <w:tcW w:w="3662" w:type="pct"/>
            <w:tcBorders>
              <w:top w:val="single" w:color="auto" w:sz="4" w:space="0"/>
              <w:left w:val="single" w:color="auto" w:sz="4" w:space="0"/>
              <w:bottom w:val="single" w:color="auto" w:sz="4" w:space="0"/>
              <w:right w:val="single" w:color="auto" w:sz="4" w:space="0"/>
            </w:tcBorders>
            <w:vAlign w:val="center"/>
          </w:tcPr>
          <w:p w14:paraId="2A7CCAF8">
            <w:pPr>
              <w:widowControl/>
              <w:snapToGrid w:val="0"/>
              <w:rPr>
                <w:rFonts w:ascii="幼圆" w:hAnsi="宋体" w:eastAsia="幼圆" w:cs="宋体"/>
                <w:b/>
                <w:szCs w:val="21"/>
              </w:rPr>
            </w:pPr>
            <w:r>
              <w:rPr>
                <w:rFonts w:hint="eastAsia" w:ascii="幼圆" w:hAnsi="宋体" w:eastAsia="幼圆" w:cs="宋体"/>
                <w:b/>
                <w:szCs w:val="21"/>
              </w:rPr>
              <w:t>Ⅲ度烧伤面积在2%（不含）-10％（含）之间的烧伤</w:t>
            </w:r>
          </w:p>
        </w:tc>
        <w:tc>
          <w:tcPr>
            <w:tcW w:w="730" w:type="pct"/>
            <w:tcBorders>
              <w:top w:val="single" w:color="auto" w:sz="4" w:space="0"/>
              <w:left w:val="single" w:color="auto" w:sz="4" w:space="0"/>
              <w:bottom w:val="single" w:color="auto" w:sz="4" w:space="0"/>
              <w:right w:val="single" w:color="auto" w:sz="4" w:space="0"/>
            </w:tcBorders>
            <w:vAlign w:val="center"/>
          </w:tcPr>
          <w:p w14:paraId="2006FE72">
            <w:pPr>
              <w:widowControl/>
              <w:snapToGrid w:val="0"/>
              <w:jc w:val="center"/>
              <w:rPr>
                <w:rFonts w:ascii="幼圆" w:hAnsi="宋体" w:eastAsia="幼圆" w:cs="宋体"/>
                <w:b/>
                <w:szCs w:val="21"/>
              </w:rPr>
            </w:pPr>
            <w:r>
              <w:rPr>
                <w:rFonts w:hint="eastAsia" w:ascii="幼圆" w:hAnsi="宋体" w:eastAsia="幼圆" w:cs="宋体"/>
                <w:b/>
                <w:szCs w:val="21"/>
              </w:rPr>
              <w:t>10%</w:t>
            </w:r>
          </w:p>
        </w:tc>
      </w:tr>
      <w:tr w14:paraId="003A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FC95A89">
            <w:pPr>
              <w:widowControl/>
              <w:jc w:val="left"/>
              <w:rPr>
                <w:rFonts w:ascii="幼圆" w:hAnsi="宋体" w:eastAsia="幼圆" w:cs="宋体"/>
                <w:b/>
                <w:szCs w:val="21"/>
              </w:rPr>
            </w:pPr>
          </w:p>
        </w:tc>
        <w:tc>
          <w:tcPr>
            <w:tcW w:w="3662" w:type="pct"/>
            <w:tcBorders>
              <w:top w:val="single" w:color="auto" w:sz="4" w:space="0"/>
              <w:left w:val="single" w:color="auto" w:sz="4" w:space="0"/>
              <w:bottom w:val="single" w:color="auto" w:sz="4" w:space="0"/>
              <w:right w:val="single" w:color="auto" w:sz="4" w:space="0"/>
            </w:tcBorders>
            <w:vAlign w:val="center"/>
          </w:tcPr>
          <w:p w14:paraId="3A90735D">
            <w:pPr>
              <w:widowControl/>
              <w:snapToGrid w:val="0"/>
              <w:rPr>
                <w:rFonts w:ascii="幼圆" w:hAnsi="宋体" w:eastAsia="幼圆" w:cs="宋体"/>
                <w:b/>
                <w:szCs w:val="21"/>
              </w:rPr>
            </w:pPr>
            <w:r>
              <w:rPr>
                <w:rFonts w:hint="eastAsia" w:ascii="幼圆" w:hAnsi="宋体" w:eastAsia="幼圆" w:cs="宋体"/>
                <w:b/>
                <w:szCs w:val="21"/>
              </w:rPr>
              <w:t>Ⅲ度烧伤面积在10％（不含）-20％（含）之间的烧伤</w:t>
            </w:r>
          </w:p>
        </w:tc>
        <w:tc>
          <w:tcPr>
            <w:tcW w:w="730" w:type="pct"/>
            <w:tcBorders>
              <w:top w:val="single" w:color="auto" w:sz="4" w:space="0"/>
              <w:left w:val="single" w:color="auto" w:sz="4" w:space="0"/>
              <w:bottom w:val="single" w:color="auto" w:sz="4" w:space="0"/>
              <w:right w:val="single" w:color="auto" w:sz="4" w:space="0"/>
            </w:tcBorders>
            <w:vAlign w:val="center"/>
          </w:tcPr>
          <w:p w14:paraId="12580BB4">
            <w:pPr>
              <w:widowControl/>
              <w:snapToGrid w:val="0"/>
              <w:jc w:val="center"/>
              <w:rPr>
                <w:rFonts w:ascii="幼圆" w:hAnsi="宋体" w:eastAsia="幼圆" w:cs="宋体"/>
                <w:b/>
                <w:szCs w:val="21"/>
              </w:rPr>
            </w:pPr>
            <w:r>
              <w:rPr>
                <w:rFonts w:hint="eastAsia" w:ascii="幼圆" w:hAnsi="宋体" w:eastAsia="幼圆" w:cs="宋体"/>
                <w:b/>
                <w:szCs w:val="21"/>
              </w:rPr>
              <w:t>60%</w:t>
            </w:r>
          </w:p>
        </w:tc>
      </w:tr>
      <w:tr w14:paraId="3301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8ACDA2">
            <w:pPr>
              <w:widowControl/>
              <w:jc w:val="left"/>
              <w:rPr>
                <w:rFonts w:ascii="幼圆" w:hAnsi="宋体" w:eastAsia="幼圆" w:cs="宋体"/>
                <w:b/>
                <w:szCs w:val="21"/>
              </w:rPr>
            </w:pPr>
          </w:p>
        </w:tc>
        <w:tc>
          <w:tcPr>
            <w:tcW w:w="3662" w:type="pct"/>
            <w:tcBorders>
              <w:top w:val="single" w:color="auto" w:sz="4" w:space="0"/>
              <w:left w:val="single" w:color="auto" w:sz="4" w:space="0"/>
              <w:bottom w:val="single" w:color="auto" w:sz="4" w:space="0"/>
              <w:right w:val="single" w:color="auto" w:sz="4" w:space="0"/>
            </w:tcBorders>
            <w:vAlign w:val="center"/>
          </w:tcPr>
          <w:p w14:paraId="2F050707">
            <w:pPr>
              <w:widowControl/>
              <w:snapToGrid w:val="0"/>
              <w:rPr>
                <w:rFonts w:ascii="幼圆" w:hAnsi="宋体" w:eastAsia="幼圆" w:cs="宋体"/>
                <w:b/>
                <w:szCs w:val="21"/>
              </w:rPr>
            </w:pPr>
            <w:r>
              <w:rPr>
                <w:rFonts w:hint="eastAsia" w:ascii="幼圆" w:hAnsi="宋体" w:eastAsia="幼圆" w:cs="宋体"/>
                <w:b/>
                <w:szCs w:val="21"/>
              </w:rPr>
              <w:t>Ⅲ度烧伤面积在20％（不含）以上的烧伤</w:t>
            </w:r>
          </w:p>
        </w:tc>
        <w:tc>
          <w:tcPr>
            <w:tcW w:w="730" w:type="pct"/>
            <w:tcBorders>
              <w:top w:val="single" w:color="auto" w:sz="4" w:space="0"/>
              <w:left w:val="single" w:color="auto" w:sz="4" w:space="0"/>
              <w:bottom w:val="single" w:color="auto" w:sz="4" w:space="0"/>
              <w:right w:val="single" w:color="auto" w:sz="4" w:space="0"/>
            </w:tcBorders>
            <w:vAlign w:val="center"/>
          </w:tcPr>
          <w:p w14:paraId="3AE98245">
            <w:pPr>
              <w:widowControl/>
              <w:snapToGrid w:val="0"/>
              <w:jc w:val="center"/>
              <w:rPr>
                <w:rFonts w:ascii="幼圆" w:hAnsi="宋体" w:eastAsia="幼圆" w:cs="宋体"/>
                <w:b/>
                <w:szCs w:val="21"/>
              </w:rPr>
            </w:pPr>
            <w:r>
              <w:rPr>
                <w:rFonts w:hint="eastAsia" w:ascii="幼圆" w:hAnsi="宋体" w:eastAsia="幼圆" w:cs="宋体"/>
                <w:b/>
                <w:szCs w:val="21"/>
              </w:rPr>
              <w:t>100%</w:t>
            </w:r>
          </w:p>
        </w:tc>
      </w:tr>
      <w:tr w14:paraId="6D09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608" w:type="pct"/>
            <w:vMerge w:val="restart"/>
            <w:tcBorders>
              <w:top w:val="single" w:color="auto" w:sz="4" w:space="0"/>
              <w:left w:val="single" w:color="auto" w:sz="4" w:space="0"/>
              <w:bottom w:val="single" w:color="auto" w:sz="4" w:space="0"/>
              <w:right w:val="single" w:color="auto" w:sz="4" w:space="0"/>
            </w:tcBorders>
            <w:vAlign w:val="center"/>
          </w:tcPr>
          <w:p w14:paraId="6D570CE3">
            <w:pPr>
              <w:widowControl/>
              <w:snapToGrid w:val="0"/>
              <w:jc w:val="center"/>
              <w:rPr>
                <w:rFonts w:ascii="幼圆" w:hAnsi="宋体" w:eastAsia="幼圆" w:cs="宋体"/>
                <w:b/>
                <w:szCs w:val="21"/>
              </w:rPr>
            </w:pPr>
            <w:r>
              <w:rPr>
                <w:rFonts w:hint="eastAsia" w:ascii="幼圆" w:hAnsi="宋体" w:eastAsia="幼圆" w:cs="宋体"/>
                <w:b/>
                <w:szCs w:val="21"/>
              </w:rPr>
              <w:t>被保险人年龄在十二岁（含）以下</w:t>
            </w:r>
          </w:p>
        </w:tc>
        <w:tc>
          <w:tcPr>
            <w:tcW w:w="3662" w:type="pct"/>
            <w:tcBorders>
              <w:top w:val="single" w:color="auto" w:sz="4" w:space="0"/>
              <w:left w:val="single" w:color="auto" w:sz="4" w:space="0"/>
              <w:bottom w:val="single" w:color="auto" w:sz="4" w:space="0"/>
              <w:right w:val="single" w:color="auto" w:sz="4" w:space="0"/>
            </w:tcBorders>
            <w:vAlign w:val="center"/>
          </w:tcPr>
          <w:p w14:paraId="36250EA4">
            <w:pPr>
              <w:widowControl/>
              <w:snapToGrid w:val="0"/>
              <w:rPr>
                <w:rFonts w:ascii="幼圆" w:hAnsi="宋体" w:eastAsia="幼圆" w:cs="宋体"/>
                <w:b/>
                <w:szCs w:val="21"/>
              </w:rPr>
            </w:pPr>
            <w:r>
              <w:rPr>
                <w:rFonts w:hint="eastAsia" w:ascii="幼圆" w:hAnsi="宋体" w:eastAsia="幼圆" w:cs="宋体"/>
                <w:b/>
                <w:szCs w:val="21"/>
              </w:rPr>
              <w:t>Ⅲ度烧伤面积在2%（不含）-5％（含）之间的烧伤</w:t>
            </w:r>
          </w:p>
        </w:tc>
        <w:tc>
          <w:tcPr>
            <w:tcW w:w="730" w:type="pct"/>
            <w:tcBorders>
              <w:top w:val="single" w:color="auto" w:sz="4" w:space="0"/>
              <w:left w:val="single" w:color="auto" w:sz="4" w:space="0"/>
              <w:bottom w:val="single" w:color="auto" w:sz="4" w:space="0"/>
              <w:right w:val="single" w:color="auto" w:sz="4" w:space="0"/>
            </w:tcBorders>
            <w:vAlign w:val="center"/>
          </w:tcPr>
          <w:p w14:paraId="635C6278">
            <w:pPr>
              <w:widowControl/>
              <w:snapToGrid w:val="0"/>
              <w:jc w:val="center"/>
              <w:rPr>
                <w:rFonts w:ascii="幼圆" w:hAnsi="宋体" w:eastAsia="幼圆" w:cs="宋体"/>
                <w:b/>
                <w:szCs w:val="21"/>
              </w:rPr>
            </w:pPr>
            <w:r>
              <w:rPr>
                <w:rFonts w:hint="eastAsia" w:ascii="幼圆" w:hAnsi="宋体" w:eastAsia="幼圆" w:cs="宋体"/>
                <w:b/>
                <w:szCs w:val="21"/>
              </w:rPr>
              <w:t>10%</w:t>
            </w:r>
          </w:p>
        </w:tc>
      </w:tr>
      <w:tr w14:paraId="221E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AD336B">
            <w:pPr>
              <w:widowControl/>
              <w:jc w:val="left"/>
              <w:rPr>
                <w:rFonts w:ascii="幼圆" w:hAnsi="宋体" w:eastAsia="幼圆" w:cs="宋体"/>
                <w:b/>
                <w:szCs w:val="21"/>
              </w:rPr>
            </w:pPr>
          </w:p>
        </w:tc>
        <w:tc>
          <w:tcPr>
            <w:tcW w:w="3662" w:type="pct"/>
            <w:tcBorders>
              <w:top w:val="single" w:color="auto" w:sz="4" w:space="0"/>
              <w:left w:val="single" w:color="auto" w:sz="4" w:space="0"/>
              <w:bottom w:val="single" w:color="auto" w:sz="4" w:space="0"/>
              <w:right w:val="single" w:color="auto" w:sz="4" w:space="0"/>
            </w:tcBorders>
            <w:vAlign w:val="center"/>
          </w:tcPr>
          <w:p w14:paraId="07E32C02">
            <w:pPr>
              <w:widowControl/>
              <w:snapToGrid w:val="0"/>
              <w:rPr>
                <w:rFonts w:ascii="幼圆" w:hAnsi="宋体" w:eastAsia="幼圆" w:cs="宋体"/>
                <w:b/>
                <w:szCs w:val="21"/>
              </w:rPr>
            </w:pPr>
            <w:r>
              <w:rPr>
                <w:rFonts w:hint="eastAsia" w:ascii="幼圆" w:hAnsi="宋体" w:eastAsia="幼圆" w:cs="宋体"/>
                <w:b/>
                <w:szCs w:val="21"/>
              </w:rPr>
              <w:t>Ⅲ度烧伤面积在5％（不含）-10％（含）之间的烧伤</w:t>
            </w:r>
          </w:p>
        </w:tc>
        <w:tc>
          <w:tcPr>
            <w:tcW w:w="730" w:type="pct"/>
            <w:tcBorders>
              <w:top w:val="single" w:color="auto" w:sz="4" w:space="0"/>
              <w:left w:val="single" w:color="auto" w:sz="4" w:space="0"/>
              <w:bottom w:val="single" w:color="auto" w:sz="4" w:space="0"/>
              <w:right w:val="single" w:color="auto" w:sz="4" w:space="0"/>
            </w:tcBorders>
            <w:vAlign w:val="center"/>
          </w:tcPr>
          <w:p w14:paraId="66216FFC">
            <w:pPr>
              <w:widowControl/>
              <w:snapToGrid w:val="0"/>
              <w:jc w:val="center"/>
              <w:rPr>
                <w:rFonts w:ascii="幼圆" w:hAnsi="宋体" w:eastAsia="幼圆" w:cs="宋体"/>
                <w:b/>
                <w:szCs w:val="21"/>
              </w:rPr>
            </w:pPr>
            <w:r>
              <w:rPr>
                <w:rFonts w:hint="eastAsia" w:ascii="幼圆" w:hAnsi="宋体" w:eastAsia="幼圆" w:cs="宋体"/>
                <w:b/>
                <w:szCs w:val="21"/>
              </w:rPr>
              <w:t>60%</w:t>
            </w:r>
          </w:p>
        </w:tc>
      </w:tr>
      <w:tr w14:paraId="32BF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0B4EFC8">
            <w:pPr>
              <w:widowControl/>
              <w:jc w:val="left"/>
              <w:rPr>
                <w:rFonts w:ascii="幼圆" w:hAnsi="宋体" w:eastAsia="幼圆" w:cs="宋体"/>
                <w:b/>
                <w:szCs w:val="21"/>
              </w:rPr>
            </w:pPr>
          </w:p>
        </w:tc>
        <w:tc>
          <w:tcPr>
            <w:tcW w:w="3662" w:type="pct"/>
            <w:tcBorders>
              <w:top w:val="single" w:color="auto" w:sz="4" w:space="0"/>
              <w:left w:val="single" w:color="auto" w:sz="4" w:space="0"/>
              <w:bottom w:val="single" w:color="auto" w:sz="4" w:space="0"/>
              <w:right w:val="single" w:color="auto" w:sz="4" w:space="0"/>
            </w:tcBorders>
            <w:vAlign w:val="center"/>
          </w:tcPr>
          <w:p w14:paraId="2CCD64F4">
            <w:pPr>
              <w:widowControl/>
              <w:snapToGrid w:val="0"/>
              <w:rPr>
                <w:rFonts w:ascii="幼圆" w:hAnsi="宋体" w:eastAsia="幼圆" w:cs="宋体"/>
                <w:b/>
                <w:szCs w:val="21"/>
              </w:rPr>
            </w:pPr>
            <w:r>
              <w:rPr>
                <w:rFonts w:hint="eastAsia" w:ascii="幼圆" w:hAnsi="宋体" w:eastAsia="幼圆" w:cs="宋体"/>
                <w:b/>
                <w:szCs w:val="21"/>
              </w:rPr>
              <w:t>Ⅲ度烧伤面积在10%（不含）以上的烧伤</w:t>
            </w:r>
          </w:p>
        </w:tc>
        <w:tc>
          <w:tcPr>
            <w:tcW w:w="730" w:type="pct"/>
            <w:tcBorders>
              <w:top w:val="single" w:color="auto" w:sz="4" w:space="0"/>
              <w:left w:val="single" w:color="auto" w:sz="4" w:space="0"/>
              <w:bottom w:val="single" w:color="auto" w:sz="4" w:space="0"/>
              <w:right w:val="single" w:color="auto" w:sz="4" w:space="0"/>
            </w:tcBorders>
            <w:vAlign w:val="center"/>
          </w:tcPr>
          <w:p w14:paraId="08D255C1">
            <w:pPr>
              <w:widowControl/>
              <w:snapToGrid w:val="0"/>
              <w:jc w:val="center"/>
              <w:rPr>
                <w:rFonts w:ascii="幼圆" w:hAnsi="宋体" w:eastAsia="幼圆" w:cs="宋体"/>
                <w:b/>
                <w:szCs w:val="21"/>
              </w:rPr>
            </w:pPr>
            <w:r>
              <w:rPr>
                <w:rFonts w:hint="eastAsia" w:ascii="幼圆" w:hAnsi="宋体" w:eastAsia="幼圆" w:cs="宋体"/>
                <w:b/>
                <w:szCs w:val="21"/>
              </w:rPr>
              <w:t>100%</w:t>
            </w:r>
          </w:p>
        </w:tc>
      </w:tr>
    </w:tbl>
    <w:p w14:paraId="5A67DBFA">
      <w:pPr>
        <w:snapToGrid w:val="0"/>
        <w:rPr>
          <w:rFonts w:hint="eastAsia" w:ascii="幼圆" w:hAnsi="Times New Roman" w:eastAsia="幼圆" w:cs="Times New Roman"/>
          <w:b/>
          <w:kern w:val="18"/>
        </w:rPr>
      </w:pPr>
    </w:p>
    <w:p w14:paraId="6C1BADC3">
      <w:pPr>
        <w:snapToGrid w:val="0"/>
        <w:rPr>
          <w:rFonts w:hint="eastAsia" w:ascii="Times New Roman" w:eastAsia="宋体"/>
          <w:b/>
        </w:rPr>
      </w:pPr>
      <w:r>
        <w:rPr>
          <w:rFonts w:hint="eastAsia" w:ascii="幼圆" w:eastAsia="幼圆"/>
          <w:b/>
          <w:spacing w:val="-20"/>
          <w:kern w:val="18"/>
        </w:rPr>
        <w:t>注：</w:t>
      </w:r>
      <w:r>
        <w:rPr>
          <w:rFonts w:hint="eastAsia" w:ascii="幼圆" w:eastAsia="幼圆"/>
          <w:b/>
          <w:kern w:val="18"/>
        </w:rPr>
        <w:t>烧伤面积是指皮肤烧伤区域占全身体表面积的百分数，按《中国新九分法》计算。</w:t>
      </w:r>
    </w:p>
    <w:p w14:paraId="0998BA71">
      <w:pPr>
        <w:pStyle w:val="22"/>
        <w:tabs>
          <w:tab w:val="left" w:pos="246"/>
        </w:tabs>
        <w:ind w:firstLine="480"/>
        <w:jc w:val="left"/>
        <w:rPr>
          <w:rFonts w:ascii="宋体" w:hAnsi="宋体" w:cs="宋体"/>
          <w:bCs/>
          <w:sz w:val="24"/>
          <w:szCs w:val="24"/>
        </w:rPr>
      </w:pPr>
    </w:p>
    <w:p w14:paraId="5CDE047F">
      <w:pPr>
        <w:pStyle w:val="22"/>
        <w:tabs>
          <w:tab w:val="left" w:pos="246"/>
        </w:tabs>
        <w:ind w:firstLine="480"/>
        <w:jc w:val="left"/>
        <w:rPr>
          <w:rFonts w:ascii="宋体" w:hAnsi="宋体" w:cs="宋体"/>
          <w:bCs/>
          <w:sz w:val="24"/>
          <w:szCs w:val="24"/>
        </w:rPr>
      </w:pPr>
    </w:p>
    <w:p w14:paraId="42216652">
      <w:pPr>
        <w:pStyle w:val="22"/>
        <w:tabs>
          <w:tab w:val="left" w:pos="246"/>
        </w:tabs>
        <w:ind w:firstLine="480"/>
        <w:jc w:val="left"/>
        <w:rPr>
          <w:rFonts w:ascii="宋体" w:hAnsi="宋体" w:cs="宋体"/>
          <w:bCs/>
          <w:sz w:val="24"/>
          <w:szCs w:val="24"/>
        </w:rPr>
      </w:pPr>
    </w:p>
    <w:p w14:paraId="06547E14">
      <w:pPr>
        <w:pStyle w:val="22"/>
        <w:tabs>
          <w:tab w:val="left" w:pos="246"/>
        </w:tabs>
        <w:ind w:firstLine="480"/>
        <w:jc w:val="left"/>
        <w:rPr>
          <w:rFonts w:ascii="宋体" w:hAnsi="宋体" w:cs="宋体"/>
          <w:bCs/>
          <w:sz w:val="24"/>
          <w:szCs w:val="24"/>
        </w:rPr>
      </w:pPr>
    </w:p>
    <w:p w14:paraId="39B2A174">
      <w:pPr>
        <w:pStyle w:val="22"/>
        <w:tabs>
          <w:tab w:val="left" w:pos="246"/>
        </w:tabs>
        <w:ind w:firstLine="480"/>
        <w:jc w:val="left"/>
        <w:rPr>
          <w:rFonts w:ascii="宋体" w:hAnsi="宋体" w:cs="宋体"/>
          <w:bCs/>
          <w:sz w:val="24"/>
          <w:szCs w:val="24"/>
        </w:rPr>
      </w:pPr>
    </w:p>
    <w:p w14:paraId="3E2FAF26">
      <w:pPr>
        <w:pStyle w:val="22"/>
        <w:tabs>
          <w:tab w:val="left" w:pos="246"/>
        </w:tabs>
        <w:ind w:firstLine="480"/>
        <w:jc w:val="left"/>
        <w:rPr>
          <w:rFonts w:ascii="宋体" w:hAnsi="宋体" w:cs="宋体"/>
          <w:bCs/>
          <w:sz w:val="24"/>
          <w:szCs w:val="24"/>
        </w:rPr>
      </w:pPr>
    </w:p>
    <w:p w14:paraId="475BBED4">
      <w:pPr>
        <w:pStyle w:val="22"/>
        <w:tabs>
          <w:tab w:val="left" w:pos="246"/>
        </w:tabs>
        <w:ind w:firstLine="480"/>
        <w:jc w:val="left"/>
        <w:rPr>
          <w:rFonts w:ascii="宋体" w:hAnsi="宋体" w:cs="宋体"/>
          <w:bCs/>
          <w:sz w:val="24"/>
          <w:szCs w:val="24"/>
        </w:rPr>
      </w:pPr>
    </w:p>
    <w:p w14:paraId="232EBBB4">
      <w:pPr>
        <w:pStyle w:val="22"/>
        <w:tabs>
          <w:tab w:val="left" w:pos="246"/>
        </w:tabs>
        <w:ind w:firstLine="480"/>
        <w:jc w:val="left"/>
        <w:rPr>
          <w:rFonts w:ascii="宋体" w:hAnsi="宋体" w:cs="宋体"/>
          <w:bCs/>
          <w:sz w:val="24"/>
          <w:szCs w:val="24"/>
        </w:rPr>
      </w:pPr>
    </w:p>
    <w:p w14:paraId="5AAC0717">
      <w:pPr>
        <w:pStyle w:val="22"/>
        <w:tabs>
          <w:tab w:val="left" w:pos="246"/>
        </w:tabs>
        <w:ind w:firstLine="480"/>
        <w:jc w:val="left"/>
        <w:rPr>
          <w:rFonts w:ascii="宋体" w:hAnsi="宋体" w:cs="宋体"/>
          <w:bCs/>
          <w:sz w:val="24"/>
          <w:szCs w:val="24"/>
        </w:rPr>
      </w:pPr>
    </w:p>
    <w:p w14:paraId="3AC55E0B">
      <w:pPr>
        <w:pStyle w:val="22"/>
        <w:tabs>
          <w:tab w:val="left" w:pos="246"/>
        </w:tabs>
        <w:ind w:firstLine="480"/>
        <w:jc w:val="left"/>
        <w:rPr>
          <w:rFonts w:ascii="宋体" w:hAnsi="宋体" w:cs="宋体"/>
          <w:bCs/>
          <w:sz w:val="24"/>
          <w:szCs w:val="24"/>
        </w:rPr>
      </w:pPr>
    </w:p>
    <w:p w14:paraId="1C2E0548">
      <w:pPr>
        <w:pStyle w:val="22"/>
        <w:tabs>
          <w:tab w:val="left" w:pos="246"/>
        </w:tabs>
        <w:ind w:firstLine="480"/>
        <w:jc w:val="left"/>
        <w:rPr>
          <w:rFonts w:ascii="宋体" w:hAnsi="宋体" w:cs="宋体"/>
          <w:bCs/>
          <w:sz w:val="24"/>
          <w:szCs w:val="24"/>
        </w:rPr>
      </w:pPr>
    </w:p>
    <w:p w14:paraId="4D399A0E">
      <w:pPr>
        <w:pStyle w:val="22"/>
        <w:tabs>
          <w:tab w:val="left" w:pos="246"/>
        </w:tabs>
        <w:ind w:firstLine="480"/>
        <w:jc w:val="left"/>
        <w:rPr>
          <w:rFonts w:ascii="宋体" w:hAnsi="宋体" w:cs="宋体"/>
          <w:bCs/>
          <w:sz w:val="24"/>
          <w:szCs w:val="24"/>
        </w:rPr>
      </w:pPr>
    </w:p>
    <w:p w14:paraId="2EF33DFB">
      <w:pPr>
        <w:pStyle w:val="22"/>
        <w:tabs>
          <w:tab w:val="left" w:pos="246"/>
        </w:tabs>
        <w:ind w:firstLine="480"/>
        <w:jc w:val="left"/>
        <w:rPr>
          <w:rFonts w:ascii="宋体" w:hAnsi="宋体" w:cs="宋体"/>
          <w:bCs/>
          <w:sz w:val="24"/>
          <w:szCs w:val="24"/>
        </w:rPr>
      </w:pPr>
    </w:p>
    <w:p w14:paraId="4F019957">
      <w:pPr>
        <w:pStyle w:val="22"/>
        <w:tabs>
          <w:tab w:val="left" w:pos="246"/>
        </w:tabs>
        <w:ind w:firstLine="480"/>
        <w:jc w:val="left"/>
        <w:rPr>
          <w:rFonts w:ascii="宋体" w:hAnsi="宋体" w:cs="宋体"/>
          <w:bCs/>
          <w:sz w:val="24"/>
          <w:szCs w:val="24"/>
        </w:rPr>
      </w:pPr>
    </w:p>
    <w:p w14:paraId="712B0F2A">
      <w:pPr>
        <w:pStyle w:val="22"/>
        <w:tabs>
          <w:tab w:val="left" w:pos="246"/>
        </w:tabs>
        <w:ind w:firstLine="480"/>
        <w:jc w:val="left"/>
        <w:rPr>
          <w:rFonts w:ascii="宋体" w:hAnsi="宋体" w:cs="宋体"/>
          <w:bCs/>
          <w:sz w:val="24"/>
          <w:szCs w:val="24"/>
        </w:rPr>
      </w:pPr>
    </w:p>
    <w:p w14:paraId="356F9DF5">
      <w:pPr>
        <w:pStyle w:val="22"/>
        <w:tabs>
          <w:tab w:val="left" w:pos="246"/>
        </w:tabs>
        <w:ind w:firstLine="480"/>
        <w:jc w:val="left"/>
        <w:rPr>
          <w:rFonts w:ascii="宋体" w:hAnsi="宋体" w:cs="宋体"/>
          <w:bCs/>
          <w:sz w:val="24"/>
          <w:szCs w:val="24"/>
        </w:rPr>
      </w:pPr>
    </w:p>
    <w:p w14:paraId="738BA891">
      <w:pPr>
        <w:pStyle w:val="22"/>
        <w:tabs>
          <w:tab w:val="left" w:pos="246"/>
        </w:tabs>
        <w:ind w:firstLine="480"/>
        <w:jc w:val="left"/>
        <w:rPr>
          <w:rFonts w:ascii="宋体" w:hAnsi="宋体" w:cs="宋体"/>
          <w:bCs/>
          <w:sz w:val="24"/>
          <w:szCs w:val="24"/>
        </w:rPr>
      </w:pPr>
    </w:p>
    <w:p w14:paraId="3DA895A5">
      <w:pPr>
        <w:pStyle w:val="22"/>
        <w:tabs>
          <w:tab w:val="left" w:pos="246"/>
        </w:tabs>
        <w:ind w:firstLine="480"/>
        <w:jc w:val="left"/>
        <w:rPr>
          <w:rFonts w:ascii="宋体" w:hAnsi="宋体" w:cs="宋体"/>
          <w:bCs/>
          <w:sz w:val="24"/>
          <w:szCs w:val="24"/>
        </w:rPr>
      </w:pPr>
    </w:p>
    <w:p w14:paraId="6EC61C02">
      <w:pPr>
        <w:pStyle w:val="22"/>
        <w:tabs>
          <w:tab w:val="left" w:pos="246"/>
        </w:tabs>
        <w:ind w:firstLine="480"/>
        <w:jc w:val="left"/>
        <w:rPr>
          <w:rFonts w:ascii="宋体" w:hAnsi="宋体" w:cs="宋体"/>
          <w:bCs/>
          <w:sz w:val="24"/>
          <w:szCs w:val="24"/>
        </w:rPr>
      </w:pPr>
    </w:p>
    <w:p w14:paraId="64B2B632">
      <w:pPr>
        <w:pStyle w:val="22"/>
        <w:tabs>
          <w:tab w:val="left" w:pos="246"/>
        </w:tabs>
        <w:ind w:firstLine="480"/>
        <w:jc w:val="left"/>
        <w:rPr>
          <w:rFonts w:ascii="宋体" w:hAnsi="宋体" w:cs="宋体"/>
          <w:bCs/>
          <w:sz w:val="24"/>
          <w:szCs w:val="24"/>
        </w:rPr>
      </w:pPr>
    </w:p>
    <w:p w14:paraId="0950058F">
      <w:pPr>
        <w:pStyle w:val="22"/>
        <w:tabs>
          <w:tab w:val="left" w:pos="246"/>
        </w:tabs>
        <w:ind w:firstLine="480"/>
        <w:jc w:val="left"/>
        <w:rPr>
          <w:rFonts w:ascii="宋体" w:hAnsi="宋体" w:cs="宋体"/>
          <w:bCs/>
          <w:sz w:val="24"/>
          <w:szCs w:val="24"/>
        </w:rPr>
      </w:pPr>
    </w:p>
    <w:p w14:paraId="692A9A13">
      <w:pPr>
        <w:pStyle w:val="22"/>
        <w:tabs>
          <w:tab w:val="left" w:pos="246"/>
        </w:tabs>
        <w:ind w:firstLine="480"/>
        <w:jc w:val="left"/>
        <w:rPr>
          <w:rFonts w:ascii="宋体" w:hAnsi="宋体" w:cs="宋体"/>
          <w:bCs/>
          <w:sz w:val="24"/>
          <w:szCs w:val="24"/>
        </w:rPr>
      </w:pPr>
    </w:p>
    <w:p w14:paraId="31C7B319">
      <w:pPr>
        <w:pStyle w:val="22"/>
        <w:tabs>
          <w:tab w:val="left" w:pos="246"/>
        </w:tabs>
        <w:ind w:firstLine="480"/>
        <w:jc w:val="left"/>
        <w:rPr>
          <w:rFonts w:ascii="宋体" w:hAnsi="宋体" w:cs="宋体"/>
          <w:bCs/>
          <w:sz w:val="24"/>
          <w:szCs w:val="24"/>
        </w:rPr>
      </w:pPr>
    </w:p>
    <w:p w14:paraId="7DE1CD14">
      <w:pPr>
        <w:pStyle w:val="22"/>
        <w:tabs>
          <w:tab w:val="left" w:pos="246"/>
        </w:tabs>
        <w:ind w:firstLine="480"/>
        <w:jc w:val="left"/>
        <w:rPr>
          <w:rFonts w:ascii="宋体" w:hAnsi="宋体" w:cs="宋体"/>
          <w:bCs/>
          <w:sz w:val="24"/>
          <w:szCs w:val="24"/>
        </w:rPr>
      </w:pPr>
    </w:p>
    <w:p w14:paraId="1146470D">
      <w:pPr>
        <w:pStyle w:val="22"/>
        <w:tabs>
          <w:tab w:val="left" w:pos="246"/>
        </w:tabs>
        <w:ind w:firstLine="480"/>
        <w:jc w:val="left"/>
        <w:rPr>
          <w:rFonts w:ascii="宋体" w:hAnsi="宋体" w:cs="宋体"/>
          <w:bCs/>
          <w:sz w:val="24"/>
          <w:szCs w:val="24"/>
        </w:rPr>
      </w:pPr>
    </w:p>
    <w:p w14:paraId="6A54BDB2">
      <w:pPr>
        <w:adjustRightInd w:val="0"/>
        <w:snapToGrid w:val="0"/>
        <w:jc w:val="center"/>
        <w:rPr>
          <w:rFonts w:ascii="隶书" w:eastAsia="隶书"/>
          <w:b/>
          <w:color w:val="000000"/>
          <w:sz w:val="36"/>
        </w:rPr>
      </w:pPr>
      <w:r>
        <w:rPr>
          <w:rFonts w:hint="eastAsia" w:ascii="隶书" w:eastAsia="隶书"/>
          <w:b/>
          <w:color w:val="000000"/>
          <w:sz w:val="36"/>
        </w:rPr>
        <w:t>中国人寿保险股份有限公司</w:t>
      </w:r>
    </w:p>
    <w:p w14:paraId="63240230">
      <w:pPr>
        <w:adjustRightInd w:val="0"/>
        <w:snapToGrid w:val="0"/>
        <w:jc w:val="center"/>
        <w:rPr>
          <w:b/>
          <w:color w:val="000000"/>
          <w:sz w:val="30"/>
        </w:rPr>
      </w:pPr>
      <w:r>
        <w:rPr>
          <w:rFonts w:hint="eastAsia"/>
          <w:b/>
          <w:color w:val="000000"/>
          <w:sz w:val="30"/>
        </w:rPr>
        <w:t>国寿附加夕阳保意外费用补偿团体医疗保险条款</w:t>
      </w:r>
    </w:p>
    <w:p w14:paraId="6212531D">
      <w:pPr>
        <w:pStyle w:val="6"/>
        <w:adjustRightInd w:val="0"/>
        <w:snapToGrid w:val="0"/>
        <w:outlineLvl w:val="0"/>
        <w:rPr>
          <w:rFonts w:ascii="幼圆" w:eastAsia="幼圆"/>
          <w:color w:val="000000"/>
          <w:szCs w:val="21"/>
        </w:rPr>
      </w:pPr>
    </w:p>
    <w:p w14:paraId="7175D965">
      <w:pPr>
        <w:pStyle w:val="6"/>
        <w:adjustRightInd w:val="0"/>
        <w:snapToGrid w:val="0"/>
        <w:outlineLvl w:val="0"/>
        <w:rPr>
          <w:rFonts w:ascii="幼圆" w:eastAsia="幼圆"/>
          <w:b/>
          <w:color w:val="000000"/>
          <w:szCs w:val="21"/>
        </w:rPr>
      </w:pPr>
      <w:r>
        <w:rPr>
          <w:rFonts w:hint="eastAsia" w:ascii="幼圆" w:eastAsia="幼圆"/>
          <w:b/>
          <w:color w:val="000000"/>
          <w:szCs w:val="21"/>
        </w:rPr>
        <w:t>第一条  保险合同构成</w:t>
      </w:r>
    </w:p>
    <w:p w14:paraId="638BC9CB">
      <w:pPr>
        <w:adjustRightInd w:val="0"/>
        <w:snapToGrid w:val="0"/>
        <w:ind w:firstLine="420" w:firstLineChars="200"/>
        <w:rPr>
          <w:rFonts w:ascii="幼圆" w:eastAsia="幼圆"/>
          <w:color w:val="000000"/>
          <w:szCs w:val="21"/>
        </w:rPr>
      </w:pPr>
      <w:r>
        <w:rPr>
          <w:rFonts w:hint="eastAsia" w:ascii="幼圆" w:eastAsia="幼圆"/>
          <w:color w:val="000000"/>
          <w:szCs w:val="21"/>
        </w:rPr>
        <w:t>国寿附加夕阳保意外费用补偿团体医疗保险合同（以下简称本附加合同）是中国人寿保险股份有限公司（以下简称本公司）一年期特定</w:t>
      </w:r>
      <w:r>
        <w:rPr>
          <w:rFonts w:hint="eastAsia" w:ascii="幼圆" w:eastAsia="幼圆"/>
          <w:szCs w:val="21"/>
        </w:rPr>
        <w:t>团体人身</w:t>
      </w:r>
      <w:r>
        <w:rPr>
          <w:rFonts w:hint="eastAsia" w:ascii="幼圆" w:eastAsia="幼圆"/>
          <w:color w:val="000000"/>
          <w:szCs w:val="21"/>
        </w:rPr>
        <w:t>保险合同(以下简称主合同)的附加合同，依主合同投保人的申请，经本公司同意而订立。</w:t>
      </w:r>
    </w:p>
    <w:p w14:paraId="278F8363">
      <w:pPr>
        <w:pStyle w:val="6"/>
        <w:adjustRightInd w:val="0"/>
        <w:snapToGrid w:val="0"/>
        <w:ind w:firstLine="420" w:firstLineChars="200"/>
        <w:rPr>
          <w:rFonts w:ascii="幼圆" w:eastAsia="幼圆"/>
          <w:color w:val="000000"/>
          <w:szCs w:val="21"/>
        </w:rPr>
      </w:pPr>
      <w:r>
        <w:rPr>
          <w:rFonts w:hint="eastAsia" w:ascii="幼圆" w:eastAsia="幼圆"/>
          <w:color w:val="000000"/>
          <w:kern w:val="0"/>
          <w:szCs w:val="21"/>
        </w:rPr>
        <w:t>本附加合同由保险单及所附条款、批注、附贴批单、投保单，</w:t>
      </w:r>
      <w:r>
        <w:rPr>
          <w:rFonts w:hint="eastAsia" w:ascii="幼圆" w:eastAsia="幼圆"/>
          <w:color w:val="000000"/>
          <w:szCs w:val="21"/>
        </w:rPr>
        <w:t>以及与本附加合同有关的投保文件、声明和其他书面协议构成。</w:t>
      </w:r>
    </w:p>
    <w:p w14:paraId="6F1162E3">
      <w:pPr>
        <w:pStyle w:val="6"/>
        <w:adjustRightInd w:val="0"/>
        <w:snapToGrid w:val="0"/>
        <w:rPr>
          <w:rFonts w:ascii="幼圆" w:eastAsia="幼圆"/>
          <w:color w:val="000000"/>
          <w:szCs w:val="21"/>
        </w:rPr>
      </w:pPr>
    </w:p>
    <w:p w14:paraId="30888C1B">
      <w:pPr>
        <w:pStyle w:val="6"/>
        <w:adjustRightInd w:val="0"/>
        <w:snapToGrid w:val="0"/>
        <w:outlineLvl w:val="0"/>
        <w:rPr>
          <w:rFonts w:ascii="幼圆" w:eastAsia="幼圆"/>
          <w:b/>
          <w:color w:val="000000"/>
          <w:szCs w:val="21"/>
        </w:rPr>
      </w:pPr>
      <w:r>
        <w:rPr>
          <w:rFonts w:hint="eastAsia" w:ascii="幼圆" w:eastAsia="幼圆"/>
          <w:b/>
          <w:color w:val="000000"/>
          <w:szCs w:val="21"/>
        </w:rPr>
        <w:t>第二条  投保范围</w:t>
      </w:r>
    </w:p>
    <w:p w14:paraId="54FA2849">
      <w:pPr>
        <w:adjustRightInd w:val="0"/>
        <w:snapToGrid w:val="0"/>
        <w:ind w:firstLine="420" w:firstLineChars="200"/>
        <w:rPr>
          <w:rFonts w:ascii="幼圆" w:eastAsia="幼圆"/>
          <w:color w:val="000000"/>
          <w:szCs w:val="21"/>
        </w:rPr>
      </w:pPr>
      <w:r>
        <w:rPr>
          <w:rFonts w:hint="eastAsia" w:ascii="幼圆" w:eastAsia="幼圆"/>
          <w:szCs w:val="21"/>
        </w:rPr>
        <w:t>本附加合同的投保范围与主合同相同。</w:t>
      </w:r>
    </w:p>
    <w:p w14:paraId="28B94C79">
      <w:pPr>
        <w:adjustRightInd w:val="0"/>
        <w:snapToGrid w:val="0"/>
        <w:rPr>
          <w:rFonts w:ascii="幼圆" w:eastAsia="幼圆"/>
          <w:color w:val="000000"/>
          <w:szCs w:val="21"/>
        </w:rPr>
      </w:pPr>
    </w:p>
    <w:p w14:paraId="0F48772B">
      <w:pPr>
        <w:adjustRightInd w:val="0"/>
        <w:snapToGrid w:val="0"/>
        <w:rPr>
          <w:rFonts w:ascii="幼圆" w:eastAsia="幼圆"/>
          <w:b/>
          <w:szCs w:val="21"/>
        </w:rPr>
      </w:pPr>
      <w:r>
        <w:rPr>
          <w:rFonts w:hint="eastAsia" w:ascii="幼圆" w:eastAsia="幼圆"/>
          <w:b/>
          <w:szCs w:val="21"/>
        </w:rPr>
        <w:t>第三条  保险期间</w:t>
      </w:r>
    </w:p>
    <w:p w14:paraId="6887FF49">
      <w:pPr>
        <w:adjustRightInd w:val="0"/>
        <w:snapToGrid w:val="0"/>
        <w:ind w:firstLine="420" w:firstLineChars="200"/>
        <w:rPr>
          <w:rFonts w:ascii="幼圆" w:eastAsia="幼圆"/>
        </w:rPr>
      </w:pPr>
      <w:r>
        <w:rPr>
          <w:rFonts w:hint="eastAsia" w:ascii="幼圆" w:eastAsia="幼圆"/>
          <w:szCs w:val="21"/>
        </w:rPr>
        <w:t>本附加合同的保险期间</w:t>
      </w:r>
      <w:r>
        <w:rPr>
          <w:rFonts w:hint="eastAsia" w:ascii="幼圆" w:eastAsia="幼圆"/>
        </w:rPr>
        <w:t>为一年</w:t>
      </w:r>
      <w:r>
        <w:rPr>
          <w:rFonts w:hint="eastAsia" w:ascii="幼圆" w:eastAsia="幼圆"/>
          <w:szCs w:val="21"/>
        </w:rPr>
        <w:t>；</w:t>
      </w:r>
      <w:r>
        <w:rPr>
          <w:rFonts w:hint="eastAsia" w:ascii="幼圆" w:eastAsia="幼圆"/>
        </w:rPr>
        <w:t>除另有约定外，自本附加合同生效之日起至约定终止日二十四时止，由投保人在投保时与本公司协商确定。</w:t>
      </w:r>
    </w:p>
    <w:p w14:paraId="3EFD2871">
      <w:pPr>
        <w:adjustRightInd w:val="0"/>
        <w:snapToGrid w:val="0"/>
        <w:ind w:firstLine="422" w:firstLineChars="200"/>
        <w:rPr>
          <w:rFonts w:ascii="幼圆" w:eastAsia="幼圆"/>
          <w:b/>
          <w:szCs w:val="21"/>
        </w:rPr>
      </w:pPr>
    </w:p>
    <w:p w14:paraId="01918E19">
      <w:pPr>
        <w:adjustRightInd w:val="0"/>
        <w:snapToGrid w:val="0"/>
        <w:rPr>
          <w:rFonts w:ascii="幼圆" w:eastAsia="幼圆"/>
          <w:b/>
          <w:color w:val="000000"/>
          <w:szCs w:val="21"/>
        </w:rPr>
      </w:pPr>
      <w:r>
        <w:rPr>
          <w:rFonts w:hint="eastAsia" w:ascii="幼圆" w:eastAsia="幼圆"/>
          <w:b/>
          <w:color w:val="000000"/>
          <w:szCs w:val="21"/>
        </w:rPr>
        <w:t>第四条  保险责任</w:t>
      </w:r>
    </w:p>
    <w:p w14:paraId="3B0A3021">
      <w:pPr>
        <w:tabs>
          <w:tab w:val="left" w:pos="8505"/>
        </w:tabs>
        <w:adjustRightInd w:val="0"/>
        <w:snapToGrid w:val="0"/>
        <w:ind w:right="-9" w:firstLine="420" w:firstLineChars="200"/>
        <w:rPr>
          <w:rFonts w:ascii="幼圆" w:eastAsia="幼圆"/>
          <w:szCs w:val="21"/>
        </w:rPr>
      </w:pPr>
      <w:r>
        <w:rPr>
          <w:rFonts w:hint="eastAsia" w:ascii="幼圆" w:hAnsi="Courier New" w:eastAsia="幼圆"/>
          <w:szCs w:val="21"/>
        </w:rPr>
        <w:t>在本附加合同保险期间内，</w:t>
      </w:r>
      <w:r>
        <w:rPr>
          <w:rFonts w:hint="eastAsia" w:ascii="幼圆" w:eastAsia="幼圆"/>
          <w:color w:val="000000"/>
          <w:szCs w:val="21"/>
        </w:rPr>
        <w:t>被保险人</w:t>
      </w:r>
      <w:r>
        <w:rPr>
          <w:rFonts w:hint="eastAsia" w:ascii="幼圆" w:hAnsi="Courier New" w:eastAsia="幼圆"/>
          <w:szCs w:val="21"/>
        </w:rPr>
        <w:t>遭受意外伤害，并因该意外伤害在二级以上（含二级）医院或本公司认可的其他医疗机构诊疗，</w:t>
      </w:r>
      <w:r>
        <w:rPr>
          <w:rFonts w:hint="eastAsia" w:ascii="幼圆" w:eastAsia="幼圆"/>
          <w:szCs w:val="21"/>
        </w:rPr>
        <w:t>对被保险人实际支出的</w:t>
      </w:r>
      <w:r>
        <w:rPr>
          <w:rFonts w:hint="eastAsia" w:ascii="幼圆" w:eastAsia="幼圆"/>
          <w:color w:val="000000"/>
          <w:szCs w:val="21"/>
        </w:rPr>
        <w:t>符合当地社会基本医疗保险支付范围的医疗</w:t>
      </w:r>
      <w:r>
        <w:rPr>
          <w:rFonts w:hint="eastAsia" w:ascii="幼圆" w:eastAsia="幼圆"/>
          <w:szCs w:val="21"/>
        </w:rPr>
        <w:t>费用，</w:t>
      </w:r>
      <w:r>
        <w:rPr>
          <w:rFonts w:hint="eastAsia" w:ascii="幼圆" w:hAnsi="Courier New" w:eastAsia="幼圆"/>
          <w:b/>
          <w:szCs w:val="21"/>
        </w:rPr>
        <w:t>本公司每次扣除免赔额后，</w:t>
      </w:r>
      <w:r>
        <w:rPr>
          <w:rFonts w:hint="eastAsia" w:ascii="幼圆" w:eastAsia="幼圆"/>
          <w:b/>
          <w:szCs w:val="21"/>
        </w:rPr>
        <w:t>对其余额</w:t>
      </w:r>
      <w:r>
        <w:rPr>
          <w:rFonts w:hint="eastAsia" w:ascii="幼圆" w:hAnsi="Courier New" w:eastAsia="幼圆"/>
          <w:b/>
          <w:szCs w:val="21"/>
        </w:rPr>
        <w:t>按本附加合同约定的给付比例给付保险金</w:t>
      </w:r>
      <w:r>
        <w:rPr>
          <w:rFonts w:hint="eastAsia" w:ascii="幼圆" w:hAnsi="Courier New" w:eastAsia="幼圆"/>
          <w:szCs w:val="21"/>
        </w:rPr>
        <w:t>。</w:t>
      </w:r>
      <w:r>
        <w:rPr>
          <w:rFonts w:hint="eastAsia" w:ascii="幼圆" w:hAnsi="Courier New" w:eastAsia="幼圆"/>
          <w:b/>
          <w:szCs w:val="21"/>
        </w:rPr>
        <w:t>其中，免赔额和给付比例由投保人在投保时与本公司协商确定并在保险单上载明。</w:t>
      </w:r>
      <w:r>
        <w:rPr>
          <w:rFonts w:hint="eastAsia" w:ascii="幼圆" w:eastAsia="幼圆"/>
          <w:b/>
          <w:color w:val="000000"/>
          <w:szCs w:val="21"/>
        </w:rPr>
        <w:t>若被保险人已从</w:t>
      </w:r>
      <w:r>
        <w:rPr>
          <w:rFonts w:hint="eastAsia" w:ascii="幼圆" w:eastAsia="幼圆"/>
          <w:b/>
          <w:szCs w:val="21"/>
        </w:rPr>
        <w:t>当地</w:t>
      </w:r>
      <w:r>
        <w:rPr>
          <w:rFonts w:hint="eastAsia" w:ascii="幼圆" w:hAnsi="Courier New" w:eastAsia="幼圆"/>
          <w:b/>
          <w:szCs w:val="21"/>
        </w:rPr>
        <w:t>社会基本医疗保险、公费医疗或</w:t>
      </w:r>
      <w:r>
        <w:rPr>
          <w:rFonts w:hint="eastAsia" w:ascii="幼圆" w:eastAsia="幼圆"/>
          <w:b/>
          <w:szCs w:val="21"/>
        </w:rPr>
        <w:t>其他途径</w:t>
      </w:r>
      <w:r>
        <w:rPr>
          <w:rFonts w:hint="eastAsia" w:ascii="幼圆" w:eastAsia="幼圆"/>
          <w:b/>
          <w:color w:val="000000"/>
          <w:szCs w:val="21"/>
        </w:rPr>
        <w:t>获得补偿或给付，本公司对剩余未获补偿或给付的部分按上述规定给付保险金</w:t>
      </w:r>
      <w:r>
        <w:rPr>
          <w:rFonts w:hint="eastAsia" w:ascii="幼圆" w:eastAsia="幼圆"/>
          <w:color w:val="000000"/>
          <w:szCs w:val="21"/>
        </w:rPr>
        <w:t>。</w:t>
      </w:r>
      <w:r>
        <w:rPr>
          <w:rFonts w:hint="eastAsia" w:ascii="幼圆" w:eastAsia="幼圆"/>
          <w:szCs w:val="21"/>
        </w:rPr>
        <w:t>保险期间届满被保险人治疗仍未结束的，本公司承担给付保险金责任的期限，自保险期间届满次日起，门（急）诊治疗最长为连续十五日；住院治疗至被保险人出院之日止，但最长为连续九十日。</w:t>
      </w:r>
    </w:p>
    <w:p w14:paraId="79484DF7">
      <w:pPr>
        <w:adjustRightInd w:val="0"/>
        <w:snapToGrid w:val="0"/>
        <w:ind w:firstLine="420"/>
        <w:rPr>
          <w:rFonts w:ascii="幼圆" w:eastAsia="幼圆"/>
          <w:color w:val="000000"/>
          <w:szCs w:val="21"/>
        </w:rPr>
      </w:pPr>
      <w:r>
        <w:rPr>
          <w:rFonts w:hint="eastAsia" w:ascii="幼圆" w:eastAsia="幼圆"/>
          <w:color w:val="000000"/>
          <w:szCs w:val="21"/>
        </w:rPr>
        <w:t>本公司对每一被保险人给付的保险金以该被保险人的保险金额为限，一次或累计给付的保险金达到</w:t>
      </w:r>
      <w:r>
        <w:rPr>
          <w:rFonts w:hint="eastAsia" w:ascii="幼圆" w:eastAsia="幼圆"/>
          <w:szCs w:val="21"/>
        </w:rPr>
        <w:t>该被保险人</w:t>
      </w:r>
      <w:r>
        <w:rPr>
          <w:rFonts w:hint="eastAsia" w:ascii="幼圆" w:eastAsia="幼圆"/>
          <w:color w:val="000000"/>
          <w:szCs w:val="21"/>
        </w:rPr>
        <w:t>的保险金额时，本附加合同对该被保险人的保险责任终止。</w:t>
      </w:r>
    </w:p>
    <w:p w14:paraId="1AFE1337">
      <w:pPr>
        <w:tabs>
          <w:tab w:val="left" w:pos="5805"/>
        </w:tabs>
        <w:adjustRightInd w:val="0"/>
        <w:snapToGrid w:val="0"/>
        <w:rPr>
          <w:rFonts w:ascii="幼圆" w:eastAsia="幼圆"/>
          <w:color w:val="000000"/>
          <w:szCs w:val="21"/>
        </w:rPr>
      </w:pPr>
    </w:p>
    <w:p w14:paraId="0CF5DC8C">
      <w:pPr>
        <w:adjustRightInd w:val="0"/>
        <w:snapToGrid w:val="0"/>
        <w:rPr>
          <w:rFonts w:ascii="幼圆" w:eastAsia="幼圆"/>
          <w:b/>
          <w:color w:val="000000"/>
          <w:szCs w:val="21"/>
        </w:rPr>
      </w:pPr>
      <w:r>
        <w:rPr>
          <w:rFonts w:hint="eastAsia" w:ascii="幼圆" w:eastAsia="幼圆"/>
          <w:b/>
          <w:color w:val="000000"/>
          <w:szCs w:val="21"/>
        </w:rPr>
        <w:t>第五条  责任免除</w:t>
      </w:r>
    </w:p>
    <w:p w14:paraId="4754136F">
      <w:pPr>
        <w:adjustRightInd w:val="0"/>
        <w:snapToGrid w:val="0"/>
        <w:ind w:firstLine="420"/>
        <w:rPr>
          <w:rFonts w:ascii="幼圆" w:eastAsia="幼圆"/>
          <w:b/>
          <w:color w:val="000000"/>
          <w:szCs w:val="21"/>
        </w:rPr>
      </w:pPr>
      <w:r>
        <w:rPr>
          <w:rFonts w:hint="eastAsia" w:ascii="幼圆" w:eastAsia="幼圆"/>
          <w:b/>
          <w:color w:val="000000"/>
          <w:szCs w:val="21"/>
        </w:rPr>
        <w:t>因下列情形之一，导致被保险人支出医疗费用的，本公司不承担给付保险金责任：</w:t>
      </w:r>
    </w:p>
    <w:p w14:paraId="175CC8D7">
      <w:pPr>
        <w:adjustRightInd w:val="0"/>
        <w:snapToGrid w:val="0"/>
        <w:ind w:firstLine="420"/>
        <w:rPr>
          <w:rFonts w:ascii="幼圆" w:eastAsia="幼圆"/>
          <w:b/>
          <w:color w:val="000000"/>
          <w:szCs w:val="21"/>
        </w:rPr>
      </w:pPr>
      <w:r>
        <w:rPr>
          <w:rFonts w:hint="eastAsia" w:ascii="幼圆" w:eastAsia="幼圆"/>
          <w:b/>
          <w:color w:val="000000"/>
          <w:szCs w:val="21"/>
        </w:rPr>
        <w:t>一、</w:t>
      </w:r>
      <w:r>
        <w:rPr>
          <w:rFonts w:hint="eastAsia" w:ascii="幼圆" w:eastAsia="幼圆"/>
          <w:b/>
          <w:szCs w:val="21"/>
        </w:rPr>
        <w:t>被保险人的</w:t>
      </w:r>
      <w:r>
        <w:rPr>
          <w:rFonts w:hint="eastAsia" w:ascii="幼圆" w:eastAsia="幼圆" w:cs="宋体"/>
          <w:b/>
          <w:color w:val="000000"/>
          <w:kern w:val="0"/>
          <w:szCs w:val="21"/>
        </w:rPr>
        <w:t>洗牙、牙齿美白、正畸、烤瓷牙、种植牙或镶牙等牙齿保健和修复</w:t>
      </w:r>
      <w:r>
        <w:rPr>
          <w:rFonts w:hint="eastAsia" w:ascii="幼圆" w:eastAsia="幼圆"/>
          <w:b/>
          <w:color w:val="000000"/>
          <w:szCs w:val="21"/>
        </w:rPr>
        <w:t>；</w:t>
      </w:r>
    </w:p>
    <w:p w14:paraId="05D5B7A5">
      <w:pPr>
        <w:adjustRightInd w:val="0"/>
        <w:snapToGrid w:val="0"/>
        <w:ind w:firstLine="420"/>
        <w:rPr>
          <w:rFonts w:ascii="幼圆" w:eastAsia="幼圆"/>
          <w:b/>
          <w:color w:val="000000"/>
          <w:szCs w:val="21"/>
        </w:rPr>
      </w:pPr>
      <w:r>
        <w:rPr>
          <w:rFonts w:hint="eastAsia" w:ascii="幼圆" w:eastAsia="幼圆"/>
          <w:b/>
          <w:color w:val="000000"/>
          <w:szCs w:val="21"/>
        </w:rPr>
        <w:t>二、主合同列明的其他责任免除事项。</w:t>
      </w:r>
    </w:p>
    <w:p w14:paraId="021F0B72">
      <w:pPr>
        <w:pStyle w:val="6"/>
        <w:adjustRightInd w:val="0"/>
        <w:snapToGrid w:val="0"/>
        <w:ind w:firstLine="420"/>
        <w:rPr>
          <w:rFonts w:ascii="幼圆" w:eastAsia="幼圆"/>
          <w:szCs w:val="21"/>
        </w:rPr>
      </w:pPr>
    </w:p>
    <w:p w14:paraId="236F1ABA">
      <w:pPr>
        <w:adjustRightInd w:val="0"/>
        <w:snapToGrid w:val="0"/>
        <w:rPr>
          <w:rFonts w:ascii="幼圆" w:eastAsia="幼圆"/>
          <w:b/>
          <w:szCs w:val="21"/>
        </w:rPr>
      </w:pPr>
      <w:r>
        <w:rPr>
          <w:rFonts w:hint="eastAsia" w:ascii="幼圆" w:eastAsia="幼圆"/>
          <w:b/>
          <w:szCs w:val="21"/>
        </w:rPr>
        <w:t>第六条  保险金额和保险费</w:t>
      </w:r>
    </w:p>
    <w:p w14:paraId="28900B44">
      <w:pPr>
        <w:adjustRightInd w:val="0"/>
        <w:snapToGrid w:val="0"/>
        <w:ind w:firstLine="420" w:firstLineChars="200"/>
        <w:rPr>
          <w:rFonts w:ascii="幼圆" w:hAnsi="宋体" w:eastAsia="幼圆"/>
          <w:szCs w:val="21"/>
        </w:rPr>
      </w:pPr>
      <w:r>
        <w:rPr>
          <w:rFonts w:hint="eastAsia" w:ascii="幼圆" w:hAnsi="宋体" w:eastAsia="幼圆"/>
          <w:szCs w:val="21"/>
        </w:rPr>
        <w:t>本附加合同被保险人的保险金额由投保人在投保时与本公司协商确定并在保险单上载明。</w:t>
      </w:r>
    </w:p>
    <w:p w14:paraId="6A805027">
      <w:pPr>
        <w:adjustRightInd w:val="0"/>
        <w:snapToGrid w:val="0"/>
        <w:ind w:firstLine="420" w:firstLineChars="200"/>
        <w:rPr>
          <w:rFonts w:ascii="幼圆" w:eastAsia="幼圆"/>
          <w:szCs w:val="21"/>
        </w:rPr>
      </w:pPr>
      <w:r>
        <w:rPr>
          <w:rFonts w:hint="eastAsia" w:ascii="幼圆" w:eastAsia="幼圆"/>
          <w:color w:val="000000"/>
          <w:szCs w:val="21"/>
        </w:rPr>
        <w:t>保险费根据</w:t>
      </w:r>
      <w:r>
        <w:rPr>
          <w:rFonts w:hint="eastAsia" w:ascii="幼圆" w:hAnsi="宋体" w:eastAsia="幼圆"/>
          <w:szCs w:val="21"/>
        </w:rPr>
        <w:t>被保险人的</w:t>
      </w:r>
      <w:r>
        <w:rPr>
          <w:rFonts w:hint="eastAsia" w:ascii="幼圆" w:eastAsia="幼圆"/>
          <w:color w:val="000000"/>
          <w:szCs w:val="21"/>
        </w:rPr>
        <w:t>职业类别、给付比例、保险金额及参加社会基本医疗保险或公费医疗的情况等因素确定。</w:t>
      </w:r>
      <w:r>
        <w:rPr>
          <w:rFonts w:hint="eastAsia" w:ascii="幼圆" w:eastAsia="幼圆"/>
          <w:szCs w:val="21"/>
        </w:rPr>
        <w:t>保险费的交付方式、保险费到期日与主合同相同。</w:t>
      </w:r>
    </w:p>
    <w:p w14:paraId="0FA07A40">
      <w:pPr>
        <w:autoSpaceDE w:val="0"/>
        <w:autoSpaceDN w:val="0"/>
        <w:adjustRightInd w:val="0"/>
        <w:snapToGrid w:val="0"/>
        <w:ind w:firstLine="420"/>
        <w:rPr>
          <w:rFonts w:ascii="幼圆" w:eastAsia="幼圆"/>
          <w:szCs w:val="21"/>
        </w:rPr>
      </w:pPr>
    </w:p>
    <w:p w14:paraId="49D1D044">
      <w:pPr>
        <w:pStyle w:val="6"/>
        <w:adjustRightInd w:val="0"/>
        <w:snapToGrid w:val="0"/>
        <w:outlineLvl w:val="0"/>
        <w:rPr>
          <w:rFonts w:ascii="幼圆" w:eastAsia="幼圆"/>
          <w:b/>
          <w:color w:val="000000"/>
          <w:szCs w:val="21"/>
        </w:rPr>
      </w:pPr>
      <w:r>
        <w:rPr>
          <w:rFonts w:hint="eastAsia" w:ascii="幼圆" w:eastAsia="幼圆"/>
          <w:b/>
          <w:color w:val="000000"/>
          <w:szCs w:val="21"/>
        </w:rPr>
        <w:t>第七条  受益人</w:t>
      </w:r>
    </w:p>
    <w:p w14:paraId="2A6B958B">
      <w:pPr>
        <w:pStyle w:val="6"/>
        <w:adjustRightInd w:val="0"/>
        <w:snapToGrid w:val="0"/>
        <w:outlineLvl w:val="0"/>
        <w:rPr>
          <w:rFonts w:ascii="幼圆" w:eastAsia="幼圆"/>
          <w:color w:val="000000"/>
          <w:szCs w:val="21"/>
        </w:rPr>
      </w:pPr>
      <w:r>
        <w:rPr>
          <w:rFonts w:hint="eastAsia" w:ascii="幼圆" w:eastAsia="幼圆"/>
          <w:color w:val="000000"/>
          <w:szCs w:val="21"/>
        </w:rPr>
        <w:t xml:space="preserve">    除本附加合同另有指定外，医疗保险金的受益人为被保险人本人。</w:t>
      </w:r>
    </w:p>
    <w:p w14:paraId="7DC1EE19">
      <w:pPr>
        <w:pStyle w:val="6"/>
        <w:adjustRightInd w:val="0"/>
        <w:snapToGrid w:val="0"/>
        <w:outlineLvl w:val="0"/>
        <w:rPr>
          <w:rFonts w:ascii="幼圆" w:eastAsia="幼圆"/>
          <w:b/>
          <w:color w:val="000000"/>
          <w:szCs w:val="21"/>
        </w:rPr>
      </w:pPr>
    </w:p>
    <w:p w14:paraId="74CEC272">
      <w:pPr>
        <w:adjustRightInd w:val="0"/>
        <w:snapToGrid w:val="0"/>
        <w:rPr>
          <w:rFonts w:ascii="幼圆" w:eastAsia="幼圆"/>
          <w:b/>
          <w:color w:val="000000"/>
          <w:szCs w:val="21"/>
        </w:rPr>
      </w:pPr>
      <w:r>
        <w:rPr>
          <w:rFonts w:hint="eastAsia" w:ascii="幼圆" w:eastAsia="幼圆"/>
          <w:b/>
          <w:color w:val="000000"/>
          <w:szCs w:val="21"/>
        </w:rPr>
        <w:t>第八条  保险金的申请与给付</w:t>
      </w:r>
    </w:p>
    <w:p w14:paraId="18830E09">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 w:val="left" w:pos="10080"/>
          <w:tab w:val="left" w:pos="10500"/>
          <w:tab w:val="left" w:pos="10920"/>
          <w:tab w:val="left" w:pos="11340"/>
          <w:tab w:val="left" w:pos="11760"/>
          <w:tab w:val="left" w:pos="12180"/>
          <w:tab w:val="left" w:pos="12600"/>
          <w:tab w:val="left" w:pos="13020"/>
          <w:tab w:val="left" w:pos="13440"/>
          <w:tab w:val="left" w:pos="13860"/>
          <w:tab w:val="left" w:pos="14280"/>
          <w:tab w:val="left" w:pos="14700"/>
          <w:tab w:val="left" w:pos="15120"/>
          <w:tab w:val="left" w:pos="15540"/>
          <w:tab w:val="left" w:pos="15960"/>
          <w:tab w:val="left" w:pos="16380"/>
          <w:tab w:val="left" w:pos="16800"/>
        </w:tabs>
        <w:autoSpaceDE w:val="0"/>
        <w:autoSpaceDN w:val="0"/>
        <w:adjustRightInd w:val="0"/>
        <w:snapToGrid w:val="0"/>
        <w:ind w:firstLine="420" w:firstLineChars="200"/>
        <w:rPr>
          <w:rFonts w:ascii="幼圆" w:eastAsia="幼圆"/>
          <w:kern w:val="0"/>
          <w:szCs w:val="21"/>
        </w:rPr>
      </w:pPr>
      <w:bookmarkStart w:id="16" w:name="OLE_LINK2"/>
      <w:r>
        <w:rPr>
          <w:rFonts w:hint="eastAsia" w:ascii="幼圆" w:eastAsia="幼圆"/>
          <w:kern w:val="0"/>
          <w:szCs w:val="21"/>
        </w:rPr>
        <w:t>一、在本附加合同保险期间内，被保险人因意外伤害支出医疗费用的，</w:t>
      </w:r>
      <w:r>
        <w:rPr>
          <w:rFonts w:hint="eastAsia" w:ascii="幼圆" w:eastAsia="幼圆"/>
          <w:color w:val="000000"/>
          <w:szCs w:val="21"/>
        </w:rPr>
        <w:t>由受益人作为申请人，填写保险金给付申请书，并凭下列证明和资料</w:t>
      </w:r>
      <w:r>
        <w:rPr>
          <w:rFonts w:hint="eastAsia" w:ascii="幼圆" w:eastAsia="幼圆"/>
          <w:kern w:val="0"/>
          <w:szCs w:val="21"/>
        </w:rPr>
        <w:t>向本公司申请给付保险金：</w:t>
      </w:r>
    </w:p>
    <w:p w14:paraId="7190454D">
      <w:pPr>
        <w:adjustRightInd w:val="0"/>
        <w:snapToGrid w:val="0"/>
        <w:ind w:firstLine="420"/>
        <w:rPr>
          <w:rFonts w:ascii="幼圆" w:eastAsia="幼圆"/>
          <w:color w:val="000000"/>
          <w:szCs w:val="21"/>
        </w:rPr>
      </w:pPr>
      <w:r>
        <w:rPr>
          <w:rFonts w:hint="eastAsia" w:ascii="幼圆" w:eastAsia="幼圆"/>
          <w:szCs w:val="21"/>
        </w:rPr>
        <w:t>1．</w:t>
      </w:r>
      <w:r>
        <w:rPr>
          <w:rFonts w:hint="eastAsia" w:ascii="幼圆" w:eastAsia="幼圆"/>
          <w:color w:val="000000"/>
          <w:szCs w:val="21"/>
        </w:rPr>
        <w:t>保险单或投保人证明；</w:t>
      </w:r>
    </w:p>
    <w:p w14:paraId="2F0D2656">
      <w:pPr>
        <w:pStyle w:val="6"/>
        <w:adjustRightInd w:val="0"/>
        <w:snapToGrid w:val="0"/>
        <w:rPr>
          <w:rFonts w:ascii="幼圆" w:hAnsi="仿宋_GB2312" w:eastAsia="幼圆"/>
          <w:kern w:val="0"/>
          <w:szCs w:val="21"/>
        </w:rPr>
      </w:pPr>
      <w:r>
        <w:rPr>
          <w:rFonts w:hint="eastAsia" w:ascii="幼圆" w:hAnsi="仿宋_GB2312" w:eastAsia="幼圆"/>
          <w:kern w:val="0"/>
          <w:szCs w:val="21"/>
        </w:rPr>
        <w:t xml:space="preserve">    2</w:t>
      </w:r>
      <w:r>
        <w:rPr>
          <w:rFonts w:hint="eastAsia" w:ascii="幼圆" w:eastAsia="幼圆"/>
          <w:szCs w:val="21"/>
        </w:rPr>
        <w:t>．</w:t>
      </w:r>
      <w:r>
        <w:rPr>
          <w:rFonts w:hint="eastAsia" w:ascii="幼圆" w:hAnsi="仿宋_GB2312" w:eastAsia="幼圆"/>
          <w:kern w:val="0"/>
          <w:szCs w:val="21"/>
        </w:rPr>
        <w:t>申请人的法定身份证明；</w:t>
      </w:r>
    </w:p>
    <w:p w14:paraId="3FE4E202">
      <w:pPr>
        <w:adjustRightInd w:val="0"/>
        <w:snapToGrid w:val="0"/>
        <w:ind w:firstLine="420" w:firstLineChars="200"/>
        <w:rPr>
          <w:rFonts w:ascii="幼圆" w:eastAsia="幼圆"/>
          <w:szCs w:val="21"/>
        </w:rPr>
      </w:pPr>
      <w:r>
        <w:rPr>
          <w:rFonts w:hint="eastAsia" w:ascii="幼圆" w:hAnsi="仿宋_GB2312" w:eastAsia="幼圆"/>
          <w:kern w:val="0"/>
          <w:szCs w:val="21"/>
        </w:rPr>
        <w:t>3</w:t>
      </w:r>
      <w:r>
        <w:rPr>
          <w:rFonts w:hint="eastAsia" w:ascii="幼圆" w:eastAsia="幼圆"/>
          <w:szCs w:val="21"/>
        </w:rPr>
        <w:t>．二级以上（含二级）医院或本公司认可的其他医疗机构出具的医疗费用原始结算凭证、诊断证明及病历等相关资料；</w:t>
      </w:r>
    </w:p>
    <w:p w14:paraId="23F877B6">
      <w:pPr>
        <w:adjustRightInd w:val="0"/>
        <w:snapToGrid w:val="0"/>
        <w:ind w:firstLine="420" w:firstLineChars="200"/>
        <w:jc w:val="left"/>
        <w:rPr>
          <w:rFonts w:ascii="幼圆" w:hAnsi="宋体" w:eastAsia="幼圆"/>
          <w:szCs w:val="21"/>
        </w:rPr>
      </w:pPr>
      <w:r>
        <w:rPr>
          <w:rFonts w:hint="eastAsia" w:ascii="幼圆" w:hAnsi="仿宋_GB2312" w:eastAsia="幼圆"/>
          <w:kern w:val="0"/>
          <w:szCs w:val="21"/>
        </w:rPr>
        <w:t>4</w:t>
      </w:r>
      <w:r>
        <w:rPr>
          <w:rFonts w:hint="eastAsia" w:ascii="幼圆" w:eastAsia="幼圆"/>
          <w:szCs w:val="21"/>
        </w:rPr>
        <w:t>．</w:t>
      </w:r>
      <w:r>
        <w:rPr>
          <w:rFonts w:hint="eastAsia" w:ascii="幼圆" w:hAnsi="宋体" w:eastAsia="幼圆"/>
          <w:szCs w:val="21"/>
        </w:rPr>
        <w:t>对于已经从</w:t>
      </w:r>
      <w:r>
        <w:rPr>
          <w:rFonts w:hint="eastAsia" w:ascii="幼圆" w:eastAsia="幼圆"/>
          <w:color w:val="000000"/>
          <w:szCs w:val="21"/>
        </w:rPr>
        <w:t>当地社会基本医疗保险、公费医疗或其他途径获得补偿或给付</w:t>
      </w:r>
      <w:r>
        <w:rPr>
          <w:rFonts w:hint="eastAsia" w:ascii="幼圆" w:eastAsia="幼圆"/>
          <w:szCs w:val="21"/>
        </w:rPr>
        <w:t>的，需提供</w:t>
      </w:r>
      <w:r>
        <w:rPr>
          <w:rFonts w:hint="eastAsia" w:ascii="幼圆" w:hAnsi="Courier New" w:eastAsia="幼圆"/>
          <w:szCs w:val="21"/>
        </w:rPr>
        <w:t>相应机构或单位出具的</w:t>
      </w:r>
      <w:r>
        <w:rPr>
          <w:rFonts w:hint="eastAsia" w:ascii="幼圆" w:hAnsi="宋体" w:eastAsia="幼圆"/>
          <w:szCs w:val="21"/>
        </w:rPr>
        <w:t>医疗费用结算证明；</w:t>
      </w:r>
    </w:p>
    <w:p w14:paraId="1D7A3FF7">
      <w:pPr>
        <w:adjustRightInd w:val="0"/>
        <w:snapToGrid w:val="0"/>
        <w:ind w:firstLine="420" w:firstLineChars="200"/>
        <w:jc w:val="left"/>
        <w:rPr>
          <w:rFonts w:ascii="幼圆" w:hAnsi="宋体" w:eastAsia="幼圆"/>
          <w:szCs w:val="21"/>
        </w:rPr>
      </w:pPr>
      <w:r>
        <w:rPr>
          <w:rFonts w:hint="eastAsia" w:ascii="幼圆" w:hAnsi="仿宋_GB2312" w:eastAsia="幼圆"/>
          <w:kern w:val="0"/>
          <w:szCs w:val="21"/>
        </w:rPr>
        <w:t>5</w:t>
      </w:r>
      <w:r>
        <w:rPr>
          <w:rFonts w:hint="eastAsia" w:ascii="幼圆" w:eastAsia="幼圆"/>
          <w:szCs w:val="21"/>
        </w:rPr>
        <w:t>．</w:t>
      </w:r>
      <w:r>
        <w:rPr>
          <w:rFonts w:hint="eastAsia" w:ascii="幼圆" w:hAnsi="宋体" w:eastAsia="幼圆"/>
          <w:szCs w:val="21"/>
        </w:rPr>
        <w:t>若由代理人代为申请保险金，则还应提供授权委托书、代理人法定身份证明等文件；</w:t>
      </w:r>
    </w:p>
    <w:p w14:paraId="2F88EF0A">
      <w:pPr>
        <w:adjustRightInd w:val="0"/>
        <w:snapToGrid w:val="0"/>
        <w:ind w:firstLine="420" w:firstLineChars="200"/>
        <w:jc w:val="left"/>
        <w:rPr>
          <w:rFonts w:ascii="幼圆" w:hAnsi="宋体" w:eastAsia="幼圆"/>
          <w:szCs w:val="21"/>
        </w:rPr>
      </w:pPr>
      <w:r>
        <w:rPr>
          <w:rFonts w:hint="eastAsia" w:ascii="幼圆" w:hAnsi="仿宋_GB2312" w:eastAsia="幼圆"/>
          <w:kern w:val="0"/>
          <w:szCs w:val="21"/>
        </w:rPr>
        <w:t>6</w:t>
      </w:r>
      <w:r>
        <w:rPr>
          <w:rFonts w:hint="eastAsia" w:ascii="幼圆" w:eastAsia="幼圆"/>
          <w:szCs w:val="21"/>
        </w:rPr>
        <w:t>．</w:t>
      </w:r>
      <w:r>
        <w:rPr>
          <w:rFonts w:hint="eastAsia" w:ascii="幼圆" w:eastAsia="幼圆"/>
          <w:spacing w:val="5"/>
          <w:szCs w:val="21"/>
        </w:rPr>
        <w:t>本公司要求的申请人所能提供的</w:t>
      </w:r>
      <w:r>
        <w:rPr>
          <w:rFonts w:hint="eastAsia" w:ascii="幼圆" w:hAnsi="宋体" w:eastAsia="幼圆"/>
          <w:szCs w:val="21"/>
        </w:rPr>
        <w:t>与确认保险事故的性质、原因、伤害程度等有关的其他证明和资料。</w:t>
      </w:r>
    </w:p>
    <w:p w14:paraId="43438582">
      <w:pPr>
        <w:pStyle w:val="2"/>
        <w:snapToGrid w:val="0"/>
        <w:ind w:left="0" w:leftChars="0" w:firstLine="420" w:firstLineChars="200"/>
        <w:rPr>
          <w:rFonts w:ascii="幼圆" w:eastAsia="幼圆"/>
        </w:rPr>
      </w:pPr>
      <w:r>
        <w:rPr>
          <w:rFonts w:hint="eastAsia" w:ascii="幼圆" w:eastAsia="幼圆"/>
        </w:rPr>
        <w:t>二、上述证明和资料不完整的，本公司将及时一次性通知申请人补充提供有关证明和资料。</w:t>
      </w:r>
    </w:p>
    <w:p w14:paraId="23DFF81F">
      <w:pPr>
        <w:adjustRightInd w:val="0"/>
        <w:snapToGrid w:val="0"/>
        <w:ind w:firstLine="420"/>
        <w:rPr>
          <w:rFonts w:ascii="幼圆" w:eastAsia="幼圆"/>
          <w:color w:val="000000"/>
          <w:szCs w:val="21"/>
        </w:rPr>
      </w:pPr>
      <w:r>
        <w:rPr>
          <w:rFonts w:hint="eastAsia" w:ascii="幼圆" w:eastAsia="幼圆"/>
          <w:color w:val="000000"/>
          <w:szCs w:val="21"/>
        </w:rPr>
        <w:t>三、本公司收到申请人的保险金给付申请书及本条第一款所列的证明和资料后，将及时作出核定；情形复杂的，将在三十日内作出核定，但本附加合同另有约定的除外。经核定后确定属于保险责任的，本公司在与申请人达成给付保险金的协议后十日内，履行给付保险金的义务；不属于保险责任的，本公司将自作出核定之日起三日内向申请人发出拒绝给付保险金通知书，</w:t>
      </w:r>
      <w:r>
        <w:rPr>
          <w:rFonts w:hint="eastAsia" w:ascii="幼圆" w:eastAsia="幼圆"/>
          <w:color w:val="000000"/>
        </w:rPr>
        <w:t>并说明理由</w:t>
      </w:r>
      <w:r>
        <w:rPr>
          <w:rFonts w:hint="eastAsia" w:ascii="幼圆" w:eastAsia="幼圆"/>
          <w:color w:val="000000"/>
          <w:szCs w:val="21"/>
        </w:rPr>
        <w:t>。</w:t>
      </w:r>
    </w:p>
    <w:p w14:paraId="5008D327">
      <w:pPr>
        <w:adjustRightInd w:val="0"/>
        <w:snapToGrid w:val="0"/>
        <w:rPr>
          <w:rFonts w:ascii="幼圆" w:eastAsia="幼圆"/>
          <w:color w:val="000000"/>
          <w:szCs w:val="21"/>
        </w:rPr>
      </w:pPr>
      <w:r>
        <w:rPr>
          <w:rFonts w:hint="eastAsia" w:ascii="幼圆" w:eastAsia="幼圆"/>
          <w:color w:val="000000"/>
          <w:szCs w:val="21"/>
        </w:rPr>
        <w:t xml:space="preserve">    四、本公司自收到申请人的保险金给付申请书及本条第一款所列的证明和资料之日起六十日内，对属于保险责任而给付保险金的数额不能确定的，根据已有证明和资料，按可以确定的数额先予支付。本公司最终确定给付保险金的数额后，支付相应的差额。</w:t>
      </w:r>
    </w:p>
    <w:p w14:paraId="1847E35F">
      <w:pPr>
        <w:adjustRightInd w:val="0"/>
        <w:snapToGrid w:val="0"/>
        <w:ind w:firstLine="420" w:firstLineChars="200"/>
        <w:rPr>
          <w:rFonts w:ascii="幼圆" w:eastAsia="幼圆"/>
          <w:color w:val="000000"/>
          <w:szCs w:val="21"/>
        </w:rPr>
      </w:pPr>
      <w:r>
        <w:rPr>
          <w:rFonts w:hint="eastAsia" w:ascii="幼圆" w:eastAsia="幼圆"/>
          <w:color w:val="000000"/>
          <w:szCs w:val="21"/>
        </w:rPr>
        <w:t>五、申请人向本公司请求给付保险金的诉讼时效期间为二年，自其知道或者应当知道保险事故发生之日起计算。</w:t>
      </w:r>
    </w:p>
    <w:bookmarkEnd w:id="16"/>
    <w:p w14:paraId="597F2E45">
      <w:pPr>
        <w:adjustRightInd w:val="0"/>
        <w:snapToGrid w:val="0"/>
        <w:rPr>
          <w:rFonts w:ascii="幼圆" w:eastAsia="幼圆"/>
          <w:color w:val="000000"/>
          <w:szCs w:val="21"/>
        </w:rPr>
      </w:pPr>
    </w:p>
    <w:p w14:paraId="1A40CFCA">
      <w:pPr>
        <w:adjustRightInd w:val="0"/>
        <w:snapToGrid w:val="0"/>
        <w:rPr>
          <w:rFonts w:ascii="幼圆" w:eastAsia="幼圆"/>
          <w:b/>
          <w:color w:val="000000"/>
          <w:szCs w:val="21"/>
        </w:rPr>
      </w:pPr>
      <w:r>
        <w:rPr>
          <w:rFonts w:hint="eastAsia" w:ascii="幼圆" w:eastAsia="幼圆"/>
          <w:b/>
          <w:color w:val="000000"/>
          <w:szCs w:val="21"/>
        </w:rPr>
        <w:t>第九条  被保险人身故的处理</w:t>
      </w:r>
    </w:p>
    <w:p w14:paraId="09849124">
      <w:pPr>
        <w:adjustRightInd w:val="0"/>
        <w:snapToGrid w:val="0"/>
        <w:ind w:firstLine="420" w:firstLineChars="200"/>
        <w:rPr>
          <w:rFonts w:ascii="幼圆" w:eastAsia="幼圆"/>
          <w:color w:val="000000"/>
          <w:szCs w:val="21"/>
        </w:rPr>
      </w:pPr>
      <w:r>
        <w:rPr>
          <w:rFonts w:hint="eastAsia" w:ascii="幼圆" w:eastAsia="幼圆"/>
          <w:color w:val="000000"/>
          <w:szCs w:val="21"/>
        </w:rPr>
        <w:t>本附加合同保险期间内，被保险人身故的，本附加合同对该被保险人的保险责任终止。未发生保险金给付的，本公司退还该被保险人对应的现金价值；已发生保险金给付的，本公司不退还现金价值。</w:t>
      </w:r>
    </w:p>
    <w:p w14:paraId="2834DA4D">
      <w:pPr>
        <w:adjustRightInd w:val="0"/>
        <w:snapToGrid w:val="0"/>
        <w:rPr>
          <w:rFonts w:ascii="幼圆" w:eastAsia="幼圆"/>
          <w:color w:val="000000"/>
          <w:szCs w:val="21"/>
        </w:rPr>
      </w:pPr>
    </w:p>
    <w:p w14:paraId="4980DC0C">
      <w:pPr>
        <w:adjustRightInd w:val="0"/>
        <w:snapToGrid w:val="0"/>
        <w:rPr>
          <w:rFonts w:ascii="幼圆" w:eastAsia="幼圆"/>
          <w:b/>
          <w:szCs w:val="21"/>
        </w:rPr>
      </w:pPr>
      <w:r>
        <w:rPr>
          <w:rFonts w:hint="eastAsia" w:ascii="幼圆" w:eastAsia="幼圆"/>
          <w:b/>
          <w:szCs w:val="21"/>
        </w:rPr>
        <w:t>第十条  投保人解除合同的处理</w:t>
      </w:r>
    </w:p>
    <w:p w14:paraId="012F8D13">
      <w:pPr>
        <w:adjustRightInd w:val="0"/>
        <w:snapToGrid w:val="0"/>
        <w:ind w:firstLine="420" w:firstLineChars="200"/>
        <w:rPr>
          <w:rFonts w:ascii="幼圆" w:eastAsia="幼圆"/>
          <w:szCs w:val="21"/>
        </w:rPr>
      </w:pPr>
      <w:r>
        <w:rPr>
          <w:rFonts w:hint="eastAsia" w:ascii="幼圆" w:eastAsia="幼圆"/>
          <w:szCs w:val="21"/>
        </w:rPr>
        <w:t>投保人于本附加合同成立后，可以要求解除本附加合同。但已发生任何保险金给付或已发生本附加合同约定的保险事故但尚未给付保险金的，投保人不得要求解除本附加合同。投保人要求解除本附加合同时，应填写解除合同申请书，并提交保险合同和投保人证明。</w:t>
      </w:r>
    </w:p>
    <w:p w14:paraId="67E82197">
      <w:pPr>
        <w:adjustRightInd w:val="0"/>
        <w:snapToGrid w:val="0"/>
        <w:ind w:firstLine="420" w:firstLineChars="200"/>
        <w:rPr>
          <w:rFonts w:ascii="幼圆" w:eastAsia="幼圆"/>
          <w:szCs w:val="21"/>
        </w:rPr>
      </w:pPr>
      <w:r>
        <w:rPr>
          <w:rFonts w:hint="eastAsia" w:ascii="幼圆" w:eastAsia="幼圆"/>
          <w:szCs w:val="21"/>
        </w:rPr>
        <w:t>本附加合同自本公司接到解除合同申请书时终止，本公司于接到</w:t>
      </w:r>
      <w:r>
        <w:rPr>
          <w:rFonts w:hint="eastAsia" w:ascii="幼圆" w:eastAsia="幼圆"/>
          <w:color w:val="000000"/>
        </w:rPr>
        <w:t>解除合同申请书</w:t>
      </w:r>
      <w:r>
        <w:rPr>
          <w:rFonts w:hint="eastAsia" w:ascii="幼圆" w:eastAsia="幼圆"/>
          <w:szCs w:val="21"/>
        </w:rPr>
        <w:t>之日起三十日内向投保人</w:t>
      </w:r>
      <w:r>
        <w:rPr>
          <w:rFonts w:hint="eastAsia" w:ascii="幼圆" w:hAnsi="宋体" w:eastAsia="幼圆"/>
          <w:szCs w:val="21"/>
        </w:rPr>
        <w:t>退还本附加合同现金价值。</w:t>
      </w:r>
    </w:p>
    <w:p w14:paraId="71C5AA57">
      <w:pPr>
        <w:pStyle w:val="6"/>
        <w:adjustRightInd w:val="0"/>
        <w:snapToGrid w:val="0"/>
        <w:outlineLvl w:val="0"/>
        <w:rPr>
          <w:rFonts w:ascii="幼圆" w:eastAsia="幼圆"/>
          <w:b/>
          <w:szCs w:val="21"/>
        </w:rPr>
      </w:pPr>
    </w:p>
    <w:p w14:paraId="4B201269">
      <w:pPr>
        <w:pStyle w:val="6"/>
        <w:adjustRightInd w:val="0"/>
        <w:snapToGrid w:val="0"/>
        <w:outlineLvl w:val="0"/>
        <w:rPr>
          <w:rFonts w:ascii="幼圆" w:eastAsia="幼圆"/>
          <w:b/>
          <w:szCs w:val="21"/>
        </w:rPr>
      </w:pPr>
      <w:r>
        <w:rPr>
          <w:rFonts w:hint="eastAsia" w:ascii="幼圆" w:eastAsia="幼圆"/>
          <w:b/>
          <w:szCs w:val="21"/>
        </w:rPr>
        <w:t>第十一条</w:t>
      </w:r>
      <w:r>
        <w:rPr>
          <w:rFonts w:hint="eastAsia" w:ascii="幼圆" w:eastAsia="幼圆"/>
          <w:szCs w:val="21"/>
        </w:rPr>
        <w:t xml:space="preserve"> </w:t>
      </w:r>
      <w:r>
        <w:rPr>
          <w:rFonts w:hint="eastAsia" w:ascii="幼圆" w:eastAsia="幼圆"/>
          <w:b/>
          <w:szCs w:val="21"/>
        </w:rPr>
        <w:t xml:space="preserve"> 附加合同终止</w:t>
      </w:r>
    </w:p>
    <w:p w14:paraId="40B8DB8F">
      <w:pPr>
        <w:pStyle w:val="6"/>
        <w:adjustRightInd w:val="0"/>
        <w:snapToGrid w:val="0"/>
        <w:ind w:firstLine="420"/>
        <w:rPr>
          <w:rFonts w:ascii="幼圆" w:hAnsi="Times New Roman" w:eastAsia="幼圆"/>
          <w:color w:val="000000"/>
          <w:szCs w:val="21"/>
        </w:rPr>
      </w:pPr>
      <w:r>
        <w:rPr>
          <w:rFonts w:hint="eastAsia" w:ascii="幼圆" w:hAnsi="Times New Roman" w:eastAsia="幼圆"/>
          <w:color w:val="000000"/>
          <w:szCs w:val="21"/>
        </w:rPr>
        <w:t>发生下列情形之一时，本附加合同终止：</w:t>
      </w:r>
    </w:p>
    <w:p w14:paraId="00D44822">
      <w:pPr>
        <w:pStyle w:val="6"/>
        <w:adjustRightInd w:val="0"/>
        <w:snapToGrid w:val="0"/>
        <w:ind w:firstLine="420"/>
        <w:rPr>
          <w:rFonts w:ascii="幼圆" w:hAnsi="Times New Roman" w:eastAsia="幼圆"/>
          <w:color w:val="000000"/>
          <w:szCs w:val="21"/>
        </w:rPr>
      </w:pPr>
      <w:r>
        <w:rPr>
          <w:rFonts w:hint="eastAsia" w:ascii="幼圆" w:hAnsi="Times New Roman" w:eastAsia="幼圆"/>
          <w:color w:val="000000"/>
          <w:szCs w:val="21"/>
        </w:rPr>
        <w:t>一、主合同终止；</w:t>
      </w:r>
    </w:p>
    <w:p w14:paraId="6B55914F">
      <w:pPr>
        <w:pStyle w:val="6"/>
        <w:adjustRightInd w:val="0"/>
        <w:snapToGrid w:val="0"/>
        <w:ind w:firstLine="420"/>
        <w:rPr>
          <w:rFonts w:ascii="幼圆" w:hAnsi="Times New Roman" w:eastAsia="幼圆"/>
          <w:color w:val="000000"/>
          <w:szCs w:val="21"/>
        </w:rPr>
      </w:pPr>
      <w:r>
        <w:rPr>
          <w:rFonts w:hint="eastAsia" w:ascii="幼圆" w:hAnsi="Times New Roman" w:eastAsia="幼圆"/>
          <w:color w:val="000000"/>
          <w:szCs w:val="21"/>
        </w:rPr>
        <w:t>二、投保人解除本附加合同；</w:t>
      </w:r>
    </w:p>
    <w:p w14:paraId="574290F9">
      <w:pPr>
        <w:pStyle w:val="6"/>
        <w:adjustRightInd w:val="0"/>
        <w:snapToGrid w:val="0"/>
        <w:ind w:firstLine="420"/>
        <w:rPr>
          <w:rFonts w:ascii="幼圆" w:hAnsi="Times New Roman" w:eastAsia="幼圆"/>
          <w:color w:val="000000"/>
          <w:szCs w:val="21"/>
        </w:rPr>
      </w:pPr>
      <w:r>
        <w:rPr>
          <w:rFonts w:hint="eastAsia" w:ascii="幼圆" w:hAnsi="Times New Roman" w:eastAsia="幼圆"/>
          <w:color w:val="000000"/>
          <w:szCs w:val="21"/>
        </w:rPr>
        <w:t>三、本附加合同约定的其他终止情形。</w:t>
      </w:r>
    </w:p>
    <w:p w14:paraId="6BA993AC">
      <w:pPr>
        <w:adjustRightInd w:val="0"/>
        <w:snapToGrid w:val="0"/>
        <w:ind w:firstLine="420"/>
        <w:rPr>
          <w:rFonts w:ascii="幼圆" w:hAnsi="宋体" w:eastAsia="幼圆"/>
          <w:szCs w:val="21"/>
        </w:rPr>
      </w:pPr>
      <w:r>
        <w:rPr>
          <w:rFonts w:hint="eastAsia" w:ascii="幼圆" w:eastAsia="幼圆"/>
          <w:szCs w:val="21"/>
        </w:rPr>
        <w:t>本附加合同终止时，未发生</w:t>
      </w:r>
      <w:r>
        <w:rPr>
          <w:rFonts w:hint="eastAsia" w:ascii="幼圆" w:eastAsia="幼圆"/>
        </w:rPr>
        <w:t>保险金给付的，本公司向投保人退还本附加合同现金价值；</w:t>
      </w:r>
      <w:r>
        <w:rPr>
          <w:rFonts w:hint="eastAsia" w:ascii="幼圆" w:hAnsi="宋体" w:eastAsia="幼圆"/>
          <w:szCs w:val="21"/>
        </w:rPr>
        <w:t>发生过保险金给付</w:t>
      </w:r>
      <w:r>
        <w:rPr>
          <w:rFonts w:hint="eastAsia" w:ascii="幼圆" w:eastAsia="幼圆"/>
          <w:szCs w:val="21"/>
        </w:rPr>
        <w:t>或依本附加合同约定应进行保险金给付</w:t>
      </w:r>
      <w:r>
        <w:rPr>
          <w:rFonts w:hint="eastAsia" w:ascii="幼圆" w:hAnsi="宋体" w:eastAsia="幼圆"/>
          <w:szCs w:val="21"/>
        </w:rPr>
        <w:t>的，本公司不退还本附加合同现金价值。</w:t>
      </w:r>
    </w:p>
    <w:p w14:paraId="63C06B67">
      <w:pPr>
        <w:adjustRightInd w:val="0"/>
        <w:snapToGrid w:val="0"/>
        <w:ind w:firstLine="420"/>
        <w:rPr>
          <w:rFonts w:ascii="幼圆" w:eastAsia="幼圆"/>
          <w:szCs w:val="21"/>
        </w:rPr>
      </w:pPr>
    </w:p>
    <w:p w14:paraId="00BBF2A2">
      <w:pPr>
        <w:pStyle w:val="6"/>
        <w:adjustRightInd w:val="0"/>
        <w:snapToGrid w:val="0"/>
        <w:outlineLvl w:val="0"/>
        <w:rPr>
          <w:rFonts w:ascii="幼圆" w:eastAsia="幼圆"/>
          <w:szCs w:val="21"/>
        </w:rPr>
      </w:pPr>
      <w:r>
        <w:rPr>
          <w:rFonts w:hint="eastAsia" w:ascii="幼圆" w:eastAsia="幼圆"/>
          <w:b/>
          <w:szCs w:val="21"/>
        </w:rPr>
        <w:t>第十二条  附则</w:t>
      </w:r>
    </w:p>
    <w:p w14:paraId="34364322">
      <w:pPr>
        <w:pStyle w:val="6"/>
        <w:adjustRightInd w:val="0"/>
        <w:snapToGrid w:val="0"/>
        <w:ind w:firstLine="420"/>
        <w:rPr>
          <w:rFonts w:ascii="幼圆" w:hAnsi="Times New Roman" w:eastAsia="幼圆"/>
          <w:color w:val="000000"/>
          <w:szCs w:val="21"/>
        </w:rPr>
      </w:pPr>
      <w:r>
        <w:rPr>
          <w:rFonts w:hint="eastAsia" w:ascii="幼圆" w:hAnsi="Times New Roman" w:eastAsia="幼圆"/>
          <w:color w:val="000000"/>
          <w:szCs w:val="21"/>
        </w:rPr>
        <w:t>一、本附加合同未约定事项，以主合同为准，若主合同与本附加合同的条款相抵触的，则以本附加合同的条款为准；</w:t>
      </w:r>
    </w:p>
    <w:p w14:paraId="7EA528E6">
      <w:pPr>
        <w:pStyle w:val="6"/>
        <w:adjustRightInd w:val="0"/>
        <w:snapToGrid w:val="0"/>
        <w:ind w:firstLine="420"/>
        <w:rPr>
          <w:rFonts w:ascii="幼圆" w:hAnsi="Times New Roman" w:eastAsia="幼圆"/>
          <w:color w:val="000000"/>
          <w:szCs w:val="21"/>
        </w:rPr>
      </w:pPr>
      <w:r>
        <w:rPr>
          <w:rFonts w:hint="eastAsia" w:ascii="幼圆" w:hAnsi="Times New Roman" w:eastAsia="幼圆"/>
          <w:color w:val="000000"/>
          <w:szCs w:val="21"/>
        </w:rPr>
        <w:t>二、</w:t>
      </w:r>
      <w:r>
        <w:rPr>
          <w:rFonts w:hint="eastAsia" w:ascii="幼圆" w:eastAsia="幼圆"/>
          <w:szCs w:val="21"/>
        </w:rPr>
        <w:t>主合同效力中止，本附加合同效力亦中止；</w:t>
      </w:r>
      <w:r>
        <w:rPr>
          <w:rFonts w:hint="eastAsia" w:ascii="幼圆" w:hAnsi="Times New Roman" w:eastAsia="幼圆"/>
          <w:color w:val="000000"/>
          <w:szCs w:val="21"/>
        </w:rPr>
        <w:t>主合同无效，本附加合同亦无效。</w:t>
      </w:r>
    </w:p>
    <w:p w14:paraId="7A77CCAA">
      <w:pPr>
        <w:pStyle w:val="6"/>
        <w:adjustRightInd w:val="0"/>
        <w:snapToGrid w:val="0"/>
        <w:rPr>
          <w:rFonts w:ascii="幼圆" w:eastAsia="幼圆"/>
          <w:szCs w:val="21"/>
        </w:rPr>
      </w:pPr>
    </w:p>
    <w:p w14:paraId="64309984">
      <w:pPr>
        <w:pStyle w:val="6"/>
        <w:adjustRightInd w:val="0"/>
        <w:snapToGrid w:val="0"/>
        <w:rPr>
          <w:rFonts w:ascii="幼圆" w:eastAsia="幼圆"/>
          <w:b/>
          <w:color w:val="000000"/>
          <w:szCs w:val="21"/>
        </w:rPr>
      </w:pPr>
      <w:r>
        <w:rPr>
          <w:rFonts w:hint="eastAsia" w:ascii="幼圆" w:eastAsia="幼圆"/>
          <w:b/>
          <w:color w:val="000000"/>
          <w:szCs w:val="21"/>
        </w:rPr>
        <w:t>第十三条  释义</w:t>
      </w:r>
    </w:p>
    <w:p w14:paraId="50DAE765">
      <w:pPr>
        <w:adjustRightInd w:val="0"/>
        <w:snapToGrid w:val="0"/>
        <w:ind w:firstLine="420" w:firstLineChars="200"/>
        <w:rPr>
          <w:rFonts w:ascii="幼圆" w:eastAsia="幼圆"/>
          <w:szCs w:val="21"/>
        </w:rPr>
      </w:pPr>
      <w:r>
        <w:rPr>
          <w:rFonts w:hint="eastAsia" w:ascii="幼圆" w:eastAsia="幼圆"/>
          <w:szCs w:val="21"/>
          <w:u w:val="single"/>
        </w:rPr>
        <w:t>意外伤害</w:t>
      </w:r>
      <w:r>
        <w:rPr>
          <w:rFonts w:hint="eastAsia" w:ascii="幼圆" w:eastAsia="幼圆"/>
          <w:szCs w:val="21"/>
        </w:rPr>
        <w:t>：指遭受外来的、突发的、非本意的、非疾病的客观事件直接致使身体受到的伤害。</w:t>
      </w:r>
    </w:p>
    <w:p w14:paraId="42E750DA">
      <w:pPr>
        <w:adjustRightInd w:val="0"/>
        <w:snapToGrid w:val="0"/>
        <w:ind w:firstLine="420" w:firstLineChars="200"/>
        <w:rPr>
          <w:rFonts w:ascii="幼圆" w:eastAsia="幼圆"/>
          <w:szCs w:val="21"/>
        </w:rPr>
      </w:pPr>
      <w:r>
        <w:rPr>
          <w:rFonts w:hint="eastAsia" w:ascii="幼圆" w:eastAsia="幼圆"/>
          <w:szCs w:val="21"/>
          <w:u w:val="single"/>
        </w:rPr>
        <w:t>本公司认可的其他医疗机构</w:t>
      </w:r>
      <w:r>
        <w:rPr>
          <w:rFonts w:hint="eastAsia" w:ascii="幼圆" w:eastAsia="幼圆"/>
          <w:szCs w:val="21"/>
        </w:rPr>
        <w:t>：指本公司有关保险单（凭证）、批单或批注中列明的医疗卫生机构。</w:t>
      </w:r>
    </w:p>
    <w:p w14:paraId="3EB1C323">
      <w:pPr>
        <w:ind w:firstLine="420" w:firstLineChars="200"/>
        <w:rPr>
          <w:rFonts w:ascii="幼圆" w:eastAsia="幼圆"/>
          <w:szCs w:val="21"/>
        </w:rPr>
      </w:pPr>
      <w:r>
        <w:rPr>
          <w:rFonts w:hint="eastAsia" w:ascii="幼圆" w:eastAsia="幼圆"/>
          <w:szCs w:val="21"/>
          <w:u w:val="single"/>
        </w:rPr>
        <w:t>社会基本医疗保险</w:t>
      </w:r>
      <w:r>
        <w:rPr>
          <w:rFonts w:hint="eastAsia" w:ascii="幼圆" w:eastAsia="幼圆"/>
          <w:szCs w:val="21"/>
        </w:rPr>
        <w:t>：指包括城镇职工基本医疗保险、城镇居民基本医疗保险、新型农村合作医疗保险、医疗救助等基本医疗保险保障项目，以及城乡居民大病保险等保障项目。</w:t>
      </w:r>
    </w:p>
    <w:p w14:paraId="1D62AF15">
      <w:pPr>
        <w:ind w:firstLine="420" w:firstLineChars="200"/>
        <w:rPr>
          <w:rFonts w:ascii="幼圆" w:eastAsia="幼圆"/>
          <w:szCs w:val="21"/>
        </w:rPr>
      </w:pPr>
      <w:r>
        <w:rPr>
          <w:rFonts w:hint="eastAsia" w:ascii="幼圆" w:eastAsia="幼圆"/>
          <w:szCs w:val="21"/>
          <w:u w:val="single"/>
        </w:rPr>
        <w:t>其他途径</w:t>
      </w:r>
      <w:r>
        <w:rPr>
          <w:rFonts w:hint="eastAsia" w:ascii="幼圆" w:eastAsia="幼圆"/>
          <w:szCs w:val="21"/>
        </w:rPr>
        <w:t>: 指互助基金、保险公司（含本公司）、工作单位或对其承担民事责任的第三人。</w:t>
      </w:r>
    </w:p>
    <w:p w14:paraId="197C3D98">
      <w:pPr>
        <w:adjustRightInd w:val="0"/>
        <w:snapToGrid w:val="0"/>
        <w:ind w:firstLine="420" w:firstLineChars="200"/>
        <w:rPr>
          <w:rFonts w:ascii="幼圆" w:eastAsia="幼圆"/>
          <w:color w:val="000000"/>
          <w:szCs w:val="21"/>
        </w:rPr>
      </w:pPr>
      <w:r>
        <w:rPr>
          <w:rFonts w:hint="eastAsia" w:ascii="幼圆" w:hAnsi="宋体" w:eastAsia="幼圆"/>
          <w:szCs w:val="21"/>
          <w:u w:val="single"/>
        </w:rPr>
        <w:t>门（急）诊</w:t>
      </w:r>
      <w:r>
        <w:rPr>
          <w:rFonts w:hint="eastAsia" w:ascii="幼圆" w:hAnsi="宋体" w:eastAsia="幼圆"/>
          <w:szCs w:val="21"/>
        </w:rPr>
        <w:t>：指被保险人确因临床需要，正式办理挂号手续，并确实在医院的门诊部或急诊部接受治疗的行为过程，但</w:t>
      </w:r>
      <w:r>
        <w:rPr>
          <w:rFonts w:hint="eastAsia" w:ascii="幼圆" w:eastAsia="幼圆"/>
          <w:color w:val="000000"/>
          <w:szCs w:val="21"/>
        </w:rPr>
        <w:t>不包括休养、疗养、身体检查和健康护理等非治疗性行为。</w:t>
      </w:r>
    </w:p>
    <w:p w14:paraId="0A72EE91">
      <w:pPr>
        <w:pStyle w:val="6"/>
        <w:adjustRightInd w:val="0"/>
        <w:snapToGrid w:val="0"/>
        <w:ind w:firstLine="420"/>
        <w:rPr>
          <w:rFonts w:ascii="幼圆" w:eastAsia="幼圆"/>
        </w:rPr>
      </w:pPr>
      <w:r>
        <w:rPr>
          <w:rFonts w:hint="eastAsia" w:ascii="幼圆" w:eastAsia="幼圆"/>
          <w:u w:val="single"/>
        </w:rPr>
        <w:t>住院</w:t>
      </w:r>
      <w:r>
        <w:rPr>
          <w:rFonts w:hint="eastAsia" w:ascii="幼圆" w:eastAsia="幼圆"/>
        </w:rPr>
        <w:t>：指被保险人确因临床需要，正式办理入院及出院手续，并确实入住医院正式病房接受治疗的行为过程，但不包括入住门诊观察室、家庭病床、挂床住院，以及休养、疗养、身体检查和健康护理等非治疗性行为。</w:t>
      </w:r>
    </w:p>
    <w:p w14:paraId="3F7C95F0">
      <w:pPr>
        <w:pStyle w:val="6"/>
        <w:adjustRightInd w:val="0"/>
        <w:snapToGrid w:val="0"/>
        <w:ind w:firstLine="420" w:firstLineChars="200"/>
        <w:rPr>
          <w:rFonts w:hint="eastAsia" w:ascii="幼圆" w:eastAsia="幼圆"/>
          <w:szCs w:val="21"/>
        </w:rPr>
      </w:pPr>
      <w:r>
        <w:rPr>
          <w:rFonts w:hint="eastAsia" w:ascii="幼圆" w:hAnsi="宋体" w:eastAsia="幼圆"/>
          <w:szCs w:val="21"/>
          <w:u w:val="single"/>
        </w:rPr>
        <w:t>现金价值</w:t>
      </w:r>
      <w:r>
        <w:rPr>
          <w:rFonts w:hint="eastAsia" w:ascii="幼圆" w:hAnsi="宋体" w:eastAsia="幼圆"/>
          <w:szCs w:val="21"/>
        </w:rPr>
        <w:t>：指</w:t>
      </w:r>
      <w:r>
        <w:rPr>
          <w:rFonts w:hint="eastAsia" w:ascii="幼圆" w:eastAsia="幼圆"/>
          <w:szCs w:val="21"/>
        </w:rPr>
        <w:t>最后一期已交付保险费×（1-25%）×（1－该保险费所保障的已经过日数/该保险费所保障的日数）。经过日数不足一日的按一日计算。</w:t>
      </w:r>
    </w:p>
    <w:p w14:paraId="643C5786">
      <w:pPr>
        <w:pStyle w:val="6"/>
        <w:adjustRightInd w:val="0"/>
        <w:snapToGrid w:val="0"/>
        <w:ind w:firstLine="420" w:firstLineChars="200"/>
        <w:rPr>
          <w:rFonts w:hint="eastAsia" w:ascii="幼圆" w:eastAsia="幼圆"/>
          <w:szCs w:val="21"/>
        </w:rPr>
      </w:pPr>
    </w:p>
    <w:p w14:paraId="25E96A95">
      <w:pPr>
        <w:pStyle w:val="6"/>
        <w:adjustRightInd w:val="0"/>
        <w:snapToGrid w:val="0"/>
        <w:ind w:firstLine="420" w:firstLineChars="200"/>
        <w:rPr>
          <w:rFonts w:hint="eastAsia" w:ascii="幼圆" w:eastAsia="幼圆"/>
          <w:szCs w:val="21"/>
        </w:rPr>
      </w:pPr>
    </w:p>
    <w:p w14:paraId="2C1FA52C">
      <w:pPr>
        <w:pStyle w:val="6"/>
        <w:adjustRightInd w:val="0"/>
        <w:snapToGrid w:val="0"/>
        <w:ind w:firstLine="420" w:firstLineChars="200"/>
        <w:rPr>
          <w:rFonts w:hint="eastAsia" w:ascii="幼圆" w:eastAsia="幼圆"/>
          <w:szCs w:val="21"/>
        </w:rPr>
      </w:pPr>
    </w:p>
    <w:p w14:paraId="7AFC5DE3">
      <w:pPr>
        <w:pStyle w:val="6"/>
        <w:adjustRightInd w:val="0"/>
        <w:snapToGrid w:val="0"/>
        <w:ind w:firstLine="420" w:firstLineChars="200"/>
        <w:rPr>
          <w:rFonts w:hint="eastAsia" w:ascii="幼圆" w:eastAsia="幼圆"/>
          <w:szCs w:val="21"/>
        </w:rPr>
      </w:pPr>
    </w:p>
    <w:p w14:paraId="706E5BA0">
      <w:pPr>
        <w:pStyle w:val="6"/>
        <w:adjustRightInd w:val="0"/>
        <w:snapToGrid w:val="0"/>
        <w:ind w:firstLine="420" w:firstLineChars="200"/>
        <w:rPr>
          <w:rFonts w:hint="eastAsia" w:ascii="幼圆" w:eastAsia="幼圆"/>
          <w:szCs w:val="21"/>
        </w:rPr>
      </w:pPr>
    </w:p>
    <w:p w14:paraId="3F4E0ECB">
      <w:pPr>
        <w:pStyle w:val="6"/>
        <w:adjustRightInd w:val="0"/>
        <w:snapToGrid w:val="0"/>
        <w:ind w:firstLine="420" w:firstLineChars="200"/>
        <w:rPr>
          <w:rFonts w:hint="eastAsia" w:ascii="幼圆" w:eastAsia="幼圆"/>
          <w:szCs w:val="21"/>
        </w:rPr>
      </w:pPr>
    </w:p>
    <w:p w14:paraId="16DA6F35">
      <w:pPr>
        <w:pStyle w:val="6"/>
        <w:adjustRightInd w:val="0"/>
        <w:snapToGrid w:val="0"/>
        <w:ind w:firstLine="420" w:firstLineChars="200"/>
        <w:rPr>
          <w:rFonts w:hint="eastAsia" w:ascii="幼圆" w:eastAsia="幼圆"/>
          <w:szCs w:val="21"/>
        </w:rPr>
      </w:pPr>
    </w:p>
    <w:p w14:paraId="26E5FF00">
      <w:pPr>
        <w:pStyle w:val="6"/>
        <w:adjustRightInd w:val="0"/>
        <w:snapToGrid w:val="0"/>
        <w:ind w:firstLine="420" w:firstLineChars="200"/>
        <w:rPr>
          <w:rFonts w:hint="eastAsia" w:ascii="幼圆" w:eastAsia="幼圆"/>
          <w:szCs w:val="21"/>
        </w:rPr>
      </w:pPr>
    </w:p>
    <w:p w14:paraId="108F1457">
      <w:pPr>
        <w:pStyle w:val="6"/>
        <w:adjustRightInd w:val="0"/>
        <w:snapToGrid w:val="0"/>
        <w:ind w:firstLine="420" w:firstLineChars="200"/>
        <w:rPr>
          <w:rFonts w:hint="eastAsia" w:ascii="幼圆" w:eastAsia="幼圆"/>
          <w:szCs w:val="21"/>
        </w:rPr>
      </w:pPr>
    </w:p>
    <w:p w14:paraId="4F4DD2AE">
      <w:pPr>
        <w:pStyle w:val="6"/>
        <w:adjustRightInd w:val="0"/>
        <w:snapToGrid w:val="0"/>
        <w:ind w:firstLine="420" w:firstLineChars="200"/>
        <w:rPr>
          <w:rFonts w:hint="eastAsia" w:ascii="幼圆" w:eastAsia="幼圆"/>
          <w:szCs w:val="21"/>
        </w:rPr>
      </w:pPr>
    </w:p>
    <w:p w14:paraId="5C6846D9">
      <w:pPr>
        <w:pStyle w:val="6"/>
        <w:adjustRightInd w:val="0"/>
        <w:snapToGrid w:val="0"/>
        <w:ind w:firstLine="420" w:firstLineChars="200"/>
        <w:rPr>
          <w:rFonts w:hint="eastAsia" w:ascii="幼圆" w:eastAsia="幼圆"/>
          <w:szCs w:val="21"/>
        </w:rPr>
      </w:pPr>
    </w:p>
    <w:p w14:paraId="6A73209F">
      <w:pPr>
        <w:pStyle w:val="6"/>
        <w:adjustRightInd w:val="0"/>
        <w:snapToGrid w:val="0"/>
        <w:ind w:firstLine="420" w:firstLineChars="200"/>
        <w:rPr>
          <w:rFonts w:hint="eastAsia" w:ascii="幼圆" w:eastAsia="幼圆"/>
          <w:szCs w:val="21"/>
        </w:rPr>
      </w:pPr>
    </w:p>
    <w:p w14:paraId="18686CD0">
      <w:pPr>
        <w:pStyle w:val="6"/>
        <w:adjustRightInd w:val="0"/>
        <w:snapToGrid w:val="0"/>
        <w:ind w:firstLine="420" w:firstLineChars="200"/>
        <w:rPr>
          <w:rFonts w:hint="eastAsia" w:ascii="幼圆" w:eastAsia="幼圆"/>
          <w:szCs w:val="21"/>
        </w:rPr>
      </w:pPr>
    </w:p>
    <w:p w14:paraId="372AAC21">
      <w:pPr>
        <w:pStyle w:val="6"/>
        <w:adjustRightInd w:val="0"/>
        <w:snapToGrid w:val="0"/>
        <w:ind w:firstLine="420" w:firstLineChars="200"/>
        <w:rPr>
          <w:rFonts w:hint="eastAsia" w:ascii="幼圆" w:eastAsia="幼圆"/>
          <w:szCs w:val="21"/>
        </w:rPr>
      </w:pPr>
    </w:p>
    <w:p w14:paraId="5E65F52C">
      <w:pPr>
        <w:pStyle w:val="6"/>
        <w:adjustRightInd w:val="0"/>
        <w:snapToGrid w:val="0"/>
        <w:ind w:firstLine="420" w:firstLineChars="200"/>
        <w:rPr>
          <w:rFonts w:hint="eastAsia" w:ascii="幼圆" w:eastAsia="幼圆"/>
          <w:szCs w:val="21"/>
        </w:rPr>
      </w:pPr>
    </w:p>
    <w:p w14:paraId="59D0C51E">
      <w:pPr>
        <w:pStyle w:val="6"/>
        <w:adjustRightInd w:val="0"/>
        <w:snapToGrid w:val="0"/>
        <w:ind w:firstLine="420" w:firstLineChars="200"/>
        <w:rPr>
          <w:rFonts w:hint="eastAsia" w:ascii="幼圆" w:eastAsia="幼圆"/>
          <w:szCs w:val="21"/>
        </w:rPr>
      </w:pPr>
    </w:p>
    <w:p w14:paraId="1AAEC38A">
      <w:pPr>
        <w:pStyle w:val="6"/>
        <w:adjustRightInd w:val="0"/>
        <w:snapToGrid w:val="0"/>
        <w:ind w:firstLine="420" w:firstLineChars="200"/>
        <w:rPr>
          <w:rFonts w:hint="eastAsia" w:ascii="幼圆" w:eastAsia="幼圆"/>
          <w:szCs w:val="21"/>
        </w:rPr>
      </w:pPr>
    </w:p>
    <w:p w14:paraId="328ADF8F">
      <w:pPr>
        <w:pStyle w:val="6"/>
        <w:adjustRightInd w:val="0"/>
        <w:snapToGrid w:val="0"/>
        <w:ind w:firstLine="420" w:firstLineChars="200"/>
        <w:rPr>
          <w:rFonts w:hint="eastAsia" w:ascii="幼圆" w:eastAsia="幼圆"/>
          <w:szCs w:val="21"/>
        </w:rPr>
      </w:pPr>
    </w:p>
    <w:p w14:paraId="261BD739">
      <w:pPr>
        <w:pStyle w:val="6"/>
        <w:adjustRightInd w:val="0"/>
        <w:snapToGrid w:val="0"/>
        <w:ind w:firstLine="420" w:firstLineChars="200"/>
        <w:rPr>
          <w:rFonts w:hint="eastAsia" w:ascii="幼圆" w:eastAsia="幼圆"/>
          <w:szCs w:val="21"/>
        </w:rPr>
      </w:pPr>
    </w:p>
    <w:p w14:paraId="74C3E1C9">
      <w:pPr>
        <w:pStyle w:val="6"/>
        <w:adjustRightInd w:val="0"/>
        <w:snapToGrid w:val="0"/>
        <w:ind w:firstLine="420" w:firstLineChars="200"/>
        <w:rPr>
          <w:rFonts w:hint="eastAsia" w:ascii="幼圆" w:eastAsia="幼圆"/>
          <w:szCs w:val="21"/>
        </w:rPr>
      </w:pPr>
    </w:p>
    <w:p w14:paraId="147D197F">
      <w:pPr>
        <w:pStyle w:val="6"/>
        <w:adjustRightInd w:val="0"/>
        <w:snapToGrid w:val="0"/>
        <w:ind w:firstLine="420" w:firstLineChars="200"/>
        <w:rPr>
          <w:rFonts w:hint="eastAsia" w:ascii="幼圆" w:eastAsia="幼圆"/>
          <w:szCs w:val="21"/>
        </w:rPr>
      </w:pPr>
    </w:p>
    <w:p w14:paraId="25255F3B">
      <w:pPr>
        <w:pStyle w:val="6"/>
        <w:adjustRightInd w:val="0"/>
        <w:snapToGrid w:val="0"/>
        <w:ind w:firstLine="420" w:firstLineChars="200"/>
        <w:rPr>
          <w:rFonts w:hint="eastAsia" w:ascii="幼圆" w:eastAsia="幼圆"/>
          <w:szCs w:val="21"/>
        </w:rPr>
      </w:pPr>
    </w:p>
    <w:p w14:paraId="475497EA">
      <w:pPr>
        <w:pStyle w:val="6"/>
        <w:adjustRightInd w:val="0"/>
        <w:snapToGrid w:val="0"/>
        <w:ind w:firstLine="420" w:firstLineChars="200"/>
        <w:rPr>
          <w:rFonts w:hint="eastAsia" w:ascii="幼圆" w:eastAsia="幼圆"/>
          <w:szCs w:val="21"/>
        </w:rPr>
      </w:pPr>
    </w:p>
    <w:p w14:paraId="37522FEC">
      <w:pPr>
        <w:pStyle w:val="6"/>
        <w:adjustRightInd w:val="0"/>
        <w:snapToGrid w:val="0"/>
        <w:ind w:firstLine="420" w:firstLineChars="200"/>
        <w:rPr>
          <w:rFonts w:hint="eastAsia" w:ascii="幼圆" w:eastAsia="幼圆"/>
          <w:szCs w:val="21"/>
        </w:rPr>
      </w:pPr>
    </w:p>
    <w:p w14:paraId="2C9BB44F">
      <w:pPr>
        <w:pStyle w:val="6"/>
        <w:adjustRightInd w:val="0"/>
        <w:snapToGrid w:val="0"/>
        <w:ind w:firstLine="420" w:firstLineChars="200"/>
        <w:rPr>
          <w:rFonts w:hint="eastAsia" w:ascii="幼圆" w:eastAsia="幼圆"/>
          <w:szCs w:val="21"/>
        </w:rPr>
      </w:pPr>
    </w:p>
    <w:p w14:paraId="1A4F56F2">
      <w:pPr>
        <w:pStyle w:val="6"/>
        <w:adjustRightInd w:val="0"/>
        <w:snapToGrid w:val="0"/>
        <w:ind w:firstLine="420" w:firstLineChars="200"/>
        <w:rPr>
          <w:rFonts w:hint="eastAsia" w:ascii="幼圆" w:eastAsia="幼圆"/>
          <w:szCs w:val="21"/>
        </w:rPr>
      </w:pPr>
    </w:p>
    <w:p w14:paraId="0B114D7D">
      <w:pPr>
        <w:pStyle w:val="6"/>
        <w:adjustRightInd w:val="0"/>
        <w:snapToGrid w:val="0"/>
        <w:ind w:firstLine="420" w:firstLineChars="200"/>
        <w:rPr>
          <w:rFonts w:hint="eastAsia" w:ascii="幼圆" w:eastAsia="幼圆"/>
          <w:szCs w:val="21"/>
        </w:rPr>
      </w:pPr>
    </w:p>
    <w:p w14:paraId="56E4CB8C">
      <w:pPr>
        <w:pStyle w:val="6"/>
        <w:adjustRightInd w:val="0"/>
        <w:snapToGrid w:val="0"/>
        <w:ind w:firstLine="420" w:firstLineChars="200"/>
        <w:rPr>
          <w:rFonts w:hint="eastAsia" w:ascii="幼圆" w:eastAsia="幼圆"/>
          <w:szCs w:val="21"/>
        </w:rPr>
      </w:pPr>
    </w:p>
    <w:p w14:paraId="35E3D9B5">
      <w:pPr>
        <w:pStyle w:val="6"/>
        <w:adjustRightInd w:val="0"/>
        <w:snapToGrid w:val="0"/>
        <w:ind w:firstLine="420" w:firstLineChars="200"/>
        <w:rPr>
          <w:rFonts w:hint="eastAsia" w:ascii="幼圆" w:eastAsia="幼圆"/>
          <w:szCs w:val="21"/>
        </w:rPr>
      </w:pPr>
    </w:p>
    <w:p w14:paraId="197AEB42">
      <w:pPr>
        <w:pStyle w:val="6"/>
        <w:adjustRightInd w:val="0"/>
        <w:snapToGrid w:val="0"/>
        <w:ind w:firstLine="420" w:firstLineChars="200"/>
        <w:rPr>
          <w:rFonts w:hint="eastAsia" w:ascii="幼圆" w:eastAsia="幼圆"/>
          <w:szCs w:val="21"/>
        </w:rPr>
      </w:pPr>
    </w:p>
    <w:p w14:paraId="43067FA1">
      <w:pPr>
        <w:pStyle w:val="6"/>
        <w:adjustRightInd w:val="0"/>
        <w:snapToGrid w:val="0"/>
        <w:ind w:firstLine="420" w:firstLineChars="200"/>
        <w:rPr>
          <w:rFonts w:hint="eastAsia" w:ascii="幼圆" w:eastAsia="幼圆"/>
          <w:szCs w:val="21"/>
        </w:rPr>
      </w:pPr>
    </w:p>
    <w:p w14:paraId="0BBCA065">
      <w:pPr>
        <w:pStyle w:val="6"/>
        <w:adjustRightInd w:val="0"/>
        <w:snapToGrid w:val="0"/>
        <w:ind w:firstLine="420" w:firstLineChars="200"/>
        <w:rPr>
          <w:rFonts w:hint="eastAsia" w:ascii="幼圆" w:eastAsia="幼圆"/>
          <w:szCs w:val="21"/>
        </w:rPr>
      </w:pPr>
    </w:p>
    <w:p w14:paraId="4A957154">
      <w:pPr>
        <w:pStyle w:val="6"/>
        <w:adjustRightInd w:val="0"/>
        <w:snapToGrid w:val="0"/>
        <w:ind w:firstLine="420" w:firstLineChars="200"/>
        <w:rPr>
          <w:rFonts w:hint="eastAsia" w:ascii="幼圆" w:eastAsia="幼圆"/>
          <w:szCs w:val="21"/>
        </w:rPr>
      </w:pPr>
    </w:p>
    <w:p w14:paraId="1BF0756B">
      <w:pPr>
        <w:pStyle w:val="6"/>
        <w:adjustRightInd w:val="0"/>
        <w:snapToGrid w:val="0"/>
        <w:ind w:firstLine="420" w:firstLineChars="200"/>
        <w:rPr>
          <w:rFonts w:hint="eastAsia" w:ascii="幼圆" w:eastAsia="幼圆"/>
          <w:szCs w:val="21"/>
        </w:rPr>
      </w:pPr>
    </w:p>
    <w:p w14:paraId="2017B70C">
      <w:pPr>
        <w:pStyle w:val="6"/>
        <w:adjustRightInd w:val="0"/>
        <w:snapToGrid w:val="0"/>
        <w:ind w:firstLine="420" w:firstLineChars="200"/>
        <w:rPr>
          <w:rFonts w:hint="eastAsia" w:ascii="幼圆" w:eastAsia="幼圆"/>
          <w:szCs w:val="21"/>
        </w:rPr>
      </w:pPr>
    </w:p>
    <w:p w14:paraId="0E13CD81">
      <w:pPr>
        <w:pStyle w:val="6"/>
        <w:adjustRightInd w:val="0"/>
        <w:snapToGrid w:val="0"/>
        <w:ind w:firstLine="420" w:firstLineChars="200"/>
        <w:rPr>
          <w:rFonts w:hint="eastAsia" w:ascii="幼圆" w:eastAsia="幼圆"/>
          <w:szCs w:val="21"/>
        </w:rPr>
      </w:pPr>
    </w:p>
    <w:p w14:paraId="7DE16B63">
      <w:pPr>
        <w:pStyle w:val="6"/>
        <w:adjustRightInd w:val="0"/>
        <w:snapToGrid w:val="0"/>
        <w:ind w:firstLine="420" w:firstLineChars="200"/>
        <w:rPr>
          <w:rFonts w:hint="eastAsia" w:ascii="幼圆" w:eastAsia="幼圆"/>
          <w:szCs w:val="21"/>
        </w:rPr>
      </w:pPr>
    </w:p>
    <w:p w14:paraId="2BED39A2">
      <w:pPr>
        <w:pStyle w:val="6"/>
        <w:adjustRightInd w:val="0"/>
        <w:snapToGrid w:val="0"/>
        <w:ind w:firstLine="420" w:firstLineChars="200"/>
        <w:rPr>
          <w:rFonts w:hint="eastAsia" w:ascii="幼圆" w:eastAsia="幼圆"/>
          <w:szCs w:val="21"/>
        </w:rPr>
      </w:pPr>
    </w:p>
    <w:p w14:paraId="789712BC">
      <w:pPr>
        <w:pStyle w:val="6"/>
        <w:adjustRightInd w:val="0"/>
        <w:snapToGrid w:val="0"/>
        <w:ind w:firstLine="420" w:firstLineChars="200"/>
        <w:rPr>
          <w:rFonts w:hint="eastAsia" w:ascii="幼圆" w:eastAsia="幼圆"/>
          <w:szCs w:val="21"/>
        </w:rPr>
      </w:pPr>
    </w:p>
    <w:p w14:paraId="3E8626CA">
      <w:pPr>
        <w:pStyle w:val="6"/>
        <w:adjustRightInd w:val="0"/>
        <w:snapToGrid w:val="0"/>
        <w:ind w:firstLine="420" w:firstLineChars="200"/>
        <w:rPr>
          <w:rFonts w:hint="eastAsia" w:ascii="幼圆" w:eastAsia="幼圆"/>
          <w:szCs w:val="21"/>
        </w:rPr>
      </w:pPr>
    </w:p>
    <w:p w14:paraId="6147EA9C">
      <w:pPr>
        <w:pStyle w:val="6"/>
        <w:adjustRightInd w:val="0"/>
        <w:snapToGrid w:val="0"/>
        <w:ind w:firstLine="420" w:firstLineChars="200"/>
        <w:rPr>
          <w:rFonts w:hint="eastAsia" w:ascii="幼圆" w:eastAsia="幼圆"/>
          <w:szCs w:val="21"/>
        </w:rPr>
      </w:pPr>
    </w:p>
    <w:p w14:paraId="7FE0A756">
      <w:pPr>
        <w:pStyle w:val="6"/>
        <w:adjustRightInd w:val="0"/>
        <w:snapToGrid w:val="0"/>
        <w:ind w:firstLine="420" w:firstLineChars="200"/>
        <w:rPr>
          <w:rFonts w:hint="eastAsia" w:ascii="幼圆" w:eastAsia="幼圆"/>
          <w:szCs w:val="21"/>
        </w:rPr>
      </w:pPr>
    </w:p>
    <w:p w14:paraId="593FEC8B">
      <w:pPr>
        <w:pStyle w:val="6"/>
        <w:adjustRightInd w:val="0"/>
        <w:snapToGrid w:val="0"/>
        <w:ind w:firstLine="420" w:firstLineChars="200"/>
        <w:rPr>
          <w:rFonts w:hint="eastAsia" w:ascii="幼圆" w:eastAsia="幼圆"/>
          <w:szCs w:val="21"/>
        </w:rPr>
      </w:pPr>
    </w:p>
    <w:p w14:paraId="2C1C21A1">
      <w:pPr>
        <w:pStyle w:val="6"/>
        <w:adjustRightInd w:val="0"/>
        <w:snapToGrid w:val="0"/>
        <w:ind w:firstLine="420" w:firstLineChars="200"/>
        <w:rPr>
          <w:rFonts w:hint="eastAsia" w:ascii="幼圆" w:eastAsia="幼圆"/>
          <w:szCs w:val="21"/>
        </w:rPr>
      </w:pPr>
    </w:p>
    <w:p w14:paraId="32E64B01">
      <w:pPr>
        <w:pStyle w:val="6"/>
        <w:adjustRightInd w:val="0"/>
        <w:snapToGrid w:val="0"/>
        <w:ind w:firstLine="420" w:firstLineChars="200"/>
        <w:rPr>
          <w:rFonts w:hint="eastAsia" w:ascii="幼圆" w:eastAsia="幼圆"/>
          <w:szCs w:val="21"/>
        </w:rPr>
      </w:pPr>
    </w:p>
    <w:p w14:paraId="6E899081">
      <w:pPr>
        <w:pStyle w:val="6"/>
        <w:adjustRightInd w:val="0"/>
        <w:snapToGrid w:val="0"/>
        <w:ind w:firstLine="420" w:firstLineChars="200"/>
        <w:rPr>
          <w:rFonts w:hint="eastAsia" w:ascii="幼圆" w:eastAsia="幼圆"/>
          <w:szCs w:val="21"/>
        </w:rPr>
      </w:pPr>
    </w:p>
    <w:p w14:paraId="742DAAE1">
      <w:pPr>
        <w:pStyle w:val="6"/>
        <w:adjustRightInd w:val="0"/>
        <w:snapToGrid w:val="0"/>
        <w:ind w:firstLine="420" w:firstLineChars="200"/>
        <w:rPr>
          <w:rFonts w:ascii="幼圆" w:eastAsia="幼圆"/>
        </w:rPr>
      </w:pPr>
    </w:p>
    <w:p w14:paraId="37E32833">
      <w:pPr>
        <w:pStyle w:val="11"/>
        <w:tabs>
          <w:tab w:val="left" w:pos="2625"/>
        </w:tabs>
        <w:topLinePunct/>
        <w:snapToGrid w:val="0"/>
        <w:spacing w:before="0" w:after="0"/>
        <w:rPr>
          <w:rFonts w:hint="eastAsia" w:ascii="隶书" w:hAnsi="Times New Roman" w:eastAsia="隶书"/>
          <w:kern w:val="2"/>
          <w:sz w:val="36"/>
          <w:szCs w:val="36"/>
        </w:rPr>
      </w:pPr>
      <w:r>
        <w:rPr>
          <w:rFonts w:hint="eastAsia" w:ascii="隶书" w:hAnsi="Times New Roman" w:eastAsia="隶书"/>
          <w:kern w:val="2"/>
          <w:sz w:val="36"/>
          <w:szCs w:val="36"/>
        </w:rPr>
        <w:t>中国人寿保险股份有限公司</w:t>
      </w:r>
    </w:p>
    <w:p w14:paraId="6932B562">
      <w:pPr>
        <w:adjustRightInd w:val="0"/>
        <w:snapToGrid w:val="0"/>
        <w:jc w:val="center"/>
        <w:rPr>
          <w:rFonts w:hint="eastAsia" w:ascii="宋体" w:hAnsi="宋体"/>
          <w:b/>
          <w:sz w:val="30"/>
          <w:szCs w:val="30"/>
        </w:rPr>
      </w:pPr>
      <w:r>
        <w:rPr>
          <w:rFonts w:hint="eastAsia" w:ascii="宋体" w:hAnsi="宋体"/>
          <w:b/>
          <w:sz w:val="30"/>
          <w:szCs w:val="30"/>
        </w:rPr>
        <w:t>国寿夕阳保团体定期寿险条款</w:t>
      </w:r>
    </w:p>
    <w:p w14:paraId="1F62AC69">
      <w:pPr>
        <w:pStyle w:val="11"/>
        <w:tabs>
          <w:tab w:val="left" w:pos="2625"/>
        </w:tabs>
        <w:snapToGrid w:val="0"/>
        <w:spacing w:before="0" w:after="0"/>
        <w:jc w:val="both"/>
        <w:rPr>
          <w:rFonts w:hint="eastAsia" w:ascii="幼圆" w:eastAsia="幼圆"/>
          <w:sz w:val="21"/>
          <w:szCs w:val="21"/>
        </w:rPr>
      </w:pPr>
    </w:p>
    <w:p w14:paraId="2EB5C688">
      <w:pPr>
        <w:adjustRightInd w:val="0"/>
        <w:snapToGrid w:val="0"/>
        <w:rPr>
          <w:rFonts w:hint="eastAsia" w:ascii="幼圆" w:eastAsia="幼圆"/>
          <w:b/>
          <w:bCs/>
          <w:szCs w:val="21"/>
        </w:rPr>
      </w:pPr>
      <w:r>
        <w:rPr>
          <w:rFonts w:hint="eastAsia" w:ascii="幼圆" w:eastAsia="幼圆"/>
          <w:b/>
          <w:bCs/>
          <w:szCs w:val="21"/>
        </w:rPr>
        <w:t>第一条  保险合同构成</w:t>
      </w:r>
    </w:p>
    <w:p w14:paraId="726C45EB">
      <w:pPr>
        <w:adjustRightInd w:val="0"/>
        <w:snapToGrid w:val="0"/>
        <w:ind w:firstLine="420" w:firstLineChars="200"/>
        <w:rPr>
          <w:rFonts w:hint="eastAsia" w:ascii="幼圆" w:eastAsia="幼圆"/>
          <w:szCs w:val="21"/>
        </w:rPr>
      </w:pPr>
      <w:r>
        <w:rPr>
          <w:rFonts w:hint="eastAsia" w:ascii="幼圆" w:eastAsia="幼圆"/>
          <w:szCs w:val="21"/>
        </w:rPr>
        <w:t>国寿夕阳保团体定期寿险合同(以下简称本合同) 由</w:t>
      </w:r>
      <w:r>
        <w:rPr>
          <w:rFonts w:hint="eastAsia" w:ascii="幼圆" w:eastAsia="幼圆"/>
          <w:color w:val="000000"/>
          <w:szCs w:val="21"/>
        </w:rPr>
        <w:t>保险单及所附条款、批注、附贴批单、投保单，以及与本合同有关的投保文件、声明和其他书面协议共同构成。</w:t>
      </w:r>
    </w:p>
    <w:p w14:paraId="0AE995E1">
      <w:pPr>
        <w:adjustRightInd w:val="0"/>
        <w:snapToGrid w:val="0"/>
        <w:rPr>
          <w:rFonts w:hint="eastAsia" w:ascii="幼圆" w:eastAsia="幼圆"/>
          <w:szCs w:val="21"/>
        </w:rPr>
      </w:pPr>
    </w:p>
    <w:p w14:paraId="2B1F47C2">
      <w:pPr>
        <w:adjustRightInd w:val="0"/>
        <w:snapToGrid w:val="0"/>
        <w:rPr>
          <w:rFonts w:hint="eastAsia" w:ascii="幼圆" w:eastAsia="幼圆"/>
          <w:b/>
          <w:bCs/>
          <w:szCs w:val="21"/>
        </w:rPr>
      </w:pPr>
      <w:r>
        <w:rPr>
          <w:rFonts w:hint="eastAsia" w:ascii="幼圆" w:eastAsia="幼圆"/>
          <w:b/>
          <w:bCs/>
          <w:szCs w:val="21"/>
        </w:rPr>
        <w:t>第二条  投保范围</w:t>
      </w:r>
    </w:p>
    <w:p w14:paraId="595C1B65">
      <w:pPr>
        <w:pStyle w:val="29"/>
        <w:autoSpaceDE w:val="0"/>
        <w:autoSpaceDN w:val="0"/>
        <w:snapToGrid w:val="0"/>
        <w:ind w:firstLineChars="200"/>
        <w:rPr>
          <w:rFonts w:hint="eastAsia" w:ascii="幼圆" w:eastAsia="幼圆"/>
          <w:szCs w:val="21"/>
        </w:rPr>
      </w:pPr>
      <w:r>
        <w:rPr>
          <w:rFonts w:hint="eastAsia" w:ascii="幼圆" w:eastAsia="幼圆"/>
          <w:szCs w:val="21"/>
        </w:rPr>
        <w:t>特定团体成员可以作为被保险人，</w:t>
      </w:r>
      <w:r>
        <w:rPr>
          <w:rFonts w:hint="eastAsia" w:ascii="幼圆" w:eastAsia="幼圆"/>
          <w:color w:val="000000"/>
          <w:kern w:val="2"/>
          <w:szCs w:val="21"/>
        </w:rPr>
        <w:t>由投保人向</w:t>
      </w:r>
      <w:r>
        <w:rPr>
          <w:rFonts w:hint="eastAsia" w:ascii="幼圆" w:eastAsia="幼圆"/>
          <w:szCs w:val="21"/>
        </w:rPr>
        <w:t>中国人寿保险股份有限公司（以下简称本公司）投保本保险。投保应符合国务院保险监督管理机构的相关规定。</w:t>
      </w:r>
    </w:p>
    <w:p w14:paraId="78E11FDA">
      <w:pPr>
        <w:adjustRightInd w:val="0"/>
        <w:snapToGrid w:val="0"/>
        <w:rPr>
          <w:rFonts w:hint="eastAsia" w:ascii="幼圆" w:eastAsia="幼圆"/>
          <w:szCs w:val="21"/>
        </w:rPr>
      </w:pPr>
    </w:p>
    <w:p w14:paraId="64EE1881">
      <w:pPr>
        <w:adjustRightInd w:val="0"/>
        <w:snapToGrid w:val="0"/>
        <w:rPr>
          <w:rFonts w:hint="eastAsia" w:ascii="幼圆" w:eastAsia="幼圆"/>
          <w:b/>
          <w:szCs w:val="21"/>
        </w:rPr>
      </w:pPr>
      <w:r>
        <w:rPr>
          <w:rFonts w:hint="eastAsia" w:ascii="幼圆" w:eastAsia="幼圆"/>
          <w:b/>
          <w:szCs w:val="21"/>
        </w:rPr>
        <w:t>第三条  保险合同成立、生效和保险责任开始</w:t>
      </w:r>
    </w:p>
    <w:p w14:paraId="2CF153B5">
      <w:pPr>
        <w:pStyle w:val="3"/>
        <w:adjustRightInd w:val="0"/>
        <w:snapToGrid w:val="0"/>
        <w:spacing w:after="0"/>
        <w:ind w:firstLine="420"/>
        <w:rPr>
          <w:rFonts w:hint="eastAsia" w:ascii="幼圆" w:eastAsia="幼圆"/>
          <w:szCs w:val="21"/>
        </w:rPr>
      </w:pPr>
      <w:r>
        <w:rPr>
          <w:rFonts w:hint="eastAsia" w:ascii="幼圆" w:eastAsia="幼圆"/>
          <w:szCs w:val="21"/>
        </w:rPr>
        <w:t>投保人提出保险申请、本公司同意承保，本合同成立。</w:t>
      </w:r>
    </w:p>
    <w:p w14:paraId="348B96FB">
      <w:pPr>
        <w:pStyle w:val="3"/>
        <w:adjustRightInd w:val="0"/>
        <w:snapToGrid w:val="0"/>
        <w:spacing w:after="0"/>
        <w:ind w:firstLine="420"/>
        <w:rPr>
          <w:rFonts w:hint="eastAsia" w:ascii="幼圆" w:eastAsia="幼圆"/>
          <w:szCs w:val="21"/>
        </w:rPr>
      </w:pPr>
      <w:r>
        <w:rPr>
          <w:rFonts w:hint="eastAsia" w:ascii="幼圆" w:eastAsia="幼圆"/>
          <w:szCs w:val="21"/>
        </w:rPr>
        <w:t>自本合同成立、本公司收取保险费并签发保险单的次日零时起本合同生效，合同生效日期在保险单上载明。生效对应日以该日期计算。</w:t>
      </w:r>
    </w:p>
    <w:p w14:paraId="2C55B560">
      <w:pPr>
        <w:adjustRightInd w:val="0"/>
        <w:snapToGrid w:val="0"/>
        <w:ind w:firstLine="420"/>
        <w:rPr>
          <w:rFonts w:hint="eastAsia" w:ascii="幼圆" w:eastAsia="幼圆"/>
          <w:szCs w:val="21"/>
        </w:rPr>
      </w:pPr>
      <w:r>
        <w:rPr>
          <w:rFonts w:hint="eastAsia" w:ascii="幼圆" w:eastAsia="幼圆"/>
          <w:szCs w:val="21"/>
        </w:rPr>
        <w:t>除另有约定外，本合同生效的日期为本公司开始承担保险责任的日期。</w:t>
      </w:r>
    </w:p>
    <w:p w14:paraId="037E1892">
      <w:pPr>
        <w:tabs>
          <w:tab w:val="left" w:pos="540"/>
        </w:tabs>
        <w:autoSpaceDE w:val="0"/>
        <w:autoSpaceDN w:val="0"/>
        <w:adjustRightInd w:val="0"/>
        <w:snapToGrid w:val="0"/>
        <w:jc w:val="left"/>
        <w:rPr>
          <w:rFonts w:hint="eastAsia" w:ascii="幼圆" w:eastAsia="幼圆" w:cs="幼圆"/>
          <w:b/>
          <w:bCs/>
          <w:color w:val="000000"/>
          <w:kern w:val="0"/>
          <w:szCs w:val="21"/>
        </w:rPr>
      </w:pPr>
    </w:p>
    <w:p w14:paraId="0BEB07C8">
      <w:pPr>
        <w:tabs>
          <w:tab w:val="left" w:pos="540"/>
        </w:tabs>
        <w:autoSpaceDE w:val="0"/>
        <w:autoSpaceDN w:val="0"/>
        <w:adjustRightInd w:val="0"/>
        <w:snapToGrid w:val="0"/>
        <w:jc w:val="left"/>
        <w:rPr>
          <w:rFonts w:hint="eastAsia" w:ascii="幼圆" w:eastAsia="幼圆" w:cs="宋体"/>
          <w:b/>
          <w:bCs/>
          <w:color w:val="000000"/>
          <w:kern w:val="0"/>
          <w:szCs w:val="21"/>
        </w:rPr>
      </w:pPr>
      <w:r>
        <w:rPr>
          <w:rFonts w:hint="eastAsia" w:ascii="幼圆" w:eastAsia="幼圆" w:cs="幼圆"/>
          <w:b/>
          <w:bCs/>
          <w:color w:val="000000"/>
          <w:kern w:val="0"/>
          <w:szCs w:val="21"/>
        </w:rPr>
        <w:t xml:space="preserve">第四条  </w:t>
      </w:r>
      <w:r>
        <w:rPr>
          <w:rFonts w:hint="eastAsia" w:ascii="幼圆" w:eastAsia="幼圆" w:cs="宋体"/>
          <w:b/>
          <w:bCs/>
          <w:color w:val="000000"/>
          <w:kern w:val="0"/>
          <w:szCs w:val="21"/>
        </w:rPr>
        <w:t>保险期间</w:t>
      </w:r>
    </w:p>
    <w:p w14:paraId="7CBA9828">
      <w:pPr>
        <w:adjustRightInd w:val="0"/>
        <w:snapToGrid w:val="0"/>
        <w:ind w:firstLine="420" w:firstLineChars="200"/>
        <w:rPr>
          <w:rFonts w:hint="eastAsia" w:ascii="幼圆" w:eastAsia="幼圆"/>
          <w:szCs w:val="21"/>
        </w:rPr>
      </w:pPr>
      <w:r>
        <w:rPr>
          <w:rFonts w:hint="eastAsia" w:ascii="幼圆" w:eastAsia="幼圆"/>
          <w:szCs w:val="21"/>
        </w:rPr>
        <w:t>本合同的保险期间最长为一年；除另有约定外，自本合同生效之日起至约定终止日二十四时止，由投保人与本公司在投保时协商确定。</w:t>
      </w:r>
    </w:p>
    <w:p w14:paraId="663D0BD9">
      <w:pPr>
        <w:adjustRightInd w:val="0"/>
        <w:snapToGrid w:val="0"/>
        <w:rPr>
          <w:rFonts w:hint="eastAsia" w:ascii="幼圆" w:eastAsia="幼圆"/>
          <w:b/>
          <w:bCs/>
          <w:szCs w:val="21"/>
        </w:rPr>
      </w:pPr>
    </w:p>
    <w:p w14:paraId="330CCE9F">
      <w:pPr>
        <w:adjustRightInd w:val="0"/>
        <w:snapToGrid w:val="0"/>
        <w:rPr>
          <w:rFonts w:hint="eastAsia" w:ascii="幼圆" w:eastAsia="幼圆"/>
          <w:b/>
          <w:bCs/>
          <w:szCs w:val="21"/>
        </w:rPr>
      </w:pPr>
      <w:r>
        <w:rPr>
          <w:rFonts w:hint="eastAsia" w:ascii="幼圆" w:eastAsia="幼圆"/>
          <w:b/>
          <w:bCs/>
          <w:szCs w:val="21"/>
        </w:rPr>
        <w:t>第五条  保险责任</w:t>
      </w:r>
    </w:p>
    <w:p w14:paraId="3437739D">
      <w:pPr>
        <w:pStyle w:val="6"/>
        <w:snapToGrid w:val="0"/>
        <w:ind w:firstLine="420" w:firstLineChars="200"/>
        <w:rPr>
          <w:rFonts w:hint="eastAsia" w:ascii="幼圆" w:eastAsia="幼圆"/>
          <w:szCs w:val="21"/>
        </w:rPr>
      </w:pPr>
      <w:r>
        <w:rPr>
          <w:rFonts w:hint="eastAsia" w:ascii="幼圆" w:eastAsia="幼圆"/>
          <w:szCs w:val="21"/>
        </w:rPr>
        <w:t>在本合同保险期间内，本公司依下列约定承担保险责任：</w:t>
      </w:r>
    </w:p>
    <w:p w14:paraId="3306D672">
      <w:pPr>
        <w:snapToGrid w:val="0"/>
        <w:ind w:firstLine="420"/>
        <w:rPr>
          <w:rFonts w:hint="eastAsia" w:ascii="幼圆" w:eastAsia="幼圆"/>
          <w:szCs w:val="21"/>
        </w:rPr>
      </w:pPr>
      <w:r>
        <w:rPr>
          <w:rFonts w:hint="eastAsia" w:ascii="幼圆" w:eastAsia="幼圆"/>
          <w:szCs w:val="21"/>
        </w:rPr>
        <w:t>被保险人在本合同约定的等待期（续保的，不受等待期的限制）内因疾病身故，本合同对该被保险人的保险责任终止，本公司按该被保险人对应的已经交付的保险费（不计利息）给付保险金。</w:t>
      </w:r>
    </w:p>
    <w:p w14:paraId="5E45F877">
      <w:pPr>
        <w:snapToGrid w:val="0"/>
        <w:ind w:firstLine="420"/>
        <w:rPr>
          <w:rFonts w:hint="eastAsia" w:ascii="幼圆" w:eastAsia="幼圆"/>
          <w:szCs w:val="21"/>
        </w:rPr>
      </w:pPr>
      <w:r>
        <w:rPr>
          <w:rFonts w:hint="eastAsia" w:ascii="幼圆" w:eastAsia="幼圆"/>
          <w:szCs w:val="21"/>
        </w:rPr>
        <w:t>被保险人在本合同约定的等待期后因疾病身故，本合同对该被保险人的保险责任终止，本公司按保险单载明的该被保险人的保险金额给付保险金。</w:t>
      </w:r>
    </w:p>
    <w:p w14:paraId="7AE2BAD0">
      <w:pPr>
        <w:snapToGrid w:val="0"/>
        <w:ind w:firstLine="420"/>
        <w:rPr>
          <w:rFonts w:hint="eastAsia" w:ascii="幼圆" w:eastAsia="幼圆"/>
          <w:szCs w:val="21"/>
        </w:rPr>
      </w:pPr>
      <w:r>
        <w:rPr>
          <w:rFonts w:hint="eastAsia" w:ascii="幼圆" w:eastAsia="幼圆"/>
          <w:szCs w:val="21"/>
        </w:rPr>
        <w:t>被保险人因前述以外情形身故，本合同对该被保险人的保险责任终止，本公司按该被保险人对应的已经交付的保险费（不计利息）的2倍给付保险金。</w:t>
      </w:r>
    </w:p>
    <w:p w14:paraId="0DEB5AE2">
      <w:pPr>
        <w:tabs>
          <w:tab w:val="left" w:pos="1935"/>
        </w:tabs>
        <w:adjustRightInd w:val="0"/>
        <w:snapToGrid w:val="0"/>
        <w:rPr>
          <w:rFonts w:hint="eastAsia" w:ascii="幼圆" w:eastAsia="幼圆"/>
          <w:szCs w:val="21"/>
        </w:rPr>
      </w:pPr>
    </w:p>
    <w:p w14:paraId="3452B756">
      <w:pPr>
        <w:adjustRightInd w:val="0"/>
        <w:snapToGrid w:val="0"/>
        <w:rPr>
          <w:rFonts w:hint="eastAsia" w:ascii="幼圆" w:eastAsia="幼圆"/>
          <w:b/>
          <w:bCs/>
          <w:szCs w:val="21"/>
        </w:rPr>
      </w:pPr>
      <w:r>
        <w:rPr>
          <w:rFonts w:hint="eastAsia" w:ascii="幼圆" w:eastAsia="幼圆"/>
          <w:b/>
          <w:bCs/>
          <w:szCs w:val="21"/>
        </w:rPr>
        <w:t>第六条  责任免除</w:t>
      </w:r>
    </w:p>
    <w:p w14:paraId="756B9281">
      <w:pPr>
        <w:adjustRightInd w:val="0"/>
        <w:snapToGrid w:val="0"/>
        <w:ind w:firstLine="422" w:firstLineChars="200"/>
        <w:rPr>
          <w:rFonts w:hint="eastAsia" w:ascii="幼圆" w:eastAsia="幼圆"/>
          <w:b/>
          <w:szCs w:val="21"/>
        </w:rPr>
      </w:pPr>
      <w:r>
        <w:rPr>
          <w:rFonts w:hint="eastAsia" w:ascii="幼圆" w:eastAsia="幼圆"/>
          <w:b/>
          <w:szCs w:val="21"/>
        </w:rPr>
        <w:t>因下列情形之一，导致被保险人身故的，本公司不承担给付保险金的责任：</w:t>
      </w:r>
    </w:p>
    <w:p w14:paraId="53FCF14F">
      <w:pPr>
        <w:pStyle w:val="6"/>
        <w:adjustRightInd w:val="0"/>
        <w:snapToGrid w:val="0"/>
        <w:ind w:firstLine="422" w:firstLineChars="200"/>
        <w:rPr>
          <w:rFonts w:hint="eastAsia" w:ascii="幼圆" w:eastAsia="幼圆"/>
          <w:b/>
          <w:szCs w:val="21"/>
        </w:rPr>
      </w:pPr>
      <w:r>
        <w:rPr>
          <w:rFonts w:hint="eastAsia" w:ascii="幼圆" w:eastAsia="幼圆"/>
          <w:b/>
          <w:szCs w:val="21"/>
        </w:rPr>
        <w:t>一、保险单中特别约定本公司不承担保险责任的事项；</w:t>
      </w:r>
    </w:p>
    <w:p w14:paraId="767D8A81">
      <w:pPr>
        <w:pStyle w:val="6"/>
        <w:adjustRightInd w:val="0"/>
        <w:snapToGrid w:val="0"/>
        <w:ind w:firstLine="422" w:firstLineChars="200"/>
        <w:rPr>
          <w:rFonts w:hint="eastAsia" w:ascii="幼圆" w:eastAsia="幼圆"/>
          <w:b/>
          <w:szCs w:val="21"/>
        </w:rPr>
      </w:pPr>
      <w:r>
        <w:rPr>
          <w:rFonts w:hint="eastAsia" w:ascii="幼圆" w:eastAsia="幼圆"/>
          <w:b/>
          <w:szCs w:val="21"/>
        </w:rPr>
        <w:t>二、被保险人故意犯罪</w:t>
      </w:r>
      <w:r>
        <w:rPr>
          <w:rFonts w:hint="eastAsia" w:ascii="幼圆" w:eastAsia="幼圆"/>
          <w:b/>
          <w:color w:val="000000"/>
          <w:szCs w:val="21"/>
        </w:rPr>
        <w:t>或抗拒依法采取的刑事强制措施</w:t>
      </w:r>
      <w:r>
        <w:rPr>
          <w:rFonts w:hint="eastAsia" w:ascii="幼圆" w:eastAsia="幼圆"/>
          <w:b/>
          <w:szCs w:val="21"/>
        </w:rPr>
        <w:t>；</w:t>
      </w:r>
    </w:p>
    <w:p w14:paraId="0C6A8554">
      <w:pPr>
        <w:pStyle w:val="6"/>
        <w:adjustRightInd w:val="0"/>
        <w:snapToGrid w:val="0"/>
        <w:ind w:firstLine="422" w:firstLineChars="200"/>
        <w:rPr>
          <w:rFonts w:hint="eastAsia" w:ascii="幼圆" w:eastAsia="幼圆"/>
          <w:b/>
          <w:color w:val="000000"/>
          <w:szCs w:val="21"/>
        </w:rPr>
      </w:pPr>
      <w:r>
        <w:rPr>
          <w:rFonts w:hint="eastAsia" w:ascii="幼圆" w:eastAsia="幼圆"/>
          <w:b/>
          <w:szCs w:val="21"/>
        </w:rPr>
        <w:t>三、被保险人自杀或故意自伤，但被保险人自杀或故意自伤时为无民事行为能力人的除外</w:t>
      </w:r>
      <w:r>
        <w:rPr>
          <w:rFonts w:hint="eastAsia" w:ascii="幼圆" w:eastAsia="幼圆"/>
          <w:b/>
          <w:color w:val="000000"/>
          <w:szCs w:val="21"/>
        </w:rPr>
        <w:t>；</w:t>
      </w:r>
    </w:p>
    <w:p w14:paraId="11B395FA">
      <w:pPr>
        <w:pStyle w:val="6"/>
        <w:adjustRightInd w:val="0"/>
        <w:snapToGrid w:val="0"/>
        <w:ind w:firstLine="422" w:firstLineChars="200"/>
        <w:rPr>
          <w:rFonts w:hint="eastAsia" w:ascii="幼圆" w:eastAsia="幼圆"/>
          <w:b/>
          <w:szCs w:val="21"/>
        </w:rPr>
      </w:pPr>
      <w:r>
        <w:rPr>
          <w:rFonts w:hint="eastAsia" w:ascii="幼圆" w:eastAsia="幼圆"/>
          <w:b/>
          <w:szCs w:val="21"/>
        </w:rPr>
        <w:t>四、被保险人斗殴、醉酒，服用、吸食或注射毒品；</w:t>
      </w:r>
    </w:p>
    <w:p w14:paraId="0CCF93D1">
      <w:pPr>
        <w:pStyle w:val="6"/>
        <w:adjustRightInd w:val="0"/>
        <w:snapToGrid w:val="0"/>
        <w:ind w:firstLine="422" w:firstLineChars="200"/>
        <w:rPr>
          <w:rFonts w:hint="eastAsia" w:ascii="幼圆" w:eastAsia="幼圆"/>
          <w:b/>
          <w:szCs w:val="21"/>
        </w:rPr>
      </w:pPr>
      <w:r>
        <w:rPr>
          <w:rFonts w:hint="eastAsia" w:ascii="幼圆" w:eastAsia="幼圆"/>
          <w:b/>
          <w:szCs w:val="21"/>
        </w:rPr>
        <w:t>五、被保险人酒后驾驶、无合法有效驾驶证驾驶或驾驶无有效行驶证的机动车；</w:t>
      </w:r>
    </w:p>
    <w:p w14:paraId="7FEF1F9F">
      <w:pPr>
        <w:adjustRightInd w:val="0"/>
        <w:snapToGrid w:val="0"/>
        <w:ind w:firstLine="413" w:firstLineChars="196"/>
        <w:rPr>
          <w:rFonts w:hint="eastAsia" w:ascii="幼圆" w:eastAsia="幼圆"/>
          <w:b/>
          <w:bCs/>
          <w:szCs w:val="21"/>
        </w:rPr>
      </w:pPr>
      <w:r>
        <w:rPr>
          <w:rFonts w:hint="eastAsia" w:ascii="幼圆" w:eastAsia="幼圆"/>
          <w:b/>
          <w:bCs/>
          <w:szCs w:val="21"/>
        </w:rPr>
        <w:t>六、</w:t>
      </w:r>
      <w:r>
        <w:rPr>
          <w:rFonts w:hint="eastAsia" w:ascii="幼圆" w:eastAsia="幼圆"/>
          <w:b/>
          <w:szCs w:val="21"/>
        </w:rPr>
        <w:t>被保险人参加潜水、跳伞、攀岩、探险、武术比赛、摔跤比赛、特技表演、赛马、赛车等高风险运动；</w:t>
      </w:r>
    </w:p>
    <w:p w14:paraId="1837C96E">
      <w:pPr>
        <w:pStyle w:val="6"/>
        <w:snapToGrid w:val="0"/>
        <w:ind w:firstLine="422" w:firstLineChars="200"/>
        <w:rPr>
          <w:rFonts w:hint="eastAsia" w:ascii="幼圆" w:eastAsia="幼圆"/>
          <w:b/>
          <w:szCs w:val="21"/>
        </w:rPr>
      </w:pPr>
      <w:r>
        <w:rPr>
          <w:rFonts w:hint="eastAsia" w:ascii="幼圆" w:eastAsia="幼圆"/>
          <w:b/>
          <w:szCs w:val="21"/>
        </w:rPr>
        <w:t>七、被保险人未遵医嘱私自使用或服用药物（但按使用说明的规定使用非处方药不在此限）；</w:t>
      </w:r>
    </w:p>
    <w:p w14:paraId="71152C58">
      <w:pPr>
        <w:adjustRightInd w:val="0"/>
        <w:snapToGrid w:val="0"/>
        <w:ind w:firstLine="422" w:firstLineChars="200"/>
        <w:rPr>
          <w:rFonts w:hint="eastAsia" w:ascii="幼圆" w:eastAsia="幼圆"/>
          <w:b/>
          <w:szCs w:val="21"/>
        </w:rPr>
      </w:pPr>
      <w:r>
        <w:rPr>
          <w:rFonts w:hint="eastAsia" w:ascii="幼圆" w:eastAsia="幼圆"/>
          <w:b/>
          <w:color w:val="000000"/>
          <w:szCs w:val="21"/>
        </w:rPr>
        <w:t>八</w:t>
      </w:r>
      <w:r>
        <w:rPr>
          <w:rFonts w:hint="eastAsia" w:ascii="幼圆" w:eastAsia="幼圆"/>
          <w:b/>
          <w:szCs w:val="21"/>
        </w:rPr>
        <w:t>、被保险人的遗传性疾病，先天性畸形、变形或染色体异常；</w:t>
      </w:r>
    </w:p>
    <w:p w14:paraId="208EE7AA">
      <w:pPr>
        <w:pStyle w:val="6"/>
        <w:snapToGrid w:val="0"/>
        <w:ind w:firstLine="420"/>
        <w:rPr>
          <w:rFonts w:hint="eastAsia" w:ascii="幼圆" w:eastAsia="幼圆"/>
          <w:b/>
          <w:szCs w:val="21"/>
        </w:rPr>
      </w:pPr>
      <w:r>
        <w:rPr>
          <w:rFonts w:hint="eastAsia" w:ascii="幼圆" w:eastAsia="幼圆"/>
          <w:b/>
          <w:szCs w:val="21"/>
        </w:rPr>
        <w:t>九、被保险人的</w:t>
      </w:r>
      <w:bookmarkStart w:id="17" w:name="OLE_LINK1"/>
      <w:r>
        <w:rPr>
          <w:rFonts w:hint="eastAsia" w:ascii="幼圆" w:eastAsia="幼圆"/>
          <w:b/>
          <w:szCs w:val="21"/>
        </w:rPr>
        <w:t>精神和行为障碍</w:t>
      </w:r>
      <w:bookmarkEnd w:id="17"/>
      <w:r>
        <w:rPr>
          <w:rFonts w:hint="eastAsia" w:ascii="幼圆" w:eastAsia="幼圆"/>
          <w:b/>
          <w:szCs w:val="21"/>
        </w:rPr>
        <w:t>；</w:t>
      </w:r>
    </w:p>
    <w:p w14:paraId="5DB11713">
      <w:pPr>
        <w:adjustRightInd w:val="0"/>
        <w:snapToGrid w:val="0"/>
        <w:rPr>
          <w:rFonts w:hint="eastAsia" w:ascii="幼圆" w:eastAsia="幼圆"/>
          <w:b/>
          <w:bCs/>
          <w:szCs w:val="21"/>
        </w:rPr>
      </w:pPr>
      <w:r>
        <w:rPr>
          <w:rFonts w:hint="eastAsia" w:ascii="幼圆" w:eastAsia="幼圆"/>
          <w:b/>
          <w:szCs w:val="21"/>
        </w:rPr>
        <w:t xml:space="preserve">    </w:t>
      </w:r>
      <w:r>
        <w:rPr>
          <w:rFonts w:hint="eastAsia" w:ascii="幼圆" w:eastAsia="幼圆"/>
          <w:b/>
          <w:bCs/>
          <w:szCs w:val="21"/>
        </w:rPr>
        <w:t>十、战争、军事冲突、暴乱或武装叛乱；</w:t>
      </w:r>
    </w:p>
    <w:p w14:paraId="1FF53173">
      <w:pPr>
        <w:pStyle w:val="6"/>
        <w:snapToGrid w:val="0"/>
        <w:ind w:firstLine="420"/>
        <w:rPr>
          <w:rFonts w:hint="eastAsia" w:ascii="幼圆" w:eastAsia="幼圆"/>
          <w:b/>
          <w:color w:val="000000"/>
          <w:szCs w:val="21"/>
        </w:rPr>
      </w:pPr>
      <w:r>
        <w:rPr>
          <w:rFonts w:hint="eastAsia" w:ascii="幼圆" w:eastAsia="幼圆"/>
          <w:b/>
          <w:bCs/>
          <w:szCs w:val="21"/>
        </w:rPr>
        <w:t>十一、核爆炸、核辐射或核污染。</w:t>
      </w:r>
    </w:p>
    <w:p w14:paraId="7988FD99">
      <w:pPr>
        <w:adjustRightInd w:val="0"/>
        <w:snapToGrid w:val="0"/>
        <w:rPr>
          <w:rFonts w:hint="eastAsia" w:ascii="幼圆" w:eastAsia="幼圆"/>
          <w:szCs w:val="21"/>
        </w:rPr>
      </w:pPr>
    </w:p>
    <w:p w14:paraId="01147A60">
      <w:pPr>
        <w:adjustRightInd w:val="0"/>
        <w:snapToGrid w:val="0"/>
        <w:rPr>
          <w:rFonts w:hint="eastAsia" w:ascii="幼圆" w:eastAsia="幼圆"/>
          <w:b/>
          <w:bCs/>
          <w:szCs w:val="21"/>
        </w:rPr>
      </w:pPr>
      <w:r>
        <w:rPr>
          <w:rFonts w:hint="eastAsia" w:ascii="幼圆" w:eastAsia="幼圆"/>
          <w:b/>
          <w:bCs/>
          <w:szCs w:val="21"/>
        </w:rPr>
        <w:t>第七条  保险金额</w:t>
      </w:r>
    </w:p>
    <w:p w14:paraId="46E38D10">
      <w:pPr>
        <w:adjustRightInd w:val="0"/>
        <w:snapToGrid w:val="0"/>
        <w:ind w:firstLine="420" w:firstLineChars="200"/>
        <w:rPr>
          <w:rFonts w:hint="eastAsia" w:ascii="幼圆" w:hAnsi="Courier New" w:eastAsia="幼圆"/>
          <w:szCs w:val="21"/>
        </w:rPr>
      </w:pPr>
      <w:r>
        <w:rPr>
          <w:rFonts w:hint="eastAsia" w:ascii="幼圆" w:eastAsia="幼圆"/>
          <w:szCs w:val="21"/>
        </w:rPr>
        <w:t>本合同被保险人的保险金额由投保人在投保时与本公司协商确定并在保险</w:t>
      </w:r>
      <w:r>
        <w:rPr>
          <w:rFonts w:hint="eastAsia" w:ascii="幼圆" w:hAnsi="Courier New" w:eastAsia="幼圆"/>
          <w:szCs w:val="21"/>
        </w:rPr>
        <w:t>单上载明。</w:t>
      </w:r>
    </w:p>
    <w:p w14:paraId="46EC1F1D">
      <w:pPr>
        <w:adjustRightInd w:val="0"/>
        <w:snapToGrid w:val="0"/>
        <w:ind w:firstLine="422" w:firstLineChars="200"/>
        <w:rPr>
          <w:rFonts w:hint="eastAsia" w:ascii="幼圆" w:eastAsia="幼圆"/>
          <w:b/>
          <w:bCs/>
          <w:szCs w:val="21"/>
        </w:rPr>
      </w:pPr>
    </w:p>
    <w:p w14:paraId="6DADE1EB">
      <w:pPr>
        <w:adjustRightInd w:val="0"/>
        <w:snapToGrid w:val="0"/>
        <w:rPr>
          <w:rFonts w:hint="eastAsia" w:ascii="幼圆" w:eastAsia="幼圆"/>
          <w:b/>
          <w:bCs/>
          <w:szCs w:val="21"/>
        </w:rPr>
      </w:pPr>
      <w:r>
        <w:rPr>
          <w:rFonts w:hint="eastAsia" w:ascii="幼圆" w:eastAsia="幼圆"/>
          <w:b/>
          <w:bCs/>
          <w:szCs w:val="21"/>
        </w:rPr>
        <w:t>第八条  保险费</w:t>
      </w:r>
    </w:p>
    <w:p w14:paraId="5FFB7F41">
      <w:pPr>
        <w:pStyle w:val="6"/>
        <w:adjustRightInd w:val="0"/>
        <w:snapToGrid w:val="0"/>
        <w:ind w:firstLine="420"/>
        <w:rPr>
          <w:rFonts w:hint="eastAsia" w:ascii="幼圆" w:hAnsi="Times New Roman" w:eastAsia="幼圆"/>
          <w:szCs w:val="21"/>
        </w:rPr>
      </w:pPr>
      <w:r>
        <w:rPr>
          <w:rFonts w:hint="eastAsia" w:ascii="幼圆" w:hAnsi="Times New Roman" w:eastAsia="幼圆"/>
          <w:szCs w:val="21"/>
        </w:rPr>
        <w:t>本合同的保险费由投保人在投保或续保时一次交清。投保人与本公司约定保险期间为一年的，投保人也可以按本合同约定的分期交付方式交付保险费。</w:t>
      </w:r>
    </w:p>
    <w:p w14:paraId="759472D2">
      <w:pPr>
        <w:pStyle w:val="6"/>
        <w:adjustRightInd w:val="0"/>
        <w:snapToGrid w:val="0"/>
        <w:ind w:firstLine="420"/>
        <w:rPr>
          <w:rFonts w:hint="eastAsia" w:ascii="幼圆" w:eastAsia="幼圆"/>
          <w:szCs w:val="21"/>
        </w:rPr>
      </w:pPr>
      <w:r>
        <w:rPr>
          <w:rFonts w:hint="eastAsia" w:ascii="幼圆" w:eastAsia="幼圆"/>
          <w:szCs w:val="21"/>
        </w:rPr>
        <w:t>分期交付分为半年交、季交和月交三种方式，保险费到期日分别为本合同半年、季和月的生效对应日。分期交付保险费的，第一期以后的保险费应在保险费到期日前或在交费宽限期内交付。发生保险金给付时,本公司有权扣除发生保险事故的被保险人应交而未交付的保险费。</w:t>
      </w:r>
    </w:p>
    <w:p w14:paraId="4C20D959">
      <w:pPr>
        <w:adjustRightInd w:val="0"/>
        <w:snapToGrid w:val="0"/>
        <w:ind w:firstLine="422" w:firstLineChars="200"/>
        <w:rPr>
          <w:rFonts w:hint="eastAsia" w:ascii="幼圆" w:eastAsia="幼圆"/>
          <w:b/>
          <w:szCs w:val="21"/>
        </w:rPr>
      </w:pPr>
    </w:p>
    <w:p w14:paraId="0E55C572">
      <w:pPr>
        <w:pStyle w:val="6"/>
        <w:adjustRightInd w:val="0"/>
        <w:snapToGrid w:val="0"/>
        <w:rPr>
          <w:rFonts w:hint="eastAsia" w:ascii="幼圆" w:eastAsia="幼圆"/>
          <w:b/>
          <w:szCs w:val="21"/>
        </w:rPr>
      </w:pPr>
      <w:r>
        <w:rPr>
          <w:rFonts w:hint="eastAsia" w:ascii="幼圆" w:eastAsia="幼圆"/>
          <w:b/>
          <w:szCs w:val="21"/>
        </w:rPr>
        <w:t>第九条  交费宽限期</w:t>
      </w:r>
    </w:p>
    <w:p w14:paraId="4C436AB0">
      <w:pPr>
        <w:pStyle w:val="6"/>
        <w:adjustRightInd w:val="0"/>
        <w:snapToGrid w:val="0"/>
        <w:ind w:firstLine="420" w:firstLineChars="200"/>
        <w:rPr>
          <w:rFonts w:hint="eastAsia" w:ascii="幼圆" w:eastAsia="幼圆"/>
          <w:b/>
          <w:szCs w:val="21"/>
        </w:rPr>
      </w:pPr>
      <w:r>
        <w:rPr>
          <w:rFonts w:hint="eastAsia" w:ascii="幼圆" w:eastAsia="幼圆"/>
          <w:szCs w:val="21"/>
        </w:rPr>
        <w:t>分期交付保险费的，除另有约定外，每个保险费到期日的次日起六十日为交费宽限期。在交费宽限期内发生保险事故，本公司仍承担保险责任，但有权从给付的保险金中扣除</w:t>
      </w:r>
      <w:r>
        <w:rPr>
          <w:rFonts w:hint="eastAsia" w:ascii="幼圆" w:hAnsi="Times New Roman" w:eastAsia="幼圆"/>
          <w:szCs w:val="21"/>
        </w:rPr>
        <w:t>发生保险事故的被保险人</w:t>
      </w:r>
      <w:r>
        <w:rPr>
          <w:rFonts w:hint="eastAsia" w:ascii="幼圆" w:eastAsia="幼圆"/>
          <w:szCs w:val="21"/>
        </w:rPr>
        <w:t>应交而未交付的保险费。</w:t>
      </w:r>
      <w:r>
        <w:rPr>
          <w:rFonts w:hint="eastAsia" w:ascii="幼圆" w:eastAsia="幼圆"/>
          <w:b/>
          <w:szCs w:val="21"/>
        </w:rPr>
        <w:t>超过交费宽限期仍未交付保险费的，本合同自交费宽限期届满的次日起终止。</w:t>
      </w:r>
    </w:p>
    <w:p w14:paraId="2FBC3A89">
      <w:pPr>
        <w:adjustRightInd w:val="0"/>
        <w:snapToGrid w:val="0"/>
        <w:rPr>
          <w:rFonts w:hint="eastAsia" w:ascii="幼圆" w:eastAsia="幼圆"/>
          <w:b/>
          <w:bCs/>
          <w:szCs w:val="21"/>
        </w:rPr>
      </w:pPr>
    </w:p>
    <w:p w14:paraId="4BEA5725">
      <w:pPr>
        <w:adjustRightInd w:val="0"/>
        <w:snapToGrid w:val="0"/>
        <w:rPr>
          <w:rFonts w:hint="eastAsia" w:ascii="幼圆" w:eastAsia="幼圆"/>
          <w:b/>
          <w:bCs/>
        </w:rPr>
      </w:pPr>
      <w:r>
        <w:rPr>
          <w:rFonts w:hint="eastAsia" w:ascii="幼圆" w:eastAsia="幼圆"/>
          <w:b/>
          <w:bCs/>
          <w:szCs w:val="21"/>
        </w:rPr>
        <w:t xml:space="preserve">第十条  </w:t>
      </w:r>
      <w:r>
        <w:rPr>
          <w:rFonts w:hint="eastAsia" w:ascii="幼圆" w:eastAsia="幼圆"/>
          <w:b/>
          <w:szCs w:val="21"/>
        </w:rPr>
        <w:t>明确说明与</w:t>
      </w:r>
      <w:r>
        <w:rPr>
          <w:rFonts w:hint="eastAsia" w:ascii="幼圆" w:eastAsia="幼圆"/>
          <w:b/>
          <w:bCs/>
        </w:rPr>
        <w:t>如实告知</w:t>
      </w:r>
    </w:p>
    <w:p w14:paraId="1AF2F477">
      <w:pPr>
        <w:adjustRightInd w:val="0"/>
        <w:snapToGrid w:val="0"/>
        <w:ind w:firstLine="420" w:firstLineChars="200"/>
        <w:rPr>
          <w:rFonts w:hint="eastAsia" w:ascii="幼圆" w:hAnsi="Courier New" w:eastAsia="幼圆"/>
          <w:szCs w:val="21"/>
        </w:rPr>
      </w:pPr>
      <w:r>
        <w:rPr>
          <w:rFonts w:hint="eastAsia" w:ascii="幼圆" w:hAnsi="Courier New" w:eastAsia="幼圆"/>
          <w:szCs w:val="21"/>
        </w:rPr>
        <w:t>订立本合同时，本公司应向投保人明确说明本合同的内容</w:t>
      </w:r>
      <w:r>
        <w:rPr>
          <w:rFonts w:hint="eastAsia" w:ascii="幼圆" w:eastAsia="幼圆"/>
          <w:szCs w:val="21"/>
        </w:rPr>
        <w:t>。</w:t>
      </w:r>
      <w:r>
        <w:rPr>
          <w:rFonts w:ascii="幼圆" w:hAnsi="Courier New" w:eastAsia="幼圆"/>
          <w:szCs w:val="21"/>
        </w:rPr>
        <w:t>对</w:t>
      </w:r>
      <w:r>
        <w:rPr>
          <w:rFonts w:hint="eastAsia" w:ascii="幼圆" w:hAnsi="Courier New" w:eastAsia="幼圆"/>
          <w:szCs w:val="21"/>
        </w:rPr>
        <w:t>保险条款中</w:t>
      </w:r>
      <w:r>
        <w:rPr>
          <w:rFonts w:ascii="幼圆" w:hAnsi="Courier New" w:eastAsia="幼圆"/>
          <w:szCs w:val="21"/>
        </w:rPr>
        <w:t>免除</w:t>
      </w:r>
      <w:r>
        <w:rPr>
          <w:rFonts w:hint="eastAsia" w:ascii="幼圆" w:hAnsi="Courier New" w:eastAsia="幼圆"/>
          <w:szCs w:val="21"/>
        </w:rPr>
        <w:t>本公司</w:t>
      </w:r>
      <w:r>
        <w:rPr>
          <w:rFonts w:ascii="幼圆" w:hAnsi="Courier New" w:eastAsia="幼圆"/>
          <w:szCs w:val="21"/>
        </w:rPr>
        <w:t>责任的条款，</w:t>
      </w:r>
      <w:r>
        <w:rPr>
          <w:rFonts w:hint="eastAsia" w:ascii="幼圆" w:hAnsi="Courier New" w:eastAsia="幼圆"/>
          <w:szCs w:val="21"/>
        </w:rPr>
        <w:t>本公司</w:t>
      </w:r>
      <w:r>
        <w:rPr>
          <w:rFonts w:ascii="幼圆" w:hAnsi="Courier New" w:eastAsia="幼圆"/>
          <w:szCs w:val="21"/>
        </w:rPr>
        <w:t>在订立合同时应当在投保单、保险单或者其他保险凭证上作出足以引起投保人注意的提示，并对该条款的内容以书面或者口头形式向投保人作出明确说明。</w:t>
      </w:r>
    </w:p>
    <w:p w14:paraId="57DBD5C3">
      <w:pPr>
        <w:adjustRightInd w:val="0"/>
        <w:snapToGrid w:val="0"/>
        <w:ind w:firstLine="420" w:firstLineChars="200"/>
        <w:rPr>
          <w:rFonts w:hint="eastAsia" w:ascii="幼圆" w:hAnsi="Courier New" w:eastAsia="幼圆"/>
          <w:szCs w:val="21"/>
        </w:rPr>
      </w:pPr>
      <w:r>
        <w:rPr>
          <w:rFonts w:hint="eastAsia" w:ascii="幼圆" w:hAnsi="Courier New" w:eastAsia="幼圆"/>
          <w:szCs w:val="21"/>
        </w:rPr>
        <w:t>本公司可以就投保人、被保险人的有关情况提出询问，投保人应当如实告知。</w:t>
      </w:r>
    </w:p>
    <w:p w14:paraId="0A3D6C5F">
      <w:pPr>
        <w:pStyle w:val="6"/>
        <w:adjustRightInd w:val="0"/>
        <w:snapToGrid w:val="0"/>
        <w:ind w:firstLine="420"/>
        <w:rPr>
          <w:rFonts w:hint="eastAsia" w:ascii="幼圆" w:eastAsia="幼圆"/>
          <w:b/>
          <w:szCs w:val="21"/>
        </w:rPr>
      </w:pPr>
      <w:r>
        <w:rPr>
          <w:rFonts w:hint="eastAsia" w:ascii="幼圆" w:eastAsia="幼圆"/>
          <w:b/>
          <w:szCs w:val="21"/>
        </w:rPr>
        <w:t>投保人故意或者因重大过失未履行前款规定的如实告知义务，足以影响本公司决定是否同意承保或者提高保险费率的，本公司有权解除合同。</w:t>
      </w:r>
    </w:p>
    <w:p w14:paraId="20BEBE38">
      <w:pPr>
        <w:pStyle w:val="6"/>
        <w:adjustRightInd w:val="0"/>
        <w:snapToGrid w:val="0"/>
        <w:ind w:firstLine="420"/>
        <w:rPr>
          <w:rFonts w:hint="eastAsia" w:ascii="幼圆" w:eastAsia="幼圆"/>
          <w:szCs w:val="21"/>
        </w:rPr>
      </w:pPr>
      <w:r>
        <w:rPr>
          <w:rFonts w:hint="eastAsia" w:ascii="幼圆" w:eastAsia="幼圆"/>
          <w:szCs w:val="21"/>
        </w:rPr>
        <w:t>前款规定的合同解除权，自本公司知道有解除事由之日起，超过三十日不行使而消灭。</w:t>
      </w:r>
    </w:p>
    <w:p w14:paraId="2DF8CFC9">
      <w:pPr>
        <w:pStyle w:val="6"/>
        <w:adjustRightInd w:val="0"/>
        <w:snapToGrid w:val="0"/>
        <w:ind w:firstLine="420"/>
        <w:rPr>
          <w:rFonts w:hint="eastAsia" w:ascii="幼圆" w:eastAsia="幼圆"/>
          <w:b/>
          <w:szCs w:val="21"/>
        </w:rPr>
      </w:pPr>
      <w:r>
        <w:rPr>
          <w:rFonts w:hint="eastAsia" w:ascii="幼圆" w:eastAsia="幼圆"/>
          <w:b/>
          <w:szCs w:val="21"/>
        </w:rPr>
        <w:t>投保人故意不履行如实告知义务的，本公司对于合同解除前发生的保险事故，不承担给付保险金的责任，并不退还保险费。</w:t>
      </w:r>
    </w:p>
    <w:p w14:paraId="41D16F48">
      <w:pPr>
        <w:pStyle w:val="6"/>
        <w:adjustRightInd w:val="0"/>
        <w:snapToGrid w:val="0"/>
        <w:ind w:firstLine="420"/>
        <w:rPr>
          <w:rFonts w:hint="eastAsia" w:ascii="幼圆" w:eastAsia="幼圆"/>
          <w:b/>
          <w:szCs w:val="21"/>
        </w:rPr>
      </w:pPr>
      <w:r>
        <w:rPr>
          <w:rFonts w:hint="eastAsia" w:ascii="幼圆" w:eastAsia="幼圆"/>
          <w:b/>
          <w:szCs w:val="21"/>
        </w:rPr>
        <w:t>投保人因重大过失未履行如实告知义务，对保险事故的发生有严重影响的，本公司对于合同解除前发生的保险事故，不承担给付保险金的责任，但退还保险费。</w:t>
      </w:r>
    </w:p>
    <w:p w14:paraId="5AB27EE5">
      <w:pPr>
        <w:adjustRightInd w:val="0"/>
        <w:snapToGrid w:val="0"/>
        <w:ind w:firstLine="420" w:firstLineChars="200"/>
        <w:rPr>
          <w:rFonts w:hint="eastAsia" w:ascii="幼圆" w:eastAsia="幼圆"/>
          <w:szCs w:val="21"/>
        </w:rPr>
      </w:pPr>
      <w:r>
        <w:rPr>
          <w:rFonts w:hint="eastAsia" w:ascii="幼圆" w:eastAsia="幼圆"/>
          <w:szCs w:val="21"/>
        </w:rPr>
        <w:t>本公司在本合同订立时已经知道投保人未如实告知的情况的，本公司不得解除合同；发生保险事故的，本公司承担给付保险金的责任。</w:t>
      </w:r>
    </w:p>
    <w:p w14:paraId="50D367C0">
      <w:pPr>
        <w:adjustRightInd w:val="0"/>
        <w:snapToGrid w:val="0"/>
        <w:rPr>
          <w:rFonts w:hint="eastAsia" w:ascii="幼圆" w:eastAsia="幼圆"/>
          <w:szCs w:val="21"/>
        </w:rPr>
      </w:pPr>
    </w:p>
    <w:p w14:paraId="0A6F8968">
      <w:pPr>
        <w:adjustRightInd w:val="0"/>
        <w:snapToGrid w:val="0"/>
        <w:rPr>
          <w:rFonts w:hint="eastAsia" w:ascii="幼圆" w:eastAsia="幼圆"/>
          <w:b/>
          <w:bCs/>
          <w:szCs w:val="21"/>
        </w:rPr>
      </w:pPr>
      <w:r>
        <w:rPr>
          <w:rFonts w:hint="eastAsia" w:ascii="幼圆" w:eastAsia="幼圆"/>
          <w:b/>
          <w:bCs/>
          <w:szCs w:val="21"/>
        </w:rPr>
        <w:t>第十一条  受益人</w:t>
      </w:r>
    </w:p>
    <w:p w14:paraId="2DB5A014">
      <w:pPr>
        <w:pStyle w:val="6"/>
        <w:adjustRightInd w:val="0"/>
        <w:snapToGrid w:val="0"/>
        <w:ind w:firstLine="420"/>
        <w:rPr>
          <w:rFonts w:hint="eastAsia" w:ascii="幼圆" w:eastAsia="幼圆"/>
          <w:highlight w:val="yellow"/>
        </w:rPr>
      </w:pPr>
      <w:r>
        <w:rPr>
          <w:rFonts w:hint="eastAsia" w:ascii="幼圆" w:eastAsia="幼圆"/>
        </w:rPr>
        <w:t>被保险人或投保人可以指定一人或数人为身故保险金受益人。投保人为与其有劳动关系的劳动者投保本保险的，不得指定被保险人及其近亲属以外的人为受益人。</w:t>
      </w:r>
    </w:p>
    <w:p w14:paraId="25D6FDC0">
      <w:pPr>
        <w:pStyle w:val="6"/>
        <w:adjustRightInd w:val="0"/>
        <w:snapToGrid w:val="0"/>
        <w:ind w:firstLine="420"/>
        <w:rPr>
          <w:rFonts w:hint="eastAsia" w:ascii="幼圆" w:eastAsia="幼圆"/>
        </w:rPr>
      </w:pPr>
      <w:r>
        <w:rPr>
          <w:rFonts w:hint="eastAsia" w:ascii="幼圆" w:eastAsia="幼圆"/>
        </w:rPr>
        <w:t>受益人为数人的，被保险人或投保人可以确定受益顺序和受益份额；未确定受益份额的，受益人按照相等份额享有受益权。</w:t>
      </w:r>
    </w:p>
    <w:p w14:paraId="509AE40E">
      <w:pPr>
        <w:pStyle w:val="6"/>
        <w:adjustRightInd w:val="0"/>
        <w:snapToGrid w:val="0"/>
        <w:ind w:firstLine="420"/>
        <w:rPr>
          <w:rFonts w:hint="eastAsia" w:ascii="幼圆" w:eastAsia="幼圆"/>
        </w:rPr>
      </w:pPr>
      <w:r>
        <w:rPr>
          <w:rFonts w:hint="eastAsia" w:ascii="幼圆" w:eastAsia="幼圆"/>
        </w:rPr>
        <w:t>被保险人或投保人可以变更身故保险金受益人，但需书面通知本公司，由本公司在保险单或其他保险凭证上批注或者附贴批单。</w:t>
      </w:r>
    </w:p>
    <w:p w14:paraId="3819FC87">
      <w:pPr>
        <w:pStyle w:val="6"/>
        <w:adjustRightInd w:val="0"/>
        <w:snapToGrid w:val="0"/>
        <w:ind w:firstLine="420"/>
        <w:rPr>
          <w:rFonts w:hint="eastAsia" w:ascii="幼圆" w:eastAsia="幼圆"/>
        </w:rPr>
      </w:pPr>
      <w:r>
        <w:rPr>
          <w:rFonts w:hint="eastAsia" w:ascii="幼圆" w:eastAsia="幼圆"/>
        </w:rPr>
        <w:t>投保人指定或变更身故保险金受益人时，须经被保险人同意。</w:t>
      </w:r>
    </w:p>
    <w:p w14:paraId="58D24B8D">
      <w:pPr>
        <w:pStyle w:val="6"/>
        <w:adjustRightInd w:val="0"/>
        <w:snapToGrid w:val="0"/>
        <w:ind w:firstLine="420"/>
        <w:rPr>
          <w:rFonts w:hint="eastAsia" w:ascii="幼圆" w:eastAsia="幼圆"/>
        </w:rPr>
      </w:pPr>
      <w:r>
        <w:rPr>
          <w:rFonts w:hint="eastAsia" w:ascii="幼圆" w:eastAsia="幼圆"/>
        </w:rPr>
        <w:t>被保险人身故后，有下列情形之一的，保险金作为被保险人的遗产，由本公司依照《中华人民共和国继承法》的规定履行给付保险金的义务：</w:t>
      </w:r>
    </w:p>
    <w:p w14:paraId="483E3868">
      <w:pPr>
        <w:pStyle w:val="6"/>
        <w:adjustRightInd w:val="0"/>
        <w:snapToGrid w:val="0"/>
        <w:ind w:firstLine="420"/>
        <w:rPr>
          <w:rFonts w:hint="eastAsia" w:ascii="幼圆" w:eastAsia="幼圆"/>
        </w:rPr>
      </w:pPr>
      <w:r>
        <w:rPr>
          <w:rFonts w:hint="eastAsia" w:ascii="幼圆" w:eastAsia="幼圆"/>
        </w:rPr>
        <w:t>（1）没有指定受益人，或者受益人指定不明无法确定的；</w:t>
      </w:r>
    </w:p>
    <w:p w14:paraId="281E0171">
      <w:pPr>
        <w:pStyle w:val="6"/>
        <w:adjustRightInd w:val="0"/>
        <w:snapToGrid w:val="0"/>
        <w:ind w:firstLine="420"/>
        <w:rPr>
          <w:rFonts w:hint="eastAsia" w:ascii="幼圆" w:eastAsia="幼圆"/>
        </w:rPr>
      </w:pPr>
      <w:r>
        <w:rPr>
          <w:rFonts w:hint="eastAsia" w:ascii="幼圆" w:eastAsia="幼圆"/>
        </w:rPr>
        <w:t>（2）受益人先于被保险人身故，没有其他受益人的；</w:t>
      </w:r>
    </w:p>
    <w:p w14:paraId="612380E6">
      <w:pPr>
        <w:pStyle w:val="6"/>
        <w:adjustRightInd w:val="0"/>
        <w:snapToGrid w:val="0"/>
        <w:ind w:firstLine="420"/>
        <w:rPr>
          <w:rFonts w:hint="eastAsia" w:ascii="幼圆" w:eastAsia="幼圆"/>
        </w:rPr>
      </w:pPr>
      <w:r>
        <w:rPr>
          <w:rFonts w:hint="eastAsia" w:ascii="幼圆" w:eastAsia="幼圆"/>
        </w:rPr>
        <w:t>（3）受益人依法丧失受益权或者放弃受益权，没有其他受益人的。</w:t>
      </w:r>
    </w:p>
    <w:p w14:paraId="4B36D769">
      <w:pPr>
        <w:pStyle w:val="6"/>
        <w:adjustRightInd w:val="0"/>
        <w:snapToGrid w:val="0"/>
        <w:ind w:firstLine="420"/>
        <w:rPr>
          <w:rFonts w:hint="eastAsia" w:ascii="幼圆" w:eastAsia="幼圆"/>
        </w:rPr>
      </w:pPr>
      <w:r>
        <w:rPr>
          <w:rFonts w:hint="eastAsia" w:ascii="幼圆" w:eastAsia="幼圆"/>
        </w:rPr>
        <w:t>受益人与被保险人在同一事件中身故，且不能确定身故先后顺序的，推定受益人身故在先。</w:t>
      </w:r>
    </w:p>
    <w:p w14:paraId="4AD3E05B">
      <w:pPr>
        <w:pStyle w:val="6"/>
        <w:adjustRightInd w:val="0"/>
        <w:snapToGrid w:val="0"/>
        <w:ind w:firstLine="420"/>
        <w:rPr>
          <w:rFonts w:hint="eastAsia" w:ascii="幼圆" w:eastAsia="幼圆"/>
          <w:b/>
        </w:rPr>
      </w:pPr>
      <w:r>
        <w:rPr>
          <w:rFonts w:hint="eastAsia" w:ascii="幼圆" w:eastAsia="幼圆"/>
          <w:b/>
        </w:rPr>
        <w:t>受益人故意造成被保险人死亡、伤残、疾病的，或者故意杀害被保险人未遂的，该受益人丧失受益权。</w:t>
      </w:r>
    </w:p>
    <w:p w14:paraId="5657E7D8">
      <w:pPr>
        <w:adjustRightInd w:val="0"/>
        <w:snapToGrid w:val="0"/>
        <w:rPr>
          <w:rFonts w:hint="eastAsia" w:ascii="幼圆" w:eastAsia="幼圆"/>
          <w:szCs w:val="21"/>
        </w:rPr>
      </w:pPr>
    </w:p>
    <w:p w14:paraId="2926AC1F">
      <w:pPr>
        <w:adjustRightInd w:val="0"/>
        <w:snapToGrid w:val="0"/>
        <w:rPr>
          <w:rFonts w:hint="eastAsia" w:ascii="幼圆" w:eastAsia="幼圆"/>
          <w:b/>
          <w:bCs/>
          <w:szCs w:val="21"/>
        </w:rPr>
      </w:pPr>
      <w:r>
        <w:rPr>
          <w:rFonts w:hint="eastAsia" w:ascii="幼圆" w:eastAsia="幼圆"/>
          <w:b/>
          <w:bCs/>
          <w:szCs w:val="21"/>
        </w:rPr>
        <w:t>第十二条  保险事故的通知</w:t>
      </w:r>
    </w:p>
    <w:p w14:paraId="375ECA18">
      <w:pPr>
        <w:adjustRightInd w:val="0"/>
        <w:snapToGrid w:val="0"/>
        <w:ind w:firstLine="420" w:firstLineChars="200"/>
        <w:rPr>
          <w:rFonts w:hint="eastAsia" w:ascii="幼圆" w:eastAsia="幼圆"/>
          <w:szCs w:val="21"/>
        </w:rPr>
      </w:pPr>
      <w:r>
        <w:rPr>
          <w:rFonts w:hint="eastAsia" w:ascii="幼圆" w:eastAsia="幼圆"/>
          <w:szCs w:val="21"/>
        </w:rPr>
        <w:t>投保人、被保险人或者受益人知道保险事故发生后，应及时通知本公司。</w:t>
      </w:r>
      <w:r>
        <w:rPr>
          <w:rFonts w:hint="eastAsia" w:ascii="幼圆" w:eastAsia="幼圆"/>
          <w:b/>
          <w:szCs w:val="21"/>
        </w:rPr>
        <w:t>若因故意或者因重大过失未及时通知，致使保险事故的性质、原因、损失程度等难以确定的，本公司对无法确定的部分，不承担给付保险金的责任，</w:t>
      </w:r>
      <w:r>
        <w:rPr>
          <w:rFonts w:hint="eastAsia" w:ascii="幼圆" w:eastAsia="幼圆"/>
          <w:szCs w:val="21"/>
        </w:rPr>
        <w:t>但本公司通过其他途径已经及时知道或者应当及时知道保险事故发生的除外。</w:t>
      </w:r>
    </w:p>
    <w:p w14:paraId="7AE753CF">
      <w:pPr>
        <w:adjustRightInd w:val="0"/>
        <w:snapToGrid w:val="0"/>
        <w:rPr>
          <w:rFonts w:hint="eastAsia" w:ascii="幼圆" w:eastAsia="幼圆"/>
          <w:szCs w:val="21"/>
        </w:rPr>
      </w:pPr>
    </w:p>
    <w:p w14:paraId="2564E936">
      <w:pPr>
        <w:adjustRightInd w:val="0"/>
        <w:snapToGrid w:val="0"/>
        <w:rPr>
          <w:rFonts w:hint="eastAsia" w:ascii="幼圆" w:eastAsia="幼圆"/>
          <w:b/>
          <w:bCs/>
          <w:szCs w:val="21"/>
        </w:rPr>
      </w:pPr>
      <w:r>
        <w:rPr>
          <w:rFonts w:hint="eastAsia" w:ascii="幼圆" w:eastAsia="幼圆"/>
          <w:b/>
          <w:bCs/>
          <w:szCs w:val="21"/>
        </w:rPr>
        <w:t>第</w:t>
      </w:r>
      <w:r>
        <w:rPr>
          <w:rFonts w:hint="eastAsia" w:ascii="幼圆" w:eastAsia="幼圆"/>
          <w:b/>
          <w:szCs w:val="21"/>
        </w:rPr>
        <w:t>十三</w:t>
      </w:r>
      <w:r>
        <w:rPr>
          <w:rFonts w:hint="eastAsia" w:ascii="幼圆" w:eastAsia="幼圆"/>
          <w:b/>
          <w:bCs/>
          <w:szCs w:val="21"/>
        </w:rPr>
        <w:t>条  保险金的申请与给付</w:t>
      </w:r>
    </w:p>
    <w:p w14:paraId="0E7DDCBC">
      <w:pPr>
        <w:pStyle w:val="4"/>
        <w:rPr>
          <w:rFonts w:hint="eastAsia"/>
          <w:szCs w:val="21"/>
        </w:rPr>
      </w:pPr>
      <w:r>
        <w:rPr>
          <w:rFonts w:hint="eastAsia"/>
          <w:szCs w:val="21"/>
        </w:rPr>
        <w:t>一、在本合同保险期间内，被保险人身故的，由身故保险金受益人作为申请人，填写保险金给付申请书，并凭下列证明和资料向本公司申请给付保险金：</w:t>
      </w:r>
    </w:p>
    <w:p w14:paraId="0F81ECC3">
      <w:pPr>
        <w:adjustRightInd w:val="0"/>
        <w:snapToGrid w:val="0"/>
        <w:ind w:firstLine="420"/>
        <w:rPr>
          <w:rFonts w:hint="eastAsia" w:ascii="幼圆" w:eastAsia="幼圆"/>
          <w:color w:val="000000"/>
          <w:szCs w:val="21"/>
        </w:rPr>
      </w:pPr>
      <w:r>
        <w:rPr>
          <w:rFonts w:hint="eastAsia" w:ascii="幼圆" w:eastAsia="幼圆"/>
          <w:color w:val="000000"/>
          <w:szCs w:val="21"/>
        </w:rPr>
        <w:t>1．保险单或投保人证明；</w:t>
      </w:r>
    </w:p>
    <w:p w14:paraId="011E81B2">
      <w:pPr>
        <w:pStyle w:val="5"/>
        <w:snapToGrid w:val="0"/>
        <w:ind w:left="840" w:hanging="420"/>
        <w:rPr>
          <w:rFonts w:hint="eastAsia" w:ascii="幼圆" w:eastAsia="幼圆"/>
          <w:color w:val="000000"/>
          <w:szCs w:val="21"/>
        </w:rPr>
      </w:pPr>
      <w:r>
        <w:rPr>
          <w:rFonts w:hint="eastAsia" w:ascii="幼圆" w:eastAsia="幼圆"/>
          <w:color w:val="000000"/>
          <w:szCs w:val="21"/>
        </w:rPr>
        <w:t>2．申请人的法定身份证明；</w:t>
      </w:r>
    </w:p>
    <w:p w14:paraId="2AC5E302">
      <w:pPr>
        <w:pStyle w:val="6"/>
        <w:tabs>
          <w:tab w:val="left" w:pos="1350"/>
        </w:tabs>
        <w:adjustRightInd w:val="0"/>
        <w:snapToGrid w:val="0"/>
        <w:ind w:firstLine="420"/>
        <w:rPr>
          <w:rFonts w:hint="eastAsia" w:ascii="幼圆" w:eastAsia="幼圆"/>
          <w:szCs w:val="21"/>
        </w:rPr>
      </w:pPr>
      <w:r>
        <w:rPr>
          <w:rFonts w:hint="eastAsia" w:ascii="幼圆" w:eastAsia="幼圆"/>
          <w:szCs w:val="21"/>
        </w:rPr>
        <w:t>3．公安部门或二级以上(含二级)医院出具的被保险人死亡证明书；</w:t>
      </w:r>
    </w:p>
    <w:p w14:paraId="6865A63F">
      <w:pPr>
        <w:pStyle w:val="6"/>
        <w:adjustRightInd w:val="0"/>
        <w:snapToGrid w:val="0"/>
        <w:rPr>
          <w:rFonts w:hint="eastAsia" w:ascii="幼圆" w:eastAsia="幼圆"/>
          <w:color w:val="000000"/>
          <w:szCs w:val="21"/>
        </w:rPr>
      </w:pPr>
      <w:r>
        <w:rPr>
          <w:rFonts w:hint="eastAsia" w:ascii="幼圆" w:eastAsia="幼圆"/>
          <w:szCs w:val="21"/>
        </w:rPr>
        <w:t xml:space="preserve">    4．</w:t>
      </w:r>
      <w:r>
        <w:rPr>
          <w:rFonts w:hint="eastAsia" w:ascii="幼圆" w:eastAsia="幼圆"/>
          <w:color w:val="000000"/>
          <w:szCs w:val="21"/>
        </w:rPr>
        <w:t>被保险人的户籍注销证明；</w:t>
      </w:r>
    </w:p>
    <w:p w14:paraId="5B162CFC">
      <w:pPr>
        <w:pStyle w:val="4"/>
        <w:rPr>
          <w:rFonts w:hint="eastAsia"/>
          <w:color w:val="000000"/>
          <w:szCs w:val="21"/>
        </w:rPr>
      </w:pPr>
      <w:r>
        <w:rPr>
          <w:rFonts w:hint="eastAsia"/>
          <w:color w:val="000000"/>
          <w:szCs w:val="21"/>
        </w:rPr>
        <w:t>5. 保险金作为被保险人遗产时，必须提供可证明合法继承权的相关权利文件；</w:t>
      </w:r>
    </w:p>
    <w:p w14:paraId="4AF97A0F">
      <w:pPr>
        <w:pStyle w:val="5"/>
        <w:snapToGrid w:val="0"/>
        <w:ind w:left="840" w:hanging="420"/>
        <w:rPr>
          <w:rFonts w:hint="eastAsia" w:ascii="幼圆" w:eastAsia="幼圆"/>
          <w:color w:val="000000"/>
          <w:szCs w:val="21"/>
        </w:rPr>
      </w:pPr>
      <w:r>
        <w:rPr>
          <w:rFonts w:hint="eastAsia" w:ascii="幼圆" w:eastAsia="幼圆"/>
          <w:color w:val="000000"/>
          <w:szCs w:val="21"/>
        </w:rPr>
        <w:t>6．本公司要求的申请人所能提供的与确认保险事故的性质、原因、伤害程度等有关的其他证明和资料。</w:t>
      </w:r>
    </w:p>
    <w:p w14:paraId="4BA3288C">
      <w:pPr>
        <w:adjustRightInd w:val="0"/>
        <w:snapToGrid w:val="0"/>
        <w:ind w:firstLine="420"/>
        <w:rPr>
          <w:rFonts w:hint="eastAsia" w:ascii="幼圆" w:eastAsia="幼圆"/>
          <w:color w:val="000000"/>
          <w:szCs w:val="21"/>
        </w:rPr>
      </w:pPr>
      <w:r>
        <w:rPr>
          <w:rFonts w:hint="eastAsia" w:ascii="幼圆" w:eastAsia="幼圆"/>
          <w:color w:val="000000"/>
          <w:szCs w:val="21"/>
        </w:rPr>
        <w:t>二、上述证明和资料不完整的，本公司将及时一次性通知申请人补充提供有关证明和资料。</w:t>
      </w:r>
    </w:p>
    <w:p w14:paraId="67F0FACD">
      <w:pPr>
        <w:pStyle w:val="6"/>
        <w:adjustRightInd w:val="0"/>
        <w:snapToGrid w:val="0"/>
        <w:ind w:firstLine="420" w:firstLineChars="200"/>
        <w:rPr>
          <w:rFonts w:hint="eastAsia" w:ascii="幼圆" w:eastAsia="幼圆"/>
          <w:szCs w:val="21"/>
        </w:rPr>
      </w:pPr>
      <w:r>
        <w:rPr>
          <w:rFonts w:hint="eastAsia" w:ascii="幼圆" w:eastAsia="幼圆"/>
          <w:szCs w:val="21"/>
        </w:rPr>
        <w:t>三、本公司收到申请人的保险金给付申请书及本条第一款所列证明和资料后，将及时作出核定；情形复杂的，将在三十日内作出核定，但本合同另有约定的除外。经核定后确定属于保险责任的，本公司在与申请人达成给付保险金的协议后十日内，履行给付保险金的义务；不属于保险责任的，本公司将自作出核定之日起三日内向申请人发出拒绝给付保险金通知书，并说明理由。</w:t>
      </w:r>
    </w:p>
    <w:p w14:paraId="4FF70DDB">
      <w:pPr>
        <w:pStyle w:val="6"/>
        <w:adjustRightInd w:val="0"/>
        <w:snapToGrid w:val="0"/>
        <w:ind w:firstLine="420" w:firstLineChars="200"/>
        <w:rPr>
          <w:rFonts w:hint="eastAsia" w:ascii="幼圆" w:eastAsia="幼圆"/>
          <w:szCs w:val="21"/>
        </w:rPr>
      </w:pPr>
      <w:r>
        <w:rPr>
          <w:rFonts w:hint="eastAsia" w:ascii="幼圆" w:eastAsia="幼圆"/>
          <w:szCs w:val="21"/>
        </w:rPr>
        <w:t>四、本公司自收到申请人的保险金给付申请书及本条第一款所列证明和资料之日起六十日内，对属于保险责任而给付保险金的数额不能确定的，根据已有证明和资料，按可以确定的数额先予支付，本公司最终确定给付保险金的数额后，支付相应的差额。</w:t>
      </w:r>
    </w:p>
    <w:p w14:paraId="356E6403">
      <w:pPr>
        <w:pStyle w:val="6"/>
        <w:adjustRightInd w:val="0"/>
        <w:snapToGrid w:val="0"/>
        <w:ind w:firstLine="420" w:firstLineChars="200"/>
        <w:rPr>
          <w:rFonts w:hint="eastAsia" w:ascii="幼圆" w:eastAsia="幼圆"/>
          <w:szCs w:val="21"/>
        </w:rPr>
      </w:pPr>
      <w:r>
        <w:rPr>
          <w:rFonts w:hint="eastAsia" w:ascii="幼圆" w:eastAsia="幼圆"/>
          <w:szCs w:val="21"/>
        </w:rPr>
        <w:t>五、申请人向本公司请求给付保险金的诉讼时效期间为五年，自其知道或者应当知道保险事故发生之日起计算。</w:t>
      </w:r>
    </w:p>
    <w:p w14:paraId="7048C1F0">
      <w:pPr>
        <w:pStyle w:val="4"/>
        <w:rPr>
          <w:rFonts w:hint="eastAsia"/>
          <w:szCs w:val="21"/>
        </w:rPr>
      </w:pPr>
    </w:p>
    <w:p w14:paraId="29C44783">
      <w:pPr>
        <w:adjustRightInd w:val="0"/>
        <w:snapToGrid w:val="0"/>
        <w:rPr>
          <w:rFonts w:hint="eastAsia" w:ascii="幼圆" w:eastAsia="幼圆"/>
          <w:b/>
          <w:bCs/>
          <w:szCs w:val="21"/>
        </w:rPr>
      </w:pPr>
      <w:r>
        <w:rPr>
          <w:rFonts w:hint="eastAsia" w:ascii="幼圆" w:eastAsia="幼圆"/>
          <w:b/>
          <w:bCs/>
          <w:szCs w:val="21"/>
        </w:rPr>
        <w:t>第十四条  被保险人的变动</w:t>
      </w:r>
    </w:p>
    <w:p w14:paraId="413A4A76">
      <w:pPr>
        <w:adjustRightInd w:val="0"/>
        <w:snapToGrid w:val="0"/>
        <w:ind w:firstLine="420" w:firstLineChars="200"/>
        <w:rPr>
          <w:rFonts w:hint="eastAsia" w:ascii="幼圆" w:eastAsia="幼圆"/>
          <w:szCs w:val="21"/>
        </w:rPr>
      </w:pPr>
      <w:r>
        <w:rPr>
          <w:rFonts w:hint="eastAsia" w:ascii="幼圆" w:eastAsia="幼圆"/>
          <w:szCs w:val="21"/>
        </w:rPr>
        <w:t>一、投保人因所属人员变动需要增加被保险人的，应书面通知本公司，经本公司审核同意，于收取保险费的次日起开始承担保险责任。新增加被保险人的保险期间届满日与本合同的保险期间届满日相同。被保险人变动需增加被保险人的，该被保险人的等待期自其投保日起开始计算。</w:t>
      </w:r>
    </w:p>
    <w:p w14:paraId="57DDD103">
      <w:pPr>
        <w:adjustRightInd w:val="0"/>
        <w:snapToGrid w:val="0"/>
        <w:ind w:firstLine="420" w:firstLineChars="200"/>
        <w:rPr>
          <w:rFonts w:hint="eastAsia" w:ascii="幼圆" w:eastAsia="幼圆"/>
          <w:szCs w:val="21"/>
        </w:rPr>
      </w:pPr>
      <w:r>
        <w:rPr>
          <w:rFonts w:hint="eastAsia" w:ascii="幼圆" w:eastAsia="幼圆"/>
          <w:szCs w:val="21"/>
        </w:rPr>
        <w:t>二、投保人因被保险人离职或其他原因需要减少被保险人的，应书面通知本公司，本合同对该被保险人所承担的保险责任自通知到达时终止。对于未发生保险金给付的，本公司向投保人退还该被保险人对应的现金价值；对于已发生保险金给付或已发生本合同约定的保险事故但尚未给付保险金的，本公司不退还现金价值。</w:t>
      </w:r>
    </w:p>
    <w:p w14:paraId="02F2537B">
      <w:pPr>
        <w:adjustRightInd w:val="0"/>
        <w:snapToGrid w:val="0"/>
        <w:ind w:firstLine="420" w:firstLineChars="200"/>
        <w:rPr>
          <w:rFonts w:hint="eastAsia" w:ascii="幼圆" w:eastAsia="幼圆"/>
          <w:szCs w:val="21"/>
        </w:rPr>
      </w:pPr>
      <w:r>
        <w:rPr>
          <w:rFonts w:hint="eastAsia" w:ascii="幼圆" w:eastAsia="幼圆"/>
          <w:szCs w:val="21"/>
        </w:rPr>
        <w:t>三、如果由于被保险人变动，导致本合同不再满足国务院保险监督管理机构的相关投保规定时，本公司有权解除本合同，并向投保人退还本合同的现金价值。</w:t>
      </w:r>
    </w:p>
    <w:p w14:paraId="1F879FCF">
      <w:pPr>
        <w:adjustRightInd w:val="0"/>
        <w:snapToGrid w:val="0"/>
        <w:ind w:firstLine="420" w:firstLineChars="200"/>
        <w:rPr>
          <w:rFonts w:hint="eastAsia" w:ascii="幼圆" w:eastAsia="幼圆"/>
          <w:szCs w:val="21"/>
        </w:rPr>
      </w:pPr>
    </w:p>
    <w:p w14:paraId="52C64762">
      <w:pPr>
        <w:adjustRightInd w:val="0"/>
        <w:snapToGrid w:val="0"/>
        <w:rPr>
          <w:rFonts w:hint="eastAsia" w:ascii="幼圆" w:eastAsia="幼圆"/>
          <w:b/>
          <w:bCs/>
          <w:szCs w:val="21"/>
        </w:rPr>
      </w:pPr>
      <w:r>
        <w:rPr>
          <w:rFonts w:hint="eastAsia" w:ascii="幼圆" w:eastAsia="幼圆"/>
          <w:b/>
          <w:bCs/>
          <w:szCs w:val="21"/>
        </w:rPr>
        <w:t>第十五条  住所或通讯地址变更</w:t>
      </w:r>
    </w:p>
    <w:p w14:paraId="0CAA5819">
      <w:pPr>
        <w:pStyle w:val="6"/>
        <w:adjustRightInd w:val="0"/>
        <w:snapToGrid w:val="0"/>
        <w:ind w:firstLine="420"/>
        <w:rPr>
          <w:rFonts w:hint="eastAsia" w:ascii="幼圆" w:eastAsia="幼圆"/>
          <w:szCs w:val="21"/>
        </w:rPr>
      </w:pPr>
      <w:r>
        <w:rPr>
          <w:rFonts w:hint="eastAsia" w:ascii="幼圆" w:eastAsia="幼圆"/>
          <w:szCs w:val="21"/>
        </w:rPr>
        <w:t>投保人的住所或通讯地址变更时，应及时以书面形式通知本公司。投保人未以书面形式通知的，本公司将按本合同注明的最后住所或通讯地址发送有关通知。</w:t>
      </w:r>
    </w:p>
    <w:p w14:paraId="1BFB9B85">
      <w:pPr>
        <w:adjustRightInd w:val="0"/>
        <w:snapToGrid w:val="0"/>
        <w:rPr>
          <w:rFonts w:hint="eastAsia" w:ascii="幼圆" w:eastAsia="幼圆"/>
          <w:b/>
          <w:bCs/>
          <w:szCs w:val="21"/>
        </w:rPr>
      </w:pPr>
    </w:p>
    <w:p w14:paraId="22D76522">
      <w:pPr>
        <w:adjustRightInd w:val="0"/>
        <w:snapToGrid w:val="0"/>
        <w:rPr>
          <w:rFonts w:hint="eastAsia" w:ascii="幼圆" w:eastAsia="幼圆"/>
          <w:b/>
          <w:bCs/>
          <w:szCs w:val="21"/>
        </w:rPr>
      </w:pPr>
      <w:r>
        <w:rPr>
          <w:rFonts w:hint="eastAsia" w:ascii="幼圆" w:eastAsia="幼圆"/>
          <w:b/>
          <w:bCs/>
          <w:szCs w:val="21"/>
        </w:rPr>
        <w:t>第十六条  合同内容变更</w:t>
      </w:r>
    </w:p>
    <w:p w14:paraId="7FA016F2">
      <w:pPr>
        <w:pStyle w:val="6"/>
        <w:adjustRightInd w:val="0"/>
        <w:snapToGrid w:val="0"/>
        <w:ind w:firstLine="420"/>
        <w:rPr>
          <w:rFonts w:hint="eastAsia" w:ascii="幼圆" w:eastAsia="幼圆"/>
          <w:szCs w:val="21"/>
        </w:rPr>
      </w:pPr>
      <w:r>
        <w:rPr>
          <w:rFonts w:hint="eastAsia" w:ascii="幼圆" w:eastAsia="幼圆"/>
          <w:szCs w:val="21"/>
        </w:rPr>
        <w:t>投保人和本公司可以协商变更本合同的内容。变更本合同时，投保人应填写变更合同申请书，经本公司审核同意后，由本公司在保险单</w:t>
      </w:r>
      <w:r>
        <w:rPr>
          <w:rFonts w:hint="eastAsia" w:ascii="幼圆" w:hAnsi="Times New Roman" w:eastAsia="幼圆"/>
          <w:kern w:val="0"/>
          <w:szCs w:val="21"/>
        </w:rPr>
        <w:t>或者其他保险凭证</w:t>
      </w:r>
      <w:r>
        <w:rPr>
          <w:rFonts w:hint="eastAsia" w:ascii="幼圆" w:eastAsia="幼圆"/>
          <w:szCs w:val="21"/>
        </w:rPr>
        <w:t>上批注或附贴批单，或由投保人和本公司订立变更的书面协议。</w:t>
      </w:r>
    </w:p>
    <w:p w14:paraId="06003006">
      <w:pPr>
        <w:pStyle w:val="6"/>
        <w:adjustRightInd w:val="0"/>
        <w:snapToGrid w:val="0"/>
        <w:ind w:firstLine="420"/>
        <w:rPr>
          <w:rFonts w:hint="eastAsia" w:ascii="幼圆" w:eastAsia="幼圆"/>
          <w:szCs w:val="21"/>
        </w:rPr>
      </w:pPr>
    </w:p>
    <w:p w14:paraId="271FBC77">
      <w:pPr>
        <w:adjustRightInd w:val="0"/>
        <w:snapToGrid w:val="0"/>
        <w:rPr>
          <w:rFonts w:hint="eastAsia" w:ascii="幼圆" w:eastAsia="幼圆"/>
          <w:b/>
          <w:bCs/>
          <w:szCs w:val="21"/>
        </w:rPr>
      </w:pPr>
      <w:r>
        <w:rPr>
          <w:rFonts w:hint="eastAsia" w:ascii="幼圆" w:eastAsia="幼圆"/>
          <w:b/>
          <w:bCs/>
          <w:szCs w:val="21"/>
        </w:rPr>
        <w:t>第十七条  投保人解除合同的处理</w:t>
      </w:r>
    </w:p>
    <w:p w14:paraId="266B9989">
      <w:pPr>
        <w:adjustRightInd w:val="0"/>
        <w:snapToGrid w:val="0"/>
        <w:ind w:firstLine="420" w:firstLineChars="200"/>
        <w:rPr>
          <w:rFonts w:hint="eastAsia" w:ascii="幼圆" w:eastAsia="幼圆"/>
          <w:szCs w:val="21"/>
        </w:rPr>
      </w:pPr>
      <w:r>
        <w:rPr>
          <w:rFonts w:hint="eastAsia" w:ascii="幼圆" w:eastAsia="幼圆"/>
          <w:szCs w:val="21"/>
        </w:rPr>
        <w:t>投保人于本合同成立后，可以要求解除本合同。但已发生任何保险金给付或已发生本合同约定的保险事故但尚未给付保险金的，投保人不得要求解除本合同。投保人要求解除本合同时，应填写解除合同申请书，并提交保险合同和投保人证明。</w:t>
      </w:r>
    </w:p>
    <w:p w14:paraId="499C36F3">
      <w:pPr>
        <w:adjustRightInd w:val="0"/>
        <w:snapToGrid w:val="0"/>
        <w:ind w:firstLine="420" w:firstLineChars="200"/>
        <w:rPr>
          <w:rFonts w:hint="eastAsia" w:ascii="幼圆" w:eastAsia="幼圆"/>
          <w:szCs w:val="21"/>
        </w:rPr>
      </w:pPr>
      <w:r>
        <w:rPr>
          <w:rFonts w:hint="eastAsia" w:ascii="幼圆" w:eastAsia="幼圆"/>
          <w:szCs w:val="21"/>
        </w:rPr>
        <w:t>本合同自本公司接到解除合同申请书时终止，本公司于接到解除合同申请书之日起三十日内向投保人退还本合同的现金价值。</w:t>
      </w:r>
    </w:p>
    <w:p w14:paraId="7A802A0A">
      <w:pPr>
        <w:adjustRightInd w:val="0"/>
        <w:snapToGrid w:val="0"/>
        <w:ind w:firstLine="420" w:firstLineChars="200"/>
        <w:rPr>
          <w:rFonts w:hint="eastAsia" w:ascii="幼圆" w:eastAsia="幼圆"/>
          <w:szCs w:val="21"/>
        </w:rPr>
      </w:pPr>
    </w:p>
    <w:p w14:paraId="765CEDF8">
      <w:pPr>
        <w:adjustRightInd w:val="0"/>
        <w:snapToGrid w:val="0"/>
        <w:rPr>
          <w:rFonts w:hint="eastAsia" w:ascii="幼圆" w:eastAsia="幼圆"/>
          <w:b/>
          <w:bCs/>
          <w:szCs w:val="21"/>
        </w:rPr>
      </w:pPr>
      <w:r>
        <w:rPr>
          <w:rFonts w:hint="eastAsia" w:ascii="幼圆" w:eastAsia="幼圆"/>
          <w:b/>
          <w:bCs/>
          <w:szCs w:val="21"/>
        </w:rPr>
        <w:t>第十八条  争议处理</w:t>
      </w:r>
    </w:p>
    <w:p w14:paraId="4F11A303">
      <w:pPr>
        <w:adjustRightInd w:val="0"/>
        <w:snapToGrid w:val="0"/>
        <w:rPr>
          <w:rFonts w:hint="eastAsia" w:ascii="幼圆" w:eastAsia="幼圆"/>
          <w:szCs w:val="21"/>
        </w:rPr>
      </w:pPr>
      <w:r>
        <w:rPr>
          <w:rFonts w:hint="eastAsia" w:ascii="幼圆" w:eastAsia="幼圆"/>
          <w:szCs w:val="21"/>
        </w:rPr>
        <w:t xml:space="preserve">    本合同争议的解决方式，由当事人在合同中约定从下列两种方式中选择一种：</w:t>
      </w:r>
    </w:p>
    <w:p w14:paraId="51121597">
      <w:pPr>
        <w:adjustRightInd w:val="0"/>
        <w:snapToGrid w:val="0"/>
        <w:rPr>
          <w:rFonts w:hint="eastAsia" w:ascii="幼圆" w:eastAsia="幼圆"/>
          <w:szCs w:val="21"/>
        </w:rPr>
      </w:pPr>
      <w:r>
        <w:rPr>
          <w:rFonts w:hint="eastAsia" w:ascii="幼圆" w:eastAsia="幼圆"/>
          <w:szCs w:val="21"/>
        </w:rPr>
        <w:t xml:space="preserve">    一、因履行本合同发生的争议，由当事人协商解决，协商不成的，提交×××仲裁委员会仲裁；</w:t>
      </w:r>
    </w:p>
    <w:p w14:paraId="4795FF58">
      <w:pPr>
        <w:adjustRightInd w:val="0"/>
        <w:snapToGrid w:val="0"/>
        <w:ind w:firstLine="420" w:firstLineChars="200"/>
        <w:rPr>
          <w:rFonts w:hint="eastAsia" w:ascii="幼圆" w:eastAsia="幼圆"/>
          <w:szCs w:val="21"/>
        </w:rPr>
      </w:pPr>
      <w:r>
        <w:rPr>
          <w:rFonts w:hint="eastAsia" w:ascii="幼圆" w:eastAsia="幼圆"/>
          <w:szCs w:val="21"/>
        </w:rPr>
        <w:t>二、因履行本合同发生的争议，由当事人协商解决，协商不成的，依法向人民法院提起诉讼。</w:t>
      </w:r>
    </w:p>
    <w:p w14:paraId="71DBA18E">
      <w:pPr>
        <w:adjustRightInd w:val="0"/>
        <w:snapToGrid w:val="0"/>
        <w:ind w:firstLine="420" w:firstLineChars="200"/>
        <w:rPr>
          <w:rFonts w:hint="eastAsia" w:ascii="幼圆" w:eastAsia="幼圆"/>
          <w:szCs w:val="21"/>
        </w:rPr>
      </w:pPr>
    </w:p>
    <w:p w14:paraId="0DAA45C4">
      <w:pPr>
        <w:adjustRightInd w:val="0"/>
        <w:snapToGrid w:val="0"/>
        <w:rPr>
          <w:rFonts w:hint="eastAsia" w:ascii="幼圆" w:eastAsia="幼圆"/>
          <w:b/>
          <w:bCs/>
          <w:szCs w:val="21"/>
        </w:rPr>
      </w:pPr>
      <w:r>
        <w:rPr>
          <w:rFonts w:hint="eastAsia" w:ascii="幼圆" w:eastAsia="幼圆"/>
          <w:b/>
          <w:bCs/>
          <w:szCs w:val="21"/>
        </w:rPr>
        <w:t>第十九条  释义</w:t>
      </w:r>
    </w:p>
    <w:p w14:paraId="66C5DC9E">
      <w:pPr>
        <w:adjustRightInd w:val="0"/>
        <w:snapToGrid w:val="0"/>
        <w:ind w:firstLine="420"/>
        <w:rPr>
          <w:rFonts w:hint="eastAsia" w:ascii="幼圆" w:eastAsia="幼圆"/>
          <w:szCs w:val="21"/>
        </w:rPr>
      </w:pPr>
      <w:r>
        <w:rPr>
          <w:rFonts w:hint="eastAsia" w:ascii="幼圆" w:eastAsia="幼圆"/>
          <w:szCs w:val="21"/>
          <w:u w:val="single"/>
        </w:rPr>
        <w:t>生效对应日</w:t>
      </w:r>
      <w:r>
        <w:rPr>
          <w:rFonts w:hint="eastAsia" w:ascii="幼圆" w:eastAsia="幼圆"/>
          <w:szCs w:val="21"/>
        </w:rPr>
        <w:t>：生效日每年（半年、季或月）的对应日为本合同每年（半年、季或月）生效对应日。</w:t>
      </w:r>
    </w:p>
    <w:p w14:paraId="6DA4E594">
      <w:pPr>
        <w:adjustRightInd w:val="0"/>
        <w:snapToGrid w:val="0"/>
        <w:ind w:firstLine="420"/>
        <w:rPr>
          <w:rFonts w:hint="eastAsia" w:ascii="幼圆" w:eastAsia="幼圆"/>
        </w:rPr>
      </w:pPr>
      <w:r>
        <w:rPr>
          <w:rFonts w:hint="eastAsia" w:ascii="幼圆" w:eastAsia="幼圆"/>
          <w:u w:val="single"/>
        </w:rPr>
        <w:t>毒品</w:t>
      </w:r>
      <w:r>
        <w:rPr>
          <w:rFonts w:hint="eastAsia" w:ascii="幼圆" w:eastAsia="幼圆"/>
        </w:rPr>
        <w:t>：</w:t>
      </w:r>
      <w:r>
        <w:rPr>
          <w:rFonts w:hint="eastAsia" w:ascii="幼圆" w:eastAsia="幼圆"/>
          <w:szCs w:val="20"/>
        </w:rPr>
        <w:t>指中华人民共和国刑法规定的鸦片、海洛因、甲基苯丙胺（冰毒）、吗啡、大麻、可卡因以及国家规定管制的其他能够使人形成瘾癖的麻醉药品和精神药品，但不包括由医生开具并遵医嘱使用的用于治疗疾病但含有毒品成分的处方药品</w:t>
      </w:r>
      <w:r>
        <w:rPr>
          <w:rFonts w:hint="eastAsia" w:ascii="幼圆" w:eastAsia="幼圆"/>
        </w:rPr>
        <w:t>。</w:t>
      </w:r>
    </w:p>
    <w:p w14:paraId="50FA1F04">
      <w:pPr>
        <w:adjustRightInd w:val="0"/>
        <w:snapToGrid w:val="0"/>
        <w:ind w:firstLine="420"/>
        <w:rPr>
          <w:rFonts w:hint="eastAsia" w:ascii="幼圆" w:eastAsia="幼圆"/>
        </w:rPr>
      </w:pPr>
      <w:r>
        <w:rPr>
          <w:rFonts w:hint="eastAsia" w:ascii="幼圆" w:eastAsia="幼圆"/>
          <w:u w:val="single"/>
        </w:rPr>
        <w:t>酒后驾驶</w:t>
      </w:r>
      <w:r>
        <w:rPr>
          <w:rFonts w:hint="eastAsia" w:ascii="幼圆" w:eastAsia="幼圆"/>
        </w:rPr>
        <w:t>：</w:t>
      </w:r>
      <w:r>
        <w:rPr>
          <w:rFonts w:hint="eastAsia" w:ascii="幼圆" w:eastAsia="幼圆"/>
          <w:szCs w:val="21"/>
        </w:rPr>
        <w:t>指经检测或鉴定，发生事故时车辆驾驶人员每百毫升血液中的酒精含量达到或超过一定的标准，公安机关交通管理部门依据《道路交通安全法》的规定认定为饮酒后驾驶或醉酒后驾驶。</w:t>
      </w:r>
    </w:p>
    <w:p w14:paraId="489FF421">
      <w:pPr>
        <w:adjustRightInd w:val="0"/>
        <w:snapToGrid w:val="0"/>
        <w:ind w:firstLine="432"/>
        <w:rPr>
          <w:rFonts w:ascii="幼圆" w:eastAsia="幼圆"/>
          <w:szCs w:val="21"/>
        </w:rPr>
      </w:pPr>
      <w:r>
        <w:rPr>
          <w:rFonts w:hint="eastAsia" w:ascii="幼圆" w:eastAsia="幼圆"/>
          <w:szCs w:val="21"/>
          <w:u w:val="single"/>
        </w:rPr>
        <w:t>无合法有效驾驶证驾驶</w:t>
      </w:r>
      <w:r>
        <w:rPr>
          <w:rFonts w:hint="eastAsia" w:ascii="幼圆" w:eastAsia="幼圆"/>
          <w:szCs w:val="21"/>
        </w:rPr>
        <w:t>：指下列情形之一：</w:t>
      </w:r>
    </w:p>
    <w:p w14:paraId="3BAC8911">
      <w:pPr>
        <w:adjustRightInd w:val="0"/>
        <w:snapToGrid w:val="0"/>
        <w:ind w:firstLine="432"/>
        <w:rPr>
          <w:rFonts w:ascii="幼圆" w:eastAsia="幼圆"/>
          <w:szCs w:val="21"/>
        </w:rPr>
      </w:pPr>
      <w:r>
        <w:rPr>
          <w:rFonts w:hint="eastAsia" w:ascii="幼圆" w:eastAsia="幼圆"/>
          <w:szCs w:val="21"/>
        </w:rPr>
        <w:t>（</w:t>
      </w:r>
      <w:r>
        <w:rPr>
          <w:rFonts w:ascii="幼圆" w:eastAsia="幼圆"/>
          <w:szCs w:val="21"/>
        </w:rPr>
        <w:t>1）</w:t>
      </w:r>
      <w:r>
        <w:rPr>
          <w:rFonts w:hint="eastAsia" w:ascii="幼圆" w:eastAsia="幼圆"/>
          <w:szCs w:val="21"/>
        </w:rPr>
        <w:t>没有取得驾驶资格；</w:t>
      </w:r>
    </w:p>
    <w:p w14:paraId="3F4AD701">
      <w:pPr>
        <w:adjustRightInd w:val="0"/>
        <w:snapToGrid w:val="0"/>
        <w:ind w:firstLine="432"/>
        <w:rPr>
          <w:rFonts w:ascii="幼圆" w:eastAsia="幼圆"/>
          <w:szCs w:val="21"/>
        </w:rPr>
      </w:pPr>
      <w:r>
        <w:rPr>
          <w:rFonts w:hint="eastAsia" w:ascii="幼圆" w:eastAsia="幼圆"/>
          <w:szCs w:val="21"/>
        </w:rPr>
        <w:t>（</w:t>
      </w:r>
      <w:r>
        <w:rPr>
          <w:rFonts w:ascii="幼圆" w:eastAsia="幼圆"/>
          <w:szCs w:val="21"/>
        </w:rPr>
        <w:t>2）驾驶与驾驶证准驾车型不相符合的车辆；</w:t>
      </w:r>
    </w:p>
    <w:p w14:paraId="25248158">
      <w:pPr>
        <w:adjustRightInd w:val="0"/>
        <w:snapToGrid w:val="0"/>
        <w:ind w:firstLine="432"/>
        <w:rPr>
          <w:rFonts w:ascii="幼圆" w:eastAsia="幼圆"/>
          <w:szCs w:val="21"/>
        </w:rPr>
      </w:pPr>
      <w:r>
        <w:rPr>
          <w:rFonts w:hint="eastAsia" w:ascii="幼圆" w:eastAsia="幼圆"/>
          <w:szCs w:val="21"/>
        </w:rPr>
        <w:t>（</w:t>
      </w:r>
      <w:r>
        <w:rPr>
          <w:rFonts w:ascii="幼圆" w:eastAsia="幼圆"/>
          <w:szCs w:val="21"/>
        </w:rPr>
        <w:t>3）</w:t>
      </w:r>
      <w:r>
        <w:rPr>
          <w:rFonts w:hint="eastAsia" w:ascii="幼圆" w:eastAsia="幼圆"/>
          <w:szCs w:val="21"/>
        </w:rPr>
        <w:t>持审验不合格的驾驶证驾驶；</w:t>
      </w:r>
    </w:p>
    <w:p w14:paraId="7FF4B194">
      <w:pPr>
        <w:adjustRightInd w:val="0"/>
        <w:snapToGrid w:val="0"/>
        <w:ind w:firstLine="432"/>
        <w:rPr>
          <w:rFonts w:hint="eastAsia" w:ascii="幼圆" w:eastAsia="幼圆"/>
          <w:szCs w:val="21"/>
        </w:rPr>
      </w:pPr>
      <w:r>
        <w:rPr>
          <w:rFonts w:hint="eastAsia" w:ascii="幼圆" w:eastAsia="幼圆"/>
          <w:szCs w:val="21"/>
        </w:rPr>
        <w:t>（4</w:t>
      </w:r>
      <w:r>
        <w:rPr>
          <w:rFonts w:ascii="幼圆" w:eastAsia="幼圆"/>
          <w:szCs w:val="21"/>
        </w:rPr>
        <w:t>）持学习驾驶证学习驾车时，无教练员随车指导，或不按指定时间、路线学习驾车</w:t>
      </w:r>
      <w:r>
        <w:rPr>
          <w:rFonts w:hint="eastAsia" w:ascii="幼圆" w:eastAsia="幼圆"/>
          <w:szCs w:val="21"/>
        </w:rPr>
        <w:t>。</w:t>
      </w:r>
    </w:p>
    <w:p w14:paraId="5D630446">
      <w:pPr>
        <w:adjustRightInd w:val="0"/>
        <w:snapToGrid w:val="0"/>
        <w:ind w:firstLine="432"/>
        <w:rPr>
          <w:rFonts w:ascii="幼圆" w:eastAsia="幼圆"/>
          <w:szCs w:val="21"/>
        </w:rPr>
      </w:pPr>
      <w:r>
        <w:rPr>
          <w:rFonts w:hint="eastAsia" w:ascii="幼圆" w:eastAsia="幼圆"/>
          <w:szCs w:val="21"/>
          <w:u w:val="single"/>
        </w:rPr>
        <w:t>无有效行驶证</w:t>
      </w:r>
      <w:r>
        <w:rPr>
          <w:rFonts w:hint="eastAsia" w:ascii="幼圆" w:eastAsia="幼圆"/>
          <w:szCs w:val="21"/>
        </w:rPr>
        <w:t>：指下列情形之一：</w:t>
      </w:r>
    </w:p>
    <w:p w14:paraId="676AC84E">
      <w:pPr>
        <w:adjustRightInd w:val="0"/>
        <w:snapToGrid w:val="0"/>
        <w:ind w:firstLine="432"/>
        <w:rPr>
          <w:rFonts w:hint="eastAsia" w:ascii="幼圆" w:eastAsia="幼圆"/>
          <w:szCs w:val="21"/>
        </w:rPr>
      </w:pPr>
      <w:r>
        <w:rPr>
          <w:rFonts w:hint="eastAsia" w:ascii="幼圆" w:eastAsia="幼圆"/>
          <w:szCs w:val="21"/>
        </w:rPr>
        <w:t>（</w:t>
      </w:r>
      <w:r>
        <w:rPr>
          <w:rFonts w:ascii="幼圆" w:eastAsia="幼圆"/>
          <w:szCs w:val="21"/>
        </w:rPr>
        <w:t>1）</w:t>
      </w:r>
      <w:r>
        <w:rPr>
          <w:rFonts w:hint="eastAsia" w:ascii="幼圆" w:eastAsia="幼圆"/>
          <w:szCs w:val="21"/>
        </w:rPr>
        <w:t>机动车被依法注销登记的；</w:t>
      </w:r>
    </w:p>
    <w:p w14:paraId="716A59AB">
      <w:pPr>
        <w:adjustRightInd w:val="0"/>
        <w:snapToGrid w:val="0"/>
        <w:ind w:firstLine="420"/>
        <w:rPr>
          <w:rFonts w:hint="eastAsia" w:ascii="幼圆" w:eastAsia="幼圆"/>
          <w:szCs w:val="21"/>
        </w:rPr>
      </w:pPr>
      <w:r>
        <w:rPr>
          <w:rFonts w:hint="eastAsia" w:ascii="幼圆" w:eastAsia="幼圆"/>
          <w:szCs w:val="21"/>
        </w:rPr>
        <w:t>（</w:t>
      </w:r>
      <w:r>
        <w:rPr>
          <w:rFonts w:ascii="幼圆" w:eastAsia="幼圆"/>
          <w:szCs w:val="21"/>
        </w:rPr>
        <w:t>2）</w:t>
      </w:r>
      <w:r>
        <w:rPr>
          <w:rFonts w:hint="eastAsia" w:ascii="幼圆" w:eastAsia="幼圆"/>
          <w:szCs w:val="21"/>
        </w:rPr>
        <w:t>未依法按时进行或通过机动车安全技术检验。</w:t>
      </w:r>
    </w:p>
    <w:p w14:paraId="3659FB39">
      <w:pPr>
        <w:adjustRightInd w:val="0"/>
        <w:snapToGrid w:val="0"/>
        <w:ind w:firstLine="420"/>
        <w:rPr>
          <w:rFonts w:hint="eastAsia" w:ascii="幼圆" w:eastAsia="幼圆"/>
        </w:rPr>
      </w:pPr>
      <w:r>
        <w:rPr>
          <w:rFonts w:hint="eastAsia" w:ascii="幼圆" w:eastAsia="幼圆"/>
          <w:u w:val="single"/>
        </w:rPr>
        <w:t>机动车</w:t>
      </w:r>
      <w:r>
        <w:rPr>
          <w:rFonts w:hint="eastAsia" w:ascii="幼圆" w:eastAsia="幼圆"/>
        </w:rPr>
        <w:t>：指以动力装置驱动或者牵引，供人员乘用或者用于运送物品以及进行工程专项作业的轮式车辆。</w:t>
      </w:r>
    </w:p>
    <w:p w14:paraId="7AA5732E">
      <w:pPr>
        <w:adjustRightInd w:val="0"/>
        <w:snapToGrid w:val="0"/>
        <w:ind w:firstLine="420"/>
        <w:rPr>
          <w:rFonts w:hint="eastAsia" w:ascii="幼圆" w:eastAsia="幼圆"/>
          <w:szCs w:val="21"/>
        </w:rPr>
      </w:pPr>
      <w:r>
        <w:rPr>
          <w:rFonts w:hint="eastAsia" w:ascii="幼圆" w:eastAsia="幼圆"/>
          <w:szCs w:val="21"/>
          <w:u w:val="single"/>
        </w:rPr>
        <w:t>潜水</w:t>
      </w:r>
      <w:r>
        <w:rPr>
          <w:rFonts w:hint="eastAsia" w:ascii="幼圆" w:eastAsia="幼圆"/>
          <w:szCs w:val="21"/>
        </w:rPr>
        <w:t>：指使用辅助呼吸器材在江、河、湖、海、水库、运河等水域进行的水下运动。</w:t>
      </w:r>
    </w:p>
    <w:p w14:paraId="7019DFAE">
      <w:pPr>
        <w:adjustRightInd w:val="0"/>
        <w:snapToGrid w:val="0"/>
        <w:ind w:firstLine="420"/>
        <w:rPr>
          <w:rFonts w:hint="eastAsia" w:ascii="幼圆" w:eastAsia="幼圆"/>
          <w:szCs w:val="21"/>
        </w:rPr>
      </w:pPr>
      <w:r>
        <w:rPr>
          <w:rFonts w:hint="eastAsia" w:ascii="幼圆" w:eastAsia="幼圆"/>
          <w:szCs w:val="21"/>
          <w:u w:val="single"/>
        </w:rPr>
        <w:t>攀岩</w:t>
      </w:r>
      <w:r>
        <w:rPr>
          <w:rFonts w:hint="eastAsia" w:ascii="幼圆" w:eastAsia="幼圆"/>
          <w:szCs w:val="21"/>
        </w:rPr>
        <w:t>：指攀登悬崖、楼宇外墙、人造悬崖、冰崖、冰山等运动。</w:t>
      </w:r>
    </w:p>
    <w:p w14:paraId="5CA4E9E7">
      <w:pPr>
        <w:adjustRightInd w:val="0"/>
        <w:snapToGrid w:val="0"/>
        <w:ind w:firstLine="420"/>
        <w:rPr>
          <w:rFonts w:hint="eastAsia" w:ascii="幼圆" w:eastAsia="幼圆"/>
          <w:szCs w:val="21"/>
        </w:rPr>
      </w:pPr>
      <w:r>
        <w:rPr>
          <w:rFonts w:hint="eastAsia" w:ascii="幼圆" w:eastAsia="幼圆"/>
          <w:szCs w:val="21"/>
          <w:u w:val="single"/>
        </w:rPr>
        <w:t>探险</w:t>
      </w:r>
      <w:r>
        <w:rPr>
          <w:rFonts w:hint="eastAsia" w:ascii="幼圆" w:eastAsia="幼圆"/>
          <w:szCs w:val="21"/>
        </w:rPr>
        <w:t>：指明知在某种特定的自然条件下有失去生命或使身体受到伤害的危险，而故意使自己置身于其中的行为，如：江河漂流、登山、徒步穿越沙漠或人迹罕至的原始森林等活动。</w:t>
      </w:r>
    </w:p>
    <w:p w14:paraId="56C2CC6F">
      <w:pPr>
        <w:adjustRightInd w:val="0"/>
        <w:snapToGrid w:val="0"/>
        <w:ind w:firstLine="420"/>
        <w:rPr>
          <w:rFonts w:hint="eastAsia" w:ascii="幼圆" w:eastAsia="幼圆"/>
          <w:szCs w:val="21"/>
        </w:rPr>
      </w:pPr>
      <w:r>
        <w:rPr>
          <w:rFonts w:hint="eastAsia" w:ascii="幼圆" w:eastAsia="幼圆"/>
          <w:szCs w:val="21"/>
          <w:u w:val="single"/>
        </w:rPr>
        <w:t>武术比赛</w:t>
      </w:r>
      <w:r>
        <w:rPr>
          <w:rFonts w:hint="eastAsia" w:ascii="幼圆" w:eastAsia="幼圆"/>
          <w:szCs w:val="21"/>
        </w:rPr>
        <w:t>：指两人或两人以上对抗性柔道、空手道、跆拳道、散打、拳击等各种拳术及使用器械的对抗性比赛。</w:t>
      </w:r>
    </w:p>
    <w:p w14:paraId="22F54E84">
      <w:pPr>
        <w:adjustRightInd w:val="0"/>
        <w:snapToGrid w:val="0"/>
        <w:ind w:firstLine="420"/>
        <w:rPr>
          <w:rFonts w:hint="eastAsia" w:ascii="幼圆" w:eastAsia="幼圆"/>
          <w:szCs w:val="21"/>
        </w:rPr>
      </w:pPr>
      <w:r>
        <w:rPr>
          <w:rFonts w:hint="eastAsia" w:ascii="幼圆" w:eastAsia="幼圆"/>
          <w:szCs w:val="21"/>
          <w:u w:val="single"/>
        </w:rPr>
        <w:t>特技表演</w:t>
      </w:r>
      <w:r>
        <w:rPr>
          <w:rFonts w:hint="eastAsia" w:ascii="幼圆" w:eastAsia="幼圆"/>
          <w:szCs w:val="21"/>
        </w:rPr>
        <w:t>：指进行马术、杂技、驯兽等表演。</w:t>
      </w:r>
    </w:p>
    <w:p w14:paraId="2E2001B8">
      <w:pPr>
        <w:adjustRightInd w:val="0"/>
        <w:snapToGrid w:val="0"/>
        <w:ind w:firstLine="420" w:firstLineChars="200"/>
        <w:rPr>
          <w:rFonts w:ascii="幼圆" w:eastAsia="幼圆"/>
          <w:szCs w:val="21"/>
        </w:rPr>
      </w:pPr>
      <w:r>
        <w:rPr>
          <w:rFonts w:hint="eastAsia" w:ascii="幼圆" w:eastAsia="幼圆"/>
          <w:szCs w:val="21"/>
          <w:u w:val="single"/>
        </w:rPr>
        <w:t>遗传性疾病</w:t>
      </w:r>
      <w:r>
        <w:rPr>
          <w:rFonts w:hint="eastAsia" w:ascii="幼圆" w:eastAsia="幼圆"/>
          <w:szCs w:val="21"/>
        </w:rPr>
        <w:t>：指生殖细胞或受精卵的遗传物质（染色体和基因）发生突变或畸变所引起的疾病，通常具有由亲代传至后代的垂直传递的特征。</w:t>
      </w:r>
    </w:p>
    <w:p w14:paraId="6B50C883">
      <w:pPr>
        <w:ind w:firstLine="420" w:firstLineChars="200"/>
        <w:rPr>
          <w:rFonts w:hint="eastAsia" w:ascii="幼圆" w:eastAsia="幼圆"/>
          <w:szCs w:val="21"/>
        </w:rPr>
      </w:pPr>
      <w:r>
        <w:rPr>
          <w:rFonts w:hint="eastAsia" w:ascii="幼圆" w:eastAsia="幼圆"/>
          <w:szCs w:val="21"/>
          <w:u w:val="single"/>
        </w:rPr>
        <w:t>先天性畸形、变形或染色体异常</w:t>
      </w:r>
      <w:r>
        <w:rPr>
          <w:rFonts w:hint="eastAsia" w:ascii="幼圆" w:eastAsia="幼圆"/>
          <w:szCs w:val="21"/>
        </w:rPr>
        <w:t>：指被保险人出生时就具有的畸形、变形或染色体异常。先天性畸形、变形和染色体异常依照世界卫生组织《疾病和有关健康问题的国际统计分类》（ICD-10）确定。</w:t>
      </w:r>
    </w:p>
    <w:p w14:paraId="7FC29AAC">
      <w:pPr>
        <w:ind w:firstLine="420" w:firstLineChars="200"/>
        <w:rPr>
          <w:rFonts w:ascii="幼圆" w:eastAsia="幼圆"/>
          <w:szCs w:val="21"/>
        </w:rPr>
      </w:pPr>
      <w:r>
        <w:rPr>
          <w:rFonts w:hint="eastAsia" w:ascii="幼圆" w:eastAsia="幼圆"/>
          <w:szCs w:val="21"/>
          <w:u w:val="single"/>
        </w:rPr>
        <w:t>精神和行为障碍</w:t>
      </w:r>
      <w:r>
        <w:rPr>
          <w:rFonts w:hint="eastAsia" w:ascii="幼圆" w:eastAsia="幼圆"/>
          <w:szCs w:val="21"/>
        </w:rPr>
        <w:t>：以世界卫生组织颁布的《疾病和有关健康问题的国际统计分类（ICD-10）》为准。</w:t>
      </w:r>
    </w:p>
    <w:p w14:paraId="00030CAC">
      <w:pPr>
        <w:pStyle w:val="6"/>
        <w:adjustRightInd w:val="0"/>
        <w:snapToGrid w:val="0"/>
        <w:ind w:firstLine="420" w:firstLineChars="200"/>
        <w:rPr>
          <w:rFonts w:hint="eastAsia" w:ascii="幼圆" w:eastAsia="幼圆"/>
          <w:szCs w:val="21"/>
        </w:rPr>
      </w:pPr>
      <w:r>
        <w:rPr>
          <w:rFonts w:hint="eastAsia" w:ascii="幼圆" w:eastAsia="幼圆"/>
          <w:szCs w:val="21"/>
          <w:u w:val="single"/>
        </w:rPr>
        <w:t>战争</w:t>
      </w:r>
      <w:r>
        <w:rPr>
          <w:rFonts w:hint="eastAsia" w:ascii="幼圆" w:eastAsia="幼圆"/>
          <w:szCs w:val="21"/>
        </w:rPr>
        <w:t>：指国家与国家、民族与民族、政治集团与政治集团之间为了一定的政治、经济目的而进行的武装斗争，以政府宣布为准。</w:t>
      </w:r>
    </w:p>
    <w:p w14:paraId="2FEBEE29">
      <w:pPr>
        <w:pStyle w:val="6"/>
        <w:adjustRightInd w:val="0"/>
        <w:snapToGrid w:val="0"/>
        <w:rPr>
          <w:rFonts w:hint="eastAsia" w:ascii="幼圆" w:eastAsia="幼圆"/>
          <w:szCs w:val="21"/>
        </w:rPr>
      </w:pPr>
      <w:r>
        <w:rPr>
          <w:rFonts w:hint="eastAsia" w:ascii="幼圆" w:eastAsia="幼圆"/>
          <w:szCs w:val="21"/>
        </w:rPr>
        <w:t xml:space="preserve">    </w:t>
      </w:r>
      <w:r>
        <w:rPr>
          <w:rFonts w:hint="eastAsia" w:ascii="幼圆" w:eastAsia="幼圆"/>
          <w:szCs w:val="21"/>
          <w:u w:val="single"/>
        </w:rPr>
        <w:t>军事冲突</w:t>
      </w:r>
      <w:r>
        <w:rPr>
          <w:rFonts w:hint="eastAsia" w:ascii="幼圆" w:eastAsia="幼圆"/>
          <w:szCs w:val="21"/>
        </w:rPr>
        <w:t>：指国家或民族之间在一定范围内的武装对抗，以政府宣布为准。</w:t>
      </w:r>
    </w:p>
    <w:p w14:paraId="17E2BCC1">
      <w:pPr>
        <w:pStyle w:val="6"/>
        <w:adjustRightInd w:val="0"/>
        <w:snapToGrid w:val="0"/>
        <w:ind w:firstLine="420" w:firstLineChars="200"/>
        <w:rPr>
          <w:rFonts w:hint="eastAsia" w:ascii="幼圆" w:eastAsia="幼圆"/>
          <w:szCs w:val="21"/>
        </w:rPr>
      </w:pPr>
      <w:r>
        <w:rPr>
          <w:rFonts w:hint="eastAsia" w:ascii="幼圆" w:eastAsia="幼圆"/>
          <w:szCs w:val="21"/>
          <w:u w:val="single"/>
        </w:rPr>
        <w:t>暴乱</w:t>
      </w:r>
      <w:r>
        <w:rPr>
          <w:rFonts w:hint="eastAsia" w:ascii="幼圆" w:eastAsia="幼圆"/>
          <w:szCs w:val="21"/>
        </w:rPr>
        <w:t>：指破坏社会秩序的武装骚动，以政府宣布为准。</w:t>
      </w:r>
    </w:p>
    <w:p w14:paraId="1FAE29E0">
      <w:pPr>
        <w:adjustRightInd w:val="0"/>
        <w:snapToGrid w:val="0"/>
        <w:ind w:firstLine="420"/>
        <w:rPr>
          <w:rFonts w:hint="eastAsia" w:ascii="幼圆" w:eastAsia="幼圆"/>
          <w:szCs w:val="21"/>
        </w:rPr>
      </w:pPr>
      <w:r>
        <w:rPr>
          <w:rFonts w:hint="eastAsia" w:ascii="幼圆" w:eastAsia="幼圆"/>
          <w:szCs w:val="21"/>
          <w:u w:val="single"/>
        </w:rPr>
        <w:t>应交而未交付的保险费</w:t>
      </w:r>
      <w:r>
        <w:rPr>
          <w:rFonts w:hint="eastAsia" w:ascii="幼圆" w:eastAsia="幼圆"/>
          <w:szCs w:val="21"/>
        </w:rPr>
        <w:t>：指投保人在投保时与本公司约定的本合同整个保险期间内应交付的全部保险费与已经交付的保险费的差额。</w:t>
      </w:r>
    </w:p>
    <w:p w14:paraId="05ADCF55">
      <w:pPr>
        <w:adjustRightInd w:val="0"/>
        <w:snapToGrid w:val="0"/>
        <w:ind w:firstLine="420"/>
        <w:rPr>
          <w:rFonts w:hint="eastAsia" w:ascii="幼圆" w:eastAsia="幼圆"/>
          <w:szCs w:val="21"/>
        </w:rPr>
      </w:pPr>
      <w:r>
        <w:rPr>
          <w:rFonts w:hint="eastAsia" w:ascii="幼圆" w:eastAsia="幼圆"/>
          <w:szCs w:val="21"/>
          <w:u w:val="single"/>
        </w:rPr>
        <w:t>法定身份证明</w:t>
      </w:r>
      <w:r>
        <w:rPr>
          <w:rFonts w:hint="eastAsia" w:ascii="幼圆" w:eastAsia="幼圆"/>
          <w:szCs w:val="21"/>
        </w:rPr>
        <w:t>：指依据法律规定，由有权机构制作颁发的证明身份的证件、文件等，如：居民身份证、户口簿、护照、军人证等。</w:t>
      </w:r>
    </w:p>
    <w:p w14:paraId="31717257">
      <w:pPr>
        <w:pStyle w:val="6"/>
        <w:adjustRightInd w:val="0"/>
        <w:snapToGrid w:val="0"/>
        <w:ind w:firstLine="420" w:firstLineChars="200"/>
        <w:rPr>
          <w:rFonts w:hint="eastAsia" w:ascii="幼圆" w:eastAsia="幼圆"/>
          <w:szCs w:val="21"/>
        </w:rPr>
      </w:pPr>
      <w:r>
        <w:rPr>
          <w:rFonts w:hint="eastAsia" w:ascii="幼圆" w:eastAsia="幼圆"/>
          <w:szCs w:val="21"/>
          <w:u w:val="single"/>
        </w:rPr>
        <w:t>现金价值</w:t>
      </w:r>
      <w:r>
        <w:rPr>
          <w:rFonts w:hint="eastAsia" w:ascii="幼圆" w:eastAsia="幼圆"/>
          <w:szCs w:val="21"/>
        </w:rPr>
        <w:t>：指最后一期已交付保险费×（1-手续费比例）×（1－该保险费所保障的已经过日数/该保险费所保障的日数）。经过日数不足一日的按一日计算。手续费比例在投保时由投保人和本公司协商确定，但最高不超过25%。</w:t>
      </w:r>
    </w:p>
    <w:p w14:paraId="58F074BB">
      <w:pPr>
        <w:adjustRightInd w:val="0"/>
        <w:snapToGrid w:val="0"/>
        <w:ind w:firstLine="420"/>
        <w:rPr>
          <w:rFonts w:hint="eastAsia"/>
        </w:rPr>
      </w:pPr>
    </w:p>
    <w:p w14:paraId="05314053">
      <w:pPr>
        <w:tabs>
          <w:tab w:val="left" w:pos="2625"/>
        </w:tabs>
        <w:topLinePunct/>
        <w:autoSpaceDE w:val="0"/>
        <w:autoSpaceDN w:val="0"/>
        <w:adjustRightInd w:val="0"/>
        <w:snapToGrid w:val="0"/>
        <w:jc w:val="center"/>
        <w:textAlignment w:val="baseline"/>
        <w:outlineLvl w:val="0"/>
        <w:rPr>
          <w:rFonts w:ascii="宋体" w:hAnsi="宋体" w:cs="宋体"/>
          <w:bCs/>
          <w:sz w:val="24"/>
          <w:szCs w:val="24"/>
        </w:rPr>
      </w:pPr>
    </w:p>
    <w:sectPr>
      <w:footerReference r:id="rId3" w:type="default"/>
      <w:pgSz w:w="11906" w:h="16838"/>
      <w:pgMar w:top="1440" w:right="1418"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8CB24">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F39E2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09F39E2A">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yMDIyOWExMjMwZTBhNjM4NWZlNmVlZTY2ODFkYzAifQ=="/>
  </w:docVars>
  <w:rsids>
    <w:rsidRoot w:val="00D878E4"/>
    <w:rsid w:val="00016676"/>
    <w:rsid w:val="00031CED"/>
    <w:rsid w:val="0004097F"/>
    <w:rsid w:val="000430D0"/>
    <w:rsid w:val="000557CF"/>
    <w:rsid w:val="00077DB8"/>
    <w:rsid w:val="000834E6"/>
    <w:rsid w:val="000841B4"/>
    <w:rsid w:val="000A51E4"/>
    <w:rsid w:val="000C1B84"/>
    <w:rsid w:val="000F08F0"/>
    <w:rsid w:val="00161D4F"/>
    <w:rsid w:val="001639AA"/>
    <w:rsid w:val="001A3074"/>
    <w:rsid w:val="001C1905"/>
    <w:rsid w:val="00206572"/>
    <w:rsid w:val="0028751D"/>
    <w:rsid w:val="002C4AA4"/>
    <w:rsid w:val="00305533"/>
    <w:rsid w:val="00356157"/>
    <w:rsid w:val="003907B5"/>
    <w:rsid w:val="003C3445"/>
    <w:rsid w:val="003C6BCC"/>
    <w:rsid w:val="00404285"/>
    <w:rsid w:val="004652DE"/>
    <w:rsid w:val="00481BC5"/>
    <w:rsid w:val="004A637F"/>
    <w:rsid w:val="004B535E"/>
    <w:rsid w:val="005027EA"/>
    <w:rsid w:val="00520864"/>
    <w:rsid w:val="005356CC"/>
    <w:rsid w:val="00550DBC"/>
    <w:rsid w:val="00575878"/>
    <w:rsid w:val="005A7422"/>
    <w:rsid w:val="005C607C"/>
    <w:rsid w:val="005D16CA"/>
    <w:rsid w:val="0061452D"/>
    <w:rsid w:val="0064300E"/>
    <w:rsid w:val="006478A1"/>
    <w:rsid w:val="00662F13"/>
    <w:rsid w:val="006A7661"/>
    <w:rsid w:val="006B2C3F"/>
    <w:rsid w:val="006B458A"/>
    <w:rsid w:val="006C4CD8"/>
    <w:rsid w:val="00702921"/>
    <w:rsid w:val="00721975"/>
    <w:rsid w:val="00774D12"/>
    <w:rsid w:val="008510AA"/>
    <w:rsid w:val="008734C5"/>
    <w:rsid w:val="00876468"/>
    <w:rsid w:val="00885334"/>
    <w:rsid w:val="008913F6"/>
    <w:rsid w:val="008A760F"/>
    <w:rsid w:val="008B35EF"/>
    <w:rsid w:val="008D646D"/>
    <w:rsid w:val="008E2AD2"/>
    <w:rsid w:val="008F57FA"/>
    <w:rsid w:val="009055F6"/>
    <w:rsid w:val="0093507C"/>
    <w:rsid w:val="009377FC"/>
    <w:rsid w:val="009521BB"/>
    <w:rsid w:val="00A2765D"/>
    <w:rsid w:val="00A30BE7"/>
    <w:rsid w:val="00A35568"/>
    <w:rsid w:val="00A374F2"/>
    <w:rsid w:val="00A54407"/>
    <w:rsid w:val="00A558CE"/>
    <w:rsid w:val="00A736A4"/>
    <w:rsid w:val="00A85422"/>
    <w:rsid w:val="00A90100"/>
    <w:rsid w:val="00AA7866"/>
    <w:rsid w:val="00AC1A47"/>
    <w:rsid w:val="00AE48D9"/>
    <w:rsid w:val="00B47A12"/>
    <w:rsid w:val="00B722EA"/>
    <w:rsid w:val="00B86C7C"/>
    <w:rsid w:val="00BB2F8F"/>
    <w:rsid w:val="00BB4DD1"/>
    <w:rsid w:val="00BE3DDE"/>
    <w:rsid w:val="00C71783"/>
    <w:rsid w:val="00C92F0C"/>
    <w:rsid w:val="00C9790F"/>
    <w:rsid w:val="00CB4DE2"/>
    <w:rsid w:val="00CB772A"/>
    <w:rsid w:val="00CD5273"/>
    <w:rsid w:val="00CE2BDD"/>
    <w:rsid w:val="00CE2FBD"/>
    <w:rsid w:val="00CE3CDE"/>
    <w:rsid w:val="00CE6315"/>
    <w:rsid w:val="00D2275D"/>
    <w:rsid w:val="00D25B66"/>
    <w:rsid w:val="00D37A25"/>
    <w:rsid w:val="00D61F86"/>
    <w:rsid w:val="00D6509D"/>
    <w:rsid w:val="00D878E4"/>
    <w:rsid w:val="00DD66E7"/>
    <w:rsid w:val="00E13791"/>
    <w:rsid w:val="00E27338"/>
    <w:rsid w:val="00E54B13"/>
    <w:rsid w:val="00E719EC"/>
    <w:rsid w:val="00E74A24"/>
    <w:rsid w:val="00E86A87"/>
    <w:rsid w:val="00EA6EDB"/>
    <w:rsid w:val="00EE055A"/>
    <w:rsid w:val="00EF43E8"/>
    <w:rsid w:val="00F15326"/>
    <w:rsid w:val="00F170F6"/>
    <w:rsid w:val="00F55629"/>
    <w:rsid w:val="00F971D8"/>
    <w:rsid w:val="00FD4CE1"/>
    <w:rsid w:val="00FF1EB9"/>
    <w:rsid w:val="02AE1F1D"/>
    <w:rsid w:val="03B22EB7"/>
    <w:rsid w:val="052B4CCF"/>
    <w:rsid w:val="05462478"/>
    <w:rsid w:val="05FE1CC7"/>
    <w:rsid w:val="085F360E"/>
    <w:rsid w:val="08CF761B"/>
    <w:rsid w:val="08D8516E"/>
    <w:rsid w:val="09314CBF"/>
    <w:rsid w:val="099D5FC3"/>
    <w:rsid w:val="0A1B6F47"/>
    <w:rsid w:val="0ABC0DF2"/>
    <w:rsid w:val="0CBE1841"/>
    <w:rsid w:val="0D29243C"/>
    <w:rsid w:val="10892D2B"/>
    <w:rsid w:val="1220502E"/>
    <w:rsid w:val="127143B3"/>
    <w:rsid w:val="12C76404"/>
    <w:rsid w:val="13160D6D"/>
    <w:rsid w:val="13FB14AD"/>
    <w:rsid w:val="143A6CD9"/>
    <w:rsid w:val="14B743F8"/>
    <w:rsid w:val="15E769F0"/>
    <w:rsid w:val="15FA4976"/>
    <w:rsid w:val="17935C6C"/>
    <w:rsid w:val="17957E3E"/>
    <w:rsid w:val="17E92EF4"/>
    <w:rsid w:val="18BF3C55"/>
    <w:rsid w:val="18F2326E"/>
    <w:rsid w:val="19B717E8"/>
    <w:rsid w:val="19CF7EC7"/>
    <w:rsid w:val="1AC36A89"/>
    <w:rsid w:val="1B6D436E"/>
    <w:rsid w:val="1BE84EBA"/>
    <w:rsid w:val="1CDE33DE"/>
    <w:rsid w:val="1D4A0AFF"/>
    <w:rsid w:val="1D9F3FFB"/>
    <w:rsid w:val="1E0574E5"/>
    <w:rsid w:val="1EDF2C98"/>
    <w:rsid w:val="1EE6018D"/>
    <w:rsid w:val="1EF61ED9"/>
    <w:rsid w:val="1F7F42CE"/>
    <w:rsid w:val="1F837257"/>
    <w:rsid w:val="1F8E0ED3"/>
    <w:rsid w:val="1FDE0E64"/>
    <w:rsid w:val="1FE521F3"/>
    <w:rsid w:val="20D478BC"/>
    <w:rsid w:val="21706597"/>
    <w:rsid w:val="23447D16"/>
    <w:rsid w:val="23A32428"/>
    <w:rsid w:val="241C01AD"/>
    <w:rsid w:val="24262DDA"/>
    <w:rsid w:val="24A501A2"/>
    <w:rsid w:val="24F777B2"/>
    <w:rsid w:val="2566545B"/>
    <w:rsid w:val="25821142"/>
    <w:rsid w:val="25A47449"/>
    <w:rsid w:val="282B34CE"/>
    <w:rsid w:val="28416434"/>
    <w:rsid w:val="29003BF9"/>
    <w:rsid w:val="29380E73"/>
    <w:rsid w:val="29F43CD5"/>
    <w:rsid w:val="2A60648B"/>
    <w:rsid w:val="2AE31A25"/>
    <w:rsid w:val="2B563371"/>
    <w:rsid w:val="2BB17A69"/>
    <w:rsid w:val="2DCD5DBB"/>
    <w:rsid w:val="2E1B417D"/>
    <w:rsid w:val="2EC57564"/>
    <w:rsid w:val="2FF5448B"/>
    <w:rsid w:val="301E705B"/>
    <w:rsid w:val="30590093"/>
    <w:rsid w:val="30A00115"/>
    <w:rsid w:val="31854810"/>
    <w:rsid w:val="322D17D7"/>
    <w:rsid w:val="324C7D2D"/>
    <w:rsid w:val="3268722A"/>
    <w:rsid w:val="32692080"/>
    <w:rsid w:val="32BD6FFF"/>
    <w:rsid w:val="3361798A"/>
    <w:rsid w:val="350D601C"/>
    <w:rsid w:val="356719EC"/>
    <w:rsid w:val="35841A44"/>
    <w:rsid w:val="3700570C"/>
    <w:rsid w:val="39012946"/>
    <w:rsid w:val="39022DE1"/>
    <w:rsid w:val="393D0552"/>
    <w:rsid w:val="395D74A1"/>
    <w:rsid w:val="39C23DD1"/>
    <w:rsid w:val="3A6F0BDF"/>
    <w:rsid w:val="3BA26D92"/>
    <w:rsid w:val="3C873192"/>
    <w:rsid w:val="3CCC2745"/>
    <w:rsid w:val="3D925DA0"/>
    <w:rsid w:val="3D9F7A2D"/>
    <w:rsid w:val="3DC058B5"/>
    <w:rsid w:val="3E3F4D6C"/>
    <w:rsid w:val="3F19736B"/>
    <w:rsid w:val="3F1B7587"/>
    <w:rsid w:val="3F3D73BA"/>
    <w:rsid w:val="3F4D3E88"/>
    <w:rsid w:val="3FD50273"/>
    <w:rsid w:val="40D01FAA"/>
    <w:rsid w:val="416F3BBA"/>
    <w:rsid w:val="41B537AE"/>
    <w:rsid w:val="441021B1"/>
    <w:rsid w:val="442A6938"/>
    <w:rsid w:val="44AF16D9"/>
    <w:rsid w:val="44EE6ACE"/>
    <w:rsid w:val="458614D2"/>
    <w:rsid w:val="46EE2C0B"/>
    <w:rsid w:val="47B70069"/>
    <w:rsid w:val="488C32A4"/>
    <w:rsid w:val="48DF33D4"/>
    <w:rsid w:val="4A914BA1"/>
    <w:rsid w:val="4B481704"/>
    <w:rsid w:val="4BA10E14"/>
    <w:rsid w:val="4BC32B39"/>
    <w:rsid w:val="4D737C80"/>
    <w:rsid w:val="4E1C235E"/>
    <w:rsid w:val="4E514B71"/>
    <w:rsid w:val="4EBD36F7"/>
    <w:rsid w:val="517F5754"/>
    <w:rsid w:val="51B737F8"/>
    <w:rsid w:val="520949CE"/>
    <w:rsid w:val="528F5E6A"/>
    <w:rsid w:val="53764BF8"/>
    <w:rsid w:val="54B97809"/>
    <w:rsid w:val="54D65BAE"/>
    <w:rsid w:val="5503044A"/>
    <w:rsid w:val="553C395C"/>
    <w:rsid w:val="565144D1"/>
    <w:rsid w:val="566E223B"/>
    <w:rsid w:val="56F337FD"/>
    <w:rsid w:val="586D4C53"/>
    <w:rsid w:val="5AB302BC"/>
    <w:rsid w:val="5B323837"/>
    <w:rsid w:val="5BBA1A64"/>
    <w:rsid w:val="5CA91372"/>
    <w:rsid w:val="5CF915FD"/>
    <w:rsid w:val="5D5B5E1B"/>
    <w:rsid w:val="5DD9412A"/>
    <w:rsid w:val="5E0453D0"/>
    <w:rsid w:val="5E6B551D"/>
    <w:rsid w:val="5F434E9B"/>
    <w:rsid w:val="5FA90621"/>
    <w:rsid w:val="60093CD4"/>
    <w:rsid w:val="606B1BC0"/>
    <w:rsid w:val="61137C66"/>
    <w:rsid w:val="61B86068"/>
    <w:rsid w:val="61BF5FD9"/>
    <w:rsid w:val="61CB5363"/>
    <w:rsid w:val="62ED2814"/>
    <w:rsid w:val="63212B0F"/>
    <w:rsid w:val="63D72887"/>
    <w:rsid w:val="64925E12"/>
    <w:rsid w:val="64B8674B"/>
    <w:rsid w:val="654D79A7"/>
    <w:rsid w:val="656960A7"/>
    <w:rsid w:val="665F4D4E"/>
    <w:rsid w:val="66E76BF0"/>
    <w:rsid w:val="681349F0"/>
    <w:rsid w:val="688B252A"/>
    <w:rsid w:val="694D6A2C"/>
    <w:rsid w:val="69866AF9"/>
    <w:rsid w:val="69CD4597"/>
    <w:rsid w:val="69FB677B"/>
    <w:rsid w:val="6A3A08F4"/>
    <w:rsid w:val="6A9E67F3"/>
    <w:rsid w:val="6ADC19B8"/>
    <w:rsid w:val="6B0F149F"/>
    <w:rsid w:val="6C0866E1"/>
    <w:rsid w:val="6C8C1720"/>
    <w:rsid w:val="6C944B42"/>
    <w:rsid w:val="6CEE3336"/>
    <w:rsid w:val="6DE2733E"/>
    <w:rsid w:val="6E594723"/>
    <w:rsid w:val="6F914B78"/>
    <w:rsid w:val="6F936506"/>
    <w:rsid w:val="6FAC712C"/>
    <w:rsid w:val="712F5A2F"/>
    <w:rsid w:val="71E464E6"/>
    <w:rsid w:val="73CE6B3F"/>
    <w:rsid w:val="73DE1AC2"/>
    <w:rsid w:val="73EE5FD9"/>
    <w:rsid w:val="740718AD"/>
    <w:rsid w:val="76F01391"/>
    <w:rsid w:val="76F36371"/>
    <w:rsid w:val="7715282F"/>
    <w:rsid w:val="77AE3DED"/>
    <w:rsid w:val="78866A8D"/>
    <w:rsid w:val="789E664E"/>
    <w:rsid w:val="78A33024"/>
    <w:rsid w:val="78F674B7"/>
    <w:rsid w:val="7A6335B5"/>
    <w:rsid w:val="7AB67B89"/>
    <w:rsid w:val="7B304A74"/>
    <w:rsid w:val="7B735A7A"/>
    <w:rsid w:val="7C8D199F"/>
    <w:rsid w:val="7D1F69AE"/>
    <w:rsid w:val="7D6A0D06"/>
    <w:rsid w:val="7D6D0968"/>
    <w:rsid w:val="7D9437D0"/>
    <w:rsid w:val="7DA57A41"/>
    <w:rsid w:val="7E422D39"/>
    <w:rsid w:val="7EF1009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List 3"/>
    <w:basedOn w:val="1"/>
    <w:qFormat/>
    <w:uiPriority w:val="0"/>
    <w:pPr>
      <w:ind w:left="100" w:leftChars="400" w:hanging="200" w:hangingChars="200"/>
    </w:pPr>
    <w:rPr>
      <w:rFonts w:ascii="Times New Roman" w:hAnsi="Times New Roman" w:eastAsia="宋体" w:cs="Times New Roman"/>
      <w:szCs w:val="24"/>
    </w:rPr>
  </w:style>
  <w:style w:type="paragraph" w:styleId="3">
    <w:name w:val="Body Text"/>
    <w:basedOn w:val="1"/>
    <w:link w:val="30"/>
    <w:qFormat/>
    <w:uiPriority w:val="0"/>
    <w:pPr>
      <w:spacing w:after="120"/>
    </w:pPr>
    <w:rPr>
      <w:rFonts w:ascii="Times New Roman" w:hAnsi="Times New Roman" w:eastAsia="宋体" w:cs="Times New Roman"/>
      <w:szCs w:val="24"/>
    </w:rPr>
  </w:style>
  <w:style w:type="paragraph" w:styleId="4">
    <w:name w:val="Body Text Indent"/>
    <w:basedOn w:val="1"/>
    <w:link w:val="27"/>
    <w:qFormat/>
    <w:uiPriority w:val="0"/>
    <w:pPr>
      <w:ind w:firstLine="480"/>
    </w:pPr>
    <w:rPr>
      <w:rFonts w:ascii="宋体" w:hAnsi="Times New Roman" w:eastAsia="宋体" w:cs="Times New Roman"/>
      <w:szCs w:val="20"/>
    </w:rPr>
  </w:style>
  <w:style w:type="paragraph" w:styleId="5">
    <w:name w:val="List 2"/>
    <w:basedOn w:val="1"/>
    <w:semiHidden/>
    <w:unhideWhenUsed/>
    <w:qFormat/>
    <w:uiPriority w:val="99"/>
    <w:pPr>
      <w:ind w:left="100" w:leftChars="200" w:hanging="200" w:hangingChars="200"/>
      <w:contextualSpacing/>
    </w:pPr>
  </w:style>
  <w:style w:type="paragraph" w:styleId="6">
    <w:name w:val="Plain Text"/>
    <w:basedOn w:val="1"/>
    <w:link w:val="25"/>
    <w:qFormat/>
    <w:uiPriority w:val="0"/>
    <w:rPr>
      <w:rFonts w:ascii="宋体" w:hAnsi="Courier New" w:eastAsia="宋体" w:cs="Times New Roman"/>
      <w:szCs w:val="20"/>
    </w:rPr>
  </w:style>
  <w:style w:type="paragraph" w:styleId="7">
    <w:name w:val="Balloon Text"/>
    <w:basedOn w:val="1"/>
    <w:link w:val="24"/>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Title"/>
    <w:basedOn w:val="1"/>
    <w:link w:val="28"/>
    <w:qFormat/>
    <w:uiPriority w:val="0"/>
    <w:pPr>
      <w:autoSpaceDE w:val="0"/>
      <w:autoSpaceDN w:val="0"/>
      <w:adjustRightInd w:val="0"/>
      <w:spacing w:before="240" w:after="60"/>
      <w:jc w:val="center"/>
      <w:outlineLvl w:val="0"/>
    </w:pPr>
    <w:rPr>
      <w:rFonts w:ascii="Arial" w:hAnsi="Arial" w:eastAsia="宋体" w:cs="Times New Roman"/>
      <w:b/>
      <w:kern w:val="0"/>
      <w:sz w:val="32"/>
      <w:szCs w:val="20"/>
    </w:rPr>
  </w:style>
  <w:style w:type="table" w:styleId="13">
    <w:name w:val="Table Grid"/>
    <w:basedOn w:val="1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styleId="16">
    <w:name w:val="Hyperlink"/>
    <w:basedOn w:val="14"/>
    <w:unhideWhenUsed/>
    <w:qFormat/>
    <w:uiPriority w:val="99"/>
    <w:rPr>
      <w:color w:val="0000FF"/>
      <w:u w:val="single"/>
    </w:rPr>
  </w:style>
  <w:style w:type="character" w:customStyle="1" w:styleId="17">
    <w:name w:val="页眉 Char"/>
    <w:basedOn w:val="14"/>
    <w:link w:val="9"/>
    <w:semiHidden/>
    <w:qFormat/>
    <w:uiPriority w:val="99"/>
    <w:rPr>
      <w:sz w:val="18"/>
      <w:szCs w:val="18"/>
    </w:rPr>
  </w:style>
  <w:style w:type="character" w:customStyle="1" w:styleId="18">
    <w:name w:val="页脚 Char"/>
    <w:basedOn w:val="14"/>
    <w:link w:val="8"/>
    <w:semiHidden/>
    <w:qFormat/>
    <w:uiPriority w:val="99"/>
    <w:rPr>
      <w:sz w:val="18"/>
      <w:szCs w:val="18"/>
    </w:rPr>
  </w:style>
  <w:style w:type="character" w:customStyle="1" w:styleId="19">
    <w:name w:val="apple-converted-space"/>
    <w:basedOn w:val="14"/>
    <w:qFormat/>
    <w:uiPriority w:val="0"/>
  </w:style>
  <w:style w:type="character" w:customStyle="1" w:styleId="20">
    <w:name w:val="re_con"/>
    <w:basedOn w:val="14"/>
    <w:qFormat/>
    <w:uiPriority w:val="0"/>
  </w:style>
  <w:style w:type="paragraph" w:customStyle="1" w:styleId="21">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
    <w:name w:val="列出段落1"/>
    <w:basedOn w:val="1"/>
    <w:qFormat/>
    <w:uiPriority w:val="99"/>
    <w:pPr>
      <w:ind w:firstLine="420" w:firstLineChars="200"/>
    </w:pPr>
    <w:rPr>
      <w:rFonts w:ascii="Calibri" w:hAnsi="Calibri" w:eastAsia="宋体" w:cs="Times New Roman"/>
    </w:rPr>
  </w:style>
  <w:style w:type="table" w:customStyle="1" w:styleId="23">
    <w:name w:val="网格型1"/>
    <w:basedOn w:val="12"/>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
    <w:name w:val="批注框文本 Char"/>
    <w:basedOn w:val="14"/>
    <w:link w:val="7"/>
    <w:semiHidden/>
    <w:qFormat/>
    <w:uiPriority w:val="99"/>
    <w:rPr>
      <w:rFonts w:asciiTheme="minorHAnsi" w:hAnsiTheme="minorHAnsi" w:eastAsiaTheme="minorEastAsia" w:cstheme="minorBidi"/>
      <w:kern w:val="2"/>
      <w:sz w:val="18"/>
      <w:szCs w:val="18"/>
    </w:rPr>
  </w:style>
  <w:style w:type="character" w:customStyle="1" w:styleId="25">
    <w:name w:val="纯文本 Char"/>
    <w:link w:val="6"/>
    <w:qFormat/>
    <w:uiPriority w:val="0"/>
    <w:rPr>
      <w:rFonts w:ascii="宋体" w:hAnsi="Courier New"/>
      <w:kern w:val="2"/>
      <w:sz w:val="21"/>
    </w:rPr>
  </w:style>
  <w:style w:type="character" w:customStyle="1" w:styleId="26">
    <w:name w:val="纯文本 Char1"/>
    <w:basedOn w:val="14"/>
    <w:semiHidden/>
    <w:qFormat/>
    <w:uiPriority w:val="99"/>
    <w:rPr>
      <w:rFonts w:ascii="宋体" w:hAnsi="Courier New" w:cs="Courier New"/>
      <w:kern w:val="2"/>
      <w:sz w:val="21"/>
      <w:szCs w:val="21"/>
    </w:rPr>
  </w:style>
  <w:style w:type="character" w:customStyle="1" w:styleId="27">
    <w:name w:val="正文文本缩进 Char"/>
    <w:basedOn w:val="14"/>
    <w:link w:val="4"/>
    <w:qFormat/>
    <w:uiPriority w:val="0"/>
    <w:rPr>
      <w:rFonts w:ascii="宋体"/>
      <w:kern w:val="2"/>
      <w:sz w:val="21"/>
    </w:rPr>
  </w:style>
  <w:style w:type="character" w:customStyle="1" w:styleId="28">
    <w:name w:val="标题 Char"/>
    <w:basedOn w:val="14"/>
    <w:link w:val="11"/>
    <w:qFormat/>
    <w:uiPriority w:val="0"/>
    <w:rPr>
      <w:rFonts w:ascii="Arial" w:hAnsi="Arial"/>
      <w:b/>
      <w:sz w:val="32"/>
    </w:rPr>
  </w:style>
  <w:style w:type="paragraph" w:customStyle="1" w:styleId="29">
    <w:name w:val="Body Text 2"/>
    <w:basedOn w:val="1"/>
    <w:qFormat/>
    <w:uiPriority w:val="0"/>
    <w:pPr>
      <w:adjustRightInd w:val="0"/>
      <w:ind w:firstLine="420"/>
    </w:pPr>
    <w:rPr>
      <w:rFonts w:ascii="宋体" w:hAnsi="Times New Roman" w:eastAsia="宋体" w:cs="Times New Roman"/>
      <w:kern w:val="0"/>
      <w:szCs w:val="20"/>
    </w:rPr>
  </w:style>
  <w:style w:type="character" w:customStyle="1" w:styleId="30">
    <w:name w:val="正文文本 Char"/>
    <w:basedOn w:val="14"/>
    <w:link w:val="3"/>
    <w:qFormat/>
    <w:uiPriority w:val="0"/>
    <w:rPr>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30861524</Template>
  <Company>admin</Company>
  <Pages>27</Pages>
  <Words>18720</Words>
  <Characters>19278</Characters>
  <Lines>135</Lines>
  <Paragraphs>83</Paragraphs>
  <TotalTime>8</TotalTime>
  <ScaleCrop>false</ScaleCrop>
  <LinksUpToDate>false</LinksUpToDate>
  <CharactersWithSpaces>34047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2015-11-05T03:52:00Z</dcterms:created>
  <dc:creator>jscz000042</dc:creator>
  <cp:lastModifiedBy>王亦钧</cp:lastModifiedBy>
  <cp:lastPrinted>2022-12-05T06:34:00Z</cp:lastPrinted>
  <dcterms:modified xsi:type="dcterms:W3CDTF">2026-03-18T03:59:27Z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7D0D149B04FA4299A9687D31425A8ED2_13</vt:lpwstr>
  </property>
  <property fmtid="{D5CDD505-2E9C-101B-9397-08002B2CF9AE}" pid="4" name="KSOTemplateDocerSaveRecord">
    <vt:lpwstr>eyJoZGlkIjoiOGM2YTBlY2ZhM2Y5M2JhNzA1ZTU5OTcxODdjMTFiYTEiLCJ1c2VySWQiOiIzNzY2NTgwMDYifQ==</vt:lpwstr>
  </property>
</Properties>
</file>