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8"/>
        <w:ind w:firstLine="300"/>
        <w:spacing w:line="360" w:lineRule="auto"/>
        <w:rPr>
          <w:color w:val="000000"/>
          <w:sz w:val="60"/>
          <w:szCs w:val="60"/>
          <w:highlight w:val="none"/>
        </w:rPr>
      </w:pPr>
      <w:r>
        <w:rPr>
          <w:color w:val="000000"/>
          <w:sz w:val="60"/>
          <w:szCs w:val="60"/>
          <w:highlight w:val="none"/>
        </w:rPr>
      </w:r>
      <w:r/>
    </w:p>
    <w:p>
      <w:pPr>
        <w:pStyle w:val="1018"/>
        <w:jc w:val="center"/>
        <w:rPr>
          <w:rFonts w:hint="eastAsia"/>
          <w:b/>
          <w:bCs/>
          <w:color w:val="000000"/>
          <w:sz w:val="60"/>
          <w:szCs w:val="60"/>
          <w:highlight w:val="none"/>
        </w:rPr>
      </w:pPr>
      <w:r>
        <w:rPr>
          <w:rFonts w:hint="eastAsia"/>
          <w:b/>
          <w:bCs/>
          <w:color w:val="000000"/>
          <w:sz w:val="60"/>
          <w:szCs w:val="60"/>
          <w:highlight w:val="none"/>
        </w:rPr>
        <w:t xml:space="preserve">常州市政府采购项目</w:t>
      </w:r>
      <w:r>
        <w:rPr>
          <w:rFonts w:hint="eastAsia"/>
          <w:b/>
          <w:bCs/>
          <w:color w:val="000000"/>
          <w:sz w:val="60"/>
          <w:szCs w:val="60"/>
          <w:highlight w:val="none"/>
        </w:rPr>
      </w:r>
      <w:r/>
    </w:p>
    <w:p>
      <w:pPr>
        <w:pStyle w:val="1018"/>
        <w:jc w:val="center"/>
        <w:rPr>
          <w:b/>
          <w:bCs/>
          <w:color w:val="000000"/>
          <w:sz w:val="60"/>
          <w:szCs w:val="60"/>
          <w:highlight w:val="none"/>
        </w:rPr>
      </w:pPr>
      <w:r>
        <w:rPr>
          <w:b/>
          <w:bCs/>
          <w:color w:val="000000"/>
          <w:sz w:val="60"/>
          <w:szCs w:val="60"/>
          <w:highlight w:val="none"/>
        </w:rPr>
        <w:t xml:space="preserve">竞争性磋商文件</w:t>
      </w:r>
      <w:r>
        <w:rPr>
          <w:b/>
          <w:bCs/>
          <w:color w:val="000000"/>
          <w:sz w:val="60"/>
          <w:szCs w:val="60"/>
          <w:highlight w:val="none"/>
        </w:rPr>
      </w:r>
      <w:r/>
    </w:p>
    <w:p>
      <w:pPr>
        <w:pStyle w:val="1018"/>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1018"/>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1088"/>
        <w:rPr>
          <w:rFonts w:ascii="宋体" w:hAnsi="宋体"/>
          <w:b/>
          <w:bCs/>
          <w:color w:val="000000"/>
          <w:sz w:val="60"/>
          <w:szCs w:val="60"/>
          <w:highlight w:val="none"/>
        </w:rPr>
      </w:pPr>
      <w:r>
        <w:rPr>
          <w:rFonts w:ascii="宋体" w:hAnsi="宋体"/>
          <w:b/>
          <w:bCs/>
          <w:color w:val="000000"/>
          <w:sz w:val="60"/>
          <w:szCs w:val="60"/>
          <w:highlight w:val="none"/>
        </w:rPr>
      </w:r>
      <w:r/>
    </w:p>
    <w:p>
      <w:pPr>
        <w:pStyle w:val="1018"/>
        <w:rPr>
          <w:color w:val="000000"/>
          <w:highlight w:val="none"/>
        </w:rPr>
      </w:pPr>
      <w:r>
        <w:rPr>
          <w:color w:val="000000"/>
          <w:highlight w:val="none"/>
        </w:rPr>
      </w:r>
      <w:r/>
    </w:p>
    <w:p>
      <w:pPr>
        <w:pStyle w:val="1018"/>
        <w:ind w:firstLine="720"/>
        <w:jc w:val="left"/>
        <w:spacing w:line="360" w:lineRule="auto"/>
        <w:tabs>
          <w:tab w:val="left" w:pos="5609" w:leader="none"/>
        </w:tabs>
        <w:rPr>
          <w:rFonts w:hint="eastAsia"/>
          <w:bCs/>
          <w:color w:val="000000"/>
          <w:sz w:val="36"/>
          <w:szCs w:val="36"/>
          <w:highlight w:val="none"/>
          <w:lang w:eastAsia="zh-CN"/>
        </w:rPr>
      </w:pPr>
      <w:r>
        <w:rPr>
          <w:bCs/>
          <w:color w:val="000000"/>
          <w:sz w:val="36"/>
          <w:szCs w:val="36"/>
          <w:highlight w:val="none"/>
        </w:rPr>
        <w:t xml:space="preserve">项目名称：</w:t>
      </w:r>
      <w:r>
        <w:rPr>
          <w:rFonts w:hint="eastAsia"/>
          <w:bCs/>
          <w:color w:val="000000"/>
          <w:sz w:val="36"/>
          <w:szCs w:val="36"/>
          <w:highlight w:val="none"/>
          <w:lang w:eastAsia="zh-CN"/>
        </w:rPr>
        <w:t xml:space="preserve">常州旅游商贸高等职业技术学校10KV</w:t>
      </w:r>
      <w:r>
        <w:rPr>
          <w:rFonts w:hint="eastAsia"/>
          <w:bCs/>
          <w:color w:val="000000"/>
          <w:sz w:val="36"/>
          <w:szCs w:val="36"/>
          <w:highlight w:val="none"/>
          <w:lang w:eastAsia="zh-CN"/>
        </w:rPr>
      </w:r>
      <w:r/>
    </w:p>
    <w:p>
      <w:pPr>
        <w:pStyle w:val="1018"/>
        <w:ind w:firstLine="2520"/>
        <w:jc w:val="left"/>
        <w:spacing w:line="360" w:lineRule="auto"/>
        <w:tabs>
          <w:tab w:val="left" w:pos="5609" w:leader="none"/>
        </w:tabs>
        <w:rPr>
          <w:rFonts w:hint="eastAsia" w:eastAsia="宋体"/>
          <w:bCs/>
          <w:color w:val="000000"/>
          <w:sz w:val="36"/>
          <w:szCs w:val="36"/>
          <w:highlight w:val="none"/>
          <w:lang w:eastAsia="zh-CN"/>
        </w:rPr>
      </w:pPr>
      <w:r>
        <w:rPr>
          <w:rFonts w:hint="eastAsia"/>
          <w:bCs/>
          <w:color w:val="000000"/>
          <w:sz w:val="36"/>
          <w:szCs w:val="36"/>
          <w:highlight w:val="none"/>
          <w:lang w:eastAsia="zh-CN"/>
        </w:rPr>
        <w:t xml:space="preserve">变电所外线接入和增容工程</w:t>
      </w:r>
      <w:r>
        <w:rPr>
          <w:rFonts w:hint="eastAsia" w:eastAsia="宋体"/>
          <w:bCs/>
          <w:color w:val="000000"/>
          <w:sz w:val="36"/>
          <w:szCs w:val="36"/>
          <w:highlight w:val="none"/>
          <w:lang w:eastAsia="zh-CN"/>
        </w:rPr>
      </w:r>
      <w:r/>
    </w:p>
    <w:p>
      <w:pPr>
        <w:pStyle w:val="1018"/>
        <w:ind w:firstLine="720"/>
        <w:jc w:val="left"/>
        <w:spacing w:line="360" w:lineRule="auto"/>
        <w:tabs>
          <w:tab w:val="left" w:pos="5609" w:leader="none"/>
        </w:tabs>
        <w:rPr>
          <w:rFonts w:ascii="宋体" w:hAnsi="宋体" w:eastAsia="宋体" w:cs="宋体"/>
          <w:bCs/>
          <w:color w:val="000000"/>
          <w:sz w:val="36"/>
          <w:szCs w:val="36"/>
          <w:highlight w:val="none"/>
          <w:lang w:val="en-US" w:eastAsia="zh-CN"/>
        </w:rPr>
      </w:pPr>
      <w:r>
        <w:rPr>
          <w:bCs/>
          <w:color w:val="000000"/>
          <w:sz w:val="36"/>
          <w:szCs w:val="36"/>
          <w:highlight w:val="none"/>
        </w:rPr>
        <w:t xml:space="preserve">项目编号：</w:t>
      </w:r>
      <w:r>
        <w:rPr>
          <w:rFonts w:hint="eastAsia" w:ascii="宋体" w:hAnsi="宋体" w:eastAsia="宋体" w:cs="宋体"/>
          <w:bCs/>
          <w:color w:val="000000"/>
          <w:sz w:val="36"/>
          <w:szCs w:val="36"/>
          <w:highlight w:val="none"/>
          <w:lang w:eastAsia="zh-CN"/>
        </w:rPr>
        <w:t xml:space="preserve">JSZC-320400-YTZB-C2026-0014</w:t>
      </w:r>
      <w:r>
        <w:rPr>
          <w:rFonts w:ascii="宋体" w:hAnsi="宋体" w:eastAsia="宋体" w:cs="宋体"/>
          <w:bCs/>
          <w:color w:val="000000"/>
          <w:sz w:val="36"/>
          <w:szCs w:val="36"/>
          <w:highlight w:val="none"/>
          <w:lang w:val="en-US" w:eastAsia="zh-CN"/>
        </w:rPr>
      </w:r>
      <w:r/>
    </w:p>
    <w:p>
      <w:pPr>
        <w:pStyle w:val="1018"/>
        <w:ind w:firstLine="720"/>
        <w:jc w:val="left"/>
        <w:spacing w:line="360" w:lineRule="auto"/>
        <w:tabs>
          <w:tab w:val="left" w:pos="3240" w:leader="none"/>
          <w:tab w:val="left" w:pos="3420" w:leader="none"/>
        </w:tabs>
        <w:rPr>
          <w:rFonts w:hint="eastAsia"/>
          <w:bCs/>
          <w:color w:val="000000"/>
          <w:sz w:val="36"/>
          <w:szCs w:val="36"/>
          <w:highlight w:val="none"/>
          <w:lang w:eastAsia="zh-CN"/>
        </w:rPr>
      </w:pPr>
      <w:r>
        <w:rPr>
          <w:bCs/>
          <w:color w:val="000000"/>
          <w:sz w:val="36"/>
          <w:szCs w:val="36"/>
          <w:highlight w:val="none"/>
        </w:rPr>
        <w:t xml:space="preserve">采 购 人：</w:t>
      </w:r>
      <w:r>
        <w:rPr>
          <w:rFonts w:hint="eastAsia"/>
          <w:bCs/>
          <w:color w:val="000000"/>
          <w:sz w:val="36"/>
          <w:szCs w:val="36"/>
          <w:highlight w:val="none"/>
          <w:lang w:eastAsia="zh-CN"/>
        </w:rPr>
        <w:t xml:space="preserve">常州旅游商贸</w:t>
      </w:r>
      <w:r>
        <w:rPr>
          <w:rFonts w:hint="eastAsia"/>
          <w:bCs/>
          <w:color w:val="000000"/>
          <w:sz w:val="36"/>
          <w:szCs w:val="36"/>
          <w:highlight w:val="none"/>
          <w:lang w:val="en-US" w:eastAsia="zh-CN"/>
        </w:rPr>
        <w:t xml:space="preserve">高等</w:t>
      </w:r>
      <w:r>
        <w:rPr>
          <w:rFonts w:hint="eastAsia"/>
          <w:bCs/>
          <w:color w:val="000000"/>
          <w:sz w:val="36"/>
          <w:szCs w:val="36"/>
          <w:highlight w:val="none"/>
          <w:lang w:eastAsia="zh-CN"/>
        </w:rPr>
        <w:t xml:space="preserve">职业技术学校 </w:t>
      </w:r>
      <w:r>
        <w:rPr>
          <w:rFonts w:hint="eastAsia"/>
          <w:bCs/>
          <w:color w:val="000000"/>
          <w:sz w:val="36"/>
          <w:szCs w:val="36"/>
          <w:highlight w:val="none"/>
          <w:lang w:eastAsia="zh-CN"/>
        </w:rPr>
      </w:r>
      <w:r/>
    </w:p>
    <w:p>
      <w:pPr>
        <w:pStyle w:val="1018"/>
        <w:ind w:firstLine="72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常州盈泰招标有限公司</w:t>
      </w:r>
      <w:r>
        <w:rPr>
          <w:bCs/>
          <w:color w:val="000000"/>
          <w:sz w:val="36"/>
          <w:szCs w:val="36"/>
          <w:highlight w:val="none"/>
        </w:rPr>
        <w:t xml:space="preserve"> </w:t>
      </w:r>
      <w:r>
        <w:rPr>
          <w:bCs/>
          <w:color w:val="000000"/>
          <w:sz w:val="36"/>
          <w:szCs w:val="36"/>
          <w:highlight w:val="none"/>
        </w:rPr>
      </w:r>
      <w:r/>
    </w:p>
    <w:p>
      <w:pPr>
        <w:pStyle w:val="1018"/>
        <w:jc w:val="left"/>
        <w:widowControl/>
        <w:rPr>
          <w:color w:val="000000"/>
          <w:sz w:val="24"/>
          <w:highlight w:val="none"/>
        </w:rPr>
      </w:pPr>
      <w:r>
        <w:rPr>
          <w:b/>
          <w:bCs/>
          <w:color w:val="000000"/>
          <w:sz w:val="44"/>
          <w:highlight w:val="none"/>
        </w:rPr>
        <w:br w:type="page" w:clear="all"/>
      </w:r>
      <w:r>
        <w:rPr>
          <w:color w:val="000000"/>
          <w:sz w:val="24"/>
          <w:highlight w:val="none"/>
        </w:rPr>
      </w:r>
      <w:r/>
    </w:p>
    <w:p>
      <w:pPr>
        <w:pStyle w:val="1201"/>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1018"/>
        <w:jc w:val="center"/>
        <w:spacing w:line="360" w:lineRule="auto"/>
        <w:rPr>
          <w:b/>
          <w:color w:val="000000"/>
          <w:sz w:val="36"/>
          <w:szCs w:val="36"/>
          <w:highlight w:val="none"/>
        </w:rPr>
        <w:outlineLvl w:val="0"/>
      </w:pPr>
      <w:r/>
      <w:bookmarkStart w:id="0" w:name="_Toc139291591"/>
      <w:r/>
      <w:bookmarkStart w:id="1" w:name="_Toc156574094"/>
      <w:r/>
      <w:bookmarkStart w:id="2" w:name="_Toc104818924"/>
      <w:r>
        <w:rPr>
          <w:rFonts w:hint="eastAsia"/>
          <w:b/>
          <w:color w:val="000000"/>
          <w:sz w:val="36"/>
          <w:szCs w:val="36"/>
          <w:highlight w:val="none"/>
        </w:rPr>
        <w:t xml:space="preserve">目</w:t>
      </w:r>
      <w:r>
        <w:rPr>
          <w:b/>
          <w:color w:val="000000"/>
          <w:sz w:val="36"/>
          <w:szCs w:val="36"/>
          <w:highlight w:val="none"/>
        </w:rPr>
        <w:t xml:space="preserve">      </w:t>
      </w:r>
      <w:r>
        <w:rPr>
          <w:rFonts w:hint="eastAsia"/>
          <w:b/>
          <w:color w:val="000000"/>
          <w:sz w:val="36"/>
          <w:szCs w:val="36"/>
          <w:highlight w:val="none"/>
        </w:rPr>
        <w:t xml:space="preserve">录</w:t>
      </w:r>
      <w:bookmarkEnd w:id="0"/>
      <w:r/>
      <w:bookmarkEnd w:id="1"/>
      <w:r/>
      <w:bookmarkEnd w:id="2"/>
      <w:r>
        <w:rPr>
          <w:b/>
          <w:color w:val="000000"/>
          <w:sz w:val="36"/>
          <w:szCs w:val="36"/>
          <w:highlight w:val="none"/>
        </w:rPr>
      </w:r>
      <w:r/>
    </w:p>
    <w:p>
      <w:pPr>
        <w:pStyle w:val="1018"/>
        <w:rPr>
          <w:color w:val="000000"/>
          <w:highlight w:val="none"/>
        </w:rPr>
      </w:pPr>
      <w:r>
        <w:rPr>
          <w:color w:val="000000"/>
          <w:highlight w:val="none"/>
        </w:rPr>
      </w:r>
      <w:r/>
    </w:p>
    <w:p>
      <w:pPr>
        <w:pStyle w:val="1018"/>
        <w:rPr>
          <w:color w:val="000000"/>
          <w:highlight w:val="none"/>
        </w:rPr>
      </w:pPr>
      <w:r>
        <w:rPr>
          <w:color w:val="000000"/>
          <w:highlight w:val="none"/>
        </w:rPr>
      </w:r>
      <w:r/>
    </w:p>
    <w:p>
      <w:pPr>
        <w:pStyle w:val="1018"/>
        <w:rPr>
          <w:color w:val="000000"/>
          <w:highlight w:val="none"/>
        </w:rPr>
      </w:pPr>
      <w:r>
        <w:rPr>
          <w:color w:val="000000"/>
          <w:highlight w:val="none"/>
        </w:rPr>
      </w:r>
      <w:r/>
    </w:p>
    <w:p>
      <w:pPr>
        <w:pStyle w:val="1018"/>
        <w:rPr>
          <w:color w:val="000000"/>
          <w:highlight w:val="none"/>
        </w:rPr>
      </w:pPr>
      <w:r>
        <w:rPr>
          <w:color w:val="000000"/>
          <w:highlight w:val="none"/>
        </w:rPr>
      </w:r>
      <w:r/>
    </w:p>
    <w:p>
      <w:pPr>
        <w:pStyle w:val="1072"/>
        <w:tabs>
          <w:tab w:val="left" w:pos="1050" w:leader="none"/>
          <w:tab w:val="right" w:pos="8937" w:leader="dot"/>
        </w:tabs>
        <w:rPr>
          <w:rFonts w:ascii="等线" w:hAnsi="等线" w:eastAsia="等线"/>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等线" w:hAnsi="等线" w:eastAsia="等线"/>
          <w:b w:val="0"/>
          <w:color w:val="000000"/>
          <w:sz w:val="21"/>
          <w:szCs w:val="22"/>
          <w:highlight w:val="none"/>
        </w:rPr>
      </w:r>
      <w:r/>
    </w:p>
    <w:p>
      <w:pPr>
        <w:pStyle w:val="1072"/>
        <w:tabs>
          <w:tab w:val="left" w:pos="1050" w:leader="none"/>
          <w:tab w:val="right" w:pos="8937" w:leader="dot"/>
        </w:tabs>
        <w:rPr>
          <w:rFonts w:ascii="等线" w:hAnsi="等线" w:eastAsia="等线"/>
          <w:b w:val="0"/>
          <w:color w:val="000000"/>
          <w:sz w:val="21"/>
          <w:szCs w:val="22"/>
          <w:highlight w:val="none"/>
        </w:rPr>
      </w:pPr>
      <w:r>
        <w:rPr>
          <w:rStyle w:val="1096"/>
          <w:color w:val="000000"/>
          <w:highlight w:val="none"/>
        </w:rPr>
        <w:fldChar w:fldCharType="begin"/>
      </w:r>
      <w:r>
        <w:rPr>
          <w:rStyle w:val="1096"/>
          <w:color w:val="000000"/>
          <w:highlight w:val="none"/>
        </w:rPr>
        <w:instrText xml:space="preserve"> </w:instrText>
      </w:r>
      <w:r>
        <w:rPr>
          <w:color w:val="000000"/>
          <w:highlight w:val="none"/>
        </w:rPr>
        <w:instrText xml:space="preserve">HYPERLINK \l "_Toc156574095"</w:instrText>
      </w:r>
      <w:r>
        <w:rPr>
          <w:rStyle w:val="1096"/>
          <w:color w:val="000000"/>
          <w:highlight w:val="none"/>
        </w:rPr>
        <w:instrText xml:space="preserve"> </w:instrText>
      </w:r>
      <w:r>
        <w:rPr>
          <w:rStyle w:val="1096"/>
          <w:color w:val="000000"/>
          <w:highlight w:val="none"/>
        </w:rPr>
        <w:fldChar w:fldCharType="separate"/>
      </w:r>
      <w:r>
        <w:rPr>
          <w:rStyle w:val="1096"/>
          <w:color w:val="000000"/>
          <w:highlight w:val="none"/>
        </w:rPr>
        <w:t xml:space="preserve">第一章   采购邀请</w:t>
      </w:r>
      <w:r>
        <w:rPr>
          <w:color w:val="000000"/>
          <w:highlight w:val="none"/>
        </w:rPr>
        <w:tab/>
      </w:r>
      <w:r>
        <w:rPr>
          <w:color w:val="000000"/>
          <w:highlight w:val="none"/>
        </w:rPr>
        <w:fldChar w:fldCharType="begin"/>
      </w:r>
      <w:r>
        <w:rPr>
          <w:color w:val="000000"/>
          <w:highlight w:val="none"/>
        </w:rPr>
        <w:instrText xml:space="preserve"> PAGEREF _Toc156574095 \h </w:instrText>
      </w:r>
      <w:r>
        <w:rPr>
          <w:color w:val="000000"/>
          <w:highlight w:val="none"/>
        </w:rPr>
        <w:fldChar w:fldCharType="separate"/>
      </w:r>
      <w:r>
        <w:rPr>
          <w:color w:val="000000"/>
          <w:highlight w:val="none"/>
        </w:rPr>
        <w:t xml:space="preserve">1</w:t>
      </w:r>
      <w:r>
        <w:rPr>
          <w:color w:val="000000"/>
          <w:highlight w:val="none"/>
        </w:rPr>
        <w:fldChar w:fldCharType="end"/>
      </w:r>
      <w:r>
        <w:rPr>
          <w:rStyle w:val="1096"/>
          <w:color w:val="000000"/>
          <w:highlight w:val="none"/>
        </w:rPr>
        <w:fldChar w:fldCharType="end"/>
      </w:r>
      <w:r>
        <w:rPr>
          <w:rFonts w:ascii="等线" w:hAnsi="等线" w:eastAsia="等线"/>
          <w:b w:val="0"/>
          <w:color w:val="000000"/>
          <w:sz w:val="21"/>
          <w:szCs w:val="22"/>
          <w:highlight w:val="none"/>
        </w:rPr>
      </w:r>
      <w:r/>
    </w:p>
    <w:p>
      <w:pPr>
        <w:pStyle w:val="1072"/>
        <w:tabs>
          <w:tab w:val="left" w:pos="1050" w:leader="none"/>
          <w:tab w:val="right" w:pos="8937" w:leader="dot"/>
        </w:tabs>
        <w:rPr>
          <w:rFonts w:ascii="等线" w:hAnsi="等线" w:eastAsia="等线"/>
          <w:b w:val="0"/>
          <w:color w:val="000000"/>
          <w:sz w:val="21"/>
          <w:szCs w:val="22"/>
          <w:highlight w:val="none"/>
        </w:rPr>
      </w:pPr>
      <w:r>
        <w:rPr>
          <w:rStyle w:val="1096"/>
          <w:color w:val="000000"/>
          <w:highlight w:val="none"/>
        </w:rPr>
        <w:fldChar w:fldCharType="begin"/>
      </w:r>
      <w:r>
        <w:rPr>
          <w:rStyle w:val="1096"/>
          <w:color w:val="000000"/>
          <w:highlight w:val="none"/>
        </w:rPr>
        <w:instrText xml:space="preserve"> </w:instrText>
      </w:r>
      <w:r>
        <w:rPr>
          <w:color w:val="000000"/>
          <w:highlight w:val="none"/>
        </w:rPr>
        <w:instrText xml:space="preserve">HYPERLINK \l "_Toc156574096"</w:instrText>
      </w:r>
      <w:r>
        <w:rPr>
          <w:rStyle w:val="1096"/>
          <w:color w:val="000000"/>
          <w:highlight w:val="none"/>
        </w:rPr>
        <w:instrText xml:space="preserve"> </w:instrText>
      </w:r>
      <w:r>
        <w:rPr>
          <w:rStyle w:val="1096"/>
          <w:color w:val="000000"/>
          <w:highlight w:val="none"/>
        </w:rPr>
        <w:fldChar w:fldCharType="separate"/>
      </w:r>
      <w:r>
        <w:rPr>
          <w:rStyle w:val="1096"/>
          <w:color w:val="000000"/>
          <w:highlight w:val="none"/>
        </w:rPr>
        <w:t xml:space="preserve">第二章   供应商须知</w:t>
      </w:r>
      <w:r>
        <w:rPr>
          <w:color w:val="000000"/>
          <w:highlight w:val="none"/>
        </w:rPr>
        <w:tab/>
      </w:r>
      <w:r>
        <w:rPr>
          <w:color w:val="000000"/>
          <w:highlight w:val="none"/>
        </w:rPr>
        <w:fldChar w:fldCharType="begin"/>
      </w:r>
      <w:r>
        <w:rPr>
          <w:color w:val="000000"/>
          <w:highlight w:val="none"/>
        </w:rPr>
        <w:instrText xml:space="preserve"> PAGEREF _Toc156574096 \h </w:instrText>
      </w:r>
      <w:r>
        <w:rPr>
          <w:color w:val="000000"/>
          <w:highlight w:val="none"/>
        </w:rPr>
        <w:fldChar w:fldCharType="separate"/>
      </w:r>
      <w:r>
        <w:rPr>
          <w:color w:val="000000"/>
          <w:highlight w:val="none"/>
        </w:rPr>
        <w:t xml:space="preserve">5</w:t>
      </w:r>
      <w:r>
        <w:rPr>
          <w:color w:val="000000"/>
          <w:highlight w:val="none"/>
        </w:rPr>
        <w:fldChar w:fldCharType="end"/>
      </w:r>
      <w:r>
        <w:rPr>
          <w:rStyle w:val="1096"/>
          <w:color w:val="000000"/>
          <w:highlight w:val="none"/>
        </w:rPr>
        <w:fldChar w:fldCharType="end"/>
      </w:r>
      <w:r>
        <w:rPr>
          <w:rFonts w:ascii="等线" w:hAnsi="等线" w:eastAsia="等线"/>
          <w:b w:val="0"/>
          <w:color w:val="000000"/>
          <w:sz w:val="21"/>
          <w:szCs w:val="22"/>
          <w:highlight w:val="none"/>
        </w:rPr>
      </w:r>
      <w:r/>
    </w:p>
    <w:p>
      <w:pPr>
        <w:pStyle w:val="1072"/>
        <w:tabs>
          <w:tab w:val="left" w:pos="1050" w:leader="none"/>
          <w:tab w:val="right" w:pos="8937" w:leader="dot"/>
        </w:tabs>
        <w:rPr>
          <w:rFonts w:ascii="等线" w:hAnsi="等线" w:eastAsia="等线"/>
          <w:b w:val="0"/>
          <w:color w:val="000000"/>
          <w:sz w:val="21"/>
          <w:szCs w:val="22"/>
          <w:highlight w:val="none"/>
        </w:rPr>
      </w:pPr>
      <w:r>
        <w:rPr>
          <w:rStyle w:val="1096"/>
          <w:color w:val="000000"/>
          <w:highlight w:val="none"/>
        </w:rPr>
        <w:fldChar w:fldCharType="begin"/>
      </w:r>
      <w:r>
        <w:rPr>
          <w:rStyle w:val="1096"/>
          <w:color w:val="000000"/>
          <w:highlight w:val="none"/>
        </w:rPr>
        <w:instrText xml:space="preserve"> </w:instrText>
      </w:r>
      <w:r>
        <w:rPr>
          <w:color w:val="000000"/>
          <w:highlight w:val="none"/>
        </w:rPr>
        <w:instrText xml:space="preserve">HYPERLINK \l "_Toc156574097"</w:instrText>
      </w:r>
      <w:r>
        <w:rPr>
          <w:rStyle w:val="1096"/>
          <w:color w:val="000000"/>
          <w:highlight w:val="none"/>
        </w:rPr>
        <w:instrText xml:space="preserve"> </w:instrText>
      </w:r>
      <w:r>
        <w:rPr>
          <w:rStyle w:val="1096"/>
          <w:color w:val="000000"/>
          <w:highlight w:val="none"/>
        </w:rPr>
        <w:fldChar w:fldCharType="separate"/>
      </w:r>
      <w:r>
        <w:rPr>
          <w:rStyle w:val="1096"/>
          <w:color w:val="000000"/>
          <w:highlight w:val="none"/>
        </w:rPr>
        <w:t xml:space="preserve">第三章 </w:t>
      </w:r>
      <w:r>
        <w:rPr>
          <w:rStyle w:val="1096"/>
          <w:rFonts w:hint="eastAsia"/>
          <w:color w:val="000000"/>
          <w:highlight w:val="none"/>
        </w:rPr>
        <w:t xml:space="preserve">  </w:t>
      </w:r>
      <w:r>
        <w:rPr>
          <w:rStyle w:val="1096"/>
          <w:color w:val="000000"/>
          <w:highlight w:val="none"/>
        </w:rPr>
        <w:t xml:space="preserve">评审程序、评审方法和评审标准</w:t>
      </w:r>
      <w:r>
        <w:rPr>
          <w:color w:val="000000"/>
          <w:highlight w:val="none"/>
        </w:rPr>
        <w:tab/>
      </w:r>
      <w:r>
        <w:rPr>
          <w:color w:val="000000"/>
          <w:highlight w:val="none"/>
        </w:rPr>
        <w:fldChar w:fldCharType="begin"/>
      </w:r>
      <w:r>
        <w:rPr>
          <w:color w:val="000000"/>
          <w:highlight w:val="none"/>
        </w:rPr>
        <w:instrText xml:space="preserve"> PAGEREF _Toc156574097 \h </w:instrText>
      </w:r>
      <w:r>
        <w:rPr>
          <w:color w:val="000000"/>
          <w:highlight w:val="none"/>
        </w:rPr>
        <w:fldChar w:fldCharType="separate"/>
      </w:r>
      <w:r>
        <w:rPr>
          <w:color w:val="000000"/>
          <w:highlight w:val="none"/>
        </w:rPr>
        <w:t xml:space="preserve">21</w:t>
      </w:r>
      <w:r>
        <w:rPr>
          <w:color w:val="000000"/>
          <w:highlight w:val="none"/>
        </w:rPr>
        <w:fldChar w:fldCharType="end"/>
      </w:r>
      <w:r>
        <w:rPr>
          <w:rStyle w:val="1096"/>
          <w:color w:val="000000"/>
          <w:highlight w:val="none"/>
        </w:rPr>
        <w:fldChar w:fldCharType="end"/>
      </w:r>
      <w:r>
        <w:rPr>
          <w:rFonts w:ascii="等线" w:hAnsi="等线" w:eastAsia="等线"/>
          <w:b w:val="0"/>
          <w:color w:val="000000"/>
          <w:sz w:val="21"/>
          <w:szCs w:val="22"/>
          <w:highlight w:val="none"/>
        </w:rPr>
      </w:r>
      <w:r/>
    </w:p>
    <w:p>
      <w:pPr>
        <w:pStyle w:val="1072"/>
        <w:tabs>
          <w:tab w:val="left" w:pos="1050" w:leader="none"/>
          <w:tab w:val="right" w:pos="8937" w:leader="dot"/>
        </w:tabs>
        <w:rPr>
          <w:rFonts w:ascii="等线" w:hAnsi="等线" w:eastAsia="等线"/>
          <w:b w:val="0"/>
          <w:color w:val="000000"/>
          <w:sz w:val="21"/>
          <w:szCs w:val="22"/>
          <w:highlight w:val="none"/>
        </w:rPr>
      </w:pPr>
      <w:r>
        <w:rPr>
          <w:rStyle w:val="1096"/>
          <w:color w:val="000000"/>
          <w:highlight w:val="none"/>
        </w:rPr>
        <w:fldChar w:fldCharType="begin"/>
      </w:r>
      <w:r>
        <w:rPr>
          <w:rStyle w:val="1096"/>
          <w:color w:val="000000"/>
          <w:highlight w:val="none"/>
        </w:rPr>
        <w:instrText xml:space="preserve"> </w:instrText>
      </w:r>
      <w:r>
        <w:rPr>
          <w:color w:val="000000"/>
          <w:highlight w:val="none"/>
        </w:rPr>
        <w:instrText xml:space="preserve">HYPERLINK \l "_Toc156574098"</w:instrText>
      </w:r>
      <w:r>
        <w:rPr>
          <w:rStyle w:val="1096"/>
          <w:color w:val="000000"/>
          <w:highlight w:val="none"/>
        </w:rPr>
        <w:instrText xml:space="preserve"> </w:instrText>
      </w:r>
      <w:r>
        <w:rPr>
          <w:rStyle w:val="1096"/>
          <w:color w:val="000000"/>
          <w:highlight w:val="none"/>
        </w:rPr>
        <w:fldChar w:fldCharType="separate"/>
      </w:r>
      <w:r>
        <w:rPr>
          <w:rStyle w:val="1096"/>
          <w:color w:val="000000"/>
          <w:highlight w:val="none"/>
        </w:rPr>
        <w:t xml:space="preserve">第四章   采购需求</w:t>
      </w:r>
      <w:r>
        <w:rPr>
          <w:color w:val="000000"/>
          <w:highlight w:val="none"/>
        </w:rPr>
        <w:tab/>
      </w:r>
      <w:r>
        <w:rPr>
          <w:color w:val="000000"/>
          <w:highlight w:val="none"/>
        </w:rPr>
        <w:fldChar w:fldCharType="begin"/>
      </w:r>
      <w:r>
        <w:rPr>
          <w:color w:val="000000"/>
          <w:highlight w:val="none"/>
        </w:rPr>
        <w:instrText xml:space="preserve"> PAGEREF _Toc156574098 \h </w:instrText>
      </w:r>
      <w:r>
        <w:rPr>
          <w:color w:val="000000"/>
          <w:highlight w:val="none"/>
        </w:rPr>
        <w:fldChar w:fldCharType="separate"/>
      </w:r>
      <w:r>
        <w:rPr>
          <w:color w:val="000000"/>
          <w:highlight w:val="none"/>
        </w:rPr>
        <w:t xml:space="preserve">34</w:t>
      </w:r>
      <w:r>
        <w:rPr>
          <w:color w:val="000000"/>
          <w:highlight w:val="none"/>
        </w:rPr>
        <w:fldChar w:fldCharType="end"/>
      </w:r>
      <w:r>
        <w:rPr>
          <w:rStyle w:val="1096"/>
          <w:color w:val="000000"/>
          <w:highlight w:val="none"/>
        </w:rPr>
        <w:fldChar w:fldCharType="end"/>
      </w:r>
      <w:r>
        <w:rPr>
          <w:rFonts w:ascii="等线" w:hAnsi="等线" w:eastAsia="等线"/>
          <w:b w:val="0"/>
          <w:color w:val="000000"/>
          <w:sz w:val="21"/>
          <w:szCs w:val="22"/>
          <w:highlight w:val="none"/>
        </w:rPr>
      </w:r>
      <w:r/>
    </w:p>
    <w:p>
      <w:pPr>
        <w:pStyle w:val="1072"/>
        <w:tabs>
          <w:tab w:val="left" w:pos="1050" w:leader="none"/>
          <w:tab w:val="right" w:pos="8937" w:leader="dot"/>
        </w:tabs>
        <w:rPr>
          <w:rFonts w:hint="eastAsia" w:ascii="等线" w:hAnsi="等线" w:eastAsia="宋体"/>
          <w:b w:val="0"/>
          <w:color w:val="000000"/>
          <w:sz w:val="21"/>
          <w:szCs w:val="22"/>
          <w:highlight w:val="none"/>
          <w:lang w:val="en-US" w:eastAsia="zh-CN"/>
        </w:rPr>
      </w:pPr>
      <w:r>
        <w:rPr>
          <w:rStyle w:val="1096"/>
          <w:color w:val="000000"/>
          <w:highlight w:val="none"/>
        </w:rPr>
        <w:fldChar w:fldCharType="begin"/>
      </w:r>
      <w:r>
        <w:rPr>
          <w:rStyle w:val="1096"/>
          <w:color w:val="000000"/>
          <w:highlight w:val="none"/>
        </w:rPr>
        <w:instrText xml:space="preserve"> </w:instrText>
      </w:r>
      <w:r>
        <w:rPr>
          <w:color w:val="000000"/>
          <w:highlight w:val="none"/>
        </w:rPr>
        <w:instrText xml:space="preserve">HYPERLINK \l "_Toc156574099"</w:instrText>
      </w:r>
      <w:r>
        <w:rPr>
          <w:rStyle w:val="1096"/>
          <w:color w:val="000000"/>
          <w:highlight w:val="none"/>
        </w:rPr>
        <w:instrText xml:space="preserve"> </w:instrText>
      </w:r>
      <w:r>
        <w:rPr>
          <w:rStyle w:val="1096"/>
          <w:color w:val="000000"/>
          <w:highlight w:val="none"/>
        </w:rPr>
        <w:fldChar w:fldCharType="separate"/>
      </w:r>
      <w:r>
        <w:rPr>
          <w:rStyle w:val="1096"/>
          <w:color w:val="000000"/>
          <w:highlight w:val="none"/>
        </w:rPr>
        <w:t xml:space="preserve">第五章   合同草案条款</w:t>
      </w:r>
      <w:r>
        <w:rPr>
          <w:color w:val="000000"/>
          <w:highlight w:val="none"/>
        </w:rPr>
        <w:tab/>
      </w:r>
      <w:r>
        <w:rPr>
          <w:rFonts w:hint="eastAsia"/>
          <w:color w:val="000000"/>
          <w:highlight w:val="none"/>
          <w:lang w:val="en-US" w:eastAsia="zh-CN"/>
        </w:rPr>
        <w:t xml:space="preserve">3</w:t>
      </w:r>
      <w:r>
        <w:rPr>
          <w:rStyle w:val="1096"/>
          <w:color w:val="000000"/>
          <w:highlight w:val="none"/>
        </w:rPr>
        <w:fldChar w:fldCharType="end"/>
      </w:r>
      <w:r>
        <w:rPr>
          <w:rStyle w:val="1096"/>
          <w:rFonts w:hint="eastAsia"/>
          <w:color w:val="000000"/>
          <w:highlight w:val="none"/>
          <w:lang w:val="en-US" w:eastAsia="zh-CN"/>
        </w:rPr>
        <w:t xml:space="preserve">5</w:t>
      </w:r>
      <w:r>
        <w:rPr>
          <w:rFonts w:hint="eastAsia" w:ascii="等线" w:hAnsi="等线" w:eastAsia="宋体"/>
          <w:b w:val="0"/>
          <w:color w:val="000000"/>
          <w:sz w:val="21"/>
          <w:szCs w:val="22"/>
          <w:highlight w:val="none"/>
          <w:lang w:val="en-US" w:eastAsia="zh-CN"/>
        </w:rPr>
      </w:r>
      <w:r/>
    </w:p>
    <w:p>
      <w:pPr>
        <w:pStyle w:val="1072"/>
        <w:tabs>
          <w:tab w:val="left" w:pos="1050" w:leader="none"/>
          <w:tab w:val="right" w:pos="8937" w:leader="dot"/>
        </w:tabs>
        <w:rPr>
          <w:rFonts w:ascii="等线" w:hAnsi="等线" w:eastAsia="等线"/>
          <w:b w:val="0"/>
          <w:color w:val="000000"/>
          <w:sz w:val="21"/>
          <w:szCs w:val="22"/>
          <w:highlight w:val="none"/>
        </w:rPr>
      </w:pPr>
      <w:r>
        <w:rPr>
          <w:rStyle w:val="1096"/>
          <w:color w:val="000000"/>
          <w:highlight w:val="none"/>
        </w:rPr>
        <w:fldChar w:fldCharType="begin"/>
      </w:r>
      <w:r>
        <w:rPr>
          <w:rStyle w:val="1096"/>
          <w:color w:val="000000"/>
          <w:highlight w:val="none"/>
        </w:rPr>
        <w:instrText xml:space="preserve"> </w:instrText>
      </w:r>
      <w:r>
        <w:rPr>
          <w:color w:val="000000"/>
          <w:highlight w:val="none"/>
        </w:rPr>
        <w:instrText xml:space="preserve">HYPERLINK \l "_Toc156574100"</w:instrText>
      </w:r>
      <w:r>
        <w:rPr>
          <w:rStyle w:val="1096"/>
          <w:color w:val="000000"/>
          <w:highlight w:val="none"/>
        </w:rPr>
        <w:instrText xml:space="preserve"> </w:instrText>
      </w:r>
      <w:r>
        <w:rPr>
          <w:rStyle w:val="1096"/>
          <w:color w:val="000000"/>
          <w:highlight w:val="none"/>
        </w:rPr>
        <w:fldChar w:fldCharType="separate"/>
      </w:r>
      <w:r>
        <w:rPr>
          <w:rStyle w:val="1096"/>
          <w:color w:val="000000"/>
          <w:highlight w:val="none"/>
        </w:rPr>
        <w:t xml:space="preserve">第六章   响应文件格式</w:t>
      </w:r>
      <w:r>
        <w:rPr>
          <w:color w:val="000000"/>
          <w:highlight w:val="none"/>
        </w:rPr>
        <w:tab/>
      </w:r>
      <w:r>
        <w:rPr>
          <w:color w:val="000000"/>
          <w:highlight w:val="none"/>
        </w:rPr>
        <w:fldChar w:fldCharType="begin"/>
      </w:r>
      <w:r>
        <w:rPr>
          <w:color w:val="000000"/>
          <w:highlight w:val="none"/>
        </w:rPr>
        <w:instrText xml:space="preserve"> PAGEREF _Toc156574100 \h </w:instrText>
      </w:r>
      <w:r>
        <w:rPr>
          <w:color w:val="000000"/>
          <w:highlight w:val="none"/>
        </w:rPr>
        <w:fldChar w:fldCharType="separate"/>
      </w:r>
      <w:r>
        <w:rPr>
          <w:color w:val="000000"/>
          <w:highlight w:val="none"/>
        </w:rPr>
        <w:t xml:space="preserve">51</w:t>
      </w:r>
      <w:r>
        <w:rPr>
          <w:color w:val="000000"/>
          <w:highlight w:val="none"/>
        </w:rPr>
        <w:fldChar w:fldCharType="end"/>
      </w:r>
      <w:r>
        <w:rPr>
          <w:rStyle w:val="1096"/>
          <w:color w:val="000000"/>
          <w:highlight w:val="none"/>
        </w:rPr>
        <w:fldChar w:fldCharType="end"/>
      </w:r>
      <w:r>
        <w:rPr>
          <w:rFonts w:ascii="等线" w:hAnsi="等线" w:eastAsia="等线"/>
          <w:b w:val="0"/>
          <w:color w:val="000000"/>
          <w:sz w:val="21"/>
          <w:szCs w:val="22"/>
          <w:highlight w:val="none"/>
        </w:rPr>
      </w:r>
      <w:r/>
    </w:p>
    <w:p>
      <w:pPr>
        <w:pStyle w:val="1072"/>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1072"/>
        <w:spacing w:line="360" w:lineRule="auto"/>
        <w:tabs>
          <w:tab w:val="left" w:pos="1050" w:leader="none"/>
          <w:tab w:val="right" w:pos="8937" w:leader="dot"/>
        </w:tabs>
        <w:rPr>
          <w:b w:val="0"/>
          <w:color w:val="000000"/>
          <w:sz w:val="36"/>
          <w:szCs w:val="36"/>
          <w:highlight w:val="none"/>
        </w:rPr>
      </w:pPr>
      <w:r>
        <w:rPr>
          <w:b w:val="0"/>
          <w:color w:val="000000"/>
          <w:sz w:val="36"/>
          <w:szCs w:val="36"/>
          <w:highlight w:val="none"/>
        </w:rPr>
      </w:r>
      <w:r/>
    </w:p>
    <w:p>
      <w:pPr>
        <w:pStyle w:val="1018"/>
        <w:jc w:val="center"/>
        <w:spacing w:line="360" w:lineRule="auto"/>
        <w:rPr>
          <w:b/>
          <w:color w:val="000000"/>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7" w:right="1134" w:bottom="1417" w:left="1587" w:header="851" w:footer="850" w:gutter="0"/>
          <w:pgNumType w:start="1"/>
          <w:cols w:num="1" w:sep="0" w:space="1701" w:equalWidth="1"/>
          <w:docGrid w:linePitch="360"/>
          <w:titlePg/>
        </w:sectPr>
        <w:outlineLvl w:val="0"/>
      </w:pPr>
      <w:r>
        <w:rPr>
          <w:b/>
          <w:color w:val="000000"/>
          <w:sz w:val="36"/>
          <w:szCs w:val="36"/>
          <w:highlight w:val="none"/>
        </w:rPr>
        <w:br w:type="page" w:clear="all"/>
      </w:r>
      <w:r/>
    </w:p>
    <w:p>
      <w:pPr>
        <w:pStyle w:val="1018"/>
        <w:jc w:val="center"/>
        <w:spacing w:line="360" w:lineRule="auto"/>
        <w:rPr>
          <w:b/>
          <w:color w:val="000000"/>
          <w:sz w:val="36"/>
          <w:szCs w:val="36"/>
          <w:highlight w:val="none"/>
        </w:rPr>
        <w:outlineLvl w:val="0"/>
      </w:pPr>
      <w:r/>
      <w:bookmarkStart w:id="3" w:name="_Toc156574095"/>
      <w:r>
        <w:rPr>
          <w:b/>
          <w:color w:val="000000"/>
          <w:sz w:val="36"/>
          <w:szCs w:val="36"/>
          <w:highlight w:val="none"/>
        </w:rPr>
        <w:t xml:space="preserve">第一章  </w:t>
      </w:r>
      <w:bookmarkStart w:id="4" w:name="_Hlk155101063"/>
      <w:r>
        <w:rPr>
          <w:b/>
          <w:color w:val="000000"/>
          <w:sz w:val="36"/>
          <w:szCs w:val="36"/>
          <w:highlight w:val="none"/>
        </w:rPr>
        <w:t xml:space="preserve"> </w:t>
      </w:r>
      <w:bookmarkStart w:id="5" w:name="_Hlk155102665"/>
      <w:r>
        <w:rPr>
          <w:b/>
          <w:color w:val="000000"/>
          <w:sz w:val="36"/>
          <w:szCs w:val="36"/>
          <w:highlight w:val="none"/>
        </w:rPr>
        <w:t xml:space="preserve">采购邀请</w:t>
      </w:r>
      <w:bookmarkEnd w:id="3"/>
      <w:r/>
      <w:bookmarkStart w:id="6" w:name="_Toc35393621"/>
      <w:r/>
      <w:bookmarkStart w:id="7" w:name="_Toc28359079"/>
      <w:r/>
      <w:bookmarkStart w:id="8" w:name="_Toc35393790"/>
      <w:r/>
      <w:bookmarkStart w:id="9" w:name="_Toc28359002"/>
      <w:r/>
      <w:bookmarkStart w:id="10" w:name="_Hlk24379207"/>
      <w:r>
        <w:rPr>
          <w:b/>
          <w:color w:val="000000"/>
          <w:sz w:val="36"/>
          <w:szCs w:val="36"/>
          <w:highlight w:val="none"/>
        </w:rPr>
      </w:r>
      <w:r/>
    </w:p>
    <w:p>
      <w:pPr>
        <w:pStyle w:val="1018"/>
        <w:ind w:left="0" w:firstLine="482"/>
        <w:jc w:val="both"/>
        <w:keepLines w:val="0"/>
        <w:keepNext w:val="0"/>
        <w:pageBreakBefore w:val="0"/>
        <w:spacing w:before="0" w:line="44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一、项目基本情况</w:t>
      </w:r>
      <w:bookmarkEnd w:id="6"/>
      <w:r/>
      <w:bookmarkEnd w:id="7"/>
      <w:r/>
      <w:bookmarkEnd w:id="8"/>
      <w:r/>
      <w:bookmarkEnd w:id="9"/>
      <w:r>
        <w:rPr>
          <w:rFonts w:hint="eastAsia" w:ascii="宋体" w:hAnsi="宋体" w:eastAsia="宋体" w:cs="宋体"/>
          <w:b/>
          <w:bCs/>
          <w:color w:val="000000"/>
          <w:sz w:val="24"/>
          <w:szCs w:val="24"/>
          <w:highlight w:val="none"/>
        </w:rPr>
      </w:r>
      <w:r/>
    </w:p>
    <w:p>
      <w:pPr>
        <w:pStyle w:val="1018"/>
        <w:ind w:left="0" w:firstLine="482"/>
        <w:jc w:val="both"/>
        <w:keepLines w:val="0"/>
        <w:keepNext w:val="0"/>
        <w:pageBreakBefore w:val="0"/>
        <w:spacing w:line="440" w:lineRule="exact"/>
        <w:widowControl w:val="off"/>
        <w:rPr>
          <w:rFonts w:ascii="宋体" w:hAnsi="宋体" w:eastAsia="宋体" w:cs="宋体"/>
          <w:color w:val="000000"/>
          <w:sz w:val="24"/>
          <w:highlight w:val="none"/>
          <w:lang w:val="en-US" w:eastAsia="zh-CN"/>
        </w:rPr>
        <w:outlineLvl w:val="9"/>
      </w:pPr>
      <w:r>
        <w:rPr>
          <w:rFonts w:hint="eastAsia" w:ascii="宋体" w:hAnsi="宋体" w:eastAsia="宋体" w:cs="宋体"/>
          <w:b/>
          <w:bCs/>
          <w:color w:val="000000"/>
          <w:sz w:val="24"/>
          <w:highlight w:val="none"/>
        </w:rPr>
        <w:t xml:space="preserve">1.项目编号：</w:t>
      </w:r>
      <w:r>
        <w:rPr>
          <w:rFonts w:hint="eastAsia" w:ascii="宋体" w:hAnsi="宋体" w:eastAsia="宋体" w:cs="宋体"/>
          <w:color w:val="000000"/>
          <w:sz w:val="24"/>
          <w:highlight w:val="none"/>
          <w:lang w:eastAsia="zh-CN"/>
        </w:rPr>
        <w:t xml:space="preserve">JSZC-320400-YTZB-C2026-0014</w:t>
      </w:r>
      <w:r>
        <w:rPr>
          <w:rFonts w:ascii="宋体" w:hAnsi="宋体" w:eastAsia="宋体" w:cs="宋体"/>
          <w:color w:val="000000"/>
          <w:sz w:val="24"/>
          <w:highlight w:val="none"/>
          <w:lang w:val="en-US" w:eastAsia="zh-CN"/>
        </w:rPr>
      </w:r>
      <w:r/>
    </w:p>
    <w:p>
      <w:pPr>
        <w:pStyle w:val="1018"/>
        <w:ind w:left="0" w:firstLine="482"/>
        <w:jc w:val="both"/>
        <w:keepLines w:val="0"/>
        <w:keepNext w:val="0"/>
        <w:pageBreakBefore w:val="0"/>
        <w:spacing w:line="440" w:lineRule="exact"/>
        <w:widowControl w:val="off"/>
        <w:rPr>
          <w:rFonts w:hint="eastAsia" w:ascii="宋体" w:hAnsi="宋体" w:eastAsia="宋体" w:cs="宋体"/>
          <w:color w:val="000000"/>
          <w:sz w:val="24"/>
          <w:highlight w:val="none"/>
          <w:lang w:eastAsia="zh-CN"/>
        </w:rPr>
        <w:outlineLvl w:val="9"/>
      </w:pPr>
      <w:r>
        <w:rPr>
          <w:rFonts w:hint="eastAsia" w:ascii="宋体" w:hAnsi="宋体" w:eastAsia="宋体" w:cs="宋体"/>
          <w:b/>
          <w:bCs/>
          <w:color w:val="000000"/>
          <w:sz w:val="24"/>
          <w:highlight w:val="none"/>
        </w:rPr>
        <w:t xml:space="preserve">2.项目名称：</w:t>
      </w:r>
      <w:r>
        <w:rPr>
          <w:rFonts w:hint="eastAsia" w:ascii="宋体" w:hAnsi="宋体" w:eastAsia="宋体" w:cs="宋体"/>
          <w:color w:val="000000"/>
          <w:sz w:val="24"/>
          <w:highlight w:val="none"/>
          <w:lang w:eastAsia="zh-CN"/>
        </w:rPr>
        <w:t xml:space="preserve">常州旅游商贸高等职业技术学校10KV变电所外线接入和增容工程</w:t>
      </w:r>
      <w:r>
        <w:rPr>
          <w:rFonts w:hint="eastAsia" w:ascii="宋体" w:hAnsi="宋体" w:eastAsia="宋体" w:cs="宋体"/>
          <w:color w:val="000000"/>
          <w:sz w:val="24"/>
          <w:highlight w:val="none"/>
          <w:lang w:eastAsia="zh-CN"/>
        </w:rPr>
      </w:r>
      <w:r/>
    </w:p>
    <w:p>
      <w:pPr>
        <w:pStyle w:val="1018"/>
        <w:ind w:left="0" w:firstLine="482"/>
        <w:jc w:val="both"/>
        <w:keepLines w:val="0"/>
        <w:keepNext w:val="0"/>
        <w:pageBreakBefore w:val="0"/>
        <w:spacing w:line="440" w:lineRule="exact"/>
        <w:widowControl w:val="off"/>
        <w:rPr>
          <w:rFonts w:hint="eastAsia" w:ascii="宋体" w:hAnsi="宋体" w:eastAsia="宋体" w:cs="宋体"/>
          <w:color w:val="000000"/>
          <w:sz w:val="24"/>
          <w:highlight w:val="none"/>
        </w:rPr>
        <w:outlineLvl w:val="9"/>
      </w:pPr>
      <w:r>
        <w:rPr>
          <w:rFonts w:hint="eastAsia" w:ascii="宋体" w:hAnsi="宋体" w:eastAsia="宋体" w:cs="宋体"/>
          <w:b/>
          <w:bCs/>
          <w:color w:val="000000"/>
          <w:sz w:val="24"/>
          <w:highlight w:val="none"/>
        </w:rPr>
        <w:t xml:space="preserve">3.采购方式：</w:t>
      </w:r>
      <w:r>
        <w:rPr>
          <w:rFonts w:hint="eastAsia" w:ascii="宋体" w:hAnsi="宋体" w:eastAsia="宋体" w:cs="宋体"/>
          <w:color w:val="000000"/>
          <w:sz w:val="24"/>
          <w:highlight w:val="none"/>
        </w:rPr>
        <w:t xml:space="preserve">竞争性磋商</w:t>
      </w:r>
      <w:r>
        <w:rPr>
          <w:rFonts w:hint="eastAsia" w:ascii="宋体" w:hAnsi="宋体" w:eastAsia="宋体" w:cs="宋体"/>
          <w:color w:val="000000"/>
          <w:sz w:val="24"/>
          <w:highlight w:val="none"/>
        </w:rPr>
      </w:r>
      <w:r/>
    </w:p>
    <w:p>
      <w:pPr>
        <w:pStyle w:val="1018"/>
        <w:ind w:left="0" w:firstLine="482"/>
        <w:jc w:val="both"/>
        <w:keepLines w:val="0"/>
        <w:keepNext w:val="0"/>
        <w:pageBreakBefore w:val="0"/>
        <w:spacing w:line="440" w:lineRule="exact"/>
        <w:widowControl w:val="off"/>
        <w:rPr>
          <w:rFonts w:hint="eastAsia" w:ascii="宋体" w:hAnsi="宋体" w:eastAsia="宋体" w:cs="宋体"/>
          <w:color w:val="000000"/>
          <w:sz w:val="24"/>
          <w:highlight w:val="none"/>
        </w:rPr>
        <w:outlineLvl w:val="9"/>
      </w:pPr>
      <w:r/>
      <w:bookmarkEnd w:id="10"/>
      <w:r>
        <w:rPr>
          <w:rFonts w:hint="eastAsia" w:ascii="宋体" w:hAnsi="宋体" w:eastAsia="宋体" w:cs="宋体"/>
          <w:b/>
          <w:bCs/>
          <w:color w:val="000000"/>
          <w:sz w:val="24"/>
          <w:highlight w:val="none"/>
        </w:rPr>
        <w:t xml:space="preserve">4.项目预算金额：</w:t>
      </w:r>
      <w:r>
        <w:rPr>
          <w:rFonts w:hint="eastAsia" w:ascii="宋体" w:hAnsi="宋体" w:eastAsia="宋体" w:cs="宋体"/>
          <w:color w:val="000000"/>
          <w:sz w:val="24"/>
          <w:highlight w:val="none"/>
        </w:rPr>
        <w:t xml:space="preserve">人民币583万元</w:t>
      </w:r>
      <w:r>
        <w:rPr>
          <w:rFonts w:hint="eastAsia" w:ascii="宋体" w:hAnsi="宋体" w:eastAsia="宋体" w:cs="宋体"/>
          <w:color w:val="000000"/>
          <w:sz w:val="24"/>
          <w:highlight w:val="none"/>
        </w:rPr>
      </w:r>
      <w:r/>
    </w:p>
    <w:p>
      <w:pPr>
        <w:pStyle w:val="1018"/>
        <w:ind w:left="0" w:firstLine="482"/>
        <w:jc w:val="both"/>
        <w:keepLines w:val="0"/>
        <w:keepNext w:val="0"/>
        <w:pageBreakBefore w:val="0"/>
        <w:spacing w:line="440" w:lineRule="exact"/>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b/>
          <w:bCs/>
          <w:color w:val="000000"/>
          <w:sz w:val="24"/>
          <w:highlight w:val="none"/>
        </w:rPr>
        <w:t xml:space="preserve">项目最高限价（控制价）：人民币5780949.17元</w:t>
      </w:r>
      <w:r>
        <w:rPr>
          <w:rFonts w:hint="eastAsia" w:ascii="宋体" w:hAnsi="宋体" w:eastAsia="宋体" w:cs="宋体"/>
          <w:color w:val="000000"/>
          <w:sz w:val="24"/>
          <w:highlight w:val="none"/>
        </w:rPr>
        <w:t xml:space="preserve"> </w:t>
      </w:r>
      <w:r>
        <w:rPr>
          <w:rFonts w:hint="eastAsia" w:ascii="宋体" w:hAnsi="宋体" w:eastAsia="宋体" w:cs="宋体"/>
          <w:b/>
          <w:bCs/>
          <w:color w:val="000000"/>
          <w:sz w:val="24"/>
          <w:highlight w:val="none"/>
        </w:rPr>
        <w:t xml:space="preserve">其中，10KV变电所外线接入工程最高限价1077906.34元；10KV变电所增容工程最高限价4703042.83元</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的报价不得低于工程成本且不得高于项目最高限价（控制价），已标价工程量清单中任一分部分项工程响应单价不得超过最高限价（控制价）相对应分部分项工程单价，否则作无效</w:t>
      </w:r>
      <w:r>
        <w:rPr>
          <w:rFonts w:hint="eastAsia" w:ascii="宋体" w:hAnsi="宋体" w:eastAsia="宋体" w:cs="宋体"/>
          <w:color w:val="000000"/>
          <w:sz w:val="24"/>
          <w:highlight w:val="none"/>
          <w:lang w:eastAsia="zh-CN"/>
        </w:rPr>
        <w:t xml:space="preserve">响应</w:t>
      </w:r>
      <w:r>
        <w:rPr>
          <w:rFonts w:hint="eastAsia" w:ascii="宋体" w:hAnsi="宋体" w:eastAsia="宋体" w:cs="宋体"/>
          <w:color w:val="000000"/>
          <w:sz w:val="24"/>
          <w:highlight w:val="none"/>
        </w:rPr>
        <w:t xml:space="preserve">处理。</w:t>
      </w:r>
      <w:r>
        <w:rPr>
          <w:rFonts w:hint="eastAsia" w:ascii="宋体" w:hAnsi="宋体" w:eastAsia="宋体" w:cs="宋体"/>
          <w:color w:val="000000"/>
          <w:sz w:val="24"/>
          <w:highlight w:val="none"/>
          <w:lang w:val="en-US" w:eastAsia="zh-CN"/>
        </w:rPr>
      </w:r>
      <w:r/>
    </w:p>
    <w:p>
      <w:pPr>
        <w:pStyle w:val="1018"/>
        <w:ind w:left="0" w:firstLine="482"/>
        <w:jc w:val="both"/>
        <w:keepLines w:val="0"/>
        <w:keepNext w:val="0"/>
        <w:pageBreakBefore w:val="0"/>
        <w:spacing w:line="440" w:lineRule="exact"/>
        <w:widowControl w:val="off"/>
        <w:rPr>
          <w:rFonts w:hint="eastAsia" w:ascii="宋体" w:hAnsi="宋体" w:eastAsia="宋体" w:cs="宋体"/>
          <w:color w:val="000000"/>
          <w:sz w:val="24"/>
          <w:highlight w:val="none"/>
        </w:rPr>
        <w:outlineLvl w:val="9"/>
      </w:pPr>
      <w:r>
        <w:rPr>
          <w:rFonts w:hint="eastAsia" w:ascii="宋体" w:hAnsi="宋体" w:eastAsia="宋体" w:cs="宋体"/>
          <w:b/>
          <w:bCs/>
          <w:color w:val="000000"/>
          <w:sz w:val="24"/>
          <w:highlight w:val="none"/>
        </w:rPr>
        <w:t xml:space="preserve">5.采购需求：</w:t>
      </w:r>
      <w:r>
        <w:rPr>
          <w:rFonts w:hint="eastAsia" w:ascii="宋体" w:hAnsi="宋体" w:eastAsia="宋体" w:cs="宋体"/>
          <w:color w:val="000000"/>
          <w:sz w:val="24"/>
          <w:highlight w:val="none"/>
        </w:rPr>
        <w:t xml:space="preserve">常州旅游商贸高等职业技术学校10KV变电所外线接入和增容工程，包括配套设备采购、施工及安装服务等，以及工程开工前期准备（包括现场踏勘、技术核对、施工手续办理等）、技术资料、施工、技术服务、主管单位验收、养护期维保服务等全部内容。具体内容详见</w:t>
      </w:r>
      <w:r>
        <w:rPr>
          <w:rFonts w:hint="eastAsia" w:ascii="宋体" w:hAnsi="宋体" w:eastAsia="宋体" w:cs="宋体"/>
          <w:color w:val="000000"/>
          <w:sz w:val="24"/>
          <w:highlight w:val="none"/>
          <w:lang w:eastAsia="zh-CN"/>
        </w:rPr>
        <w:t xml:space="preserve">竞争性磋商</w:t>
      </w:r>
      <w:r>
        <w:rPr>
          <w:rFonts w:hint="eastAsia" w:ascii="宋体" w:hAnsi="宋体" w:eastAsia="宋体" w:cs="宋体"/>
          <w:color w:val="000000"/>
          <w:sz w:val="24"/>
          <w:highlight w:val="none"/>
        </w:rPr>
        <w:t xml:space="preserve">文件。</w:t>
      </w:r>
      <w:r>
        <w:rPr>
          <w:rFonts w:hint="eastAsia" w:ascii="宋体" w:hAnsi="宋体" w:eastAsia="宋体" w:cs="宋体"/>
          <w:color w:val="000000"/>
          <w:sz w:val="24"/>
          <w:highlight w:val="none"/>
        </w:rPr>
      </w:r>
      <w:r/>
    </w:p>
    <w:p>
      <w:pPr>
        <w:pStyle w:val="1018"/>
        <w:ind w:left="0" w:firstLine="482"/>
        <w:jc w:val="both"/>
        <w:keepLines w:val="0"/>
        <w:keepNext w:val="0"/>
        <w:pageBreakBefore w:val="0"/>
        <w:spacing w:line="440" w:lineRule="exact"/>
        <w:widowControl w:val="off"/>
        <w:rPr>
          <w:rFonts w:hint="eastAsia" w:ascii="宋体" w:hAnsi="宋体" w:eastAsia="宋体" w:cs="宋体"/>
          <w:color w:val="000000"/>
          <w:sz w:val="24"/>
          <w:highlight w:val="none"/>
        </w:rPr>
        <w:outlineLvl w:val="9"/>
      </w:pPr>
      <w:r>
        <w:rPr>
          <w:rFonts w:hint="eastAsia" w:ascii="宋体" w:hAnsi="宋体" w:eastAsia="宋体" w:cs="宋体"/>
          <w:b/>
          <w:bCs/>
          <w:color w:val="000000"/>
          <w:sz w:val="24"/>
          <w:highlight w:val="none"/>
        </w:rPr>
        <w:t xml:space="preserve">6.合同履行期限：</w:t>
      </w:r>
      <w:r>
        <w:rPr>
          <w:rFonts w:hint="eastAsia" w:ascii="宋体" w:hAnsi="宋体" w:eastAsia="宋体" w:cs="宋体"/>
          <w:color w:val="000000"/>
          <w:sz w:val="24"/>
          <w:highlight w:val="none"/>
        </w:rPr>
        <w:t xml:space="preserve">本工程以采购方发出的开工令通知为准，施工工期为</w:t>
      </w:r>
      <w:r>
        <w:rPr>
          <w:rFonts w:hint="eastAsia" w:ascii="宋体" w:hAnsi="宋体" w:eastAsia="宋体" w:cs="宋体"/>
          <w:color w:val="000000"/>
          <w:sz w:val="24"/>
          <w:highlight w:val="none"/>
          <w:lang w:val="en-US" w:eastAsia="zh-CN"/>
        </w:rPr>
        <w:t xml:space="preserve">60日历</w:t>
      </w:r>
      <w:r>
        <w:rPr>
          <w:rFonts w:hint="eastAsia" w:ascii="宋体" w:hAnsi="宋体" w:eastAsia="宋体" w:cs="宋体"/>
          <w:color w:val="000000"/>
          <w:sz w:val="24"/>
          <w:highlight w:val="none"/>
        </w:rPr>
        <w:t xml:space="preserve">天，同时施工工期必须严格服从采购人的安排，满足工程进度的要求。 </w:t>
      </w:r>
      <w:r>
        <w:rPr>
          <w:rFonts w:hint="eastAsia" w:ascii="宋体" w:hAnsi="宋体" w:eastAsia="宋体" w:cs="宋体"/>
          <w:color w:val="000000"/>
          <w:sz w:val="24"/>
          <w:highlight w:val="none"/>
        </w:rPr>
      </w:r>
      <w:r/>
    </w:p>
    <w:p>
      <w:pPr>
        <w:pStyle w:val="1018"/>
        <w:ind w:left="0" w:firstLine="482"/>
        <w:jc w:val="both"/>
        <w:keepLines w:val="0"/>
        <w:keepNext w:val="0"/>
        <w:pageBreakBefore w:val="0"/>
        <w:spacing w:line="440" w:lineRule="exact"/>
        <w:widowControl w:val="off"/>
        <w:rPr>
          <w:rFonts w:hint="eastAsia" w:ascii="宋体" w:hAnsi="宋体" w:eastAsia="宋体" w:cs="宋体"/>
          <w:color w:val="000000"/>
          <w:sz w:val="24"/>
          <w:highlight w:val="none"/>
        </w:rPr>
        <w:outlineLvl w:val="9"/>
      </w:pPr>
      <w:r>
        <w:rPr>
          <w:rFonts w:hint="eastAsia" w:ascii="宋体" w:hAnsi="宋体" w:eastAsia="宋体" w:cs="宋体"/>
          <w:b/>
          <w:bCs/>
          <w:color w:val="000000"/>
          <w:sz w:val="24"/>
          <w:highlight w:val="none"/>
        </w:rPr>
        <w:t xml:space="preserve">7.本项目是否接受联合体： </w:t>
      </w:r>
      <w:r>
        <w:rPr>
          <w:rFonts w:hint="eastAsia" w:ascii="宋体" w:hAnsi="宋体" w:eastAsia="宋体" w:cs="宋体"/>
          <w:color w:val="000000"/>
          <w:sz w:val="24"/>
          <w:highlight w:val="none"/>
        </w:rPr>
        <w:t xml:space="preserve">□是  ■否。</w:t>
      </w:r>
      <w:r>
        <w:rPr>
          <w:rFonts w:hint="eastAsia" w:ascii="宋体" w:hAnsi="宋体" w:eastAsia="宋体" w:cs="宋体"/>
          <w:color w:val="000000"/>
          <w:sz w:val="24"/>
          <w:highlight w:val="none"/>
        </w:rPr>
      </w:r>
      <w:r/>
    </w:p>
    <w:p>
      <w:pPr>
        <w:pStyle w:val="1018"/>
        <w:ind w:left="0" w:firstLine="482"/>
        <w:jc w:val="both"/>
        <w:keepLines w:val="0"/>
        <w:keepNext w:val="0"/>
        <w:pageBreakBefore w:val="0"/>
        <w:spacing w:line="440" w:lineRule="exact"/>
        <w:widowControl w:val="off"/>
        <w:rPr>
          <w:rFonts w:hint="eastAsia" w:ascii="宋体" w:hAnsi="宋体" w:eastAsia="宋体" w:cs="宋体"/>
          <w:color w:val="000000"/>
          <w:sz w:val="24"/>
          <w:highlight w:val="none"/>
        </w:rPr>
        <w:outlineLvl w:val="9"/>
      </w:pPr>
      <w:r/>
      <w:bookmarkStart w:id="11" w:name="_Toc35393622"/>
      <w:r/>
      <w:bookmarkStart w:id="12" w:name="_Toc35393791"/>
      <w:r/>
      <w:bookmarkStart w:id="13" w:name="_Toc28359080"/>
      <w:r/>
      <w:bookmarkStart w:id="14" w:name="_Toc28359003"/>
      <w:r>
        <w:rPr>
          <w:rFonts w:hint="eastAsia" w:ascii="宋体" w:hAnsi="宋体" w:eastAsia="宋体" w:cs="宋体"/>
          <w:b/>
          <w:bCs/>
          <w:color w:val="000000"/>
          <w:sz w:val="24"/>
          <w:highlight w:val="none"/>
        </w:rPr>
        <w:t xml:space="preserve">8.本项目是否接受进口产品响应：</w:t>
      </w:r>
      <w:r>
        <w:rPr>
          <w:rFonts w:hint="eastAsia" w:ascii="宋体" w:hAnsi="宋体" w:eastAsia="宋体" w:cs="宋体"/>
          <w:color w:val="000000"/>
          <w:sz w:val="24"/>
          <w:highlight w:val="none"/>
        </w:rPr>
        <w:t xml:space="preserve">□是  ■否。</w:t>
      </w:r>
      <w:r>
        <w:rPr>
          <w:rFonts w:hint="eastAsia" w:ascii="宋体" w:hAnsi="宋体" w:eastAsia="宋体" w:cs="宋体"/>
          <w:color w:val="000000"/>
          <w:sz w:val="24"/>
          <w:highlight w:val="none"/>
        </w:rPr>
      </w:r>
      <w:r/>
    </w:p>
    <w:p>
      <w:pPr>
        <w:pStyle w:val="1018"/>
        <w:ind w:left="0" w:firstLine="482"/>
        <w:jc w:val="both"/>
        <w:keepLines w:val="0"/>
        <w:keepNext w:val="0"/>
        <w:pageBreakBefore w:val="0"/>
        <w:spacing w:before="0" w:line="44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二、申请人的资格要求（须同时满足）</w:t>
      </w:r>
      <w:bookmarkEnd w:id="11"/>
      <w:r/>
      <w:bookmarkEnd w:id="12"/>
      <w:r/>
      <w:bookmarkEnd w:id="13"/>
      <w:r/>
      <w:bookmarkEnd w:id="14"/>
      <w:r>
        <w:rPr>
          <w:rFonts w:hint="eastAsia" w:ascii="宋体" w:hAnsi="宋体" w:eastAsia="宋体" w:cs="宋体"/>
          <w:b/>
          <w:bCs/>
          <w:color w:val="000000"/>
          <w:sz w:val="24"/>
          <w:szCs w:val="24"/>
          <w:highlight w:val="none"/>
        </w:rPr>
      </w:r>
      <w:r/>
    </w:p>
    <w:p>
      <w:pPr>
        <w:pStyle w:val="1018"/>
        <w:ind w:left="0" w:firstLine="482"/>
        <w:jc w:val="both"/>
        <w:keepLines w:val="0"/>
        <w:keepNext w:val="0"/>
        <w:pageBreakBefore w:val="0"/>
        <w:spacing w:line="440" w:lineRule="exact"/>
        <w:widowControl w:val="off"/>
        <w:rPr>
          <w:rFonts w:hint="eastAsia" w:ascii="宋体" w:hAnsi="宋体" w:eastAsia="宋体" w:cs="宋体"/>
          <w:b/>
          <w:bCs/>
          <w:color w:val="000000"/>
          <w:sz w:val="24"/>
          <w:highlight w:val="none"/>
        </w:rPr>
        <w:outlineLvl w:val="9"/>
      </w:pPr>
      <w:r/>
      <w:bookmarkStart w:id="15" w:name="_Toc28359081"/>
      <w:r/>
      <w:bookmarkStart w:id="16" w:name="_Toc28359004"/>
      <w:r>
        <w:rPr>
          <w:rFonts w:hint="eastAsia" w:ascii="宋体" w:hAnsi="宋体" w:eastAsia="宋体" w:cs="宋体"/>
          <w:b/>
          <w:bCs/>
          <w:color w:val="000000"/>
          <w:sz w:val="24"/>
          <w:highlight w:val="none"/>
        </w:rPr>
        <w:t xml:space="preserve">1.满足《中华人民共和国政府采购法》第二十二条规定以及下列情形：</w:t>
      </w:r>
      <w:r>
        <w:rPr>
          <w:rFonts w:hint="eastAsia" w:ascii="宋体" w:hAnsi="宋体" w:eastAsia="宋体" w:cs="宋体"/>
          <w:b/>
          <w:bCs/>
          <w:color w:val="000000"/>
          <w:sz w:val="24"/>
          <w:highlight w:val="none"/>
        </w:rPr>
      </w:r>
      <w:r/>
    </w:p>
    <w:p>
      <w:pPr>
        <w:pStyle w:val="1018"/>
        <w:ind w:left="0" w:firstLine="480"/>
        <w:jc w:val="both"/>
        <w:keepLines w:val="0"/>
        <w:keepNext w:val="0"/>
        <w:pageBreakBefore w:val="0"/>
        <w:spacing w:line="44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highlight w:val="none"/>
        </w:rPr>
      </w:r>
      <w:r/>
    </w:p>
    <w:p>
      <w:pPr>
        <w:pStyle w:val="1018"/>
        <w:ind w:left="0" w:firstLine="480"/>
        <w:jc w:val="both"/>
        <w:keepLines w:val="0"/>
        <w:keepNext w:val="0"/>
        <w:pageBreakBefore w:val="0"/>
        <w:spacing w:line="44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highlight w:val="none"/>
        </w:rPr>
      </w:r>
      <w:r/>
    </w:p>
    <w:p>
      <w:pPr>
        <w:pStyle w:val="1018"/>
        <w:ind w:left="0" w:firstLine="482"/>
        <w:jc w:val="both"/>
        <w:keepLines w:val="0"/>
        <w:keepNext w:val="0"/>
        <w:pageBreakBefore w:val="0"/>
        <w:spacing w:line="440" w:lineRule="exact"/>
        <w:widowControl w:val="off"/>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t xml:space="preserve">2.落实政府采购政策需满足的资格要求：</w:t>
      </w:r>
      <w:r>
        <w:rPr>
          <w:rFonts w:hint="eastAsia" w:ascii="宋体" w:hAnsi="宋体" w:eastAsia="宋体" w:cs="宋体"/>
          <w:b/>
          <w:bCs/>
          <w:color w:val="000000"/>
          <w:sz w:val="24"/>
          <w:highlight w:val="none"/>
        </w:rPr>
      </w:r>
      <w:r/>
    </w:p>
    <w:p>
      <w:pPr>
        <w:pStyle w:val="1018"/>
        <w:ind w:left="0" w:firstLine="482"/>
        <w:jc w:val="both"/>
        <w:keepLines w:val="0"/>
        <w:keepNext w:val="0"/>
        <w:pageBreakBefore w:val="0"/>
        <w:spacing w:line="440" w:lineRule="exact"/>
        <w:widowControl w:val="off"/>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t xml:space="preserve">2.1 中小企业政策</w:t>
      </w:r>
      <w:r>
        <w:rPr>
          <w:rFonts w:hint="eastAsia" w:ascii="宋体" w:hAnsi="宋体" w:eastAsia="宋体" w:cs="宋体"/>
          <w:b/>
          <w:bCs/>
          <w:color w:val="000000"/>
          <w:sz w:val="24"/>
          <w:highlight w:val="none"/>
        </w:rPr>
      </w:r>
      <w:r/>
    </w:p>
    <w:p>
      <w:pPr>
        <w:pStyle w:val="1018"/>
        <w:ind w:left="0" w:firstLine="480"/>
        <w:jc w:val="both"/>
        <w:keepLines w:val="0"/>
        <w:keepNext w:val="0"/>
        <w:pageBreakBefore w:val="0"/>
        <w:spacing w:line="44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■本项目不专门面向中小企业预留采购份额。</w:t>
      </w:r>
      <w:r>
        <w:rPr>
          <w:rFonts w:hint="eastAsia" w:ascii="宋体" w:hAnsi="宋体" w:eastAsia="宋体" w:cs="宋体"/>
          <w:color w:val="000000"/>
          <w:sz w:val="24"/>
          <w:highlight w:val="none"/>
        </w:rPr>
      </w:r>
      <w:r/>
    </w:p>
    <w:p>
      <w:pPr>
        <w:pStyle w:val="1018"/>
        <w:ind w:left="0" w:firstLine="480"/>
        <w:jc w:val="both"/>
        <w:keepLines w:val="0"/>
        <w:keepNext w:val="0"/>
        <w:pageBreakBefore w:val="0"/>
        <w:spacing w:line="44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□本项目专门面向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中小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小微企业  采购。即：提供的货物全部由符合政策要求的中小企业制造、服务</w:t>
      </w:r>
      <w:r>
        <w:rPr>
          <w:rFonts w:hint="eastAsia" w:ascii="宋体" w:hAnsi="宋体" w:eastAsia="宋体" w:cs="宋体"/>
          <w:color w:val="000000"/>
          <w:sz w:val="24"/>
          <w:highlight w:val="none"/>
          <w:lang w:eastAsia="zh-CN"/>
        </w:rPr>
        <w:t xml:space="preserve">、工程</w:t>
      </w:r>
      <w:r>
        <w:rPr>
          <w:rFonts w:hint="eastAsia" w:ascii="宋体" w:hAnsi="宋体" w:eastAsia="宋体" w:cs="宋体"/>
          <w:color w:val="000000"/>
          <w:sz w:val="24"/>
          <w:highlight w:val="none"/>
        </w:rPr>
        <w:t xml:space="preserve">全部由符合政策要求的中小企业承接。</w:t>
      </w:r>
      <w:r>
        <w:rPr>
          <w:rFonts w:hint="eastAsia" w:ascii="宋体" w:hAnsi="宋体" w:eastAsia="宋体" w:cs="宋体"/>
          <w:color w:val="000000"/>
          <w:sz w:val="24"/>
          <w:highlight w:val="none"/>
        </w:rPr>
      </w:r>
      <w:r/>
    </w:p>
    <w:p>
      <w:pPr>
        <w:pStyle w:val="1018"/>
        <w:ind w:left="0" w:firstLine="480"/>
        <w:jc w:val="both"/>
        <w:keepLines w:val="0"/>
        <w:keepNext w:val="0"/>
        <w:pageBreakBefore w:val="0"/>
        <w:spacing w:line="44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8"/>
        <w:ind w:left="0" w:firstLine="482"/>
        <w:jc w:val="both"/>
        <w:keepLines w:val="0"/>
        <w:keepNext w:val="0"/>
        <w:pageBreakBefore w:val="0"/>
        <w:spacing w:line="440" w:lineRule="exact"/>
        <w:widowControl w:val="off"/>
        <w:rPr>
          <w:rFonts w:hint="eastAsia" w:ascii="宋体" w:hAnsi="宋体" w:eastAsia="宋体" w:cs="宋体"/>
          <w:color w:val="000000"/>
          <w:sz w:val="24"/>
          <w:highlight w:val="none"/>
        </w:rPr>
        <w:outlineLvl w:val="9"/>
      </w:pPr>
      <w:r>
        <w:rPr>
          <w:rFonts w:hint="eastAsia" w:ascii="宋体" w:hAnsi="宋体" w:eastAsia="宋体" w:cs="宋体"/>
          <w:b/>
          <w:bCs/>
          <w:color w:val="000000"/>
          <w:sz w:val="24"/>
          <w:highlight w:val="none"/>
        </w:rPr>
        <w:t xml:space="preserve">2.2 其它落实政府采购政策的资格要求（如有）：</w:t>
      </w:r>
      <w:r>
        <w:rPr>
          <w:rFonts w:hint="eastAsia" w:ascii="宋体" w:hAnsi="宋体" w:eastAsia="宋体" w:cs="宋体"/>
          <w:color w:val="000000"/>
          <w:sz w:val="24"/>
          <w:highlight w:val="none"/>
          <w:u w:val="single"/>
        </w:rPr>
        <w:t xml:space="preserve">  无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8"/>
        <w:ind w:left="0" w:firstLine="482"/>
        <w:jc w:val="both"/>
        <w:keepLines w:val="0"/>
        <w:keepNext w:val="0"/>
        <w:pageBreakBefore w:val="0"/>
        <w:spacing w:line="440" w:lineRule="exact"/>
        <w:widowControl w:val="off"/>
        <w:rPr>
          <w:rFonts w:hint="eastAsia" w:ascii="宋体" w:hAnsi="宋体" w:eastAsia="宋体" w:cs="宋体"/>
          <w:b/>
          <w:bCs/>
          <w:i/>
          <w:iCs/>
          <w:color w:val="000000"/>
          <w:sz w:val="24"/>
          <w:highlight w:val="none"/>
          <w:u w:val="single"/>
        </w:rPr>
        <w:outlineLvl w:val="9"/>
      </w:pPr>
      <w:r>
        <w:rPr>
          <w:rFonts w:hint="eastAsia" w:ascii="宋体" w:hAnsi="宋体" w:eastAsia="宋体" w:cs="宋体"/>
          <w:b/>
          <w:bCs/>
          <w:color w:val="000000"/>
          <w:sz w:val="24"/>
          <w:highlight w:val="none"/>
        </w:rPr>
        <w:t xml:space="preserve">3.本项目的特定资格要求：</w:t>
      </w:r>
      <w:r>
        <w:rPr>
          <w:rFonts w:hint="eastAsia" w:ascii="宋体" w:hAnsi="宋体" w:eastAsia="宋体" w:cs="宋体"/>
          <w:b/>
          <w:bCs/>
          <w:i/>
          <w:iCs/>
          <w:color w:val="000000"/>
          <w:sz w:val="24"/>
          <w:highlight w:val="none"/>
          <w:u w:val="single"/>
        </w:rPr>
      </w:r>
      <w:r/>
    </w:p>
    <w:p>
      <w:pPr>
        <w:pStyle w:val="1018"/>
        <w:ind w:left="0" w:firstLine="482"/>
        <w:jc w:val="both"/>
        <w:keepLines w:val="0"/>
        <w:keepNext w:val="0"/>
        <w:pageBreakBefore w:val="0"/>
        <w:spacing w:line="440" w:lineRule="exact"/>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outlineLvl w:val="9"/>
      </w:pPr>
      <w:r>
        <w:rPr>
          <w:rFonts w:hint="eastAsia" w:ascii="宋体" w:hAnsi="宋体" w:eastAsia="宋体" w:cs="宋体"/>
          <w:b/>
          <w:bCs/>
          <w:color w:val="000000"/>
          <w:sz w:val="24"/>
          <w:highlight w:val="none"/>
        </w:rPr>
        <w:t xml:space="preserve">3.1本项目是否接受分支机构参与响应：</w:t>
      </w:r>
      <w:r>
        <w:rPr>
          <w:rFonts w:hint="eastAsia" w:ascii="宋体" w:hAnsi="宋体" w:eastAsia="宋体" w:cs="宋体"/>
          <w:color w:val="000000"/>
          <w:sz w:val="24"/>
          <w:highlight w:val="none"/>
        </w:rPr>
        <w:t xml:space="preserve">□是   ■否；</w:t>
      </w:r>
      <w:r>
        <w:rPr>
          <w:rFonts w:hint="eastAsia" w:ascii="宋体" w:hAnsi="宋体" w:eastAsia="宋体" w:cs="宋体"/>
          <w:color w:val="000000"/>
          <w:sz w:val="24"/>
          <w:highlight w:val="none"/>
        </w:rPr>
      </w:r>
      <w:r/>
    </w:p>
    <w:p>
      <w:pPr>
        <w:pStyle w:val="1018"/>
        <w:ind w:left="0" w:firstLine="480"/>
        <w:jc w:val="both"/>
        <w:keepLines w:val="0"/>
        <w:keepNext w:val="0"/>
        <w:pageBreakBefore w:val="0"/>
        <w:spacing w:line="440" w:lineRule="exact"/>
        <w:widowControl w:val="off"/>
        <w:tabs>
          <w:tab w:val="left" w:pos="900" w:leader="none"/>
          <w:tab w:val="left" w:pos="1134" w:leader="none"/>
          <w:tab w:val="left" w:pos="1589" w:leader="none"/>
          <w:tab w:val="left" w:pos="5521" w:leader="none"/>
        </w:tabs>
        <w:rPr>
          <w:rFonts w:hint="eastAsia" w:ascii="宋体" w:hAnsi="宋体" w:eastAsia="宋体" w:cs="宋体"/>
          <w:b w:val="0"/>
          <w:bCs w:val="0"/>
          <w:color w:val="000000"/>
          <w:sz w:val="24"/>
          <w:highlight w:val="none"/>
        </w:rPr>
        <w:outlineLvl w:val="9"/>
      </w:pPr>
      <w:r>
        <w:rPr>
          <w:rFonts w:hint="eastAsia" w:ascii="宋体" w:hAnsi="宋体" w:eastAsia="宋体" w:cs="宋体"/>
          <w:b w:val="0"/>
          <w:bCs w:val="0"/>
          <w:color w:val="000000"/>
          <w:sz w:val="24"/>
          <w:highlight w:val="none"/>
        </w:rPr>
        <w:t xml:space="preserve">3.2 本项目是否属于政府购买服务：</w:t>
      </w:r>
      <w:r>
        <w:rPr>
          <w:rFonts w:hint="eastAsia" w:ascii="宋体" w:hAnsi="宋体" w:eastAsia="宋体" w:cs="宋体"/>
          <w:b w:val="0"/>
          <w:bCs w:val="0"/>
          <w:color w:val="000000"/>
          <w:sz w:val="24"/>
          <w:highlight w:val="none"/>
        </w:rPr>
      </w:r>
      <w:r/>
    </w:p>
    <w:p>
      <w:pPr>
        <w:pStyle w:val="1018"/>
        <w:ind w:left="0" w:firstLine="480"/>
        <w:jc w:val="both"/>
        <w:keepLines w:val="0"/>
        <w:keepNext w:val="0"/>
        <w:pageBreakBefore w:val="0"/>
        <w:spacing w:line="440" w:lineRule="exact"/>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■否</w:t>
      </w:r>
      <w:r>
        <w:rPr>
          <w:rFonts w:hint="eastAsia" w:ascii="宋体" w:hAnsi="宋体" w:eastAsia="宋体" w:cs="宋体"/>
          <w:color w:val="000000"/>
          <w:sz w:val="24"/>
          <w:highlight w:val="none"/>
        </w:rPr>
      </w:r>
      <w:r/>
    </w:p>
    <w:p>
      <w:pPr>
        <w:pStyle w:val="1018"/>
        <w:ind w:left="0" w:firstLine="480"/>
        <w:jc w:val="both"/>
        <w:keepLines w:val="0"/>
        <w:keepNext w:val="0"/>
        <w:pageBreakBefore w:val="0"/>
        <w:spacing w:line="440" w:lineRule="exact"/>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□是，公益一类事业单位、使用事业编制且由财政拨款保障的群团组织，不得作为承接主体；</w:t>
      </w:r>
      <w:r>
        <w:rPr>
          <w:rFonts w:hint="eastAsia" w:ascii="宋体" w:hAnsi="宋体" w:eastAsia="宋体" w:cs="宋体"/>
          <w:color w:val="000000"/>
          <w:sz w:val="24"/>
          <w:highlight w:val="none"/>
        </w:rPr>
      </w:r>
      <w:r/>
    </w:p>
    <w:p>
      <w:pPr>
        <w:pStyle w:val="1018"/>
        <w:ind w:left="0" w:firstLine="482"/>
        <w:jc w:val="both"/>
        <w:keepLines w:val="0"/>
        <w:keepNext w:val="0"/>
        <w:pageBreakBefore w:val="0"/>
        <w:spacing w:line="440" w:lineRule="exact"/>
        <w:widowControl w:val="off"/>
        <w:tabs>
          <w:tab w:val="left" w:pos="900" w:leader="none"/>
          <w:tab w:val="left" w:pos="1134" w:leader="none"/>
          <w:tab w:val="left" w:pos="1589" w:leader="none"/>
          <w:tab w:val="left" w:pos="5521" w:leader="none"/>
        </w:tabs>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t xml:space="preserve">3.3其他特定资格要求：</w:t>
      </w:r>
      <w:r>
        <w:rPr>
          <w:rFonts w:hint="eastAsia" w:ascii="宋体" w:hAnsi="宋体" w:eastAsia="宋体" w:cs="宋体"/>
          <w:b/>
          <w:bCs/>
          <w:color w:val="000000"/>
          <w:sz w:val="24"/>
          <w:highlight w:val="none"/>
        </w:rPr>
      </w:r>
      <w:r/>
    </w:p>
    <w:p>
      <w:pPr>
        <w:pStyle w:val="1018"/>
        <w:ind w:left="0" w:firstLine="480"/>
        <w:jc w:val="both"/>
        <w:keepLines w:val="0"/>
        <w:keepNext w:val="0"/>
        <w:pageBreakBefore w:val="0"/>
        <w:spacing w:line="44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具有有效的【电力工程施工总承包</w:t>
      </w:r>
      <w:r>
        <w:rPr>
          <w:rFonts w:hint="eastAsia" w:ascii="宋体" w:hAnsi="宋体" w:eastAsia="宋体" w:cs="宋体"/>
          <w:color w:val="000000"/>
          <w:sz w:val="24"/>
          <w:highlight w:val="none"/>
          <w:lang w:eastAsia="zh-CN"/>
        </w:rPr>
        <w:t xml:space="preserve">贰</w:t>
      </w:r>
      <w:r>
        <w:rPr>
          <w:rFonts w:hint="eastAsia" w:ascii="宋体" w:hAnsi="宋体" w:eastAsia="宋体" w:cs="宋体"/>
          <w:color w:val="000000"/>
          <w:sz w:val="24"/>
          <w:highlight w:val="none"/>
        </w:rPr>
        <w:t xml:space="preserve">级及以上】或【输变电工程专业承包</w:t>
      </w:r>
      <w:r>
        <w:rPr>
          <w:rFonts w:hint="eastAsia" w:ascii="宋体" w:hAnsi="宋体" w:eastAsia="宋体" w:cs="宋体"/>
          <w:color w:val="000000"/>
          <w:sz w:val="24"/>
          <w:highlight w:val="none"/>
          <w:lang w:eastAsia="zh-CN"/>
        </w:rPr>
        <w:t xml:space="preserve">贰</w:t>
      </w:r>
      <w:r>
        <w:rPr>
          <w:rFonts w:hint="eastAsia" w:ascii="宋体" w:hAnsi="宋体" w:eastAsia="宋体" w:cs="宋体"/>
          <w:color w:val="000000"/>
          <w:sz w:val="24"/>
          <w:highlight w:val="none"/>
        </w:rPr>
        <w:t xml:space="preserve">级及以上】资质证书</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eastAsia="zh-CN"/>
        </w:rPr>
        <w:t xml:space="preserve">原件扫描件或</w:t>
      </w:r>
      <w:r>
        <w:rPr>
          <w:rFonts w:hint="eastAsia" w:ascii="宋体" w:hAnsi="宋体" w:eastAsia="宋体" w:cs="宋体"/>
          <w:b/>
          <w:bCs/>
          <w:color w:val="000000"/>
          <w:sz w:val="24"/>
          <w:highlight w:val="none"/>
        </w:rPr>
        <w:t xml:space="preserve">复印件加盖</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公章)</w:t>
      </w:r>
      <w:r>
        <w:rPr>
          <w:rFonts w:hint="eastAsia" w:ascii="宋体" w:hAnsi="宋体" w:eastAsia="宋体" w:cs="宋体"/>
          <w:color w:val="000000"/>
          <w:sz w:val="24"/>
          <w:highlight w:val="none"/>
        </w:rPr>
      </w:r>
      <w:r/>
    </w:p>
    <w:p>
      <w:pPr>
        <w:pStyle w:val="1018"/>
        <w:ind w:left="0" w:firstLine="480"/>
        <w:jc w:val="both"/>
        <w:keepLines w:val="0"/>
        <w:keepNext w:val="0"/>
        <w:pageBreakBefore w:val="0"/>
        <w:spacing w:line="440" w:lineRule="exact"/>
        <w:widowControl w:val="off"/>
        <w:rPr>
          <w:rFonts w:hint="eastAsia" w:ascii="宋体" w:hAnsi="宋体" w:eastAsia="宋体" w:cs="宋体"/>
          <w:b/>
          <w:bCs/>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具有有效的电力承装承修承试资质</w:t>
      </w:r>
      <w:r>
        <w:rPr>
          <w:rFonts w:hint="eastAsia" w:ascii="宋体" w:hAnsi="宋体" w:eastAsia="宋体" w:cs="宋体"/>
          <w:color w:val="000000"/>
          <w:sz w:val="24"/>
          <w:highlight w:val="none"/>
          <w:lang w:eastAsia="zh-CN"/>
        </w:rPr>
        <w:t xml:space="preserve">叁</w:t>
      </w:r>
      <w:r>
        <w:rPr>
          <w:rFonts w:hint="eastAsia" w:ascii="宋体" w:hAnsi="宋体" w:eastAsia="宋体" w:cs="宋体"/>
          <w:color w:val="000000"/>
          <w:sz w:val="24"/>
          <w:highlight w:val="none"/>
        </w:rPr>
        <w:t xml:space="preserve">级及以上资质</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eastAsia="zh-CN"/>
        </w:rPr>
        <w:t xml:space="preserve">原件扫描件或</w:t>
      </w:r>
      <w:r>
        <w:rPr>
          <w:rFonts w:hint="eastAsia" w:ascii="宋体" w:hAnsi="宋体" w:eastAsia="宋体" w:cs="宋体"/>
          <w:b/>
          <w:bCs/>
          <w:color w:val="000000"/>
          <w:sz w:val="24"/>
          <w:highlight w:val="none"/>
        </w:rPr>
        <w:t xml:space="preserve">复印件加盖</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公章)</w:t>
      </w:r>
      <w:r>
        <w:rPr>
          <w:rFonts w:hint="eastAsia" w:ascii="宋体" w:hAnsi="宋体" w:eastAsia="宋体" w:cs="宋体"/>
          <w:b/>
          <w:bCs/>
          <w:color w:val="000000"/>
          <w:sz w:val="24"/>
          <w:highlight w:val="none"/>
        </w:rPr>
      </w:r>
      <w:r/>
    </w:p>
    <w:p>
      <w:pPr>
        <w:pStyle w:val="1018"/>
        <w:ind w:left="0" w:firstLine="480"/>
        <w:jc w:val="both"/>
        <w:keepLines w:val="0"/>
        <w:keepNext w:val="0"/>
        <w:pageBreakBefore w:val="0"/>
        <w:spacing w:line="440" w:lineRule="exact"/>
        <w:widowControl w:val="off"/>
        <w:rPr>
          <w:rFonts w:hint="eastAsia" w:ascii="宋体" w:hAnsi="宋体" w:eastAsia="宋体" w:cs="宋体"/>
          <w:b/>
          <w:bCs/>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具备安全生产条件，并取得有效的安全生产许可证</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eastAsia="zh-CN"/>
        </w:rPr>
        <w:t xml:space="preserve">原件扫描件或</w:t>
      </w:r>
      <w:r>
        <w:rPr>
          <w:rFonts w:hint="eastAsia" w:ascii="宋体" w:hAnsi="宋体" w:eastAsia="宋体" w:cs="宋体"/>
          <w:b/>
          <w:bCs/>
          <w:color w:val="000000"/>
          <w:sz w:val="24"/>
          <w:highlight w:val="none"/>
        </w:rPr>
        <w:t xml:space="preserve">复印件加盖</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公章)</w:t>
      </w:r>
      <w:r>
        <w:rPr>
          <w:rFonts w:hint="eastAsia" w:ascii="宋体" w:hAnsi="宋体" w:eastAsia="宋体" w:cs="宋体"/>
          <w:b/>
          <w:bCs/>
          <w:color w:val="000000"/>
          <w:sz w:val="24"/>
          <w:highlight w:val="none"/>
        </w:rPr>
      </w:r>
      <w:r/>
    </w:p>
    <w:p>
      <w:pPr>
        <w:pStyle w:val="1018"/>
        <w:ind w:left="0" w:firstLine="480"/>
        <w:jc w:val="both"/>
        <w:keepLines w:val="0"/>
        <w:keepNext w:val="0"/>
        <w:pageBreakBefore w:val="0"/>
        <w:spacing w:line="440" w:lineRule="exact"/>
        <w:widowControl w:val="off"/>
        <w:rPr>
          <w:rFonts w:hint="eastAsia" w:ascii="宋体" w:hAnsi="宋体" w:eastAsia="宋体" w:cs="宋体"/>
          <w:b/>
          <w:bCs/>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拟派项目经理具有机电工程专业注册建造师二级及以上资格且具备有效的B类安全生产考核合格证书</w:t>
      </w:r>
      <w:r>
        <w:rPr>
          <w:rFonts w:hint="eastAsia" w:ascii="宋体" w:hAnsi="宋体" w:eastAsia="宋体" w:cs="宋体"/>
          <w:b/>
          <w:bCs/>
          <w:color w:val="000000"/>
          <w:sz w:val="24"/>
          <w:highlight w:val="none"/>
        </w:rPr>
        <w:t xml:space="preserve">(提供拟派项目经理机电工程专业注册建造师二级及以上证书、有效的B类安全生产考核合格证书、</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为其缴纳的</w:t>
      </w:r>
      <w:r>
        <w:rPr>
          <w:rFonts w:hint="eastAsia" w:ascii="宋体" w:hAnsi="宋体" w:eastAsia="宋体" w:cs="宋体"/>
          <w:b/>
          <w:bCs/>
          <w:color w:val="000000"/>
          <w:sz w:val="24"/>
          <w:highlight w:val="none"/>
          <w:lang w:eastAsia="zh-CN"/>
        </w:rPr>
        <w:t xml:space="preserve">近三个月中（</w:t>
      </w:r>
      <w:r>
        <w:rPr>
          <w:rFonts w:hint="eastAsia" w:ascii="宋体" w:hAnsi="宋体" w:eastAsia="宋体" w:cs="宋体"/>
          <w:b/>
          <w:bCs/>
          <w:color w:val="000000"/>
          <w:sz w:val="24"/>
          <w:highlight w:val="none"/>
          <w:lang w:val="en-US" w:eastAsia="zh-CN"/>
        </w:rPr>
        <w:t xml:space="preserve">2025年12月-2026年2月</w:t>
      </w:r>
      <w:r>
        <w:rPr>
          <w:rFonts w:hint="eastAsia" w:ascii="宋体" w:hAnsi="宋体" w:eastAsia="宋体" w:cs="宋体"/>
          <w:b/>
          <w:bCs/>
          <w:color w:val="000000"/>
          <w:sz w:val="24"/>
          <w:highlight w:val="none"/>
          <w:lang w:eastAsia="zh-CN"/>
        </w:rPr>
        <w:t xml:space="preserve">）中任意</w:t>
      </w:r>
      <w:r>
        <w:rPr>
          <w:rFonts w:hint="eastAsia" w:ascii="宋体" w:hAnsi="宋体" w:eastAsia="宋体" w:cs="宋体"/>
          <w:b/>
          <w:bCs/>
          <w:color w:val="000000"/>
          <w:sz w:val="24"/>
          <w:highlight w:val="none"/>
        </w:rPr>
        <w:t xml:space="preserve">一个月的社保证明，</w:t>
      </w:r>
      <w:r>
        <w:rPr>
          <w:rFonts w:hint="eastAsia" w:ascii="宋体" w:hAnsi="宋体" w:eastAsia="宋体" w:cs="宋体"/>
          <w:b/>
          <w:bCs/>
          <w:color w:val="000000"/>
          <w:sz w:val="24"/>
          <w:highlight w:val="none"/>
          <w:lang w:eastAsia="zh-CN"/>
        </w:rPr>
        <w:t xml:space="preserve">原件扫描件或</w:t>
      </w:r>
      <w:r>
        <w:rPr>
          <w:rFonts w:hint="eastAsia" w:ascii="宋体" w:hAnsi="宋体" w:eastAsia="宋体" w:cs="宋体"/>
          <w:b/>
          <w:bCs/>
          <w:color w:val="000000"/>
          <w:sz w:val="24"/>
          <w:highlight w:val="none"/>
        </w:rPr>
        <w:t xml:space="preserve">复印件加盖</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公章)</w:t>
      </w:r>
      <w:r>
        <w:rPr>
          <w:rFonts w:hint="eastAsia" w:ascii="宋体" w:hAnsi="宋体" w:eastAsia="宋体" w:cs="宋体"/>
          <w:b/>
          <w:bCs/>
          <w:color w:val="000000"/>
          <w:sz w:val="24"/>
          <w:highlight w:val="none"/>
        </w:rPr>
      </w:r>
      <w:r/>
    </w:p>
    <w:p>
      <w:pPr>
        <w:pStyle w:val="1018"/>
        <w:ind w:left="0" w:firstLine="480"/>
        <w:jc w:val="both"/>
        <w:keepLines w:val="0"/>
        <w:keepNext w:val="0"/>
        <w:pageBreakBefore w:val="0"/>
        <w:spacing w:line="440" w:lineRule="exact"/>
        <w:widowControl w:val="off"/>
        <w:rPr>
          <w:rFonts w:hint="eastAsia" w:ascii="宋体" w:hAnsi="宋体" w:eastAsia="宋体" w:cs="宋体"/>
          <w:b/>
          <w:bCs/>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拟派项目经理无在建工程</w:t>
      </w:r>
      <w:r>
        <w:rPr>
          <w:rFonts w:hint="eastAsia" w:ascii="宋体" w:hAnsi="宋体" w:eastAsia="宋体" w:cs="宋体"/>
          <w:b/>
          <w:bCs/>
          <w:color w:val="000000"/>
          <w:sz w:val="24"/>
          <w:highlight w:val="none"/>
        </w:rPr>
        <w:t xml:space="preserve">（提供无在建工程承诺书，原件加盖</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公章)</w:t>
      </w:r>
      <w:r>
        <w:rPr>
          <w:rFonts w:hint="eastAsia" w:ascii="宋体" w:hAnsi="宋体" w:eastAsia="宋体" w:cs="宋体"/>
          <w:b/>
          <w:bCs/>
          <w:color w:val="000000"/>
          <w:sz w:val="24"/>
          <w:highlight w:val="none"/>
        </w:rPr>
      </w:r>
      <w:r/>
    </w:p>
    <w:p>
      <w:pPr>
        <w:pStyle w:val="1018"/>
        <w:ind w:left="0" w:firstLine="482"/>
        <w:jc w:val="both"/>
        <w:keepLines w:val="0"/>
        <w:keepNext w:val="0"/>
        <w:pageBreakBefore w:val="0"/>
        <w:spacing w:before="0" w:line="440" w:lineRule="exact"/>
        <w:widowControl/>
        <w:rPr>
          <w:rFonts w:hint="eastAsia" w:ascii="宋体" w:hAnsi="宋体" w:eastAsia="宋体" w:cs="宋体"/>
          <w:b/>
          <w:bCs/>
          <w:color w:val="000000"/>
          <w:sz w:val="24"/>
          <w:szCs w:val="24"/>
          <w:highlight w:val="none"/>
        </w:rPr>
        <w:outlineLvl w:val="9"/>
      </w:pPr>
      <w:r/>
      <w:bookmarkEnd w:id="15"/>
      <w:r/>
      <w:bookmarkEnd w:id="16"/>
      <w:r/>
      <w:bookmarkStart w:id="17" w:name="_Toc35393792"/>
      <w:r/>
      <w:bookmarkStart w:id="18" w:name="_Toc35393623"/>
      <w:r>
        <w:rPr>
          <w:rFonts w:hint="eastAsia" w:ascii="宋体" w:hAnsi="宋体" w:eastAsia="宋体" w:cs="宋体"/>
          <w:b/>
          <w:bCs/>
          <w:color w:val="000000"/>
          <w:sz w:val="24"/>
          <w:szCs w:val="24"/>
          <w:highlight w:val="none"/>
        </w:rPr>
        <w:t xml:space="preserve">三、获取采购文件</w:t>
      </w:r>
      <w:bookmarkEnd w:id="17"/>
      <w:r/>
      <w:bookmarkEnd w:id="18"/>
      <w:r>
        <w:rPr>
          <w:rFonts w:hint="eastAsia" w:ascii="宋体" w:hAnsi="宋体" w:eastAsia="宋体" w:cs="宋体"/>
          <w:b/>
          <w:bCs/>
          <w:color w:val="000000"/>
          <w:sz w:val="24"/>
          <w:szCs w:val="24"/>
          <w:highlight w:val="none"/>
        </w:rPr>
      </w:r>
      <w:r/>
    </w:p>
    <w:p>
      <w:pPr>
        <w:pStyle w:val="1018"/>
        <w:ind w:left="0" w:firstLine="482"/>
        <w:jc w:val="both"/>
        <w:keepLines w:val="0"/>
        <w:keepNext w:val="0"/>
        <w:pageBreakBefore w:val="0"/>
        <w:spacing w:line="440" w:lineRule="exact"/>
        <w:rPr>
          <w:rFonts w:hint="eastAsia" w:ascii="宋体" w:hAnsi="宋体" w:eastAsia="宋体" w:cs="宋体"/>
          <w:color w:val="000000"/>
          <w:sz w:val="24"/>
          <w:highlight w:val="none"/>
          <w:lang w:bidi="ar"/>
        </w:rPr>
        <w:outlineLvl w:val="9"/>
      </w:pPr>
      <w:r>
        <w:rPr>
          <w:rFonts w:hint="eastAsia" w:ascii="宋体" w:hAnsi="宋体" w:eastAsia="宋体" w:cs="宋体"/>
          <w:b/>
          <w:bCs/>
          <w:color w:val="000000"/>
          <w:sz w:val="24"/>
          <w:highlight w:val="none"/>
          <w:lang w:bidi="ar"/>
        </w:rPr>
        <w:t xml:space="preserve">1.时间：</w:t>
      </w:r>
      <w:r>
        <w:rPr>
          <w:rFonts w:hint="eastAsia" w:ascii="宋体" w:hAnsi="宋体" w:eastAsia="宋体" w:cs="宋体"/>
          <w:color w:val="000000"/>
          <w:sz w:val="24"/>
          <w:highlight w:val="none"/>
          <w:lang w:eastAsia="zh-CN"/>
        </w:rPr>
        <w:t xml:space="preserve">自公告发布之日起</w:t>
      </w:r>
      <w:r>
        <w:rPr>
          <w:rFonts w:hint="eastAsia" w:ascii="宋体" w:hAnsi="宋体" w:eastAsia="宋体" w:cs="宋体"/>
          <w:color w:val="000000"/>
          <w:sz w:val="24"/>
          <w:highlight w:val="none"/>
          <w:lang w:val="en-US" w:eastAsia="zh-CN"/>
        </w:rPr>
        <w:t xml:space="preserve">5个工作日</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1018"/>
        <w:ind w:left="0" w:firstLine="482"/>
        <w:jc w:val="both"/>
        <w:keepLines w:val="0"/>
        <w:keepNext w:val="0"/>
        <w:pageBreakBefore w:val="0"/>
        <w:spacing w:line="440" w:lineRule="exact"/>
        <w:rPr>
          <w:rFonts w:hint="eastAsia" w:ascii="宋体" w:hAnsi="宋体" w:eastAsia="宋体" w:cs="宋体"/>
          <w:color w:val="000000"/>
          <w:sz w:val="24"/>
          <w:highlight w:val="none"/>
        </w:rPr>
        <w:outlineLvl w:val="9"/>
      </w:pPr>
      <w:r>
        <w:rPr>
          <w:rFonts w:hint="eastAsia" w:ascii="宋体" w:hAnsi="宋体" w:eastAsia="宋体" w:cs="宋体"/>
          <w:b/>
          <w:bCs/>
          <w:color w:val="000000"/>
          <w:sz w:val="24"/>
          <w:highlight w:val="none"/>
          <w:lang w:bidi="ar"/>
        </w:rPr>
        <w:t xml:space="preserve">2.地点：</w:t>
      </w:r>
      <w:r>
        <w:rPr>
          <w:rFonts w:hint="eastAsia" w:ascii="宋体" w:hAnsi="宋体" w:eastAsia="宋体" w:cs="宋体"/>
          <w:color w:val="000000"/>
          <w:sz w:val="24"/>
          <w:highlight w:val="none"/>
          <w:lang w:bidi="ar"/>
        </w:rPr>
        <w:t xml:space="preserve">“苏采云”政府采购一体化平台  </w:t>
      </w:r>
      <w:r>
        <w:rPr>
          <w:rFonts w:hint="eastAsia" w:ascii="宋体" w:hAnsi="宋体" w:eastAsia="宋体" w:cs="宋体"/>
          <w:color w:val="000000"/>
          <w:sz w:val="24"/>
          <w:highlight w:val="none"/>
        </w:rPr>
      </w:r>
      <w:r/>
    </w:p>
    <w:p>
      <w:pPr>
        <w:pStyle w:val="1018"/>
        <w:ind w:left="0" w:firstLine="482"/>
        <w:jc w:val="both"/>
        <w:keepLines w:val="0"/>
        <w:keepNext w:val="0"/>
        <w:pageBreakBefore w:val="0"/>
        <w:spacing w:line="440" w:lineRule="exact"/>
        <w:widowControl/>
        <w:rPr>
          <w:rFonts w:hint="eastAsia" w:ascii="宋体" w:hAnsi="宋体" w:eastAsia="宋体" w:cs="宋体"/>
          <w:color w:val="000000"/>
          <w:sz w:val="24"/>
          <w:highlight w:val="none"/>
          <w:lang w:bidi="ar"/>
        </w:rPr>
        <w:outlineLvl w:val="9"/>
      </w:pPr>
      <w:r>
        <w:rPr>
          <w:rFonts w:hint="eastAsia" w:ascii="宋体" w:hAnsi="宋体" w:eastAsia="宋体" w:cs="宋体"/>
          <w:b/>
          <w:bCs/>
          <w:color w:val="000000"/>
          <w:sz w:val="24"/>
          <w:highlight w:val="none"/>
          <w:lang w:bidi="ar"/>
        </w:rPr>
        <w:t xml:space="preserve">3.方式：</w:t>
      </w:r>
      <w:r>
        <w:rPr>
          <w:rFonts w:hint="eastAsia" w:ascii="宋体" w:hAnsi="宋体" w:eastAsia="宋体" w:cs="宋体"/>
          <w:color w:val="000000"/>
          <w:sz w:val="24"/>
          <w:highlight w:val="none"/>
          <w:lang w:bidi="ar"/>
        </w:rPr>
        <w:t xml:space="preserve">供应商持CA数字认证证书登录“苏采云”政府采购一体化平台（http://jszfcg．jsczt．cn/jszc/login）获取电子版磋商文件。</w:t>
      </w:r>
      <w:r>
        <w:rPr>
          <w:rFonts w:hint="eastAsia" w:ascii="宋体" w:hAnsi="宋体" w:eastAsia="宋体" w:cs="宋体"/>
          <w:color w:val="000000"/>
          <w:sz w:val="24"/>
          <w:highlight w:val="none"/>
          <w:lang w:bidi="ar"/>
        </w:rPr>
      </w:r>
      <w:r/>
    </w:p>
    <w:p>
      <w:pPr>
        <w:pStyle w:val="1018"/>
        <w:ind w:left="0" w:firstLine="482"/>
        <w:jc w:val="both"/>
        <w:keepLines w:val="0"/>
        <w:keepNext w:val="0"/>
        <w:pageBreakBefore w:val="0"/>
        <w:spacing w:line="440" w:lineRule="exact"/>
        <w:widowControl/>
        <w:rPr>
          <w:rFonts w:hint="eastAsia" w:ascii="宋体" w:hAnsi="宋体" w:eastAsia="宋体" w:cs="宋体"/>
          <w:color w:val="000000"/>
          <w:sz w:val="24"/>
          <w:highlight w:val="none"/>
        </w:rPr>
        <w:outlineLvl w:val="9"/>
      </w:pPr>
      <w:r>
        <w:rPr>
          <w:rFonts w:hint="eastAsia" w:ascii="宋体" w:hAnsi="宋体" w:eastAsia="宋体" w:cs="宋体"/>
          <w:b/>
          <w:bCs/>
          <w:color w:val="000000"/>
          <w:sz w:val="24"/>
          <w:highlight w:val="none"/>
          <w:lang w:bidi="ar"/>
        </w:rPr>
        <w:t xml:space="preserve">4.售价：</w:t>
      </w:r>
      <w:r>
        <w:rPr>
          <w:rFonts w:hint="eastAsia" w:ascii="宋体" w:hAnsi="宋体" w:eastAsia="宋体" w:cs="宋体"/>
          <w:color w:val="000000"/>
          <w:sz w:val="24"/>
          <w:highlight w:val="none"/>
          <w:lang w:bidi="ar"/>
        </w:rPr>
        <w:t xml:space="preserve">0元。</w:t>
      </w:r>
      <w:r>
        <w:rPr>
          <w:rFonts w:hint="eastAsia" w:ascii="宋体" w:hAnsi="宋体" w:eastAsia="宋体" w:cs="宋体"/>
          <w:color w:val="000000"/>
          <w:sz w:val="24"/>
          <w:highlight w:val="none"/>
        </w:rPr>
      </w:r>
      <w:r/>
    </w:p>
    <w:p>
      <w:pPr>
        <w:pStyle w:val="1018"/>
        <w:ind w:left="0" w:firstLine="482"/>
        <w:jc w:val="both"/>
        <w:keepLines w:val="0"/>
        <w:keepNext w:val="0"/>
        <w:pageBreakBefore w:val="0"/>
        <w:spacing w:before="0" w:line="440" w:lineRule="exact"/>
        <w:widowControl/>
        <w:rPr>
          <w:rFonts w:hint="eastAsia" w:ascii="宋体" w:hAnsi="宋体" w:eastAsia="宋体" w:cs="宋体"/>
          <w:b/>
          <w:bCs/>
          <w:color w:val="000000"/>
          <w:sz w:val="24"/>
          <w:szCs w:val="24"/>
          <w:highlight w:val="none"/>
        </w:rPr>
        <w:outlineLvl w:val="9"/>
      </w:pPr>
      <w:r/>
      <w:bookmarkStart w:id="19" w:name="_Toc35393793"/>
      <w:r/>
      <w:bookmarkStart w:id="20" w:name="_Toc28359082"/>
      <w:r/>
      <w:bookmarkStart w:id="21" w:name="_Toc35393624"/>
      <w:r/>
      <w:bookmarkStart w:id="22" w:name="_Toc28359005"/>
      <w:r/>
      <w:bookmarkStart w:id="23" w:name="_Hlk155970768"/>
      <w:r>
        <w:rPr>
          <w:rFonts w:hint="eastAsia" w:ascii="宋体" w:hAnsi="宋体" w:eastAsia="宋体" w:cs="宋体"/>
          <w:b/>
          <w:bCs/>
          <w:color w:val="000000"/>
          <w:sz w:val="24"/>
          <w:szCs w:val="24"/>
          <w:highlight w:val="none"/>
        </w:rPr>
        <w:t xml:space="preserve">四、</w:t>
      </w:r>
      <w:bookmarkEnd w:id="19"/>
      <w:r/>
      <w:bookmarkEnd w:id="20"/>
      <w:r/>
      <w:bookmarkEnd w:id="21"/>
      <w:r/>
      <w:bookmarkEnd w:id="22"/>
      <w:r>
        <w:rPr>
          <w:rFonts w:hint="eastAsia" w:ascii="宋体" w:hAnsi="宋体" w:eastAsia="宋体" w:cs="宋体"/>
          <w:b/>
          <w:bCs/>
          <w:color w:val="000000"/>
          <w:sz w:val="24"/>
          <w:szCs w:val="24"/>
          <w:highlight w:val="none"/>
        </w:rPr>
        <w:t xml:space="preserve">响应文件提交</w:t>
      </w:r>
      <w:r>
        <w:rPr>
          <w:rFonts w:hint="eastAsia" w:ascii="宋体" w:hAnsi="宋体" w:eastAsia="宋体" w:cs="宋体"/>
          <w:b/>
          <w:bCs/>
          <w:color w:val="000000"/>
          <w:sz w:val="24"/>
          <w:szCs w:val="24"/>
          <w:highlight w:val="none"/>
        </w:rPr>
      </w:r>
      <w:r/>
    </w:p>
    <w:p>
      <w:pPr>
        <w:pStyle w:val="1018"/>
        <w:ind w:left="0" w:firstLine="482"/>
        <w:jc w:val="both"/>
        <w:keepLines w:val="0"/>
        <w:keepNext w:val="0"/>
        <w:pageBreakBefore w:val="0"/>
        <w:spacing w:line="440" w:lineRule="exact"/>
        <w:rPr>
          <w:rFonts w:hint="eastAsia" w:ascii="宋体" w:hAnsi="宋体" w:eastAsia="宋体" w:cs="宋体"/>
          <w:bCs/>
          <w:color w:val="000000"/>
          <w:sz w:val="24"/>
          <w:highlight w:val="none"/>
          <w:u w:val="single"/>
        </w:rPr>
        <w:outlineLvl w:val="9"/>
      </w:pPr>
      <w:r>
        <w:rPr>
          <w:rFonts w:hint="eastAsia" w:ascii="宋体" w:hAnsi="宋体" w:eastAsia="宋体" w:cs="宋体"/>
          <w:b/>
          <w:bCs/>
          <w:color w:val="000000"/>
          <w:sz w:val="24"/>
          <w:highlight w:val="none"/>
          <w:lang w:bidi="ar"/>
        </w:rPr>
        <w:t xml:space="preserve">截止时间：</w:t>
      </w: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24</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lang w:bidi="ar"/>
        </w:rPr>
        <w:t xml:space="preserve">点</w:t>
      </w:r>
      <w:r>
        <w:rPr>
          <w:rFonts w:hint="eastAsia" w:ascii="宋体" w:hAnsi="宋体" w:eastAsia="宋体" w:cs="宋体"/>
          <w:color w:val="000000"/>
          <w:sz w:val="24"/>
          <w:highlight w:val="none"/>
          <w:lang w:val="en-US" w:eastAsia="zh-CN" w:bidi="ar"/>
        </w:rPr>
        <w:t xml:space="preserve">0</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lang w:bidi="ar"/>
        </w:rPr>
        <w:t xml:space="preserve">分</w:t>
      </w:r>
      <w:r>
        <w:rPr>
          <w:rFonts w:hint="eastAsia" w:ascii="宋体" w:hAnsi="宋体" w:eastAsia="宋体" w:cs="宋体"/>
          <w:bCs/>
          <w:color w:val="000000"/>
          <w:sz w:val="24"/>
          <w:highlight w:val="none"/>
          <w:lang w:bidi="ar"/>
        </w:rPr>
        <w:t xml:space="preserve">（北京时间）</w:t>
      </w:r>
      <w:r>
        <w:rPr>
          <w:rFonts w:hint="eastAsia" w:ascii="宋体" w:hAnsi="宋体" w:eastAsia="宋体" w:cs="宋体"/>
          <w:iCs/>
          <w:color w:val="000000"/>
          <w:sz w:val="24"/>
          <w:highlight w:val="none"/>
          <w:lang w:bidi="ar"/>
        </w:rPr>
        <w:t xml:space="preserve">。</w:t>
      </w:r>
      <w:r>
        <w:rPr>
          <w:rFonts w:hint="eastAsia" w:ascii="宋体" w:hAnsi="宋体" w:eastAsia="宋体" w:cs="宋体"/>
          <w:bCs/>
          <w:color w:val="000000"/>
          <w:sz w:val="24"/>
          <w:highlight w:val="none"/>
          <w:u w:val="single"/>
        </w:rPr>
      </w:r>
      <w:r/>
    </w:p>
    <w:p>
      <w:pPr>
        <w:pStyle w:val="1018"/>
        <w:ind w:left="0" w:firstLine="482"/>
        <w:jc w:val="both"/>
        <w:keepLines w:val="0"/>
        <w:keepNext w:val="0"/>
        <w:pageBreakBefore w:val="0"/>
        <w:spacing w:line="440" w:lineRule="exact"/>
        <w:rPr>
          <w:rFonts w:hint="eastAsia" w:ascii="宋体" w:hAnsi="宋体" w:eastAsia="宋体" w:cs="宋体"/>
          <w:color w:val="000000"/>
          <w:sz w:val="24"/>
          <w:highlight w:val="none"/>
          <w:lang w:val="zh-TW" w:eastAsia="zh-TW" w:bidi="ar"/>
        </w:rPr>
        <w:outlineLvl w:val="9"/>
      </w:pPr>
      <w:r>
        <w:rPr>
          <w:rFonts w:hint="eastAsia" w:ascii="宋体" w:hAnsi="宋体" w:eastAsia="宋体" w:cs="宋体"/>
          <w:b/>
          <w:bCs/>
          <w:color w:val="000000"/>
          <w:sz w:val="24"/>
          <w:highlight w:val="none"/>
          <w:lang w:bidi="ar"/>
        </w:rPr>
        <w:t xml:space="preserve">地点：</w:t>
      </w:r>
      <w:r>
        <w:rPr>
          <w:rFonts w:hint="eastAsia" w:ascii="宋体" w:hAnsi="宋体" w:eastAsia="宋体" w:cs="宋体"/>
          <w:color w:val="000000"/>
          <w:sz w:val="24"/>
          <w:highlight w:val="none"/>
          <w:u w:val="single"/>
        </w:rPr>
        <w:t xml:space="preserve">本项目采用不见面交易方式，无需到现场提交，供应商登录“</w:t>
      </w:r>
      <w:r>
        <w:rPr>
          <w:rFonts w:hint="eastAsia" w:ascii="宋体" w:hAnsi="宋体" w:eastAsia="宋体" w:cs="宋体"/>
          <w:color w:val="000000"/>
          <w:sz w:val="24"/>
          <w:highlight w:val="none"/>
          <w:u w:val="single"/>
          <w:lang w:eastAsia="zh-CN"/>
        </w:rPr>
        <w:t xml:space="preserve">苏采云政府采购一体化平台</w:t>
      </w:r>
      <w:r>
        <w:rPr>
          <w:rFonts w:hint="eastAsia" w:ascii="宋体" w:hAnsi="宋体" w:eastAsia="宋体" w:cs="宋体"/>
          <w:color w:val="000000"/>
          <w:sz w:val="24"/>
          <w:highlight w:val="none"/>
          <w:u w:val="single"/>
        </w:rPr>
        <w:t xml:space="preserve">”系统供应商端，通过系统在线提交电子响应文件。</w:t>
      </w:r>
      <w:r>
        <w:rPr>
          <w:rFonts w:hint="eastAsia" w:ascii="宋体" w:hAnsi="宋体" w:eastAsia="宋体" w:cs="宋体"/>
          <w:color w:val="000000"/>
          <w:sz w:val="24"/>
          <w:highlight w:val="none"/>
          <w:lang w:val="zh-TW" w:eastAsia="zh-TW" w:bidi="ar"/>
        </w:rPr>
      </w:r>
      <w:r/>
    </w:p>
    <w:p>
      <w:pPr>
        <w:pStyle w:val="1018"/>
        <w:ind w:left="0" w:firstLine="482"/>
        <w:jc w:val="both"/>
        <w:keepLines w:val="0"/>
        <w:keepNext w:val="0"/>
        <w:pageBreakBefore w:val="0"/>
        <w:spacing w:before="0" w:line="44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五、开启</w:t>
      </w:r>
      <w:r>
        <w:rPr>
          <w:rFonts w:hint="eastAsia" w:ascii="宋体" w:hAnsi="宋体" w:eastAsia="宋体" w:cs="宋体"/>
          <w:b/>
          <w:bCs/>
          <w:color w:val="000000"/>
          <w:sz w:val="24"/>
          <w:szCs w:val="24"/>
          <w:highlight w:val="none"/>
        </w:rPr>
      </w:r>
      <w:r/>
    </w:p>
    <w:p>
      <w:pPr>
        <w:pStyle w:val="1018"/>
        <w:ind w:left="0" w:firstLine="482"/>
        <w:jc w:val="both"/>
        <w:keepLines w:val="0"/>
        <w:keepNext w:val="0"/>
        <w:pageBreakBefore w:val="0"/>
        <w:spacing w:line="440" w:lineRule="exact"/>
        <w:rPr>
          <w:rFonts w:hint="eastAsia" w:ascii="宋体" w:hAnsi="宋体" w:eastAsia="宋体" w:cs="宋体"/>
          <w:bCs/>
          <w:color w:val="000000"/>
          <w:sz w:val="24"/>
          <w:highlight w:val="none"/>
          <w:u w:val="single"/>
        </w:rPr>
        <w:outlineLvl w:val="9"/>
      </w:pPr>
      <w:r>
        <w:rPr>
          <w:rFonts w:hint="eastAsia" w:ascii="宋体" w:hAnsi="宋体" w:eastAsia="宋体" w:cs="宋体"/>
          <w:b/>
          <w:bCs/>
          <w:color w:val="000000"/>
          <w:sz w:val="24"/>
          <w:highlight w:val="none"/>
          <w:lang w:bidi="ar"/>
        </w:rPr>
        <w:t xml:space="preserve">时间：</w:t>
      </w:r>
      <w:r>
        <w:rPr>
          <w:rFonts w:hint="eastAsia" w:ascii="宋体" w:hAnsi="宋体" w:eastAsia="宋体" w:cs="宋体"/>
          <w:color w:val="000000"/>
          <w:sz w:val="24"/>
          <w:highlight w:val="none"/>
          <w:lang w:val="en-US" w:eastAsia="zh-CN"/>
        </w:rPr>
        <w:t xml:space="preserve">2026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24</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lang w:bidi="ar"/>
        </w:rPr>
        <w:t xml:space="preserve">点</w:t>
      </w:r>
      <w:r>
        <w:rPr>
          <w:rFonts w:hint="eastAsia" w:ascii="宋体" w:hAnsi="宋体" w:eastAsia="宋体" w:cs="宋体"/>
          <w:color w:val="000000"/>
          <w:sz w:val="24"/>
          <w:highlight w:val="none"/>
          <w:lang w:val="en-US" w:eastAsia="zh-CN" w:bidi="ar"/>
        </w:rPr>
        <w:t xml:space="preserve">00</w:t>
      </w:r>
      <w:r>
        <w:rPr>
          <w:rFonts w:hint="eastAsia" w:ascii="宋体" w:hAnsi="宋体" w:eastAsia="宋体" w:cs="宋体"/>
          <w:color w:val="000000"/>
          <w:sz w:val="24"/>
          <w:highlight w:val="none"/>
          <w:lang w:bidi="ar"/>
        </w:rPr>
        <w:t xml:space="preserve">分</w:t>
      </w:r>
      <w:r>
        <w:rPr>
          <w:rFonts w:hint="eastAsia" w:ascii="宋体" w:hAnsi="宋体" w:eastAsia="宋体" w:cs="宋体"/>
          <w:bCs/>
          <w:color w:val="000000"/>
          <w:sz w:val="24"/>
          <w:highlight w:val="none"/>
          <w:lang w:bidi="ar"/>
        </w:rPr>
        <w:t xml:space="preserve">（北京时间）</w:t>
      </w:r>
      <w:r>
        <w:rPr>
          <w:rFonts w:hint="eastAsia" w:ascii="宋体" w:hAnsi="宋体" w:eastAsia="宋体" w:cs="宋体"/>
          <w:iCs/>
          <w:color w:val="000000"/>
          <w:sz w:val="24"/>
          <w:highlight w:val="none"/>
          <w:lang w:bidi="ar"/>
        </w:rPr>
        <w:t xml:space="preserve">。</w:t>
      </w:r>
      <w:r>
        <w:rPr>
          <w:rFonts w:hint="eastAsia" w:ascii="宋体" w:hAnsi="宋体" w:eastAsia="宋体" w:cs="宋体"/>
          <w:bCs/>
          <w:color w:val="000000"/>
          <w:sz w:val="24"/>
          <w:highlight w:val="none"/>
          <w:u w:val="single"/>
        </w:rPr>
      </w:r>
      <w:r/>
    </w:p>
    <w:p>
      <w:pPr>
        <w:pStyle w:val="1018"/>
        <w:ind w:left="0" w:firstLine="482"/>
        <w:jc w:val="both"/>
        <w:keepLines w:val="0"/>
        <w:keepNext w:val="0"/>
        <w:pageBreakBefore w:val="0"/>
        <w:spacing w:line="440" w:lineRule="exact"/>
        <w:rPr>
          <w:rFonts w:hint="eastAsia" w:ascii="宋体" w:hAnsi="宋体" w:eastAsia="宋体" w:cs="宋体"/>
          <w:color w:val="000000"/>
          <w:sz w:val="24"/>
          <w:highlight w:val="none"/>
          <w:lang w:val="zh-TW" w:bidi="ar"/>
        </w:rPr>
        <w:outlineLvl w:val="9"/>
      </w:pPr>
      <w:r>
        <w:rPr>
          <w:rFonts w:hint="eastAsia" w:ascii="宋体" w:hAnsi="宋体" w:eastAsia="宋体" w:cs="宋体"/>
          <w:b/>
          <w:bCs/>
          <w:color w:val="000000"/>
          <w:sz w:val="24"/>
          <w:highlight w:val="none"/>
          <w:lang w:bidi="ar"/>
        </w:rPr>
        <w:t xml:space="preserve">地点：</w:t>
      </w:r>
      <w:r>
        <w:rPr>
          <w:rFonts w:hint="eastAsia" w:ascii="宋体" w:hAnsi="宋体" w:eastAsia="宋体" w:cs="宋体"/>
          <w:color w:val="000000"/>
          <w:sz w:val="24"/>
          <w:highlight w:val="none"/>
          <w:u w:val="single"/>
        </w:rPr>
        <w:t xml:space="preserve">本项目采用不见面交易方式，无需到现场提交，供应商登录“</w:t>
      </w:r>
      <w:r>
        <w:rPr>
          <w:rFonts w:hint="eastAsia" w:ascii="宋体" w:hAnsi="宋体" w:eastAsia="宋体" w:cs="宋体"/>
          <w:color w:val="000000"/>
          <w:sz w:val="24"/>
          <w:highlight w:val="none"/>
          <w:u w:val="single"/>
          <w:lang w:eastAsia="zh-CN"/>
        </w:rPr>
        <w:t xml:space="preserve">苏采云政府采购一体化平台</w:t>
      </w:r>
      <w:r>
        <w:rPr>
          <w:rFonts w:hint="eastAsia" w:ascii="宋体" w:hAnsi="宋体" w:eastAsia="宋体" w:cs="宋体"/>
          <w:color w:val="000000"/>
          <w:sz w:val="24"/>
          <w:highlight w:val="none"/>
          <w:u w:val="single"/>
        </w:rPr>
        <w:t xml:space="preserve">”系统供应商端，通过系统在线提交电子响应文件。</w:t>
      </w:r>
      <w:r>
        <w:rPr>
          <w:rFonts w:hint="eastAsia" w:ascii="宋体" w:hAnsi="宋体" w:eastAsia="宋体" w:cs="宋体"/>
          <w:color w:val="000000"/>
          <w:sz w:val="24"/>
          <w:highlight w:val="none"/>
          <w:lang w:val="zh-TW" w:bidi="ar"/>
        </w:rPr>
      </w:r>
      <w:r/>
    </w:p>
    <w:p>
      <w:pPr>
        <w:pStyle w:val="1018"/>
        <w:ind w:left="0" w:firstLine="482"/>
        <w:jc w:val="both"/>
        <w:keepLines w:val="0"/>
        <w:keepNext w:val="0"/>
        <w:pageBreakBefore w:val="0"/>
        <w:spacing w:before="0" w:line="440" w:lineRule="exact"/>
        <w:rPr>
          <w:rFonts w:hint="eastAsia" w:ascii="宋体" w:hAnsi="宋体" w:eastAsia="宋体" w:cs="宋体"/>
          <w:b/>
          <w:bCs/>
          <w:color w:val="000000"/>
          <w:sz w:val="24"/>
          <w:szCs w:val="24"/>
          <w:highlight w:val="none"/>
        </w:rPr>
        <w:outlineLvl w:val="9"/>
      </w:pPr>
      <w:r/>
      <w:bookmarkEnd w:id="23"/>
      <w:r/>
      <w:bookmarkStart w:id="24" w:name="_Toc28359007"/>
      <w:r/>
      <w:bookmarkStart w:id="25" w:name="_Toc28359084"/>
      <w:r/>
      <w:bookmarkStart w:id="26" w:name="_Toc35393794"/>
      <w:r/>
      <w:bookmarkStart w:id="27" w:name="_Toc35393625"/>
      <w:r>
        <w:rPr>
          <w:rFonts w:hint="eastAsia" w:ascii="宋体" w:hAnsi="宋体" w:eastAsia="宋体" w:cs="宋体"/>
          <w:b/>
          <w:bCs/>
          <w:color w:val="000000"/>
          <w:sz w:val="24"/>
          <w:szCs w:val="24"/>
          <w:highlight w:val="none"/>
        </w:rPr>
        <w:t xml:space="preserve">六、公告期限</w:t>
      </w:r>
      <w:bookmarkEnd w:id="24"/>
      <w:r/>
      <w:bookmarkEnd w:id="25"/>
      <w:r/>
      <w:bookmarkEnd w:id="26"/>
      <w:r/>
      <w:bookmarkEnd w:id="27"/>
      <w:r>
        <w:rPr>
          <w:rFonts w:hint="eastAsia" w:ascii="宋体" w:hAnsi="宋体" w:eastAsia="宋体" w:cs="宋体"/>
          <w:b/>
          <w:bCs/>
          <w:color w:val="000000"/>
          <w:sz w:val="24"/>
          <w:szCs w:val="24"/>
          <w:highlight w:val="none"/>
        </w:rPr>
      </w:r>
      <w:r/>
    </w:p>
    <w:p>
      <w:pPr>
        <w:pStyle w:val="1018"/>
        <w:ind w:left="0" w:firstLine="480"/>
        <w:jc w:val="both"/>
        <w:keepLines w:val="0"/>
        <w:keepNext w:val="0"/>
        <w:pageBreakBefore w:val="0"/>
        <w:spacing w:line="44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自本公告发布之日起3个工作日。</w:t>
      </w:r>
      <w:r>
        <w:rPr>
          <w:rFonts w:hint="eastAsia" w:ascii="宋体" w:hAnsi="宋体" w:eastAsia="宋体" w:cs="宋体"/>
          <w:color w:val="000000"/>
          <w:sz w:val="24"/>
          <w:highlight w:val="none"/>
        </w:rPr>
      </w:r>
      <w:r/>
    </w:p>
    <w:p>
      <w:pPr>
        <w:pStyle w:val="1018"/>
        <w:ind w:left="0" w:firstLine="482"/>
        <w:jc w:val="both"/>
        <w:keepLines w:val="0"/>
        <w:keepNext w:val="0"/>
        <w:pageBreakBefore w:val="0"/>
        <w:spacing w:before="0" w:line="440" w:lineRule="exact"/>
        <w:rPr>
          <w:rFonts w:hint="eastAsia" w:ascii="宋体" w:hAnsi="宋体" w:eastAsia="宋体" w:cs="宋体"/>
          <w:b/>
          <w:bCs/>
          <w:color w:val="000000"/>
          <w:sz w:val="24"/>
          <w:szCs w:val="24"/>
          <w:highlight w:val="none"/>
        </w:rPr>
        <w:outlineLvl w:val="9"/>
      </w:pPr>
      <w:r/>
      <w:bookmarkStart w:id="28" w:name="_Toc35393626"/>
      <w:r/>
      <w:bookmarkStart w:id="29" w:name="_Toc35393795"/>
      <w:r>
        <w:rPr>
          <w:rFonts w:hint="eastAsia" w:ascii="宋体" w:hAnsi="宋体" w:eastAsia="宋体" w:cs="宋体"/>
          <w:b/>
          <w:bCs/>
          <w:color w:val="000000"/>
          <w:sz w:val="24"/>
          <w:szCs w:val="24"/>
          <w:highlight w:val="none"/>
        </w:rPr>
        <w:t xml:space="preserve">七、其他补充事宜</w:t>
      </w:r>
      <w:bookmarkEnd w:id="28"/>
      <w:r/>
      <w:bookmarkEnd w:id="29"/>
      <w:r>
        <w:rPr>
          <w:rFonts w:hint="eastAsia" w:ascii="宋体" w:hAnsi="宋体" w:eastAsia="宋体" w:cs="宋体"/>
          <w:b/>
          <w:bCs/>
          <w:color w:val="000000"/>
          <w:sz w:val="24"/>
          <w:szCs w:val="24"/>
          <w:highlight w:val="none"/>
        </w:rPr>
      </w:r>
      <w:r/>
    </w:p>
    <w:p>
      <w:pPr>
        <w:pStyle w:val="1018"/>
        <w:ind w:left="0" w:firstLine="482"/>
        <w:jc w:val="both"/>
        <w:keepLines w:val="0"/>
        <w:keepNext w:val="0"/>
        <w:pageBreakBefore w:val="0"/>
        <w:spacing w:line="440" w:lineRule="exact"/>
        <w:rPr>
          <w:rFonts w:hint="eastAsia" w:ascii="宋体" w:hAnsi="宋体" w:eastAsia="宋体" w:cs="宋体"/>
          <w:color w:val="000000"/>
          <w:sz w:val="24"/>
          <w:highlight w:val="none"/>
        </w:rPr>
        <w:outlineLvl w:val="9"/>
      </w:pPr>
      <w:r>
        <w:rPr>
          <w:rFonts w:hint="eastAsia" w:ascii="宋体" w:hAnsi="宋体" w:eastAsia="宋体" w:cs="宋体"/>
          <w:b/>
          <w:bCs/>
          <w:color w:val="000000"/>
          <w:sz w:val="24"/>
          <w:highlight w:val="none"/>
        </w:rPr>
        <w:t xml:space="preserve">1.</w:t>
      </w:r>
      <w:r>
        <w:rPr>
          <w:rFonts w:hint="eastAsia" w:ascii="宋体" w:hAnsi="宋体" w:eastAsia="宋体" w:cs="宋体"/>
          <w:color w:val="000000"/>
          <w:sz w:val="24"/>
          <w:highlight w:val="none"/>
        </w:rPr>
        <w:t xml:space="preserve">本项目需要落实的政府采购政策：无</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rPr>
      </w:r>
      <w:r/>
    </w:p>
    <w:p>
      <w:pPr>
        <w:pStyle w:val="1018"/>
        <w:ind w:left="0" w:firstLine="482"/>
        <w:jc w:val="both"/>
        <w:keepLines w:val="0"/>
        <w:keepNext w:val="0"/>
        <w:pageBreakBefore w:val="0"/>
        <w:spacing w:line="440" w:lineRule="exact"/>
        <w:widowControl/>
        <w:rPr>
          <w:rFonts w:hint="eastAsia" w:ascii="宋体" w:hAnsi="宋体" w:eastAsia="宋体" w:cs="宋体"/>
          <w:bCs/>
          <w:color w:val="000000"/>
          <w:sz w:val="24"/>
          <w:highlight w:val="none"/>
          <w:lang w:bidi="ar"/>
        </w:rPr>
        <w:outlineLvl w:val="9"/>
      </w:pPr>
      <w:r>
        <w:rPr>
          <w:rFonts w:hint="eastAsia" w:ascii="宋体" w:hAnsi="宋体" w:eastAsia="宋体" w:cs="宋体"/>
          <w:b/>
          <w:bCs/>
          <w:color w:val="000000"/>
          <w:sz w:val="24"/>
          <w:highlight w:val="none"/>
          <w:lang w:bidi="ar"/>
        </w:rPr>
        <w:t xml:space="preserve">2.</w:t>
      </w:r>
      <w:r>
        <w:rPr>
          <w:rFonts w:hint="eastAsia" w:ascii="宋体" w:hAnsi="宋体" w:eastAsia="宋体" w:cs="宋体"/>
          <w:color w:val="000000"/>
          <w:sz w:val="24"/>
          <w:highlight w:val="none"/>
          <w:lang w:bidi="ar"/>
        </w:rPr>
        <w:t xml:space="preserve">本项目采用全流程电子化采购方式，请供应商认真学习“</w:t>
      </w:r>
      <w:r>
        <w:rPr>
          <w:rFonts w:hint="eastAsia" w:ascii="宋体" w:hAnsi="宋体" w:eastAsia="宋体" w:cs="宋体"/>
          <w:color w:val="000000"/>
          <w:sz w:val="24"/>
          <w:highlight w:val="none"/>
          <w:lang w:eastAsia="zh-CN" w:bidi="ar"/>
        </w:rPr>
        <w:t xml:space="preserve">苏采云政府采购一体化平台</w:t>
      </w:r>
      <w:r>
        <w:rPr>
          <w:rFonts w:hint="eastAsia" w:ascii="宋体" w:hAnsi="宋体" w:eastAsia="宋体" w:cs="宋体"/>
          <w:color w:val="000000"/>
          <w:sz w:val="24"/>
          <w:highlight w:val="none"/>
          <w:lang w:bidi="ar"/>
        </w:rPr>
        <w:t xml:space="preserve">”系统发布的相关操作手册，办理CA认证证书、进行“</w:t>
      </w:r>
      <w:r>
        <w:rPr>
          <w:rFonts w:hint="eastAsia" w:ascii="宋体" w:hAnsi="宋体" w:eastAsia="宋体" w:cs="宋体"/>
          <w:color w:val="000000"/>
          <w:sz w:val="24"/>
          <w:highlight w:val="none"/>
          <w:lang w:eastAsia="zh-CN" w:bidi="ar"/>
        </w:rPr>
        <w:t xml:space="preserve">苏采云政府采购一体化平台</w:t>
      </w:r>
      <w:r>
        <w:rPr>
          <w:rFonts w:hint="eastAsia" w:ascii="宋体" w:hAnsi="宋体" w:eastAsia="宋体" w:cs="宋体"/>
          <w:color w:val="000000"/>
          <w:sz w:val="24"/>
          <w:highlight w:val="none"/>
          <w:lang w:bidi="ar"/>
        </w:rPr>
        <w:t xml:space="preserve">”系统注册绑定，并认真核实</w:t>
      </w:r>
      <w:r>
        <w:rPr>
          <w:rFonts w:hint="eastAsia" w:ascii="宋体" w:hAnsi="宋体" w:eastAsia="宋体" w:cs="宋体"/>
          <w:bCs/>
          <w:color w:val="000000"/>
          <w:sz w:val="24"/>
          <w:highlight w:val="none"/>
          <w:lang w:bidi="ar"/>
        </w:rPr>
        <w:t xml:space="preserve">数字认证证书情况确认是否符合本项目电子化采购流程要求。</w:t>
      </w:r>
      <w:r>
        <w:rPr>
          <w:rFonts w:hint="eastAsia" w:ascii="宋体" w:hAnsi="宋体" w:eastAsia="宋体" w:cs="宋体"/>
          <w:bCs/>
          <w:color w:val="000000"/>
          <w:sz w:val="24"/>
          <w:highlight w:val="none"/>
          <w:lang w:bidi="ar"/>
        </w:rPr>
      </w:r>
      <w:r/>
    </w:p>
    <w:p>
      <w:pPr>
        <w:pStyle w:val="1018"/>
        <w:ind w:left="0" w:firstLine="480"/>
        <w:jc w:val="both"/>
        <w:keepLines w:val="0"/>
        <w:keepNext w:val="0"/>
        <w:pageBreakBefore w:val="0"/>
        <w:spacing w:line="44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bidi="ar"/>
        </w:rPr>
        <w:t xml:space="preserve">技术支持服务热线    0519-85588210  0519-85588163</w:t>
      </w:r>
      <w:r>
        <w:rPr>
          <w:rFonts w:hint="eastAsia" w:ascii="宋体" w:hAnsi="宋体" w:eastAsia="宋体" w:cs="宋体"/>
          <w:color w:val="000000"/>
          <w:sz w:val="24"/>
          <w:highlight w:val="none"/>
        </w:rPr>
      </w:r>
      <w:r/>
    </w:p>
    <w:p>
      <w:pPr>
        <w:pStyle w:val="1018"/>
        <w:ind w:left="0" w:firstLine="480"/>
        <w:jc w:val="both"/>
        <w:keepLines w:val="0"/>
        <w:keepNext w:val="0"/>
        <w:pageBreakBefore w:val="0"/>
        <w:spacing w:line="440" w:lineRule="exact"/>
        <w:rPr>
          <w:rFonts w:hint="eastAsia" w:ascii="宋体" w:hAnsi="宋体" w:eastAsia="宋体" w:cs="宋体"/>
          <w:color w:val="000000"/>
          <w:sz w:val="24"/>
          <w:highlight w:val="none"/>
          <w:lang w:bidi="ar"/>
        </w:rPr>
        <w:outlineLvl w:val="9"/>
      </w:pPr>
      <w:r>
        <w:rPr>
          <w:rFonts w:hint="eastAsia" w:ascii="宋体" w:hAnsi="宋体" w:eastAsia="宋体" w:cs="宋体"/>
          <w:color w:val="000000"/>
          <w:sz w:val="24"/>
          <w:highlight w:val="none"/>
          <w:lang w:bidi="ar"/>
        </w:rPr>
        <w:t xml:space="preserve">CA认证证书办理（可邮寄）联系电话   0519-85588120</w:t>
      </w:r>
      <w:r>
        <w:rPr>
          <w:rFonts w:hint="eastAsia" w:ascii="宋体" w:hAnsi="宋体" w:eastAsia="宋体" w:cs="宋体"/>
          <w:color w:val="000000"/>
          <w:sz w:val="24"/>
          <w:highlight w:val="none"/>
          <w:lang w:bidi="ar"/>
        </w:rPr>
      </w:r>
      <w:r/>
    </w:p>
    <w:p>
      <w:pPr>
        <w:pStyle w:val="1018"/>
        <w:ind w:left="0" w:firstLine="480"/>
        <w:jc w:val="both"/>
        <w:keepLines w:val="0"/>
        <w:keepNext w:val="0"/>
        <w:pageBreakBefore w:val="0"/>
        <w:spacing w:line="440" w:lineRule="exact"/>
        <w:widowControl/>
        <w:rPr>
          <w:rFonts w:hint="eastAsia" w:ascii="宋体" w:hAnsi="宋体" w:eastAsia="宋体" w:cs="宋体"/>
          <w:color w:val="000000"/>
          <w:sz w:val="24"/>
          <w:highlight w:val="none"/>
          <w:lang w:bidi="ar"/>
        </w:rPr>
        <w:outlineLvl w:val="9"/>
      </w:pPr>
      <w:r>
        <w:rPr>
          <w:rFonts w:hint="eastAsia" w:ascii="宋体" w:hAnsi="宋体" w:eastAsia="宋体" w:cs="宋体"/>
          <w:color w:val="000000"/>
          <w:sz w:val="24"/>
          <w:highlight w:val="none"/>
          <w:lang w:bidi="ar"/>
        </w:rPr>
        <w:t xml:space="preserve">2.1办理CA认证证书</w:t>
      </w:r>
      <w:r>
        <w:rPr>
          <w:rFonts w:hint="eastAsia" w:ascii="宋体" w:hAnsi="宋体" w:eastAsia="宋体" w:cs="宋体"/>
          <w:color w:val="000000"/>
          <w:sz w:val="24"/>
          <w:highlight w:val="none"/>
          <w:lang w:bidi="ar"/>
        </w:rPr>
      </w:r>
      <w:r/>
    </w:p>
    <w:p>
      <w:pPr>
        <w:pStyle w:val="1018"/>
        <w:ind w:left="0" w:firstLine="480"/>
        <w:jc w:val="both"/>
        <w:keepLines w:val="0"/>
        <w:keepNext w:val="0"/>
        <w:pageBreakBefore w:val="0"/>
        <w:spacing w:line="440" w:lineRule="exact"/>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bidi="ar"/>
        </w:rPr>
        <w:t xml:space="preserve">供应商登录常州市政府采购网“下载中心”下载并查阅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苏采云政府采购一体化平台</w:t>
      </w:r>
      <w:r>
        <w:rPr>
          <w:rFonts w:hint="eastAsia" w:ascii="宋体" w:hAnsi="宋体" w:eastAsia="宋体" w:cs="宋体"/>
          <w:color w:val="000000"/>
          <w:sz w:val="24"/>
          <w:highlight w:val="none"/>
        </w:rPr>
        <w:t xml:space="preserve">”系统</w:t>
      </w:r>
      <w:r>
        <w:rPr>
          <w:rFonts w:hint="eastAsia" w:ascii="宋体" w:hAnsi="宋体" w:eastAsia="宋体" w:cs="宋体"/>
          <w:color w:val="000000"/>
          <w:sz w:val="24"/>
          <w:highlight w:val="none"/>
          <w:lang w:bidi="ar"/>
        </w:rPr>
        <w:t xml:space="preserve">（供应商）政务CA证书办理指南，按照程序要求办理。</w:t>
      </w:r>
      <w:r>
        <w:rPr>
          <w:rFonts w:hint="eastAsia" w:ascii="宋体" w:hAnsi="宋体" w:eastAsia="宋体" w:cs="宋体"/>
          <w:color w:val="000000"/>
          <w:sz w:val="24"/>
          <w:highlight w:val="none"/>
        </w:rPr>
      </w:r>
      <w:r/>
    </w:p>
    <w:p>
      <w:pPr>
        <w:pStyle w:val="1018"/>
        <w:ind w:left="0" w:firstLine="480"/>
        <w:jc w:val="both"/>
        <w:keepLines w:val="0"/>
        <w:keepNext w:val="0"/>
        <w:pageBreakBefore w:val="0"/>
        <w:spacing w:line="440" w:lineRule="exact"/>
        <w:rPr>
          <w:rFonts w:hint="eastAsia" w:ascii="宋体" w:hAnsi="宋体" w:eastAsia="宋体" w:cs="宋体"/>
          <w:color w:val="000000"/>
          <w:sz w:val="24"/>
          <w:highlight w:val="none"/>
          <w:lang w:bidi="ar"/>
        </w:rPr>
        <w:outlineLvl w:val="9"/>
      </w:pPr>
      <w:r>
        <w:rPr>
          <w:rFonts w:hint="eastAsia" w:ascii="宋体" w:hAnsi="宋体" w:eastAsia="宋体" w:cs="宋体"/>
          <w:color w:val="000000"/>
          <w:sz w:val="24"/>
          <w:highlight w:val="none"/>
          <w:lang w:bidi="ar"/>
        </w:rPr>
        <w:t xml:space="preserve">2.2注册</w:t>
      </w:r>
      <w:r>
        <w:rPr>
          <w:rFonts w:hint="eastAsia" w:ascii="宋体" w:hAnsi="宋体" w:eastAsia="宋体" w:cs="宋体"/>
          <w:color w:val="000000"/>
          <w:sz w:val="24"/>
          <w:highlight w:val="none"/>
          <w:lang w:bidi="ar"/>
        </w:rPr>
      </w:r>
      <w:r/>
    </w:p>
    <w:p>
      <w:pPr>
        <w:pStyle w:val="1018"/>
        <w:ind w:left="0" w:firstLine="480"/>
        <w:jc w:val="both"/>
        <w:keepLines w:val="0"/>
        <w:keepNext w:val="0"/>
        <w:pageBreakBefore w:val="0"/>
        <w:spacing w:line="44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bidi="ar"/>
        </w:rPr>
        <w:t xml:space="preserve">供应商登录常州市政府采购网“下载中心”-“</w:t>
      </w:r>
      <w:r>
        <w:rPr>
          <w:rFonts w:hint="eastAsia" w:ascii="宋体" w:hAnsi="宋体" w:eastAsia="宋体" w:cs="宋体"/>
          <w:color w:val="000000"/>
          <w:sz w:val="24"/>
          <w:highlight w:val="none"/>
          <w:lang w:eastAsia="zh-CN" w:bidi="ar"/>
        </w:rPr>
        <w:t xml:space="preserve">苏采云政府采购一体化平台</w:t>
      </w:r>
      <w:r>
        <w:rPr>
          <w:rFonts w:hint="eastAsia" w:ascii="宋体" w:hAnsi="宋体" w:eastAsia="宋体" w:cs="宋体"/>
          <w:color w:val="000000"/>
          <w:sz w:val="24"/>
          <w:highlight w:val="none"/>
          <w:lang w:bidi="ar"/>
        </w:rPr>
        <w:t xml:space="preserve">”系统（供应商）操作手册下载相关操作手册、操作视频等，查阅后进行自助注册。</w:t>
      </w:r>
      <w:r>
        <w:rPr>
          <w:rFonts w:hint="eastAsia" w:ascii="宋体" w:hAnsi="宋体" w:eastAsia="宋体" w:cs="宋体"/>
          <w:color w:val="000000"/>
          <w:sz w:val="24"/>
          <w:highlight w:val="none"/>
        </w:rPr>
      </w:r>
      <w:r/>
    </w:p>
    <w:p>
      <w:pPr>
        <w:pStyle w:val="1018"/>
        <w:ind w:left="0" w:firstLine="480"/>
        <w:jc w:val="both"/>
        <w:keepLines w:val="0"/>
        <w:keepNext w:val="0"/>
        <w:pageBreakBefore w:val="0"/>
        <w:spacing w:line="440" w:lineRule="exact"/>
        <w:widowControl/>
        <w:rPr>
          <w:rFonts w:hint="eastAsia" w:ascii="宋体" w:hAnsi="宋体" w:eastAsia="宋体" w:cs="宋体"/>
          <w:color w:val="000000"/>
          <w:sz w:val="24"/>
          <w:highlight w:val="none"/>
          <w:lang w:bidi="ar"/>
        </w:rPr>
        <w:outlineLvl w:val="9"/>
      </w:pPr>
      <w:r>
        <w:rPr>
          <w:rFonts w:hint="eastAsia" w:ascii="宋体" w:hAnsi="宋体" w:eastAsia="宋体" w:cs="宋体"/>
          <w:color w:val="000000"/>
          <w:sz w:val="24"/>
          <w:highlight w:val="none"/>
          <w:lang w:bidi="ar"/>
        </w:rPr>
        <w:t xml:space="preserve">2.3控件、客户端下载</w:t>
      </w:r>
      <w:r>
        <w:rPr>
          <w:rFonts w:hint="eastAsia" w:ascii="宋体" w:hAnsi="宋体" w:eastAsia="宋体" w:cs="宋体"/>
          <w:color w:val="000000"/>
          <w:sz w:val="24"/>
          <w:highlight w:val="none"/>
          <w:lang w:bidi="ar"/>
        </w:rPr>
      </w:r>
      <w:r/>
    </w:p>
    <w:p>
      <w:pPr>
        <w:pStyle w:val="1018"/>
        <w:ind w:left="0" w:firstLine="480"/>
        <w:jc w:val="both"/>
        <w:keepLines w:val="0"/>
        <w:keepNext w:val="0"/>
        <w:pageBreakBefore w:val="0"/>
        <w:spacing w:line="440" w:lineRule="exact"/>
        <w:widowControl/>
        <w:rPr>
          <w:rFonts w:hint="eastAsia" w:ascii="宋体" w:hAnsi="宋体" w:eastAsia="宋体" w:cs="宋体"/>
          <w:color w:val="000000"/>
          <w:sz w:val="24"/>
          <w:highlight w:val="none"/>
          <w:lang w:bidi="ar"/>
        </w:rPr>
        <w:outlineLvl w:val="9"/>
      </w:pPr>
      <w:r>
        <w:rPr>
          <w:rFonts w:hint="eastAsia" w:ascii="宋体" w:hAnsi="宋体" w:eastAsia="宋体" w:cs="宋体"/>
          <w:color w:val="000000"/>
          <w:sz w:val="24"/>
          <w:highlight w:val="none"/>
          <w:lang w:bidi="ar"/>
        </w:rPr>
        <w:t xml:space="preserve">供应商登录常州市政府采购网“下载中心”-政府采购管理交易系统（</w:t>
      </w:r>
      <w:r>
        <w:rPr>
          <w:rFonts w:hint="eastAsia" w:ascii="宋体" w:hAnsi="宋体" w:eastAsia="宋体" w:cs="宋体"/>
          <w:color w:val="000000"/>
          <w:sz w:val="24"/>
          <w:highlight w:val="none"/>
          <w:lang w:eastAsia="zh-CN" w:bidi="ar"/>
        </w:rPr>
        <w:t xml:space="preserve">苏采云政府采购一体化平台</w:t>
      </w:r>
      <w:r>
        <w:rPr>
          <w:rFonts w:hint="eastAsia" w:ascii="宋体" w:hAnsi="宋体" w:eastAsia="宋体" w:cs="宋体"/>
          <w:color w:val="000000"/>
          <w:sz w:val="24"/>
          <w:highlight w:val="none"/>
          <w:lang w:bidi="ar"/>
        </w:rPr>
        <w:t xml:space="preserve">）CA及签章控件驱动下载相关控件及客户端。</w:t>
      </w:r>
      <w:r>
        <w:rPr>
          <w:rFonts w:hint="eastAsia" w:ascii="宋体" w:hAnsi="宋体" w:eastAsia="宋体" w:cs="宋体"/>
          <w:color w:val="000000"/>
          <w:sz w:val="24"/>
          <w:highlight w:val="none"/>
          <w:lang w:bidi="ar"/>
        </w:rPr>
      </w:r>
      <w:r/>
    </w:p>
    <w:p>
      <w:pPr>
        <w:pStyle w:val="1018"/>
        <w:ind w:left="0" w:firstLine="480"/>
        <w:jc w:val="both"/>
        <w:keepLines w:val="0"/>
        <w:keepNext w:val="0"/>
        <w:pageBreakBefore w:val="0"/>
        <w:spacing w:line="440" w:lineRule="exact"/>
        <w:rPr>
          <w:rFonts w:hint="eastAsia" w:ascii="宋体" w:hAnsi="宋体" w:eastAsia="宋体" w:cs="宋体"/>
          <w:color w:val="000000"/>
          <w:sz w:val="24"/>
          <w:highlight w:val="none"/>
          <w:lang w:bidi="ar"/>
        </w:rPr>
        <w:outlineLvl w:val="9"/>
      </w:pPr>
      <w:r>
        <w:rPr>
          <w:rFonts w:hint="eastAsia" w:ascii="宋体" w:hAnsi="宋体" w:eastAsia="宋体" w:cs="宋体"/>
          <w:color w:val="000000"/>
          <w:sz w:val="24"/>
          <w:highlight w:val="none"/>
          <w:lang w:bidi="ar"/>
        </w:rPr>
        <w:t xml:space="preserve">2.4 获取电子磋商文件</w:t>
      </w:r>
      <w:r>
        <w:rPr>
          <w:rFonts w:hint="eastAsia" w:ascii="宋体" w:hAnsi="宋体" w:eastAsia="宋体" w:cs="宋体"/>
          <w:color w:val="000000"/>
          <w:sz w:val="24"/>
          <w:highlight w:val="none"/>
          <w:lang w:bidi="ar"/>
        </w:rPr>
      </w:r>
      <w:r/>
    </w:p>
    <w:p>
      <w:pPr>
        <w:pStyle w:val="1018"/>
        <w:ind w:left="0" w:firstLine="480"/>
        <w:jc w:val="both"/>
        <w:keepLines w:val="0"/>
        <w:keepNext w:val="0"/>
        <w:pageBreakBefore w:val="0"/>
        <w:spacing w:line="440" w:lineRule="exact"/>
        <w:rPr>
          <w:rFonts w:hint="eastAsia" w:ascii="宋体" w:hAnsi="宋体" w:eastAsia="宋体" w:cs="宋体"/>
          <w:color w:val="000000"/>
          <w:sz w:val="24"/>
          <w:highlight w:val="none"/>
          <w:lang w:bidi="ar"/>
        </w:rPr>
        <w:outlineLvl w:val="9"/>
      </w:pPr>
      <w:r>
        <w:rPr>
          <w:rFonts w:hint="eastAsia" w:ascii="宋体" w:hAnsi="宋体" w:eastAsia="宋体" w:cs="宋体"/>
          <w:color w:val="000000"/>
          <w:sz w:val="24"/>
          <w:highlight w:val="none"/>
          <w:lang w:bidi="ar"/>
        </w:rPr>
        <w:t xml:space="preserve">供应商持CA数字认证证书登录“</w:t>
      </w:r>
      <w:r>
        <w:rPr>
          <w:rFonts w:hint="eastAsia" w:ascii="宋体" w:hAnsi="宋体" w:eastAsia="宋体" w:cs="宋体"/>
          <w:color w:val="000000"/>
          <w:sz w:val="24"/>
          <w:highlight w:val="none"/>
          <w:lang w:eastAsia="zh-CN" w:bidi="ar"/>
        </w:rPr>
        <w:t xml:space="preserve">苏采云政府采购一体化平台</w:t>
      </w:r>
      <w:r>
        <w:rPr>
          <w:rFonts w:hint="eastAsia" w:ascii="宋体" w:hAnsi="宋体" w:eastAsia="宋体" w:cs="宋体"/>
          <w:color w:val="000000"/>
          <w:sz w:val="24"/>
          <w:highlight w:val="none"/>
          <w:lang w:bidi="ar"/>
        </w:rPr>
        <w:t xml:space="preserve">”系统获取电子磋商文件。未在规定期限内通过“</w:t>
      </w:r>
      <w:r>
        <w:rPr>
          <w:rFonts w:hint="eastAsia" w:ascii="宋体" w:hAnsi="宋体" w:eastAsia="宋体" w:cs="宋体"/>
          <w:color w:val="000000"/>
          <w:sz w:val="24"/>
          <w:highlight w:val="none"/>
          <w:lang w:eastAsia="zh-CN" w:bidi="ar"/>
        </w:rPr>
        <w:t xml:space="preserve">苏采云政府采购一体化平台</w:t>
      </w:r>
      <w:r>
        <w:rPr>
          <w:rFonts w:hint="eastAsia" w:ascii="宋体" w:hAnsi="宋体" w:eastAsia="宋体" w:cs="宋体"/>
          <w:color w:val="000000"/>
          <w:sz w:val="24"/>
          <w:highlight w:val="none"/>
          <w:lang w:bidi="ar"/>
        </w:rPr>
        <w:t xml:space="preserve">”系统获取磋商文件的</w:t>
      </w:r>
      <w:r>
        <w:rPr>
          <w:rFonts w:hint="eastAsia" w:ascii="宋体" w:hAnsi="宋体" w:eastAsia="宋体" w:cs="宋体"/>
          <w:b/>
          <w:color w:val="000000"/>
          <w:sz w:val="24"/>
          <w:highlight w:val="none"/>
          <w:lang w:bidi="ar"/>
        </w:rPr>
        <w:t xml:space="preserve">响应无效</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1018"/>
        <w:ind w:left="0" w:firstLine="480"/>
        <w:jc w:val="both"/>
        <w:keepLines w:val="0"/>
        <w:keepNext w:val="0"/>
        <w:pageBreakBefore w:val="0"/>
        <w:spacing w:line="440" w:lineRule="exact"/>
        <w:rPr>
          <w:rFonts w:hint="eastAsia" w:ascii="宋体" w:hAnsi="宋体" w:eastAsia="宋体" w:cs="宋体"/>
          <w:color w:val="000000"/>
          <w:sz w:val="24"/>
          <w:highlight w:val="none"/>
          <w:lang w:bidi="ar"/>
        </w:rPr>
        <w:outlineLvl w:val="9"/>
      </w:pPr>
      <w:r>
        <w:rPr>
          <w:rFonts w:hint="eastAsia" w:ascii="宋体" w:hAnsi="宋体" w:eastAsia="宋体" w:cs="宋体"/>
          <w:color w:val="000000"/>
          <w:sz w:val="24"/>
          <w:highlight w:val="none"/>
          <w:lang w:bidi="ar"/>
        </w:rPr>
        <w:t xml:space="preserve">2.5编制电子响应文件</w:t>
      </w:r>
      <w:r>
        <w:rPr>
          <w:rFonts w:hint="eastAsia" w:ascii="宋体" w:hAnsi="宋体" w:eastAsia="宋体" w:cs="宋体"/>
          <w:color w:val="000000"/>
          <w:sz w:val="24"/>
          <w:highlight w:val="none"/>
          <w:lang w:bidi="ar"/>
        </w:rPr>
      </w:r>
      <w:r/>
    </w:p>
    <w:p>
      <w:pPr>
        <w:pStyle w:val="1018"/>
        <w:ind w:left="0" w:firstLine="480"/>
        <w:jc w:val="both"/>
        <w:keepLines w:val="0"/>
        <w:keepNext w:val="0"/>
        <w:pageBreakBefore w:val="0"/>
        <w:spacing w:line="440" w:lineRule="exact"/>
        <w:rPr>
          <w:rFonts w:hint="eastAsia" w:ascii="宋体" w:hAnsi="宋体" w:eastAsia="宋体" w:cs="宋体"/>
          <w:color w:val="000000"/>
          <w:sz w:val="24"/>
          <w:highlight w:val="none"/>
          <w:lang w:bidi="ar"/>
        </w:rPr>
        <w:outlineLvl w:val="9"/>
      </w:pPr>
      <w:r>
        <w:rPr>
          <w:rFonts w:hint="eastAsia" w:ascii="宋体" w:hAnsi="宋体" w:eastAsia="宋体" w:cs="宋体"/>
          <w:color w:val="000000"/>
          <w:sz w:val="24"/>
          <w:highlight w:val="none"/>
          <w:lang w:bidi="ar"/>
        </w:rPr>
        <w:t xml:space="preserve">供应商应使用电子响应文件制作客户端编制电子响应文件并进行线上响应，供应商电子响应文件需要加密并加盖电子签章</w:t>
      </w:r>
      <w:r>
        <w:rPr>
          <w:rFonts w:hint="eastAsia" w:ascii="宋体" w:hAnsi="宋体" w:eastAsia="宋体" w:cs="宋体"/>
          <w:bCs/>
          <w:color w:val="000000"/>
          <w:sz w:val="24"/>
          <w:highlight w:val="none"/>
          <w:lang w:bidi="ar"/>
        </w:rPr>
        <w:t xml:space="preserve">，如无法按照要求在电子响应文件中加盖电子签章和加密，请及时通过技术支持服务热线联系技术人员</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1018"/>
        <w:ind w:left="0" w:firstLine="480"/>
        <w:jc w:val="both"/>
        <w:keepLines w:val="0"/>
        <w:keepNext w:val="0"/>
        <w:pageBreakBefore w:val="0"/>
        <w:spacing w:line="440" w:lineRule="exact"/>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eastAsia="zh-TW" w:bidi="ar"/>
        </w:rPr>
        <w:t xml:space="preserve">2.6</w:t>
      </w:r>
      <w:r>
        <w:rPr>
          <w:rFonts w:hint="eastAsia" w:ascii="宋体" w:hAnsi="宋体" w:eastAsia="宋体" w:cs="宋体"/>
          <w:color w:val="000000"/>
          <w:sz w:val="24"/>
          <w:highlight w:val="none"/>
          <w:lang w:val="zh-TW" w:bidi="ar"/>
        </w:rPr>
        <w:t xml:space="preserve">提交电子响应文件</w:t>
      </w:r>
      <w:r>
        <w:rPr>
          <w:rFonts w:hint="eastAsia" w:ascii="宋体" w:hAnsi="宋体" w:eastAsia="宋体" w:cs="宋体"/>
          <w:color w:val="000000"/>
          <w:sz w:val="24"/>
          <w:highlight w:val="none"/>
          <w:lang w:val="zh-TW" w:bidi="ar"/>
        </w:rPr>
      </w:r>
      <w:r/>
    </w:p>
    <w:p>
      <w:pPr>
        <w:pStyle w:val="1018"/>
        <w:ind w:left="0" w:firstLine="480"/>
        <w:jc w:val="both"/>
        <w:keepLines w:val="0"/>
        <w:keepNext w:val="0"/>
        <w:pageBreakBefore w:val="0"/>
        <w:spacing w:line="440" w:lineRule="exact"/>
        <w:widowControl/>
        <w:rPr>
          <w:rFonts w:hint="eastAsia" w:ascii="宋体" w:hAnsi="宋体" w:eastAsia="宋体" w:cs="宋体"/>
          <w:color w:val="000000"/>
          <w:sz w:val="24"/>
          <w:highlight w:val="none"/>
          <w:lang w:bidi="ar"/>
        </w:rPr>
        <w:outlineLvl w:val="9"/>
      </w:pPr>
      <w:r>
        <w:rPr>
          <w:rFonts w:hint="eastAsia" w:ascii="宋体" w:hAnsi="宋体" w:eastAsia="宋体" w:cs="宋体"/>
          <w:color w:val="000000"/>
          <w:sz w:val="24"/>
          <w:highlight w:val="none"/>
          <w:lang w:bidi="ar"/>
        </w:rPr>
        <w:t xml:space="preserve">供应商应于响应截止时间前在“</w:t>
      </w:r>
      <w:r>
        <w:rPr>
          <w:rFonts w:hint="eastAsia" w:ascii="宋体" w:hAnsi="宋体" w:eastAsia="宋体" w:cs="宋体"/>
          <w:color w:val="000000"/>
          <w:sz w:val="24"/>
          <w:highlight w:val="none"/>
          <w:lang w:eastAsia="zh-CN" w:bidi="ar"/>
        </w:rPr>
        <w:t xml:space="preserve">苏采云政府采购一体化平台</w:t>
      </w:r>
      <w:r>
        <w:rPr>
          <w:rFonts w:hint="eastAsia" w:ascii="宋体" w:hAnsi="宋体" w:eastAsia="宋体" w:cs="宋体"/>
          <w:color w:val="000000"/>
          <w:sz w:val="24"/>
          <w:highlight w:val="none"/>
          <w:lang w:bidi="ar"/>
        </w:rPr>
        <w:t xml:space="preserve">”系统提交电子响应文件，上传电子响应文件过程中请保持与互联网的连接畅通。</w:t>
      </w:r>
      <w:r>
        <w:rPr>
          <w:rFonts w:hint="eastAsia" w:ascii="宋体" w:hAnsi="宋体" w:eastAsia="宋体" w:cs="宋体"/>
          <w:color w:val="000000"/>
          <w:sz w:val="24"/>
          <w:highlight w:val="none"/>
          <w:lang w:bidi="ar"/>
        </w:rPr>
      </w:r>
      <w:r/>
    </w:p>
    <w:p>
      <w:pPr>
        <w:pStyle w:val="1018"/>
        <w:ind w:left="0" w:firstLine="480"/>
        <w:jc w:val="both"/>
        <w:keepLines w:val="0"/>
        <w:keepNext w:val="0"/>
        <w:pageBreakBefore w:val="0"/>
        <w:spacing w:line="440" w:lineRule="exact"/>
        <w:widowControl/>
        <w:rPr>
          <w:rFonts w:hint="eastAsia" w:ascii="宋体" w:hAnsi="宋体" w:eastAsia="宋体" w:cs="宋体"/>
          <w:color w:val="000000"/>
          <w:sz w:val="24"/>
          <w:highlight w:val="none"/>
          <w:lang w:eastAsia="zh-TW" w:bidi="ar"/>
        </w:rPr>
        <w:outlineLvl w:val="9"/>
      </w:pPr>
      <w:r>
        <w:rPr>
          <w:rFonts w:hint="eastAsia" w:ascii="宋体" w:hAnsi="宋体" w:eastAsia="宋体" w:cs="宋体"/>
          <w:color w:val="000000"/>
          <w:sz w:val="24"/>
          <w:highlight w:val="none"/>
          <w:lang w:val="zh-TW" w:eastAsia="zh-TW" w:bidi="ar"/>
        </w:rPr>
        <w:t xml:space="preserve">2</w:t>
      </w:r>
      <w:r>
        <w:rPr>
          <w:rFonts w:hint="eastAsia" w:ascii="宋体" w:hAnsi="宋体" w:eastAsia="宋体" w:cs="宋体"/>
          <w:color w:val="000000"/>
          <w:sz w:val="24"/>
          <w:highlight w:val="none"/>
          <w:lang w:val="zh-TW" w:bidi="ar"/>
        </w:rPr>
        <w:t xml:space="preserve">.</w:t>
      </w:r>
      <w:r>
        <w:rPr>
          <w:rFonts w:hint="eastAsia" w:ascii="宋体" w:hAnsi="宋体" w:eastAsia="宋体" w:cs="宋体"/>
          <w:color w:val="000000"/>
          <w:sz w:val="24"/>
          <w:highlight w:val="none"/>
          <w:lang w:val="zh-TW" w:eastAsia="zh-TW" w:bidi="ar"/>
        </w:rPr>
        <w:t xml:space="preserve">7</w:t>
      </w:r>
      <w:r>
        <w:rPr>
          <w:rFonts w:hint="eastAsia" w:ascii="宋体" w:hAnsi="宋体" w:eastAsia="宋体" w:cs="宋体"/>
          <w:color w:val="000000"/>
          <w:sz w:val="24"/>
          <w:highlight w:val="none"/>
          <w:lang w:val="zh-TW" w:bidi="ar"/>
        </w:rPr>
        <w:t xml:space="preserve">电子开标</w:t>
      </w:r>
      <w:r>
        <w:rPr>
          <w:rFonts w:hint="eastAsia" w:ascii="宋体" w:hAnsi="宋体" w:eastAsia="宋体" w:cs="宋体"/>
          <w:color w:val="000000"/>
          <w:sz w:val="24"/>
          <w:highlight w:val="none"/>
          <w:lang w:eastAsia="zh-TW" w:bidi="ar"/>
        </w:rPr>
      </w:r>
      <w:r/>
    </w:p>
    <w:p>
      <w:pPr>
        <w:pStyle w:val="1018"/>
        <w:ind w:left="0" w:firstLine="480"/>
        <w:jc w:val="both"/>
        <w:keepLines w:val="0"/>
        <w:keepNext w:val="0"/>
        <w:pageBreakBefore w:val="0"/>
        <w:spacing w:line="440" w:lineRule="exact"/>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供应商使用</w:t>
      </w:r>
      <w:r>
        <w:rPr>
          <w:rFonts w:hint="eastAsia" w:ascii="宋体" w:hAnsi="宋体" w:eastAsia="宋体" w:cs="宋体"/>
          <w:color w:val="000000"/>
          <w:sz w:val="24"/>
          <w:highlight w:val="none"/>
          <w:lang w:bidi="ar"/>
        </w:rPr>
        <w:t xml:space="preserve">CA认证证书</w:t>
      </w:r>
      <w:r>
        <w:rPr>
          <w:rFonts w:hint="eastAsia" w:ascii="宋体" w:hAnsi="宋体" w:eastAsia="宋体" w:cs="宋体"/>
          <w:color w:val="000000"/>
          <w:sz w:val="24"/>
          <w:highlight w:val="none"/>
          <w:lang w:val="zh-TW" w:bidi="ar"/>
        </w:rPr>
        <w:t xml:space="preserve">登录</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eastAsia="zh-CN" w:bidi="ar"/>
        </w:rPr>
        <w:t xml:space="preserve">苏采云政府采购一体化平台</w:t>
      </w:r>
      <w:r>
        <w:rPr>
          <w:rFonts w:hint="eastAsia" w:ascii="宋体" w:hAnsi="宋体" w:eastAsia="宋体" w:cs="宋体"/>
          <w:color w:val="000000"/>
          <w:sz w:val="24"/>
          <w:highlight w:val="none"/>
          <w:lang w:bidi="ar"/>
        </w:rPr>
        <w:t xml:space="preserve">”系统进行电子化不见面开标</w:t>
      </w:r>
      <w:r>
        <w:rPr>
          <w:rFonts w:hint="eastAsia" w:ascii="宋体" w:hAnsi="宋体" w:eastAsia="宋体" w:cs="宋体"/>
          <w:color w:val="000000"/>
          <w:sz w:val="24"/>
          <w:highlight w:val="none"/>
          <w:lang w:val="zh-TW" w:bidi="ar"/>
        </w:rPr>
        <w:t xml:space="preserve">。</w:t>
      </w:r>
      <w:r>
        <w:rPr>
          <w:rFonts w:hint="eastAsia" w:ascii="宋体" w:hAnsi="宋体" w:eastAsia="宋体" w:cs="宋体"/>
          <w:color w:val="000000"/>
          <w:sz w:val="24"/>
          <w:highlight w:val="none"/>
          <w:lang w:val="zh-TW" w:bidi="ar"/>
        </w:rPr>
      </w:r>
      <w:r/>
    </w:p>
    <w:p>
      <w:pPr>
        <w:pStyle w:val="1018"/>
        <w:ind w:left="0" w:firstLine="480"/>
        <w:jc w:val="both"/>
        <w:keepLines w:val="0"/>
        <w:keepNext w:val="0"/>
        <w:pageBreakBefore w:val="0"/>
        <w:spacing w:line="440" w:lineRule="exact"/>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eastAsia="zh-TW" w:bidi="ar"/>
        </w:rPr>
        <w:t xml:space="preserve">2</w:t>
      </w:r>
      <w:r>
        <w:rPr>
          <w:rFonts w:hint="eastAsia" w:ascii="宋体" w:hAnsi="宋体" w:eastAsia="宋体" w:cs="宋体"/>
          <w:color w:val="000000"/>
          <w:sz w:val="24"/>
          <w:highlight w:val="none"/>
          <w:lang w:val="zh-TW" w:bidi="ar"/>
        </w:rPr>
        <w:t xml:space="preserve">.8注意事项</w:t>
      </w:r>
      <w:r>
        <w:rPr>
          <w:rFonts w:hint="eastAsia" w:ascii="宋体" w:hAnsi="宋体" w:eastAsia="宋体" w:cs="宋体"/>
          <w:color w:val="000000"/>
          <w:sz w:val="24"/>
          <w:highlight w:val="none"/>
          <w:lang w:val="zh-TW" w:bidi="ar"/>
        </w:rPr>
      </w:r>
      <w:r/>
    </w:p>
    <w:p>
      <w:pPr>
        <w:pStyle w:val="1018"/>
        <w:ind w:left="0" w:firstLine="480"/>
        <w:jc w:val="both"/>
        <w:keepLines w:val="0"/>
        <w:keepNext w:val="0"/>
        <w:pageBreakBefore w:val="0"/>
        <w:spacing w:line="440" w:lineRule="exact"/>
        <w:rPr>
          <w:rFonts w:hint="eastAsia" w:ascii="宋体" w:hAnsi="宋体" w:eastAsia="宋体" w:cs="宋体"/>
          <w:color w:val="000000"/>
          <w:sz w:val="24"/>
          <w:highlight w:val="none"/>
          <w:lang w:eastAsia="zh-TW"/>
        </w:rPr>
        <w:outlineLvl w:val="9"/>
      </w:pPr>
      <w:r>
        <w:rPr>
          <w:rFonts w:hint="eastAsia" w:ascii="宋体" w:hAnsi="宋体" w:eastAsia="宋体" w:cs="宋体"/>
          <w:color w:val="000000"/>
          <w:sz w:val="24"/>
          <w:highlight w:val="none"/>
          <w:lang w:val="zh-TW" w:bidi="ar"/>
        </w:rPr>
        <w:t xml:space="preserve">供应商在开标前应当</w:t>
      </w:r>
      <w:r>
        <w:rPr>
          <w:rFonts w:hint="eastAsia" w:ascii="宋体" w:hAnsi="宋体" w:eastAsia="宋体" w:cs="宋体"/>
          <w:color w:val="000000"/>
          <w:sz w:val="24"/>
          <w:highlight w:val="none"/>
        </w:rPr>
        <w:t xml:space="preserve">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eastAsia="宋体" w:cs="宋体"/>
          <w:color w:val="000000"/>
          <w:sz w:val="24"/>
          <w:highlight w:val="none"/>
          <w:lang w:eastAsia="zh-TW"/>
        </w:rPr>
      </w:r>
      <w:r/>
    </w:p>
    <w:p>
      <w:pPr>
        <w:pStyle w:val="1018"/>
        <w:ind w:left="0" w:firstLine="482"/>
        <w:jc w:val="both"/>
        <w:keepLines w:val="0"/>
        <w:keepNext w:val="0"/>
        <w:pageBreakBefore w:val="0"/>
        <w:spacing w:line="440" w:lineRule="exact"/>
        <w:rPr>
          <w:rFonts w:hint="eastAsia" w:ascii="宋体" w:hAnsi="宋体" w:eastAsia="宋体" w:cs="宋体"/>
          <w:b/>
          <w:bCs/>
          <w:color w:val="000000"/>
          <w:sz w:val="24"/>
          <w:highlight w:val="none"/>
          <w:lang w:val="zh-TW" w:bidi="ar"/>
        </w:rPr>
        <w:outlineLvl w:val="9"/>
      </w:pPr>
      <w:r>
        <w:rPr>
          <w:rFonts w:hint="eastAsia" w:ascii="宋体" w:hAnsi="宋体" w:eastAsia="宋体" w:cs="宋体"/>
          <w:b/>
          <w:bCs/>
          <w:color w:val="000000"/>
          <w:sz w:val="24"/>
          <w:highlight w:val="none"/>
          <w:lang w:val="zh-TW" w:eastAsia="zh-TW" w:bidi="ar"/>
        </w:rPr>
        <w:t xml:space="preserve">3</w:t>
      </w:r>
      <w:r>
        <w:rPr>
          <w:rFonts w:hint="eastAsia" w:ascii="宋体" w:hAnsi="宋体" w:eastAsia="宋体" w:cs="宋体"/>
          <w:b/>
          <w:bCs/>
          <w:color w:val="000000"/>
          <w:sz w:val="24"/>
          <w:highlight w:val="none"/>
          <w:lang w:val="zh-TW" w:bidi="ar"/>
        </w:rPr>
        <w:t xml:space="preserve">.关于常州市中小企业政府采购信用融资：</w:t>
      </w:r>
      <w:r>
        <w:rPr>
          <w:rFonts w:hint="eastAsia" w:ascii="宋体" w:hAnsi="宋体" w:eastAsia="宋体" w:cs="宋体"/>
          <w:b/>
          <w:bCs/>
          <w:color w:val="000000"/>
          <w:sz w:val="24"/>
          <w:highlight w:val="none"/>
          <w:lang w:val="zh-TW" w:bidi="ar"/>
        </w:rPr>
      </w:r>
      <w:r/>
    </w:p>
    <w:p>
      <w:pPr>
        <w:pStyle w:val="1018"/>
        <w:ind w:left="0" w:firstLine="480"/>
        <w:jc w:val="both"/>
        <w:keepLines w:val="0"/>
        <w:keepNext w:val="0"/>
        <w:pageBreakBefore w:val="0"/>
        <w:spacing w:line="440" w:lineRule="exact"/>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color w:val="000000"/>
          <w:sz w:val="24"/>
          <w:highlight w:val="none"/>
          <w:lang w:val="zh-TW" w:bidi="ar"/>
        </w:rPr>
      </w:r>
      <w:r/>
    </w:p>
    <w:p>
      <w:pPr>
        <w:pStyle w:val="1018"/>
        <w:ind w:left="0" w:firstLine="482"/>
        <w:jc w:val="both"/>
        <w:keepLines w:val="0"/>
        <w:keepNext w:val="0"/>
        <w:pageBreakBefore w:val="0"/>
        <w:spacing w:before="0" w:line="440" w:lineRule="exact"/>
        <w:rPr>
          <w:rFonts w:hint="eastAsia" w:ascii="宋体" w:hAnsi="宋体" w:eastAsia="宋体" w:cs="宋体"/>
          <w:color w:val="000000"/>
          <w:sz w:val="24"/>
          <w:szCs w:val="24"/>
          <w:highlight w:val="none"/>
        </w:rPr>
        <w:outlineLvl w:val="9"/>
      </w:pPr>
      <w:r/>
      <w:bookmarkStart w:id="30" w:name="_Toc28359085"/>
      <w:r/>
      <w:bookmarkStart w:id="31" w:name="_Toc35393796"/>
      <w:r/>
      <w:bookmarkStart w:id="32" w:name="_Toc35393627"/>
      <w:r/>
      <w:bookmarkStart w:id="33" w:name="_Toc28359008"/>
      <w:r>
        <w:rPr>
          <w:rFonts w:hint="eastAsia" w:ascii="宋体" w:hAnsi="宋体" w:eastAsia="宋体" w:cs="宋体"/>
          <w:b/>
          <w:bCs/>
          <w:color w:val="000000"/>
          <w:sz w:val="24"/>
          <w:szCs w:val="24"/>
          <w:highlight w:val="none"/>
        </w:rPr>
        <w:t xml:space="preserve">八、对本项目提出询问，请按以下方式联系。</w:t>
      </w:r>
      <w:bookmarkEnd w:id="30"/>
      <w:r/>
      <w:bookmarkEnd w:id="31"/>
      <w:r/>
      <w:bookmarkEnd w:id="32"/>
      <w:r/>
      <w:bookmarkEnd w:id="33"/>
      <w:r>
        <w:rPr>
          <w:rFonts w:hint="eastAsia" w:ascii="宋体" w:hAnsi="宋体" w:eastAsia="宋体" w:cs="宋体"/>
          <w:color w:val="000000"/>
          <w:sz w:val="24"/>
          <w:szCs w:val="24"/>
          <w:highlight w:val="none"/>
        </w:rPr>
      </w:r>
      <w:r/>
    </w:p>
    <w:p>
      <w:pPr>
        <w:pStyle w:val="1018"/>
        <w:ind w:left="0" w:firstLine="482"/>
        <w:jc w:val="both"/>
        <w:keepLines w:val="0"/>
        <w:keepNext w:val="0"/>
        <w:pageBreakBefore w:val="0"/>
        <w:spacing w:line="440" w:lineRule="exact"/>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1.采购人信息</w:t>
      </w:r>
      <w:r>
        <w:rPr>
          <w:rFonts w:hint="eastAsia" w:ascii="宋体" w:hAnsi="宋体" w:eastAsia="宋体" w:cs="宋体"/>
          <w:b/>
          <w:color w:val="000000"/>
          <w:sz w:val="24"/>
          <w:highlight w:val="none"/>
        </w:rPr>
      </w:r>
      <w:r/>
    </w:p>
    <w:p>
      <w:pPr>
        <w:pStyle w:val="1018"/>
        <w:ind w:left="0" w:firstLine="480"/>
        <w:jc w:val="both"/>
        <w:keepLines w:val="0"/>
        <w:keepNext w:val="0"/>
        <w:pageBreakBefore w:val="0"/>
        <w:spacing w:line="440" w:lineRule="exact"/>
        <w:rPr>
          <w:rFonts w:hint="eastAsia" w:ascii="宋体" w:hAnsi="宋体" w:eastAsia="宋体" w:cs="宋体"/>
          <w:color w:val="000000"/>
          <w:sz w:val="24"/>
          <w:highlight w:val="none"/>
        </w:rPr>
        <w:outlineLvl w:val="9"/>
      </w:pPr>
      <w:r/>
      <w:bookmarkStart w:id="34" w:name="_Toc28359086"/>
      <w:r/>
      <w:bookmarkStart w:id="35" w:name="_Toc28359009"/>
      <w:r>
        <w:rPr>
          <w:rFonts w:hint="eastAsia" w:ascii="宋体" w:hAnsi="宋体" w:eastAsia="宋体" w:cs="宋体"/>
          <w:color w:val="000000"/>
          <w:sz w:val="24"/>
          <w:highlight w:val="none"/>
        </w:rPr>
        <w:t xml:space="preserve">名称：常州旅游商贸高等职业技术学校</w:t>
      </w:r>
      <w:r>
        <w:rPr>
          <w:rFonts w:hint="eastAsia" w:ascii="宋体" w:hAnsi="宋体" w:eastAsia="宋体" w:cs="宋体"/>
          <w:color w:val="000000"/>
          <w:sz w:val="24"/>
          <w:highlight w:val="none"/>
        </w:rPr>
      </w:r>
      <w:r/>
    </w:p>
    <w:p>
      <w:pPr>
        <w:pStyle w:val="1018"/>
        <w:ind w:left="0" w:firstLine="480"/>
        <w:jc w:val="both"/>
        <w:keepLines w:val="0"/>
        <w:keepNext w:val="0"/>
        <w:pageBreakBefore w:val="0"/>
        <w:spacing w:line="44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地  址：常州市新北区红河路88号</w:t>
      </w:r>
      <w:r>
        <w:rPr>
          <w:rFonts w:hint="eastAsia" w:ascii="宋体" w:hAnsi="宋体" w:eastAsia="宋体" w:cs="宋体"/>
          <w:color w:val="000000"/>
          <w:sz w:val="24"/>
          <w:highlight w:val="none"/>
        </w:rPr>
      </w:r>
      <w:r/>
    </w:p>
    <w:p>
      <w:pPr>
        <w:pStyle w:val="1018"/>
        <w:ind w:left="0" w:firstLine="480"/>
        <w:jc w:val="both"/>
        <w:keepLines w:val="0"/>
        <w:keepNext w:val="0"/>
        <w:pageBreakBefore w:val="0"/>
        <w:spacing w:line="44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联系人：徐先生</w:t>
      </w:r>
      <w:r>
        <w:rPr>
          <w:rFonts w:hint="eastAsia" w:ascii="宋体" w:hAnsi="宋体" w:eastAsia="宋体" w:cs="宋体"/>
          <w:color w:val="000000"/>
          <w:sz w:val="24"/>
          <w:highlight w:val="none"/>
        </w:rPr>
      </w:r>
      <w:r/>
    </w:p>
    <w:p>
      <w:pPr>
        <w:pStyle w:val="1018"/>
        <w:ind w:left="0" w:firstLine="480"/>
        <w:jc w:val="both"/>
        <w:keepLines w:val="0"/>
        <w:keepNext w:val="0"/>
        <w:pageBreakBefore w:val="0"/>
        <w:spacing w:line="44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电  话：0519-82922572</w:t>
      </w:r>
      <w:r>
        <w:rPr>
          <w:rFonts w:hint="eastAsia" w:ascii="宋体" w:hAnsi="宋体" w:eastAsia="宋体" w:cs="宋体"/>
          <w:color w:val="000000"/>
          <w:sz w:val="24"/>
          <w:highlight w:val="none"/>
        </w:rPr>
      </w:r>
      <w:r/>
    </w:p>
    <w:p>
      <w:pPr>
        <w:pStyle w:val="1018"/>
        <w:ind w:left="0" w:firstLine="482"/>
        <w:jc w:val="both"/>
        <w:keepLines w:val="0"/>
        <w:keepNext w:val="0"/>
        <w:pageBreakBefore w:val="0"/>
        <w:spacing w:line="440" w:lineRule="exact"/>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2.采购代理机构信息</w:t>
      </w:r>
      <w:bookmarkEnd w:id="34"/>
      <w:r/>
      <w:bookmarkEnd w:id="35"/>
      <w:r>
        <w:rPr>
          <w:rFonts w:hint="eastAsia" w:ascii="宋体" w:hAnsi="宋体" w:eastAsia="宋体" w:cs="宋体"/>
          <w:b/>
          <w:color w:val="000000"/>
          <w:sz w:val="24"/>
          <w:highlight w:val="none"/>
        </w:rPr>
      </w:r>
      <w:r/>
    </w:p>
    <w:p>
      <w:pPr>
        <w:pStyle w:val="1018"/>
        <w:ind w:left="0" w:firstLine="480"/>
        <w:jc w:val="both"/>
        <w:keepLines w:val="0"/>
        <w:keepNext w:val="0"/>
        <w:pageBreakBefore w:val="0"/>
        <w:spacing w:line="440" w:lineRule="exact"/>
        <w:rPr>
          <w:rFonts w:hint="eastAsia" w:ascii="宋体" w:hAnsi="宋体" w:eastAsia="宋体" w:cs="宋体"/>
          <w:color w:val="000000"/>
          <w:sz w:val="24"/>
          <w:highlight w:val="none"/>
        </w:rPr>
        <w:outlineLvl w:val="9"/>
      </w:pPr>
      <w:r/>
      <w:bookmarkStart w:id="36" w:name="_Toc28359010"/>
      <w:r/>
      <w:bookmarkStart w:id="37" w:name="_Toc28359087"/>
      <w:r>
        <w:rPr>
          <w:rFonts w:hint="eastAsia" w:ascii="宋体" w:hAnsi="宋体" w:eastAsia="宋体" w:cs="宋体"/>
          <w:color w:val="000000"/>
          <w:sz w:val="24"/>
          <w:highlight w:val="none"/>
        </w:rPr>
        <w:t xml:space="preserve">名  称：常州盈泰招标有限公司</w:t>
      </w:r>
      <w:r>
        <w:rPr>
          <w:rFonts w:hint="eastAsia" w:ascii="宋体" w:hAnsi="宋体" w:eastAsia="宋体" w:cs="宋体"/>
          <w:color w:val="000000"/>
          <w:sz w:val="24"/>
          <w:highlight w:val="none"/>
        </w:rPr>
      </w:r>
      <w:r/>
    </w:p>
    <w:p>
      <w:pPr>
        <w:pStyle w:val="1018"/>
        <w:ind w:left="0" w:firstLine="480"/>
        <w:jc w:val="both"/>
        <w:keepLines w:val="0"/>
        <w:keepNext w:val="0"/>
        <w:pageBreakBefore w:val="0"/>
        <w:spacing w:line="44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地  址：常州市新北区太湖中路8号锦湖创新中心A座11楼</w:t>
      </w:r>
      <w:r>
        <w:rPr>
          <w:rFonts w:hint="eastAsia" w:ascii="宋体" w:hAnsi="宋体" w:eastAsia="宋体" w:cs="宋体"/>
          <w:color w:val="000000"/>
          <w:sz w:val="24"/>
          <w:highlight w:val="none"/>
        </w:rPr>
      </w:r>
      <w:r/>
    </w:p>
    <w:p>
      <w:pPr>
        <w:pStyle w:val="1018"/>
        <w:ind w:left="0" w:firstLine="480"/>
        <w:jc w:val="both"/>
        <w:keepLines w:val="0"/>
        <w:keepNext w:val="0"/>
        <w:pageBreakBefore w:val="0"/>
        <w:spacing w:line="44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联系方式：0519-89853339</w:t>
      </w:r>
      <w:r>
        <w:rPr>
          <w:rFonts w:hint="eastAsia" w:ascii="宋体" w:hAnsi="宋体" w:eastAsia="宋体" w:cs="宋体"/>
          <w:color w:val="000000"/>
          <w:sz w:val="24"/>
          <w:highlight w:val="none"/>
        </w:rPr>
      </w:r>
      <w:r/>
    </w:p>
    <w:p>
      <w:pPr>
        <w:pStyle w:val="1018"/>
        <w:ind w:left="0" w:firstLine="482"/>
        <w:jc w:val="both"/>
        <w:keepLines w:val="0"/>
        <w:keepNext w:val="0"/>
        <w:pageBreakBefore w:val="0"/>
        <w:spacing w:line="440" w:lineRule="exact"/>
        <w:rPr>
          <w:rFonts w:hint="eastAsia" w:ascii="宋体" w:hAnsi="宋体" w:eastAsia="宋体" w:cs="宋体"/>
          <w:b/>
          <w:color w:val="000000"/>
          <w:sz w:val="24"/>
          <w:highlight w:val="none"/>
          <w:u w:val="single"/>
        </w:rPr>
        <w:outlineLvl w:val="9"/>
      </w:pPr>
      <w:r>
        <w:rPr>
          <w:rFonts w:hint="eastAsia" w:ascii="宋体" w:hAnsi="宋体" w:eastAsia="宋体" w:cs="宋体"/>
          <w:b/>
          <w:color w:val="000000"/>
          <w:sz w:val="24"/>
          <w:highlight w:val="none"/>
        </w:rPr>
        <w:t xml:space="preserve">3.项目联系方式</w:t>
      </w:r>
      <w:bookmarkEnd w:id="36"/>
      <w:r/>
      <w:bookmarkEnd w:id="37"/>
      <w:r>
        <w:rPr>
          <w:rFonts w:hint="eastAsia" w:ascii="宋体" w:hAnsi="宋体" w:eastAsia="宋体" w:cs="宋体"/>
          <w:b/>
          <w:color w:val="000000"/>
          <w:sz w:val="24"/>
          <w:highlight w:val="none"/>
          <w:u w:val="single"/>
        </w:rPr>
      </w:r>
      <w:r/>
    </w:p>
    <w:p>
      <w:pPr>
        <w:pStyle w:val="1018"/>
        <w:ind w:left="0" w:firstLine="480"/>
        <w:jc w:val="both"/>
        <w:keepLines w:val="0"/>
        <w:keepNext w:val="0"/>
        <w:pageBreakBefore w:val="0"/>
        <w:spacing w:line="440" w:lineRule="exact"/>
        <w:rPr>
          <w:rFonts w:hint="eastAsia" w:ascii="宋体" w:hAnsi="宋体" w:eastAsia="宋体" w:cs="宋体"/>
          <w:color w:val="000000"/>
          <w:sz w:val="24"/>
          <w:szCs w:val="20"/>
          <w:highlight w:val="none"/>
        </w:rPr>
        <w:outlineLvl w:val="9"/>
      </w:pPr>
      <w:r>
        <w:rPr>
          <w:rFonts w:hint="eastAsia" w:ascii="宋体" w:hAnsi="宋体" w:eastAsia="宋体" w:cs="宋体"/>
          <w:color w:val="000000"/>
          <w:sz w:val="24"/>
          <w:highlight w:val="none"/>
        </w:rPr>
        <w:t xml:space="preserve">项目联系人：</w:t>
      </w:r>
      <w:r>
        <w:rPr>
          <w:rFonts w:hint="eastAsia" w:ascii="宋体" w:hAnsi="宋体" w:eastAsia="宋体" w:cs="宋体"/>
          <w:color w:val="000000"/>
          <w:sz w:val="24"/>
          <w:highlight w:val="none"/>
          <w:lang w:eastAsia="zh-CN"/>
        </w:rPr>
        <w:t xml:space="preserve">周</w:t>
      </w:r>
      <w:r>
        <w:rPr>
          <w:rFonts w:hint="eastAsia" w:ascii="宋体" w:hAnsi="宋体" w:eastAsia="宋体" w:cs="宋体"/>
          <w:color w:val="000000"/>
          <w:sz w:val="24"/>
          <w:szCs w:val="20"/>
          <w:highlight w:val="none"/>
        </w:rPr>
        <w:t xml:space="preserve">女士      </w:t>
      </w:r>
      <w:r>
        <w:rPr>
          <w:rFonts w:hint="eastAsia" w:ascii="宋体" w:hAnsi="宋体" w:eastAsia="宋体" w:cs="宋体"/>
          <w:color w:val="000000"/>
          <w:sz w:val="24"/>
          <w:szCs w:val="20"/>
          <w:highlight w:val="none"/>
        </w:rPr>
      </w:r>
      <w:r/>
    </w:p>
    <w:p>
      <w:pPr>
        <w:pStyle w:val="1018"/>
        <w:ind w:left="0" w:firstLine="480"/>
        <w:jc w:val="both"/>
        <w:keepLines w:val="0"/>
        <w:keepNext w:val="0"/>
        <w:pageBreakBefore w:val="0"/>
        <w:spacing w:line="44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电  话：0519-89853339</w:t>
      </w:r>
      <w:r>
        <w:rPr>
          <w:rFonts w:hint="eastAsia" w:ascii="宋体" w:hAnsi="宋体" w:eastAsia="宋体" w:cs="宋体"/>
          <w:color w:val="000000"/>
          <w:sz w:val="24"/>
          <w:highlight w:val="none"/>
        </w:rPr>
      </w:r>
      <w:r/>
    </w:p>
    <w:p>
      <w:pPr>
        <w:pStyle w:val="1018"/>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注：以上个人信息，由于工作需要经机构或本人同意对外公布。</w:t>
      </w:r>
      <w:r>
        <w:rPr>
          <w:rFonts w:hint="eastAsia" w:ascii="宋体" w:hAnsi="宋体" w:eastAsia="宋体" w:cs="宋体"/>
          <w:color w:val="000000"/>
          <w:sz w:val="24"/>
          <w:highlight w:val="none"/>
        </w:rPr>
      </w:r>
      <w:r/>
    </w:p>
    <w:p>
      <w:pPr>
        <w:pStyle w:val="1018"/>
        <w:jc w:val="center"/>
        <w:spacing w:line="360" w:lineRule="auto"/>
        <w:rPr>
          <w:b/>
          <w:color w:val="000000"/>
          <w:sz w:val="32"/>
          <w:szCs w:val="32"/>
          <w:highlight w:val="none"/>
        </w:rPr>
        <w:outlineLvl w:val="0"/>
      </w:pPr>
      <w:r/>
      <w:bookmarkEnd w:id="4"/>
      <w:r/>
      <w:bookmarkEnd w:id="5"/>
      <w:r/>
      <w:bookmarkStart w:id="38" w:name="_Toc512937850"/>
      <w:r/>
      <w:bookmarkStart w:id="39" w:name="_Toc150774783"/>
      <w:r/>
      <w:bookmarkStart w:id="40" w:name="_Toc226965856"/>
      <w:r/>
      <w:bookmarkStart w:id="41" w:name="_Toc305158928"/>
      <w:r/>
      <w:bookmarkStart w:id="42" w:name="_Toc195842950"/>
      <w:r/>
      <w:bookmarkStart w:id="43" w:name="_Toc265228423"/>
      <w:r/>
      <w:bookmarkStart w:id="44" w:name="_Toc264969275"/>
      <w:r/>
      <w:bookmarkStart w:id="45" w:name="_Toc156574096"/>
      <w:r/>
      <w:bookmarkStart w:id="46" w:name="_Toc353825548"/>
      <w:r/>
      <w:bookmarkStart w:id="47" w:name="_Toc127151777"/>
      <w:r/>
      <w:bookmarkStart w:id="48" w:name="_Toc353873938"/>
      <w:r/>
      <w:bookmarkStart w:id="49" w:name="_Toc305158854"/>
      <w:r/>
      <w:bookmarkStart w:id="50" w:name="_Toc127161488"/>
      <w:r>
        <w:rPr>
          <w:b/>
          <w:color w:val="000000"/>
          <w:sz w:val="36"/>
          <w:szCs w:val="36"/>
          <w:highlight w:val="none"/>
        </w:rPr>
        <w:t xml:space="preserve">第二章   供应商须知</w:t>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Pr>
          <w:b/>
          <w:color w:val="000000"/>
          <w:sz w:val="32"/>
          <w:szCs w:val="32"/>
          <w:highlight w:val="none"/>
        </w:rPr>
      </w:r>
      <w:r/>
    </w:p>
    <w:p>
      <w:pPr>
        <w:pStyle w:val="1020"/>
        <w:spacing w:before="0" w:line="360" w:lineRule="auto"/>
        <w:tabs>
          <w:tab w:val="center" w:pos="4592" w:leader="none"/>
          <w:tab w:val="left" w:pos="7860" w:leader="none"/>
        </w:tabs>
        <w:rPr>
          <w:rFonts w:ascii="Times New Roman" w:hAnsi="Times New Roman" w:eastAsia="宋体"/>
          <w:b w:val="0"/>
          <w:color w:val="000000"/>
          <w:sz w:val="28"/>
          <w:highlight w:val="none"/>
        </w:rPr>
      </w:pPr>
      <w:r/>
      <w:bookmarkStart w:id="51" w:name="_Toc151193833"/>
      <w:r/>
      <w:bookmarkStart w:id="52" w:name="_Toc151193761"/>
      <w:r/>
      <w:bookmarkStart w:id="53" w:name="_Toc150774619"/>
      <w:r/>
      <w:bookmarkStart w:id="54" w:name="_Toc226965792"/>
      <w:r/>
      <w:bookmarkStart w:id="55" w:name="_Toc520356144"/>
      <w:r/>
      <w:bookmarkStart w:id="56" w:name="_Toc127161433"/>
      <w:r/>
      <w:bookmarkStart w:id="57" w:name="_Toc150509270"/>
      <w:r/>
      <w:bookmarkStart w:id="58" w:name="_Toc195842884"/>
      <w:r/>
      <w:bookmarkStart w:id="59" w:name="_Toc164351613"/>
      <w:r/>
      <w:bookmarkStart w:id="60" w:name="_Toc164229214"/>
      <w:r/>
      <w:bookmarkStart w:id="61" w:name="_Toc150480757"/>
      <w:r/>
      <w:bookmarkStart w:id="62" w:name="_Toc151190146"/>
      <w:r/>
      <w:bookmarkStart w:id="63" w:name="_Toc151193689"/>
      <w:r/>
      <w:bookmarkStart w:id="64" w:name="_Toc150774724"/>
      <w:r/>
      <w:bookmarkStart w:id="65" w:name="_Toc127151519"/>
      <w:r/>
      <w:bookmarkStart w:id="66" w:name="_Toc164608788"/>
      <w:r/>
      <w:bookmarkStart w:id="67" w:name="_Toc226337215"/>
      <w:r/>
      <w:bookmarkStart w:id="68" w:name="_Toc127151720"/>
      <w:r/>
      <w:bookmarkStart w:id="69" w:name="_Toc226965709"/>
      <w:r/>
      <w:bookmarkStart w:id="70" w:name="_Toc226309763"/>
      <w:r/>
      <w:bookmarkStart w:id="71" w:name="_Toc142311021"/>
      <w:r/>
      <w:bookmarkStart w:id="72" w:name="_Toc151193617"/>
      <w:r/>
      <w:bookmarkStart w:id="73" w:name="_Toc151193907"/>
      <w:r/>
      <w:bookmarkStart w:id="74" w:name="_Toc149720812"/>
      <w:r/>
      <w:bookmarkStart w:id="75" w:name="_Toc164608633"/>
      <w:r/>
      <w:bookmarkStart w:id="76" w:name="_Toc164229360"/>
      <w:r>
        <w:rPr>
          <w:rFonts w:ascii="Times New Roman" w:hAnsi="Times New Roman" w:eastAsia="宋体"/>
          <w:color w:val="000000"/>
          <w:sz w:val="28"/>
          <w:highlight w:val="none"/>
        </w:rPr>
        <w:t xml:space="preserve">供应商须知资料表</w:t>
      </w:r>
      <w:r>
        <w:rPr>
          <w:rFonts w:ascii="Times New Roman" w:hAnsi="Times New Roman" w:eastAsia="宋体"/>
          <w:b w:val="0"/>
          <w:color w:val="000000"/>
          <w:sz w:val="28"/>
          <w:highlight w:val="none"/>
        </w:rPr>
      </w:r>
      <w:r/>
    </w:p>
    <w:p>
      <w:pPr>
        <w:pStyle w:val="1018"/>
        <w:jc w:val="center"/>
        <w:rPr>
          <w:b/>
          <w:color w:val="000000"/>
          <w:sz w:val="28"/>
          <w:szCs w:val="28"/>
          <w:highlight w:val="none"/>
        </w:rPr>
      </w:pPr>
      <w:r>
        <w:rPr>
          <w:b/>
          <w:color w:val="000000"/>
          <w:sz w:val="28"/>
          <w:szCs w:val="28"/>
          <w:highlight w:val="none"/>
        </w:rPr>
      </w:r>
      <w:r/>
    </w:p>
    <w:p>
      <w:pPr>
        <w:pStyle w:val="1018"/>
        <w:ind w:firstLine="480"/>
        <w:spacing w:line="360" w:lineRule="auto"/>
        <w:rPr>
          <w:color w:val="000000"/>
          <w:sz w:val="24"/>
          <w:highlight w:val="none"/>
        </w:rPr>
      </w:pPr>
      <w:r>
        <w:rPr>
          <w:color w:val="000000"/>
          <w:sz w:val="24"/>
          <w:highlight w:val="none"/>
        </w:rPr>
        <w:t xml:space="preserve">本表是对供应商须知的具体补充和修改，如有矛盾，均以本资料表为准。标记“</w:t>
      </w:r>
      <w:r>
        <w:rPr>
          <w:rFonts w:hint="eastAsia"/>
          <w:color w:val="000000"/>
          <w:sz w:val="24"/>
          <w:highlight w:val="none"/>
        </w:rPr>
        <w:t xml:space="preserve">■</w:t>
      </w:r>
      <w:r>
        <w:rPr>
          <w:color w:val="000000"/>
          <w:sz w:val="24"/>
          <w:highlight w:val="none"/>
        </w:rPr>
        <w:t xml:space="preserve">”的选项意为适用于本项目，标记“</w:t>
      </w:r>
      <w:r>
        <w:rPr>
          <w:rFonts w:hint="eastAsia" w:ascii="宋体" w:hAnsi="宋体" w:eastAsia="宋体" w:cs="宋体"/>
          <w:color w:val="000000"/>
          <w:sz w:val="24"/>
          <w:highlight w:val="none"/>
          <w:lang w:eastAsia="zh-CN"/>
        </w:rPr>
        <w:t xml:space="preserve">□</w:t>
      </w:r>
      <w:r>
        <w:rPr>
          <w:color w:val="000000"/>
          <w:sz w:val="24"/>
          <w:highlight w:val="none"/>
        </w:rPr>
        <w:t xml:space="preserve">”的选项意为不适用于本项目。</w:t>
      </w:r>
      <w:r>
        <w:rPr>
          <w:color w:val="000000"/>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18"/>
              <w:jc w:val="center"/>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条款号</w:t>
            </w:r>
            <w:r>
              <w:rPr>
                <w:rFonts w:hint="eastAsia" w:ascii="宋体" w:hAnsi="宋体" w:eastAsia="宋体" w:cs="宋体"/>
                <w:b/>
                <w:bCs/>
                <w:color w:val="000000"/>
                <w:sz w:val="24"/>
                <w:highlight w:val="none"/>
              </w:rPr>
            </w:r>
            <w:r/>
          </w:p>
        </w:tc>
        <w:tc>
          <w:tcPr>
            <w:tcW w:w="1701" w:type="dxa"/>
            <w:vAlign w:val="center"/>
            <w:textDirection w:val="lrTb"/>
            <w:noWrap w:val="false"/>
          </w:tcPr>
          <w:p>
            <w:pPr>
              <w:pStyle w:val="1018"/>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条目</w:t>
            </w:r>
            <w:r>
              <w:rPr>
                <w:rFonts w:hint="eastAsia" w:ascii="宋体" w:hAnsi="宋体" w:eastAsia="宋体" w:cs="宋体"/>
                <w:b/>
                <w:bCs/>
                <w:color w:val="000000"/>
                <w:sz w:val="24"/>
                <w:highlight w:val="none"/>
              </w:rPr>
            </w:r>
            <w:r/>
          </w:p>
        </w:tc>
        <w:tc>
          <w:tcPr>
            <w:tcW w:w="7253" w:type="dxa"/>
            <w:vAlign w:val="center"/>
            <w:textDirection w:val="lrTb"/>
            <w:noWrap w:val="false"/>
          </w:tcPr>
          <w:p>
            <w:pPr>
              <w:pStyle w:val="1018"/>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内容</w:t>
            </w:r>
            <w:r>
              <w:rPr>
                <w:rFonts w:hint="eastAsia" w:ascii="宋体" w:hAnsi="宋体" w:eastAsia="宋体" w:cs="宋体"/>
                <w:b/>
                <w:bCs/>
                <w:color w:val="000000"/>
                <w:sz w:val="24"/>
                <w:highlight w:val="none"/>
              </w:rPr>
            </w:r>
            <w:r/>
          </w:p>
        </w:tc>
      </w:tr>
      <w:tr>
        <w:trPr>
          <w:trHeight w:val="20"/>
        </w:trPr>
        <w:tc>
          <w:tcPr>
            <w:tcW w:w="988" w:type="dxa"/>
            <w:vAlign w:val="center"/>
            <w:textDirection w:val="lrTb"/>
            <w:noWrap w:val="false"/>
          </w:tcPr>
          <w:p>
            <w:pPr>
              <w:pStyle w:val="105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0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项目属性</w:t>
            </w:r>
            <w:r>
              <w:rPr>
                <w:rFonts w:hint="eastAsia" w:ascii="宋体" w:hAnsi="宋体" w:eastAsia="宋体" w:cs="宋体"/>
                <w:color w:val="000000"/>
                <w:sz w:val="24"/>
                <w:highlight w:val="none"/>
              </w:rPr>
            </w:r>
            <w:r/>
          </w:p>
        </w:tc>
        <w:tc>
          <w:tcPr>
            <w:tcW w:w="7253" w:type="dxa"/>
            <w:vAlign w:val="center"/>
            <w:textDirection w:val="lrTb"/>
            <w:noWrap w:val="false"/>
          </w:tcPr>
          <w:p>
            <w:pPr>
              <w:pStyle w:val="101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项目属性：</w:t>
            </w:r>
            <w:r>
              <w:rPr>
                <w:rFonts w:hint="eastAsia" w:ascii="宋体" w:hAnsi="宋体" w:eastAsia="宋体" w:cs="宋体"/>
                <w:color w:val="000000"/>
                <w:sz w:val="24"/>
                <w:highlight w:val="none"/>
              </w:rPr>
            </w:r>
            <w:r/>
          </w:p>
          <w:p>
            <w:pPr>
              <w:pStyle w:val="101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服务</w:t>
            </w:r>
            <w:r>
              <w:rPr>
                <w:rFonts w:hint="eastAsia" w:ascii="宋体" w:hAnsi="宋体" w:eastAsia="宋体" w:cs="宋体"/>
                <w:color w:val="000000"/>
                <w:sz w:val="24"/>
                <w:highlight w:val="none"/>
              </w:rPr>
            </w:r>
            <w:r/>
          </w:p>
          <w:p>
            <w:pPr>
              <w:pStyle w:val="101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□货物</w:t>
            </w:r>
            <w:r>
              <w:rPr>
                <w:rFonts w:hint="eastAsia" w:ascii="宋体" w:hAnsi="宋体" w:eastAsia="宋体" w:cs="宋体"/>
                <w:color w:val="000000"/>
                <w:sz w:val="24"/>
                <w:highlight w:val="none"/>
              </w:rPr>
            </w:r>
            <w:r/>
          </w:p>
          <w:p>
            <w:pPr>
              <w:pStyle w:val="1018"/>
              <w:jc w:val="lef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■工程</w:t>
            </w:r>
            <w:r>
              <w:rPr>
                <w:rFonts w:hint="eastAsia" w:ascii="宋体" w:hAnsi="宋体" w:eastAsia="宋体" w:cs="宋体"/>
                <w:color w:val="000000"/>
                <w:sz w:val="24"/>
                <w:highlight w:val="none"/>
                <w:u w:val="single"/>
              </w:rPr>
            </w:r>
            <w:r/>
          </w:p>
        </w:tc>
      </w:tr>
      <w:tr>
        <w:trPr>
          <w:trHeight w:val="20"/>
        </w:trPr>
        <w:tc>
          <w:tcPr>
            <w:tcW w:w="988" w:type="dxa"/>
            <w:vAlign w:val="center"/>
            <w:textDirection w:val="lrTb"/>
            <w:noWrap w:val="false"/>
          </w:tcPr>
          <w:p>
            <w:pPr>
              <w:pStyle w:val="105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0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科研仪器设备</w:t>
            </w:r>
            <w:r>
              <w:rPr>
                <w:rFonts w:hint="eastAsia" w:ascii="宋体" w:hAnsi="宋体" w:eastAsia="宋体" w:cs="宋体"/>
                <w:color w:val="000000"/>
                <w:sz w:val="24"/>
                <w:highlight w:val="none"/>
              </w:rPr>
            </w:r>
            <w:r/>
          </w:p>
        </w:tc>
        <w:tc>
          <w:tcPr>
            <w:tcW w:w="7253" w:type="dxa"/>
            <w:vAlign w:val="center"/>
            <w:textDirection w:val="lrTb"/>
            <w:noWrap w:val="false"/>
          </w:tcPr>
          <w:p>
            <w:pPr>
              <w:pStyle w:val="101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是否属于科研仪器设备采购项目：</w:t>
            </w:r>
            <w:r>
              <w:rPr>
                <w:rFonts w:hint="eastAsia" w:ascii="宋体" w:hAnsi="宋体" w:eastAsia="宋体" w:cs="宋体"/>
                <w:color w:val="000000"/>
                <w:sz w:val="24"/>
                <w:highlight w:val="none"/>
              </w:rPr>
            </w:r>
            <w:r/>
          </w:p>
          <w:p>
            <w:pPr>
              <w:pStyle w:val="101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w:t>
            </w:r>
            <w:r>
              <w:rPr>
                <w:rFonts w:hint="eastAsia" w:ascii="宋体" w:hAnsi="宋体" w:eastAsia="宋体" w:cs="宋体"/>
                <w:color w:val="000000"/>
                <w:sz w:val="24"/>
                <w:highlight w:val="none"/>
              </w:rPr>
            </w:r>
            <w:r/>
          </w:p>
          <w:p>
            <w:pPr>
              <w:pStyle w:val="101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■否</w:t>
            </w:r>
            <w:r>
              <w:rPr>
                <w:rFonts w:hint="eastAsia" w:ascii="宋体" w:hAnsi="宋体" w:eastAsia="宋体" w:cs="宋体"/>
                <w:color w:val="000000"/>
                <w:sz w:val="24"/>
                <w:highlight w:val="none"/>
              </w:rPr>
            </w:r>
            <w:r/>
          </w:p>
        </w:tc>
      </w:tr>
      <w:tr>
        <w:trPr>
          <w:trHeight w:val="20"/>
        </w:trPr>
        <w:tc>
          <w:tcPr>
            <w:tcW w:w="988" w:type="dxa"/>
            <w:vAlign w:val="center"/>
            <w:vMerge w:val="restart"/>
            <w:textDirection w:val="lrTb"/>
            <w:noWrap w:val="false"/>
          </w:tcPr>
          <w:p>
            <w:pPr>
              <w:pStyle w:val="105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0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现场考察</w:t>
            </w:r>
            <w:r>
              <w:rPr>
                <w:rFonts w:hint="eastAsia" w:ascii="宋体" w:hAnsi="宋体" w:eastAsia="宋体" w:cs="宋体"/>
                <w:color w:val="000000"/>
                <w:sz w:val="24"/>
                <w:highlight w:val="none"/>
              </w:rPr>
            </w:r>
            <w:r/>
          </w:p>
        </w:tc>
        <w:tc>
          <w:tcPr>
            <w:tcW w:w="7253" w:type="dxa"/>
            <w:vAlign w:val="center"/>
            <w:textDirection w:val="lrTb"/>
            <w:noWrap w:val="false"/>
          </w:tcPr>
          <w:p>
            <w:pPr>
              <w:pStyle w:val="101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■不组织</w:t>
            </w:r>
            <w:r>
              <w:rPr>
                <w:rFonts w:hint="eastAsia" w:ascii="宋体" w:hAnsi="宋体" w:eastAsia="宋体" w:cs="宋体"/>
                <w:color w:val="000000"/>
                <w:sz w:val="24"/>
                <w:highlight w:val="none"/>
              </w:rPr>
            </w:r>
            <w:r/>
          </w:p>
          <w:p>
            <w:pPr>
              <w:pStyle w:val="1018"/>
              <w:jc w:val="lef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□组织，考察时间：___</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rPr>
              <w:t xml:space="preserve">___</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rPr>
              <w:t xml:space="preserve">___</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rPr>
              <w:t xml:space="preserve">___</w:t>
            </w:r>
            <w:r>
              <w:rPr>
                <w:rFonts w:hint="eastAsia" w:ascii="宋体" w:hAnsi="宋体" w:eastAsia="宋体" w:cs="宋体"/>
                <w:color w:val="000000"/>
                <w:sz w:val="24"/>
                <w:highlight w:val="none"/>
                <w:lang w:bidi="ar"/>
              </w:rPr>
              <w:t xml:space="preserve">点</w:t>
            </w:r>
            <w:r>
              <w:rPr>
                <w:rFonts w:hint="eastAsia" w:ascii="宋体" w:hAnsi="宋体" w:eastAsia="宋体" w:cs="宋体"/>
                <w:color w:val="000000"/>
                <w:sz w:val="24"/>
                <w:highlight w:val="none"/>
              </w:rPr>
              <w:t xml:space="preserve">___</w:t>
            </w:r>
            <w:r>
              <w:rPr>
                <w:rFonts w:hint="eastAsia" w:ascii="宋体" w:hAnsi="宋体" w:eastAsia="宋体" w:cs="宋体"/>
                <w:color w:val="000000"/>
                <w:sz w:val="24"/>
                <w:highlight w:val="none"/>
                <w:lang w:bidi="ar"/>
              </w:rPr>
              <w:t xml:space="preserve">分</w:t>
            </w:r>
            <w:r>
              <w:rPr>
                <w:rFonts w:hint="eastAsia" w:ascii="宋体" w:hAnsi="宋体" w:eastAsia="宋体" w:cs="宋体"/>
                <w:bCs/>
                <w:color w:val="000000"/>
                <w:sz w:val="24"/>
                <w:highlight w:val="none"/>
              </w:rPr>
            </w:r>
            <w:r/>
          </w:p>
          <w:p>
            <w:pPr>
              <w:pStyle w:val="1058"/>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考察地点：___________。</w:t>
            </w:r>
            <w:r>
              <w:rPr>
                <w:rFonts w:hint="eastAsia" w:ascii="宋体" w:hAnsi="宋体" w:eastAsia="宋体" w:cs="宋体"/>
                <w:color w:val="000000"/>
                <w:sz w:val="24"/>
                <w:szCs w:val="24"/>
                <w:highlight w:val="none"/>
              </w:rPr>
            </w:r>
            <w:r/>
          </w:p>
        </w:tc>
      </w:tr>
      <w:tr>
        <w:trPr>
          <w:trHeight w:val="20"/>
        </w:trPr>
        <w:tc>
          <w:tcPr>
            <w:tcW w:w="988" w:type="dxa"/>
            <w:vAlign w:val="center"/>
            <w:vMerge w:val="continue"/>
            <w:textDirection w:val="lrTb"/>
            <w:noWrap w:val="false"/>
          </w:tcPr>
          <w:p>
            <w:pPr>
              <w:pStyle w:val="105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0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磋商前答疑会</w:t>
            </w:r>
            <w:r>
              <w:rPr>
                <w:rFonts w:hint="eastAsia" w:ascii="宋体" w:hAnsi="宋体" w:eastAsia="宋体" w:cs="宋体"/>
                <w:color w:val="000000"/>
                <w:sz w:val="24"/>
                <w:highlight w:val="none"/>
              </w:rPr>
            </w:r>
            <w:r/>
          </w:p>
        </w:tc>
        <w:tc>
          <w:tcPr>
            <w:tcW w:w="7253" w:type="dxa"/>
            <w:vAlign w:val="center"/>
            <w:textDirection w:val="lrTb"/>
            <w:noWrap w:val="false"/>
          </w:tcPr>
          <w:p>
            <w:pPr>
              <w:pStyle w:val="101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■不召开</w:t>
            </w:r>
            <w:r>
              <w:rPr>
                <w:rFonts w:hint="eastAsia" w:ascii="宋体" w:hAnsi="宋体" w:eastAsia="宋体" w:cs="宋体"/>
                <w:color w:val="000000"/>
                <w:sz w:val="24"/>
                <w:highlight w:val="none"/>
              </w:rPr>
            </w:r>
            <w:r/>
          </w:p>
          <w:p>
            <w:pPr>
              <w:pStyle w:val="101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□召开，召开时间：___</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rPr>
              <w:t xml:space="preserve">___</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rPr>
              <w:t xml:space="preserve">___</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rPr>
              <w:t xml:space="preserve">___</w:t>
            </w:r>
            <w:r>
              <w:rPr>
                <w:rFonts w:hint="eastAsia" w:ascii="宋体" w:hAnsi="宋体" w:eastAsia="宋体" w:cs="宋体"/>
                <w:color w:val="000000"/>
                <w:sz w:val="24"/>
                <w:highlight w:val="none"/>
                <w:lang w:bidi="ar"/>
              </w:rPr>
              <w:t xml:space="preserve">点</w:t>
            </w:r>
            <w:r>
              <w:rPr>
                <w:rFonts w:hint="eastAsia" w:ascii="宋体" w:hAnsi="宋体" w:eastAsia="宋体" w:cs="宋体"/>
                <w:color w:val="000000"/>
                <w:sz w:val="24"/>
                <w:highlight w:val="none"/>
              </w:rPr>
              <w:t xml:space="preserve">___</w:t>
            </w:r>
            <w:r>
              <w:rPr>
                <w:rFonts w:hint="eastAsia" w:ascii="宋体" w:hAnsi="宋体" w:eastAsia="宋体" w:cs="宋体"/>
                <w:color w:val="000000"/>
                <w:sz w:val="24"/>
                <w:highlight w:val="none"/>
                <w:lang w:bidi="ar"/>
              </w:rPr>
              <w:t xml:space="preserve">分</w:t>
            </w:r>
            <w:r>
              <w:rPr>
                <w:rFonts w:hint="eastAsia" w:ascii="宋体" w:hAnsi="宋体" w:eastAsia="宋体" w:cs="宋体"/>
                <w:color w:val="000000"/>
                <w:sz w:val="24"/>
                <w:highlight w:val="none"/>
              </w:rPr>
            </w:r>
            <w:r/>
          </w:p>
          <w:p>
            <w:pPr>
              <w:pStyle w:val="101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召开地点：___________。</w:t>
            </w:r>
            <w:r>
              <w:rPr>
                <w:rFonts w:hint="eastAsia" w:ascii="宋体" w:hAnsi="宋体" w:eastAsia="宋体" w:cs="宋体"/>
                <w:color w:val="000000"/>
                <w:sz w:val="24"/>
                <w:highlight w:val="none"/>
              </w:rPr>
            </w:r>
            <w:r/>
          </w:p>
        </w:tc>
      </w:tr>
      <w:tr>
        <w:trPr>
          <w:trHeight w:val="583"/>
        </w:trPr>
        <w:tc>
          <w:tcPr>
            <w:tcW w:w="988" w:type="dxa"/>
            <w:vAlign w:val="center"/>
            <w:textDirection w:val="lrTb"/>
            <w:noWrap w:val="false"/>
          </w:tcPr>
          <w:p>
            <w:pPr>
              <w:pStyle w:val="105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4.2.5</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0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标的所属行业</w:t>
            </w:r>
            <w:r>
              <w:rPr>
                <w:rFonts w:hint="eastAsia" w:ascii="宋体" w:hAnsi="宋体" w:eastAsia="宋体" w:cs="宋体"/>
                <w:color w:val="000000"/>
                <w:sz w:val="24"/>
                <w:highlight w:val="none"/>
              </w:rPr>
            </w:r>
            <w:r/>
          </w:p>
        </w:tc>
        <w:tc>
          <w:tcPr>
            <w:tcW w:w="7253" w:type="dxa"/>
            <w:vAlign w:val="center"/>
            <w:textDirection w:val="lrTb"/>
            <w:noWrap w:val="false"/>
          </w:tcPr>
          <w:p>
            <w:pPr>
              <w:pStyle w:val="1018"/>
              <w:jc w:val="lef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本项目采购标的对应的中小企业划分标准所属行业：</w:t>
            </w:r>
            <w:r>
              <w:rPr>
                <w:rFonts w:hint="eastAsia" w:ascii="宋体" w:hAnsi="宋体" w:eastAsia="宋体" w:cs="宋体"/>
                <w:color w:val="000000"/>
                <w:sz w:val="24"/>
                <w:highlight w:val="none"/>
                <w:u w:val="single"/>
              </w:rPr>
              <w:t xml:space="preserve">建筑业</w:t>
            </w:r>
            <w:r>
              <w:rPr>
                <w:rFonts w:hint="eastAsia" w:ascii="宋体" w:hAnsi="宋体" w:eastAsia="宋体" w:cs="宋体"/>
                <w:color w:val="000000"/>
                <w:sz w:val="24"/>
                <w:highlight w:val="none"/>
                <w:u w:val="single"/>
              </w:rPr>
            </w:r>
            <w:r/>
          </w:p>
          <w:p>
            <w:pPr>
              <w:pStyle w:val="101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营业收入 80000 万元以下或资产总额 80000 万元以下的为中小微型企业。其中，营业收入 6000 万元及以上，且资产总额 5000 万元及以上的为中型企业；营业收入 300 万元及以上，且资产总额 300 万元及以上的为小型企业；营业收入 300 万元以下或资产总额 300 万元以下的为微型企业。</w:t>
            </w:r>
            <w:r>
              <w:rPr>
                <w:rFonts w:hint="eastAsia" w:ascii="宋体" w:hAnsi="宋体" w:eastAsia="宋体" w:cs="宋体"/>
                <w:color w:val="000000"/>
                <w:sz w:val="24"/>
                <w:highlight w:val="none"/>
              </w:rPr>
            </w:r>
            <w:r/>
          </w:p>
        </w:tc>
      </w:tr>
      <w:tr>
        <w:trPr>
          <w:trHeight w:val="890"/>
        </w:trPr>
        <w:tc>
          <w:tcPr>
            <w:tcW w:w="988" w:type="dxa"/>
            <w:vAlign w:val="center"/>
            <w:textDirection w:val="lrTb"/>
            <w:noWrap w:val="false"/>
          </w:tcPr>
          <w:p>
            <w:pPr>
              <w:pStyle w:val="105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0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w:t>
            </w:r>
            <w:r>
              <w:rPr>
                <w:rFonts w:hint="eastAsia" w:ascii="宋体" w:hAnsi="宋体" w:eastAsia="宋体" w:cs="宋体"/>
                <w:color w:val="000000"/>
                <w:sz w:val="24"/>
                <w:highlight w:val="none"/>
              </w:rPr>
            </w:r>
            <w:r/>
          </w:p>
        </w:tc>
        <w:tc>
          <w:tcPr>
            <w:tcW w:w="7253" w:type="dxa"/>
            <w:vAlign w:val="center"/>
            <w:textDirection w:val="lrTb"/>
            <w:noWrap w:val="false"/>
          </w:tcPr>
          <w:p>
            <w:pPr>
              <w:pStyle w:val="101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报价的特殊规定：</w:t>
            </w:r>
            <w:r>
              <w:rPr>
                <w:rFonts w:hint="eastAsia" w:ascii="宋体" w:hAnsi="宋体" w:eastAsia="宋体" w:cs="宋体"/>
                <w:color w:val="000000"/>
                <w:sz w:val="24"/>
                <w:highlight w:val="none"/>
              </w:rPr>
            </w:r>
            <w:r/>
          </w:p>
          <w:p>
            <w:pPr>
              <w:pStyle w:val="101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w:t>
            </w:r>
            <w:r>
              <w:rPr>
                <w:rFonts w:hint="eastAsia" w:ascii="宋体" w:hAnsi="宋体" w:eastAsia="宋体" w:cs="宋体"/>
                <w:color w:val="000000"/>
                <w:sz w:val="24"/>
                <w:highlight w:val="none"/>
              </w:rPr>
            </w:r>
            <w:r/>
          </w:p>
          <w:p>
            <w:pPr>
              <w:pStyle w:val="101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■有，具体情形：</w:t>
            </w:r>
            <w:r>
              <w:rPr>
                <w:rFonts w:hint="eastAsia" w:ascii="宋体" w:hAnsi="宋体" w:eastAsia="宋体" w:cs="宋体"/>
                <w:color w:val="000000"/>
                <w:sz w:val="24"/>
                <w:highlight w:val="none"/>
                <w:u w:val="single"/>
              </w:rPr>
              <w:t xml:space="preserve">2次报价，响应文件中的报价作为首次报价，供应商的最终报价总价不得高于最高限价，所有子项目的综合单价不得高于最高限价单价，否则作为无效响应处理。磋商小组应当要求所有实质性响应的供应商在规定时间内提交最后报价，最后报价作为评分依据签订合同时单价根据最终报价与首次报价之比同比例下浮。</w:t>
            </w:r>
            <w:r>
              <w:rPr>
                <w:rFonts w:hint="eastAsia" w:ascii="宋体" w:hAnsi="宋体" w:eastAsia="宋体" w:cs="宋体"/>
                <w:color w:val="000000"/>
                <w:sz w:val="24"/>
                <w:highlight w:val="none"/>
              </w:rPr>
            </w:r>
            <w:r/>
          </w:p>
        </w:tc>
      </w:tr>
      <w:tr>
        <w:trPr>
          <w:trHeight w:val="20"/>
        </w:trPr>
        <w:tc>
          <w:tcPr>
            <w:tcW w:w="988" w:type="dxa"/>
            <w:vAlign w:val="center"/>
            <w:textDirection w:val="lrTb"/>
            <w:noWrap w:val="false"/>
          </w:tcPr>
          <w:p>
            <w:pPr>
              <w:pStyle w:val="105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0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磋商保证金</w:t>
            </w:r>
            <w:r>
              <w:rPr>
                <w:rFonts w:hint="eastAsia" w:ascii="宋体" w:hAnsi="宋体" w:eastAsia="宋体" w:cs="宋体"/>
                <w:color w:val="000000"/>
                <w:sz w:val="24"/>
                <w:highlight w:val="none"/>
              </w:rPr>
            </w:r>
            <w:r/>
          </w:p>
        </w:tc>
        <w:tc>
          <w:tcPr>
            <w:tcW w:w="7253" w:type="dxa"/>
            <w:vAlign w:val="center"/>
            <w:textDirection w:val="lrTb"/>
            <w:noWrap w:val="false"/>
          </w:tcPr>
          <w:p>
            <w:pPr>
              <w:pStyle w:val="101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免收</w:t>
            </w:r>
            <w:r>
              <w:rPr>
                <w:rFonts w:hint="eastAsia" w:ascii="宋体" w:hAnsi="宋体" w:eastAsia="宋体" w:cs="宋体"/>
                <w:color w:val="000000"/>
                <w:sz w:val="24"/>
                <w:highlight w:val="none"/>
              </w:rPr>
            </w:r>
            <w:r/>
          </w:p>
        </w:tc>
      </w:tr>
      <w:tr>
        <w:trPr>
          <w:trHeight w:val="20"/>
        </w:trPr>
        <w:tc>
          <w:tcPr>
            <w:tcW w:w="988" w:type="dxa"/>
            <w:vAlign w:val="center"/>
            <w:textDirection w:val="lrTb"/>
            <w:noWrap w:val="false"/>
          </w:tcPr>
          <w:p>
            <w:pPr>
              <w:pStyle w:val="105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0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响应有效期</w:t>
            </w:r>
            <w:r>
              <w:rPr>
                <w:rFonts w:hint="eastAsia" w:ascii="宋体" w:hAnsi="宋体" w:eastAsia="宋体" w:cs="宋体"/>
                <w:color w:val="000000"/>
                <w:sz w:val="24"/>
                <w:highlight w:val="none"/>
              </w:rPr>
            </w:r>
            <w:r/>
          </w:p>
        </w:tc>
        <w:tc>
          <w:tcPr>
            <w:tcW w:w="7253" w:type="dxa"/>
            <w:vAlign w:val="center"/>
            <w:textDirection w:val="lrTb"/>
            <w:noWrap w:val="false"/>
          </w:tcPr>
          <w:p>
            <w:pPr>
              <w:pStyle w:val="101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自提交响应文件的截止之日起算</w:t>
            </w:r>
            <w:r>
              <w:rPr>
                <w:rFonts w:hint="eastAsia" w:ascii="宋体" w:hAnsi="宋体" w:eastAsia="宋体" w:cs="宋体"/>
                <w:color w:val="000000"/>
                <w:sz w:val="24"/>
                <w:highlight w:val="none"/>
                <w:u w:val="single"/>
              </w:rPr>
              <w:t xml:space="preserve">60</w:t>
            </w:r>
            <w:r>
              <w:rPr>
                <w:rFonts w:hint="eastAsia" w:ascii="宋体" w:hAnsi="宋体" w:eastAsia="宋体" w:cs="宋体"/>
                <w:color w:val="000000"/>
                <w:sz w:val="24"/>
                <w:highlight w:val="none"/>
              </w:rPr>
              <w:t xml:space="preserve">日历天。</w:t>
            </w:r>
            <w:r>
              <w:rPr>
                <w:rFonts w:hint="eastAsia" w:ascii="宋体" w:hAnsi="宋体" w:eastAsia="宋体" w:cs="宋体"/>
                <w:color w:val="000000"/>
                <w:sz w:val="24"/>
                <w:highlight w:val="none"/>
              </w:rPr>
            </w:r>
            <w:r/>
          </w:p>
        </w:tc>
      </w:tr>
      <w:tr>
        <w:trPr>
          <w:trHeight w:val="20"/>
        </w:trPr>
        <w:tc>
          <w:tcPr>
            <w:tcW w:w="988" w:type="dxa"/>
            <w:vAlign w:val="center"/>
            <w:textDirection w:val="lrTb"/>
            <w:noWrap w:val="false"/>
          </w:tcPr>
          <w:p>
            <w:pPr>
              <w:pStyle w:val="105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23.5</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0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分包</w:t>
            </w:r>
            <w:r>
              <w:rPr>
                <w:rFonts w:hint="eastAsia" w:ascii="宋体" w:hAnsi="宋体" w:eastAsia="宋体" w:cs="宋体"/>
                <w:color w:val="000000"/>
                <w:sz w:val="24"/>
                <w:highlight w:val="none"/>
              </w:rPr>
            </w:r>
            <w:r/>
          </w:p>
        </w:tc>
        <w:tc>
          <w:tcPr>
            <w:tcW w:w="7253" w:type="dxa"/>
            <w:vAlign w:val="center"/>
            <w:textDirection w:val="lrTb"/>
            <w:noWrap w:val="false"/>
          </w:tcPr>
          <w:p>
            <w:pPr>
              <w:pStyle w:val="101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本项目是否允许分包： </w:t>
            </w:r>
            <w:r>
              <w:rPr>
                <w:rFonts w:hint="eastAsia" w:ascii="宋体" w:hAnsi="宋体" w:eastAsia="宋体" w:cs="宋体"/>
                <w:color w:val="000000"/>
                <w:sz w:val="24"/>
                <w:highlight w:val="none"/>
              </w:rPr>
            </w:r>
            <w:r/>
          </w:p>
          <w:p>
            <w:pPr>
              <w:pStyle w:val="101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■不允许</w:t>
            </w:r>
            <w:r>
              <w:rPr>
                <w:rFonts w:hint="eastAsia" w:ascii="宋体" w:hAnsi="宋体" w:eastAsia="宋体" w:cs="宋体"/>
                <w:color w:val="000000"/>
                <w:sz w:val="24"/>
                <w:highlight w:val="none"/>
              </w:rPr>
            </w:r>
            <w:r/>
          </w:p>
          <w:p>
            <w:pPr>
              <w:pStyle w:val="101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□允许，具体要求：_______。</w:t>
            </w:r>
            <w:r>
              <w:rPr>
                <w:rFonts w:hint="eastAsia" w:ascii="宋体" w:hAnsi="宋体" w:eastAsia="宋体" w:cs="宋体"/>
                <w:color w:val="000000"/>
                <w:sz w:val="24"/>
                <w:highlight w:val="none"/>
              </w:rPr>
            </w:r>
            <w:r/>
          </w:p>
          <w:p>
            <w:pPr>
              <w:pStyle w:val="101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（1）可以分包履行的具体内容：_______；</w:t>
            </w:r>
            <w:r>
              <w:rPr>
                <w:rFonts w:hint="eastAsia" w:ascii="宋体" w:hAnsi="宋体" w:eastAsia="宋体" w:cs="宋体"/>
                <w:color w:val="000000"/>
                <w:sz w:val="24"/>
                <w:highlight w:val="none"/>
              </w:rPr>
            </w:r>
            <w:r/>
          </w:p>
          <w:p>
            <w:pPr>
              <w:pStyle w:val="101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（2）允许分包的金额或者比例：_______；</w:t>
            </w:r>
            <w:r>
              <w:rPr>
                <w:rFonts w:hint="eastAsia" w:ascii="宋体" w:hAnsi="宋体" w:eastAsia="宋体" w:cs="宋体"/>
                <w:color w:val="000000"/>
                <w:sz w:val="24"/>
                <w:highlight w:val="none"/>
              </w:rPr>
            </w:r>
            <w:r/>
          </w:p>
          <w:p>
            <w:pPr>
              <w:pStyle w:val="1018"/>
              <w:jc w:val="lef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（3）其他要求：_______。</w:t>
            </w:r>
            <w:r>
              <w:rPr>
                <w:rFonts w:hint="eastAsia" w:ascii="宋体" w:hAnsi="宋体" w:eastAsia="宋体" w:cs="宋体"/>
                <w:color w:val="000000"/>
                <w:sz w:val="24"/>
                <w:highlight w:val="none"/>
                <w:u w:val="single"/>
              </w:rPr>
            </w:r>
            <w:r/>
          </w:p>
        </w:tc>
      </w:tr>
      <w:tr>
        <w:trPr>
          <w:trHeight w:val="20"/>
        </w:trPr>
        <w:tc>
          <w:tcPr>
            <w:tcW w:w="988" w:type="dxa"/>
            <w:vAlign w:val="center"/>
            <w:textDirection w:val="lrTb"/>
            <w:noWrap w:val="false"/>
          </w:tcPr>
          <w:p>
            <w:pPr>
              <w:pStyle w:val="105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24.1.1</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0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询问</w:t>
            </w:r>
            <w:r>
              <w:rPr>
                <w:rFonts w:hint="eastAsia" w:ascii="宋体" w:hAnsi="宋体" w:eastAsia="宋体" w:cs="宋体"/>
                <w:color w:val="000000"/>
                <w:sz w:val="24"/>
                <w:highlight w:val="none"/>
              </w:rPr>
            </w:r>
            <w:r/>
          </w:p>
        </w:tc>
        <w:tc>
          <w:tcPr>
            <w:tcW w:w="7253" w:type="dxa"/>
            <w:vAlign w:val="center"/>
            <w:textDirection w:val="lrTb"/>
            <w:noWrap w:val="false"/>
          </w:tcPr>
          <w:p>
            <w:pPr>
              <w:pStyle w:val="101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询问送达形式：</w:t>
            </w:r>
            <w:r>
              <w:rPr>
                <w:rFonts w:hint="eastAsia" w:ascii="宋体" w:hAnsi="宋体" w:eastAsia="宋体" w:cs="宋体"/>
                <w:color w:val="000000"/>
                <w:sz w:val="24"/>
                <w:highlight w:val="none"/>
                <w:u w:val="single"/>
              </w:rPr>
              <w:t xml:space="preserve">书面形式</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20"/>
        </w:trPr>
        <w:tc>
          <w:tcPr>
            <w:tcW w:w="988" w:type="dxa"/>
            <w:vAlign w:val="center"/>
            <w:textDirection w:val="lrTb"/>
            <w:noWrap w:val="false"/>
          </w:tcPr>
          <w:p>
            <w:pPr>
              <w:pStyle w:val="105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0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联系方式</w:t>
            </w:r>
            <w:r>
              <w:rPr>
                <w:rFonts w:hint="eastAsia" w:ascii="宋体" w:hAnsi="宋体" w:eastAsia="宋体" w:cs="宋体"/>
                <w:color w:val="000000"/>
                <w:sz w:val="24"/>
                <w:highlight w:val="none"/>
              </w:rPr>
            </w:r>
            <w:r/>
          </w:p>
        </w:tc>
        <w:tc>
          <w:tcPr>
            <w:tcW w:w="7253" w:type="dxa"/>
            <w:vAlign w:val="center"/>
            <w:textDirection w:val="lrTb"/>
            <w:noWrap w:val="false"/>
          </w:tcPr>
          <w:p>
            <w:pPr>
              <w:pStyle w:val="101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接收询问和质疑的联系方式</w:t>
            </w:r>
            <w:r>
              <w:rPr>
                <w:rFonts w:hint="eastAsia" w:ascii="宋体" w:hAnsi="宋体" w:eastAsia="宋体" w:cs="宋体"/>
                <w:color w:val="000000"/>
                <w:sz w:val="24"/>
                <w:highlight w:val="none"/>
              </w:rPr>
            </w:r>
            <w:r/>
          </w:p>
          <w:p>
            <w:pPr>
              <w:pStyle w:val="101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联系部门：</w:t>
            </w:r>
            <w:r>
              <w:rPr>
                <w:rFonts w:hint="eastAsia" w:ascii="宋体" w:hAnsi="宋体" w:eastAsia="宋体" w:cs="宋体"/>
                <w:color w:val="000000"/>
                <w:sz w:val="24"/>
                <w:highlight w:val="none"/>
                <w:u w:val="single"/>
              </w:rPr>
              <w:t xml:space="preserve">常州盈泰招标有限公司</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0519-89853339</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通讯地址：</w:t>
            </w:r>
            <w:r>
              <w:rPr>
                <w:rFonts w:hint="eastAsia" w:ascii="宋体" w:hAnsi="宋体" w:eastAsia="宋体" w:cs="宋体"/>
                <w:color w:val="000000"/>
                <w:sz w:val="24"/>
                <w:highlight w:val="none"/>
                <w:u w:val="single"/>
              </w:rPr>
              <w:t xml:space="preserve">常州市新北区太湖中路8号锦湖创新中心A座11楼</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4528"/>
        </w:trPr>
        <w:tc>
          <w:tcPr>
            <w:tcW w:w="988" w:type="dxa"/>
            <w:vAlign w:val="center"/>
            <w:textDirection w:val="lrTb"/>
            <w:noWrap w:val="false"/>
          </w:tcPr>
          <w:p>
            <w:pPr>
              <w:pStyle w:val="105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018"/>
              <w:jc w:val="center"/>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代理费</w:t>
            </w:r>
            <w:r>
              <w:rPr>
                <w:rFonts w:hint="eastAsia" w:ascii="宋体" w:hAnsi="宋体" w:eastAsia="宋体" w:cs="宋体"/>
                <w:b w:val="0"/>
                <w:bCs w:val="0"/>
                <w:color w:val="000000"/>
                <w:sz w:val="24"/>
                <w:highlight w:val="none"/>
              </w:rPr>
            </w:r>
            <w:r/>
          </w:p>
        </w:tc>
        <w:tc>
          <w:tcPr>
            <w:tcW w:w="7253" w:type="dxa"/>
            <w:vAlign w:val="center"/>
            <w:textDirection w:val="lrTb"/>
            <w:noWrap w:val="false"/>
          </w:tcPr>
          <w:p>
            <w:pPr>
              <w:pStyle w:val="1018"/>
              <w:jc w:val="lef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收费对象：</w:t>
            </w:r>
            <w:r>
              <w:rPr>
                <w:rFonts w:hint="eastAsia" w:ascii="宋体" w:hAnsi="宋体" w:eastAsia="宋体" w:cs="宋体"/>
                <w:b w:val="0"/>
                <w:bCs w:val="0"/>
                <w:color w:val="000000"/>
                <w:sz w:val="24"/>
                <w:highlight w:val="none"/>
              </w:rPr>
            </w:r>
            <w:r/>
          </w:p>
          <w:p>
            <w:pPr>
              <w:pStyle w:val="1018"/>
              <w:jc w:val="left"/>
              <w:rPr>
                <w:rFonts w:hint="eastAsia" w:ascii="宋体" w:hAnsi="宋体" w:eastAsia="宋体" w:cs="宋体"/>
                <w:b w:val="0"/>
                <w:bCs w:val="0"/>
                <w:color w:val="000000"/>
                <w:sz w:val="24"/>
                <w:highlight w:val="none"/>
              </w:rPr>
            </w:pPr>
            <w:r>
              <w:rPr>
                <w:rFonts w:ascii="Wingdings 2" w:hAnsi="Wingdings 2" w:eastAsia="Wingdings 2" w:cs="Wingdings 2"/>
                <w:b w:val="0"/>
                <w:bCs w:val="0"/>
                <w:color w:val="000000"/>
                <w:sz w:val="24"/>
                <w:highlight w:val="none"/>
              </w:rPr>
              <w:t xml:space="preserve">£</w:t>
            </w:r>
            <w:r>
              <w:rPr>
                <w:rFonts w:hint="eastAsia" w:ascii="宋体" w:hAnsi="宋体" w:eastAsia="宋体" w:cs="宋体"/>
                <w:b w:val="0"/>
                <w:bCs w:val="0"/>
                <w:color w:val="000000"/>
                <w:sz w:val="24"/>
                <w:highlight w:val="none"/>
              </w:rPr>
              <w:t xml:space="preserve">采购人</w:t>
            </w:r>
            <w:r>
              <w:rPr>
                <w:rFonts w:hint="eastAsia" w:ascii="宋体" w:hAnsi="宋体" w:eastAsia="宋体" w:cs="宋体"/>
                <w:b w:val="0"/>
                <w:bCs w:val="0"/>
                <w:color w:val="000000"/>
                <w:sz w:val="24"/>
                <w:highlight w:val="none"/>
              </w:rPr>
            </w:r>
            <w:r/>
          </w:p>
          <w:p>
            <w:pPr>
              <w:pStyle w:val="1018"/>
              <w:jc w:val="lef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■成交供应商</w:t>
            </w:r>
            <w:r>
              <w:rPr>
                <w:rFonts w:hint="eastAsia" w:ascii="宋体" w:hAnsi="宋体" w:eastAsia="宋体" w:cs="宋体"/>
                <w:b w:val="0"/>
                <w:bCs w:val="0"/>
                <w:color w:val="000000"/>
                <w:sz w:val="24"/>
                <w:highlight w:val="none"/>
              </w:rPr>
            </w:r>
            <w:r/>
          </w:p>
          <w:p>
            <w:pPr>
              <w:pStyle w:val="1201"/>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成交服务费按照下列标准收取并由成交供应商承担，在报价时需综合考虑在报价中。</w:t>
            </w:r>
            <w:r>
              <w:rPr>
                <w:rFonts w:hint="eastAsia" w:ascii="宋体" w:hAnsi="宋体" w:eastAsia="宋体" w:cs="宋体"/>
                <w:b w:val="0"/>
                <w:bCs w:val="0"/>
                <w:color w:val="000000"/>
                <w:highlight w:val="none"/>
              </w:rPr>
            </w:r>
            <w:r/>
          </w:p>
          <w:p>
            <w:pPr>
              <w:pStyle w:val="1018"/>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1.收费标准：</w:t>
            </w:r>
            <w:r>
              <w:rPr>
                <w:rFonts w:hint="eastAsia" w:ascii="宋体" w:hAnsi="宋体" w:eastAsia="宋体" w:cs="宋体"/>
                <w:color w:val="000000"/>
                <w:sz w:val="24"/>
                <w:szCs w:val="24"/>
                <w:highlight w:val="none"/>
                <w:lang w:val="en-US" w:eastAsia="zh-CN"/>
              </w:rPr>
            </w:r>
            <w:r/>
          </w:p>
          <w:tbl>
            <w:tblPr>
              <w:tblW w:w="473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7"/>
              <w:gridCol w:w="1707"/>
            </w:tblGrid>
            <w:tr>
              <w:trPr>
                <w:trHeight w:val="1853"/>
              </w:trPr>
              <w:tc>
                <w:tcPr>
                  <w:tcW w:w="3027" w:type="dxa"/>
                  <w:vAlign w:val="top"/>
                  <w:textDirection w:val="lrTb"/>
                  <w:noWrap w:val="false"/>
                </w:tcPr>
                <w:p>
                  <w:pPr>
                    <w:pStyle w:val="1018"/>
                    <w:ind w:firstLine="10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278765</wp:posOffset>
                            </wp:positionH>
                            <wp:positionV relativeFrom="paragraph">
                              <wp:posOffset>5080</wp:posOffset>
                            </wp:positionV>
                            <wp:extent cx="1570990" cy="1664970"/>
                            <wp:effectExtent l="0" t="0" r="0" b="0"/>
                            <wp:wrapNone/>
                            <wp:docPr id="2" name=""/>
                            <wp:cNvGraphicFramePr/>
                            <a:graphic xmlns:a="http://schemas.openxmlformats.org/drawingml/2006/main">
                              <a:graphicData uri="http://schemas.microsoft.com/office/word/2010/wordprocessingShape">
                                <wps:wsp>
                                  <wps:cNvPr id="0" name=""/>
                                  <wps:cNvSpPr/>
                                  <wps:spPr bwMode="auto">
                                    <a:xfrm flipH="1" flipV="1">
                                      <a:off x="0" y="0"/>
                                      <a:ext cx="1570990" cy="166497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8242;mso-wrap-distance-left:9.0pt;mso-wrap-distance-top:0.0pt;mso-wrap-distance-right:9.0pt;mso-wrap-distance-bottom:0.0pt;flip:xy;visibility:visible;" from="21.9pt,0.4pt" to="145.6pt,131.5pt" filled="f" strokecolor="#000000"/>
                        </w:pict>
                      </mc:Fallback>
                    </mc:AlternateContent>
                  </w:r>
                  <w:r>
                    <w:rPr>
                      <w:rFonts w:hint="eastAsia" w:ascii="宋体" w:hAnsi="宋体" w:eastAsia="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8.9pt,-0.4pt" to="-8.8pt,-0.4pt" filled="f" strokecolor="#000000"/>
                        </w:pict>
                      </mc:Fallback>
                    </mc:AlternateContent>
                  </w:r>
                  <w:r>
                    <w:rPr>
                      <w:rFonts w:hint="eastAsia" w:ascii="宋体" w:hAnsi="宋体" w:eastAsia="宋体" w:cs="宋体"/>
                      <w:bCs/>
                      <w:color w:val="000000"/>
                      <w:sz w:val="24"/>
                      <w:highlight w:val="none"/>
                    </w:rPr>
                    <w:t xml:space="preserve">服</w:t>
                  </w:r>
                  <w:r>
                    <w:rPr>
                      <w:rFonts w:hint="eastAsia" w:ascii="宋体" w:hAnsi="宋体" w:eastAsia="宋体" w:cs="宋体"/>
                      <w:bCs/>
                      <w:color w:val="000000"/>
                      <w:sz w:val="24"/>
                      <w:highlight w:val="none"/>
                    </w:rPr>
                  </w:r>
                  <w:r/>
                </w:p>
                <w:p>
                  <w:pPr>
                    <w:pStyle w:val="1018"/>
                    <w:ind w:firstLine="24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费　　　   务</w:t>
                  </w:r>
                  <w:r>
                    <w:rPr>
                      <w:rFonts w:hint="eastAsia" w:ascii="宋体" w:hAnsi="宋体" w:eastAsia="宋体" w:cs="宋体"/>
                      <w:bCs/>
                      <w:color w:val="000000"/>
                      <w:sz w:val="24"/>
                      <w:highlight w:val="none"/>
                    </w:rPr>
                  </w:r>
                  <w:r/>
                </w:p>
                <w:p>
                  <w:pPr>
                    <w:pStyle w:val="1018"/>
                    <w:ind w:firstLine="144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-64769</wp:posOffset>
                            </wp:positionH>
                            <wp:positionV relativeFrom="paragraph">
                              <wp:posOffset>81915</wp:posOffset>
                            </wp:positionV>
                            <wp:extent cx="1914525" cy="1029335"/>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914525" cy="10293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flip:xy;visibility:visible;" from="-5.1pt,6.4pt" to="145.7pt,87.5pt" filled="f" strokecolor="#000000"/>
                        </w:pict>
                      </mc:Fallback>
                    </mc:AlternateContent>
                  </w:r>
                  <w:r>
                    <w:rPr>
                      <w:rFonts w:hint="eastAsia" w:ascii="宋体" w:hAnsi="宋体" w:eastAsia="宋体" w:cs="宋体"/>
                      <w:bCs/>
                      <w:color w:val="000000"/>
                      <w:sz w:val="24"/>
                      <w:highlight w:val="none"/>
                    </w:rPr>
                    <w:t xml:space="preserve">　   类</w:t>
                  </w:r>
                  <w:r>
                    <w:rPr>
                      <w:rFonts w:hint="eastAsia" w:ascii="宋体" w:hAnsi="宋体" w:eastAsia="宋体" w:cs="宋体"/>
                      <w:bCs/>
                      <w:color w:val="000000"/>
                      <w:sz w:val="24"/>
                      <w:highlight w:val="none"/>
                    </w:rPr>
                  </w:r>
                  <w:r/>
                </w:p>
                <w:p>
                  <w:pPr>
                    <w:pStyle w:val="1018"/>
                    <w:ind w:firstLine="120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率　       型</w:t>
                  </w:r>
                  <w:r>
                    <w:rPr>
                      <w:rFonts w:hint="eastAsia" w:ascii="宋体" w:hAnsi="宋体" w:eastAsia="宋体" w:cs="宋体"/>
                      <w:bCs/>
                      <w:color w:val="000000"/>
                      <w:sz w:val="24"/>
                      <w:highlight w:val="none"/>
                    </w:rPr>
                  </w:r>
                  <w:r/>
                </w:p>
                <w:p>
                  <w:pPr>
                    <w:pStyle w:val="1018"/>
                    <w:ind w:firstLine="120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1018"/>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成交</w:t>
                  </w:r>
                  <w:r>
                    <w:rPr>
                      <w:rFonts w:hint="eastAsia" w:ascii="宋体" w:hAnsi="宋体" w:eastAsia="宋体" w:cs="宋体"/>
                      <w:bCs/>
                      <w:color w:val="000000"/>
                      <w:sz w:val="24"/>
                      <w:highlight w:val="none"/>
                    </w:rPr>
                    <w:t xml:space="preserve">金额（万元）</w:t>
                  </w:r>
                  <w:r>
                    <w:rPr>
                      <w:rFonts w:hint="eastAsia" w:ascii="宋体" w:hAnsi="宋体" w:eastAsia="宋体" w:cs="宋体"/>
                      <w:bCs/>
                      <w:color w:val="000000"/>
                      <w:sz w:val="24"/>
                      <w:highlight w:val="none"/>
                    </w:rPr>
                  </w:r>
                  <w:r/>
                </w:p>
              </w:tc>
              <w:tc>
                <w:tcPr>
                  <w:tcW w:w="1707" w:type="dxa"/>
                  <w:vAlign w:val="center"/>
                  <w:textDirection w:val="lrTb"/>
                  <w:noWrap w:val="false"/>
                </w:tcPr>
                <w:p>
                  <w:pPr>
                    <w:pStyle w:val="1018"/>
                    <w:jc w:val="center"/>
                    <w:spacing w:line="440" w:lineRule="exact"/>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lang w:eastAsia="zh-CN"/>
                    </w:rPr>
                    <w:t xml:space="preserve">工程</w:t>
                  </w:r>
                  <w:r>
                    <w:rPr>
                      <w:rFonts w:hint="eastAsia" w:ascii="宋体" w:hAnsi="宋体" w:eastAsia="宋体" w:cs="宋体"/>
                      <w:b/>
                      <w:color w:val="000000"/>
                      <w:sz w:val="24"/>
                      <w:highlight w:val="none"/>
                    </w:rPr>
                    <w:t xml:space="preserve">类</w:t>
                  </w:r>
                  <w:r>
                    <w:rPr>
                      <w:rFonts w:hint="eastAsia" w:ascii="宋体" w:hAnsi="宋体" w:eastAsia="宋体" w:cs="宋体"/>
                      <w:b/>
                      <w:bCs/>
                      <w:color w:val="000000"/>
                      <w:sz w:val="24"/>
                      <w:highlight w:val="none"/>
                    </w:rPr>
                  </w:r>
                  <w:r/>
                </w:p>
              </w:tc>
            </w:tr>
            <w:tr>
              <w:trPr/>
              <w:tc>
                <w:tcPr>
                  <w:tcW w:w="3027" w:type="dxa"/>
                  <w:vAlign w:val="top"/>
                  <w:textDirection w:val="lrTb"/>
                  <w:noWrap w:val="false"/>
                </w:tcPr>
                <w:p>
                  <w:pPr>
                    <w:pStyle w:val="1018"/>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100（含，下同）以下</w:t>
                  </w:r>
                  <w:r>
                    <w:rPr>
                      <w:rFonts w:hint="eastAsia" w:ascii="宋体" w:hAnsi="宋体" w:eastAsia="宋体" w:cs="宋体"/>
                      <w:color w:val="000000"/>
                      <w:sz w:val="24"/>
                      <w:highlight w:val="none"/>
                    </w:rPr>
                  </w:r>
                  <w:r/>
                </w:p>
              </w:tc>
              <w:tc>
                <w:tcPr>
                  <w:tcW w:w="1707" w:type="dxa"/>
                  <w:vAlign w:val="center"/>
                  <w:textDirection w:val="lrTb"/>
                  <w:noWrap w:val="false"/>
                </w:tcPr>
                <w:p>
                  <w:pPr>
                    <w:pStyle w:val="1018"/>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c>
                <w:tcPr>
                  <w:tcW w:w="3027" w:type="dxa"/>
                  <w:vAlign w:val="top"/>
                  <w:textDirection w:val="lrTb"/>
                  <w:noWrap w:val="false"/>
                </w:tcPr>
                <w:p>
                  <w:pPr>
                    <w:pStyle w:val="1018"/>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100-500</w:t>
                  </w:r>
                  <w:r>
                    <w:rPr>
                      <w:rFonts w:hint="eastAsia" w:ascii="宋体" w:hAnsi="宋体" w:eastAsia="宋体" w:cs="宋体"/>
                      <w:color w:val="000000"/>
                      <w:sz w:val="24"/>
                      <w:highlight w:val="none"/>
                    </w:rPr>
                  </w:r>
                  <w:r/>
                </w:p>
              </w:tc>
              <w:tc>
                <w:tcPr>
                  <w:tcW w:w="1707" w:type="dxa"/>
                  <w:vAlign w:val="center"/>
                  <w:textDirection w:val="lrTb"/>
                  <w:noWrap w:val="false"/>
                </w:tcPr>
                <w:p>
                  <w:pPr>
                    <w:pStyle w:val="1018"/>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c>
                <w:tcPr>
                  <w:tcW w:w="3027" w:type="dxa"/>
                  <w:vAlign w:val="top"/>
                  <w:textDirection w:val="lrTb"/>
                  <w:noWrap w:val="false"/>
                </w:tcPr>
                <w:p>
                  <w:pPr>
                    <w:pStyle w:val="1018"/>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500-1000</w:t>
                  </w:r>
                  <w:r>
                    <w:rPr>
                      <w:rFonts w:hint="eastAsia" w:ascii="宋体" w:hAnsi="宋体" w:eastAsia="宋体" w:cs="宋体"/>
                      <w:color w:val="000000"/>
                      <w:sz w:val="24"/>
                      <w:highlight w:val="none"/>
                    </w:rPr>
                  </w:r>
                  <w:r/>
                </w:p>
              </w:tc>
              <w:tc>
                <w:tcPr>
                  <w:tcW w:w="1707" w:type="dxa"/>
                  <w:vAlign w:val="center"/>
                  <w:textDirection w:val="lrTb"/>
                  <w:noWrap w:val="false"/>
                </w:tcPr>
                <w:p>
                  <w:pPr>
                    <w:pStyle w:val="1018"/>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w:t>
                  </w:r>
                  <w:r>
                    <w:rPr>
                      <w:rFonts w:hint="eastAsia" w:ascii="宋体" w:hAnsi="宋体" w:eastAsia="宋体" w:cs="宋体"/>
                      <w:color w:val="000000"/>
                      <w:sz w:val="24"/>
                      <w:highlight w:val="none"/>
                      <w:lang w:val="en-US" w:eastAsia="zh-CN"/>
                    </w:rPr>
                    <w:t xml:space="preserve">55</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c>
                <w:tcPr>
                  <w:tcW w:w="3027" w:type="dxa"/>
                  <w:vAlign w:val="top"/>
                  <w:textDirection w:val="lrTb"/>
                  <w:noWrap w:val="false"/>
                </w:tcPr>
                <w:p>
                  <w:pPr>
                    <w:pStyle w:val="1018"/>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1707" w:type="dxa"/>
                  <w:vAlign w:val="center"/>
                  <w:textDirection w:val="lrTb"/>
                  <w:noWrap w:val="false"/>
                </w:tcPr>
                <w:p>
                  <w:pPr>
                    <w:pStyle w:val="1018"/>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bl>
          <w:p>
            <w:pPr>
              <w:pStyle w:val="1018"/>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.成交服务收费按差额定率累进法计算。</w:t>
            </w:r>
            <w:r>
              <w:rPr>
                <w:rFonts w:hint="eastAsia" w:ascii="宋体" w:hAnsi="宋体" w:eastAsia="宋体" w:cs="宋体"/>
                <w:color w:val="000000"/>
                <w:sz w:val="24"/>
                <w:szCs w:val="24"/>
                <w:highlight w:val="none"/>
                <w:lang w:eastAsia="zh-CN"/>
              </w:rPr>
            </w:r>
            <w:r/>
          </w:p>
          <w:p>
            <w:pPr>
              <w:pStyle w:val="1018"/>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.成交服务费按上述计算方法不足人民币</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000元的，按人民币</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000元收取。</w:t>
            </w:r>
            <w:r>
              <w:rPr>
                <w:rFonts w:hint="eastAsia" w:ascii="宋体" w:hAnsi="宋体" w:eastAsia="宋体" w:cs="宋体"/>
                <w:color w:val="000000"/>
                <w:sz w:val="24"/>
                <w:szCs w:val="24"/>
                <w:highlight w:val="none"/>
                <w:lang w:eastAsia="zh-CN"/>
              </w:rPr>
            </w:r>
            <w:r/>
          </w:p>
          <w:p>
            <w:pPr>
              <w:pStyle w:val="1021"/>
              <w:keepLines/>
              <w:keepNext/>
              <w:pageBreakBefore w:val="0"/>
              <w:spacing w:before="0" w:after="0"/>
              <w:widowControl w:val="off"/>
              <w:rPr>
                <w:rFonts w:hint="eastAsia" w:ascii="宋体" w:hAnsi="宋体" w:eastAsia="宋体" w:cs="宋体"/>
                <w:b w:val="0"/>
                <w:bCs/>
                <w:color w:val="000000"/>
                <w:highlight w:val="none"/>
              </w:rPr>
            </w:pPr>
            <w:r>
              <w:rPr>
                <w:rFonts w:hint="eastAsia" w:ascii="宋体" w:hAnsi="宋体" w:eastAsia="宋体" w:cs="宋体"/>
                <w:b w:val="0"/>
                <w:bCs/>
                <w:color w:val="000000"/>
                <w:highlight w:val="none"/>
              </w:rPr>
              <w:t xml:space="preserve">4.缴纳时间：</w:t>
            </w:r>
            <w:r>
              <w:rPr>
                <w:rFonts w:hint="eastAsia" w:ascii="宋体" w:hAnsi="宋体" w:eastAsia="宋体" w:cs="宋体"/>
                <w:b w:val="0"/>
                <w:bCs/>
                <w:color w:val="000000"/>
                <w:highlight w:val="none"/>
                <w:lang w:eastAsia="zh-CN"/>
              </w:rPr>
              <w:t xml:space="preserve">成交供应商</w:t>
            </w:r>
            <w:r>
              <w:rPr>
                <w:rFonts w:hint="eastAsia" w:ascii="宋体" w:hAnsi="宋体" w:eastAsia="宋体" w:cs="宋体"/>
                <w:b w:val="0"/>
                <w:bCs/>
                <w:color w:val="000000"/>
                <w:highlight w:val="none"/>
              </w:rPr>
              <w:t xml:space="preserve">应在领取中标</w:t>
            </w:r>
            <w:r>
              <w:rPr>
                <w:rFonts w:hint="eastAsia" w:ascii="宋体" w:hAnsi="宋体" w:eastAsia="宋体" w:cs="宋体"/>
                <w:b w:val="0"/>
                <w:bCs/>
                <w:color w:val="000000"/>
                <w:highlight w:val="none"/>
                <w:lang w:eastAsia="zh-CN"/>
              </w:rPr>
              <w:t xml:space="preserve">（成交）</w:t>
            </w:r>
            <w:r>
              <w:rPr>
                <w:rFonts w:hint="eastAsia" w:ascii="宋体" w:hAnsi="宋体" w:eastAsia="宋体" w:cs="宋体"/>
                <w:b w:val="0"/>
                <w:bCs/>
                <w:color w:val="000000"/>
                <w:highlight w:val="none"/>
              </w:rPr>
              <w:t xml:space="preserve">通知书前将代理服务费付至采购代理机构指定的收款账户。如果未按规定交纳代理服务费，将保留诉讼权利。</w:t>
            </w:r>
            <w:r>
              <w:rPr>
                <w:rFonts w:hint="eastAsia" w:ascii="宋体" w:hAnsi="宋体" w:eastAsia="宋体" w:cs="宋体"/>
                <w:b w:val="0"/>
                <w:bCs/>
                <w:color w:val="000000"/>
                <w:highlight w:val="none"/>
              </w:rPr>
            </w:r>
            <w:r/>
          </w:p>
          <w:p>
            <w:pPr>
              <w:pStyle w:val="1021"/>
              <w:keepLines/>
              <w:keepNext/>
              <w:pageBreakBefore w:val="0"/>
              <w:spacing w:before="0" w:after="0"/>
              <w:widowControl w:val="off"/>
              <w:rPr>
                <w:rFonts w:hint="eastAsia" w:ascii="宋体" w:hAnsi="宋体" w:eastAsia="宋体" w:cs="宋体"/>
                <w:b w:val="0"/>
                <w:bCs/>
                <w:color w:val="000000"/>
                <w:highlight w:val="none"/>
              </w:rPr>
            </w:pPr>
            <w:r>
              <w:rPr>
                <w:rFonts w:hint="eastAsia" w:ascii="宋体" w:hAnsi="宋体" w:eastAsia="宋体" w:cs="宋体"/>
                <w:b w:val="0"/>
                <w:bCs/>
                <w:color w:val="000000"/>
                <w:highlight w:val="none"/>
              </w:rPr>
              <w:t xml:space="preserve">收款单位：常州盈泰招标有限公司</w:t>
            </w:r>
            <w:r>
              <w:rPr>
                <w:rFonts w:hint="eastAsia" w:ascii="宋体" w:hAnsi="宋体" w:eastAsia="宋体" w:cs="宋体"/>
                <w:b w:val="0"/>
                <w:bCs/>
                <w:color w:val="000000"/>
                <w:highlight w:val="none"/>
              </w:rPr>
            </w:r>
            <w:r/>
          </w:p>
          <w:p>
            <w:pPr>
              <w:pStyle w:val="1021"/>
              <w:keepLines/>
              <w:keepNext/>
              <w:pageBreakBefore w:val="0"/>
              <w:spacing w:before="0" w:after="0"/>
              <w:widowControl w:val="off"/>
              <w:rPr>
                <w:rFonts w:hint="eastAsia" w:ascii="宋体" w:hAnsi="宋体" w:eastAsia="宋体" w:cs="宋体"/>
                <w:b w:val="0"/>
                <w:bCs/>
                <w:color w:val="000000"/>
                <w:highlight w:val="none"/>
              </w:rPr>
            </w:pPr>
            <w:r>
              <w:rPr>
                <w:rFonts w:hint="eastAsia" w:ascii="宋体" w:hAnsi="宋体" w:eastAsia="宋体" w:cs="宋体"/>
                <w:b w:val="0"/>
                <w:bCs/>
                <w:color w:val="000000"/>
                <w:highlight w:val="none"/>
              </w:rPr>
              <w:t xml:space="preserve">开户银行：中国建设银行常州市延陵路支行</w:t>
            </w:r>
            <w:r>
              <w:rPr>
                <w:rFonts w:hint="eastAsia" w:ascii="宋体" w:hAnsi="宋体" w:eastAsia="宋体" w:cs="宋体"/>
                <w:b w:val="0"/>
                <w:bCs/>
                <w:color w:val="000000"/>
                <w:highlight w:val="none"/>
              </w:rPr>
            </w:r>
            <w:r/>
          </w:p>
          <w:p>
            <w:pPr>
              <w:pStyle w:val="1021"/>
              <w:keepLines/>
              <w:keepNext/>
              <w:pageBreakBefore w:val="0"/>
              <w:spacing w:before="0" w:after="0"/>
              <w:widowControl w:val="off"/>
              <w:rPr>
                <w:rFonts w:hint="eastAsia" w:ascii="宋体" w:hAnsi="宋体" w:eastAsia="宋体" w:cs="宋体"/>
                <w:color w:val="000000"/>
                <w:highlight w:val="none"/>
              </w:rPr>
            </w:pPr>
            <w:r>
              <w:rPr>
                <w:rFonts w:hint="eastAsia" w:ascii="宋体" w:hAnsi="宋体" w:eastAsia="宋体" w:cs="宋体"/>
                <w:b w:val="0"/>
                <w:bCs/>
                <w:color w:val="000000"/>
                <w:highlight w:val="none"/>
              </w:rPr>
              <w:t xml:space="preserve">银行账号：32050162853600001068</w:t>
            </w:r>
            <w:r>
              <w:rPr>
                <w:rFonts w:hint="eastAsia" w:ascii="宋体" w:hAnsi="宋体" w:eastAsia="宋体" w:cs="宋体"/>
                <w:color w:val="000000"/>
                <w:highlight w:val="none"/>
              </w:rPr>
            </w:r>
            <w:r/>
          </w:p>
        </w:tc>
      </w:tr>
    </w:tbl>
    <w:p>
      <w:pPr>
        <w:pStyle w:val="1018"/>
        <w:jc w:val="both"/>
        <w:spacing w:line="360" w:lineRule="auto"/>
        <w:tabs>
          <w:tab w:val="left" w:pos="5580" w:leader="none"/>
        </w:tabs>
        <w:rPr>
          <w:color w:val="000000"/>
          <w:sz w:val="24"/>
          <w:highlight w:val="none"/>
        </w:rPr>
        <w:sectPr>
          <w:footerReference w:type="default" r:id="rId16"/>
          <w:footerReference w:type="first" r:id="rId17"/>
          <w:footnotePr/>
          <w:endnotePr/>
          <w:type w:val="nextPage"/>
          <w:pgSz w:w="11907" w:h="16840" w:orient="portrait"/>
          <w:pgMar w:top="1417" w:right="1134" w:bottom="1417" w:left="1587" w:header="851" w:footer="850" w:gutter="0"/>
          <w:pgNumType w:start="1"/>
          <w:cols w:num="1" w:sep="0" w:space="1701" w:equalWidth="1"/>
          <w:docGrid w:linePitch="360"/>
          <w:titlePg/>
        </w:sectPr>
      </w:pPr>
      <w:r>
        <w:rPr>
          <w:color w:val="000000"/>
          <w:sz w:val="24"/>
          <w:highlight w:val="none"/>
        </w:rPr>
      </w:r>
      <w:r/>
    </w:p>
    <w:p>
      <w:pPr>
        <w:pStyle w:val="1018"/>
        <w:jc w:val="center"/>
        <w:spacing w:before="240" w:after="240"/>
        <w:rPr>
          <w:b/>
          <w:color w:val="000000"/>
          <w:sz w:val="28"/>
          <w:szCs w:val="28"/>
          <w:highlight w:val="none"/>
        </w:rPr>
      </w:pPr>
      <w:r>
        <w:rPr>
          <w:b/>
          <w:color w:val="000000"/>
          <w:sz w:val="28"/>
          <w:szCs w:val="28"/>
          <w:highlight w:val="none"/>
        </w:rPr>
        <w:t xml:space="preserve">供应商须知</w:t>
      </w:r>
      <w:r>
        <w:rPr>
          <w:b/>
          <w:color w:val="000000"/>
          <w:sz w:val="28"/>
          <w:szCs w:val="28"/>
          <w:highlight w:val="none"/>
        </w:rPr>
      </w:r>
      <w:r/>
    </w:p>
    <w:p>
      <w:pPr>
        <w:pStyle w:val="1020"/>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77" w:name="_Toc520356143"/>
      <w:r/>
      <w:bookmarkStart w:id="78" w:name="_Toc127151518"/>
      <w:r>
        <w:rPr>
          <w:rFonts w:ascii="Times New Roman" w:hAnsi="Times New Roman" w:eastAsia="宋体"/>
          <w:color w:val="000000"/>
          <w:sz w:val="28"/>
          <w:highlight w:val="none"/>
        </w:rPr>
        <w:tab/>
      </w:r>
      <w:bookmarkStart w:id="79" w:name="_Toc264969208"/>
      <w:r/>
      <w:bookmarkStart w:id="80" w:name="_Toc150774723"/>
      <w:r/>
      <w:bookmarkStart w:id="81" w:name="_Toc226965791"/>
      <w:r/>
      <w:bookmarkStart w:id="82" w:name="_Toc151190145"/>
      <w:r/>
      <w:bookmarkStart w:id="83" w:name="_Toc305158786"/>
      <w:r/>
      <w:bookmarkStart w:id="84" w:name="_Toc305158860"/>
      <w:r/>
      <w:bookmarkStart w:id="85" w:name="_Toc150480756"/>
      <w:r/>
      <w:bookmarkStart w:id="86" w:name="_Toc142311020"/>
      <w:r/>
      <w:bookmarkStart w:id="87" w:name="_Toc151193906"/>
      <w:r/>
      <w:bookmarkStart w:id="88" w:name="_Toc150774618"/>
      <w:r/>
      <w:bookmarkStart w:id="89" w:name="_Toc151193616"/>
      <w:r/>
      <w:bookmarkStart w:id="90" w:name="_Toc150509269"/>
      <w:r/>
      <w:bookmarkStart w:id="91" w:name="_Toc265228356"/>
      <w:r/>
      <w:bookmarkStart w:id="92" w:name="_Toc226965708"/>
      <w:r/>
      <w:bookmarkStart w:id="93" w:name="_Toc195842883"/>
      <w:r/>
      <w:bookmarkStart w:id="94" w:name="_Toc226309762"/>
      <w:r/>
      <w:bookmarkStart w:id="95" w:name="_Toc226337214"/>
      <w:r/>
      <w:bookmarkStart w:id="96" w:name="_Toc151193688"/>
      <w:r/>
      <w:bookmarkStart w:id="97" w:name="_Toc151193760"/>
      <w:r/>
      <w:bookmarkStart w:id="98" w:name="_Toc151193832"/>
      <w:r>
        <w:rPr>
          <w:rFonts w:ascii="Times New Roman" w:hAnsi="Times New Roman" w:eastAsia="宋体"/>
          <w:color w:val="000000"/>
          <w:sz w:val="28"/>
          <w:highlight w:val="none"/>
        </w:rPr>
        <w:t xml:space="preserve">一   说  明</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1018"/>
        <w:numPr>
          <w:ilvl w:val="0"/>
          <w:numId w:val="0"/>
        </w:numPr>
        <w:ind w:left="0" w:firstLine="482"/>
        <w:jc w:val="both"/>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99" w:name="_Toc265228357"/>
      <w:r/>
      <w:bookmarkStart w:id="100" w:name="_Toc305158787"/>
      <w:r/>
      <w:bookmarkStart w:id="101" w:name="_Toc305158861"/>
      <w:r/>
      <w:bookmarkStart w:id="102" w:name="_Toc264969209"/>
      <w:r>
        <w:rPr>
          <w:rFonts w:hint="eastAsia" w:ascii="宋体" w:hAnsi="宋体" w:eastAsia="宋体" w:cs="宋体"/>
          <w:b/>
          <w:bCs/>
          <w:color w:val="000000"/>
          <w:sz w:val="24"/>
          <w:szCs w:val="24"/>
          <w:highlight w:val="none"/>
          <w:lang w:val="en-US" w:eastAsia="zh-CN" w:bidi="ar-SA"/>
        </w:rPr>
        <w:t xml:space="preserve">1 </w:t>
      </w:r>
      <w:r>
        <w:rPr>
          <w:rFonts w:hint="eastAsia" w:ascii="宋体" w:hAnsi="宋体" w:eastAsia="宋体" w:cs="宋体"/>
          <w:b/>
          <w:bCs/>
          <w:color w:val="000000"/>
          <w:sz w:val="24"/>
          <w:szCs w:val="24"/>
          <w:highlight w:val="none"/>
        </w:rPr>
        <w:t xml:space="preserve">采购人、采购代理机构、供应商</w:t>
      </w:r>
      <w:bookmarkEnd w:id="99"/>
      <w:r/>
      <w:bookmarkEnd w:id="100"/>
      <w:r/>
      <w:bookmarkEnd w:id="101"/>
      <w:r/>
      <w:bookmarkEnd w:id="102"/>
      <w:r>
        <w:rPr>
          <w:rFonts w:hint="eastAsia" w:ascii="宋体" w:hAnsi="宋体" w:eastAsia="宋体" w:cs="宋体"/>
          <w:b/>
          <w:bCs/>
          <w:color w:val="000000"/>
          <w:sz w:val="24"/>
          <w:szCs w:val="24"/>
          <w:highlight w:val="none"/>
        </w:rPr>
        <w:t xml:space="preserve">、联合体</w:t>
      </w:r>
      <w:r>
        <w:rPr>
          <w:rFonts w:hint="eastAsia" w:ascii="宋体" w:hAnsi="宋体" w:eastAsia="宋体" w:cs="宋体"/>
          <w:b/>
          <w:bCs/>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1.1</w:t>
      </w:r>
      <w:r>
        <w:rPr>
          <w:rFonts w:hint="eastAsia" w:ascii="宋体" w:hAnsi="宋体" w:eastAsia="宋体" w:cs="宋体"/>
          <w:color w:val="000000"/>
          <w:sz w:val="24"/>
          <w:szCs w:val="24"/>
          <w:highlight w:val="none"/>
        </w:rPr>
        <w:t xml:space="preserve">采购人、采购代理机构：指依法进行政府采购的国家机关、事业单位、团体组织，及其委托的采购代理机构。本项目采购人、采购代理机构见第一章《采购邀请》。</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1.2</w:t>
      </w:r>
      <w:r>
        <w:rPr>
          <w:rFonts w:hint="eastAsia" w:ascii="宋体" w:hAnsi="宋体" w:eastAsia="宋体" w:cs="宋体"/>
          <w:color w:val="000000"/>
          <w:sz w:val="24"/>
          <w:szCs w:val="24"/>
          <w:highlight w:val="none"/>
        </w:rPr>
        <w:t xml:space="preserve">供应商（也称“申请人”）：指向采购人提供货物、工程或者服务的法人、其他组织或者自然人。</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1.3</w:t>
      </w:r>
      <w:r>
        <w:rPr>
          <w:rFonts w:hint="eastAsia" w:ascii="宋体" w:hAnsi="宋体" w:eastAsia="宋体" w:cs="宋体"/>
          <w:color w:val="000000"/>
          <w:sz w:val="24"/>
          <w:szCs w:val="24"/>
          <w:highlight w:val="none"/>
        </w:rPr>
        <w:t xml:space="preserve">联合体：指两个以上的自然人、法人或者其他组织组成一个联合体，以一个供应商的身份共同参加政府采购。</w:t>
      </w:r>
      <w:r>
        <w:rPr>
          <w:rFonts w:hint="eastAsia" w:ascii="宋体" w:hAnsi="宋体" w:eastAsia="宋体" w:cs="宋体"/>
          <w:color w:val="000000"/>
          <w:sz w:val="24"/>
          <w:szCs w:val="24"/>
          <w:highlight w:val="none"/>
        </w:rPr>
      </w:r>
      <w:r/>
    </w:p>
    <w:p>
      <w:pPr>
        <w:pStyle w:val="1018"/>
        <w:numPr>
          <w:ilvl w:val="0"/>
          <w:numId w:val="0"/>
        </w:numPr>
        <w:ind w:left="0" w:firstLine="482"/>
        <w:jc w:val="both"/>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103" w:name="_Toc264969210"/>
      <w:r/>
      <w:bookmarkStart w:id="104" w:name="_Toc164608789"/>
      <w:r/>
      <w:bookmarkStart w:id="105" w:name="_Toc265228358"/>
      <w:r/>
      <w:bookmarkStart w:id="106" w:name="_Toc150774620"/>
      <w:r/>
      <w:bookmarkStart w:id="107" w:name="_Toc151193618"/>
      <w:r/>
      <w:bookmarkStart w:id="108" w:name="_Toc149720813"/>
      <w:r/>
      <w:bookmarkStart w:id="109" w:name="_Toc305158862"/>
      <w:r/>
      <w:bookmarkStart w:id="110" w:name="_Toc226337216"/>
      <w:r/>
      <w:bookmarkStart w:id="111" w:name="_Toc150480758"/>
      <w:r/>
      <w:bookmarkStart w:id="112" w:name="_Toc226965793"/>
      <w:r/>
      <w:bookmarkStart w:id="113" w:name="_Toc151193834"/>
      <w:r/>
      <w:bookmarkStart w:id="114" w:name="_Toc226309764"/>
      <w:r/>
      <w:bookmarkStart w:id="115" w:name="_Toc127151721"/>
      <w:r/>
      <w:bookmarkStart w:id="116" w:name="_Toc164608634"/>
      <w:r/>
      <w:bookmarkStart w:id="117" w:name="_Toc164229215"/>
      <w:r/>
      <w:bookmarkStart w:id="118" w:name="_Toc150509271"/>
      <w:r/>
      <w:bookmarkStart w:id="119" w:name="_Toc195842885"/>
      <w:r/>
      <w:bookmarkStart w:id="120" w:name="_Toc305158788"/>
      <w:r/>
      <w:bookmarkStart w:id="121" w:name="_Toc151193908"/>
      <w:r/>
      <w:bookmarkStart w:id="122" w:name="_Toc150774725"/>
      <w:r/>
      <w:bookmarkStart w:id="123" w:name="_Toc127161434"/>
      <w:r/>
      <w:bookmarkStart w:id="124" w:name="_Toc142311022"/>
      <w:r/>
      <w:bookmarkStart w:id="125" w:name="_Toc127151520"/>
      <w:r/>
      <w:bookmarkStart w:id="126" w:name="_Toc151193690"/>
      <w:r/>
      <w:bookmarkStart w:id="127" w:name="_Toc151190147"/>
      <w:r/>
      <w:bookmarkStart w:id="128" w:name="_Toc164229361"/>
      <w:r/>
      <w:bookmarkStart w:id="129" w:name="_Toc151193762"/>
      <w:r/>
      <w:bookmarkStart w:id="130" w:name="_Toc164351614"/>
      <w:r/>
      <w:bookmarkStart w:id="131" w:name="_Toc226965710"/>
      <w:r>
        <w:rPr>
          <w:rFonts w:hint="eastAsia" w:ascii="宋体" w:hAnsi="宋体" w:eastAsia="宋体" w:cs="宋体"/>
          <w:b/>
          <w:bCs/>
          <w:color w:val="000000"/>
          <w:sz w:val="24"/>
          <w:szCs w:val="24"/>
          <w:highlight w:val="none"/>
          <w:lang w:val="en-US" w:eastAsia="zh-CN" w:bidi="ar-SA"/>
        </w:rPr>
        <w:t xml:space="preserve">2 </w:t>
      </w:r>
      <w:r>
        <w:rPr>
          <w:rFonts w:hint="eastAsia" w:ascii="宋体" w:hAnsi="宋体" w:eastAsia="宋体" w:cs="宋体"/>
          <w:b/>
          <w:bCs/>
          <w:color w:val="000000"/>
          <w:sz w:val="24"/>
          <w:szCs w:val="24"/>
          <w:highlight w:val="none"/>
        </w:rPr>
        <w:t xml:space="preserve">资金来源</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Pr>
          <w:rFonts w:hint="eastAsia" w:ascii="宋体" w:hAnsi="宋体" w:eastAsia="宋体" w:cs="宋体"/>
          <w:b/>
          <w:bCs/>
          <w:color w:val="000000"/>
          <w:sz w:val="24"/>
          <w:szCs w:val="24"/>
          <w:highlight w:val="none"/>
        </w:rPr>
        <w:t xml:space="preserve">、项目属性、科研仪器设备采购</w:t>
      </w:r>
      <w:r>
        <w:rPr>
          <w:rFonts w:hint="eastAsia" w:ascii="宋体" w:hAnsi="宋体" w:eastAsia="宋体" w:cs="宋体"/>
          <w:b/>
          <w:bCs/>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2.1</w:t>
      </w:r>
      <w:r>
        <w:rPr>
          <w:rFonts w:hint="eastAsia" w:ascii="宋体" w:hAnsi="宋体" w:eastAsia="宋体" w:cs="宋体"/>
          <w:color w:val="000000"/>
          <w:sz w:val="24"/>
          <w:szCs w:val="24"/>
          <w:highlight w:val="none"/>
        </w:rPr>
        <w:t xml:space="preserve">资金来源为财政性资金和/或本项目采购中无法与财政性资金分割的非财政性资金。</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2.2</w:t>
      </w:r>
      <w:r>
        <w:rPr>
          <w:rFonts w:hint="eastAsia" w:ascii="宋体" w:hAnsi="宋体" w:eastAsia="宋体" w:cs="宋体"/>
          <w:color w:val="000000"/>
          <w:sz w:val="24"/>
          <w:szCs w:val="24"/>
          <w:highlight w:val="none"/>
        </w:rPr>
        <w:t xml:space="preserve">项目属性见《供应商须知资料表》。</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2.3</w:t>
      </w:r>
      <w:r>
        <w:rPr>
          <w:rFonts w:hint="eastAsia" w:ascii="宋体" w:hAnsi="宋体" w:eastAsia="宋体" w:cs="宋体"/>
          <w:color w:val="000000"/>
          <w:sz w:val="24"/>
          <w:szCs w:val="24"/>
          <w:highlight w:val="none"/>
        </w:rPr>
        <w:t xml:space="preserve">是否属于科研仪器设备采购见《供应商须知资料表》。</w:t>
      </w:r>
      <w:r>
        <w:rPr>
          <w:rFonts w:hint="eastAsia" w:ascii="宋体" w:hAnsi="宋体" w:eastAsia="宋体" w:cs="宋体"/>
          <w:color w:val="000000"/>
          <w:sz w:val="24"/>
          <w:szCs w:val="24"/>
          <w:highlight w:val="none"/>
        </w:rPr>
      </w:r>
      <w:r/>
    </w:p>
    <w:p>
      <w:pPr>
        <w:pStyle w:val="1018"/>
        <w:numPr>
          <w:ilvl w:val="0"/>
          <w:numId w:val="0"/>
        </w:numPr>
        <w:ind w:left="0" w:firstLine="482"/>
        <w:jc w:val="both"/>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3 </w:t>
      </w:r>
      <w:r>
        <w:rPr>
          <w:rFonts w:hint="eastAsia" w:ascii="宋体" w:hAnsi="宋体" w:eastAsia="宋体" w:cs="宋体"/>
          <w:b/>
          <w:bCs/>
          <w:color w:val="000000"/>
          <w:sz w:val="24"/>
          <w:szCs w:val="24"/>
          <w:highlight w:val="none"/>
        </w:rPr>
        <w:t xml:space="preserve">现场考察、磋商前答疑会</w:t>
      </w:r>
      <w:r>
        <w:rPr>
          <w:rFonts w:hint="eastAsia" w:ascii="宋体" w:hAnsi="宋体" w:eastAsia="宋体" w:cs="宋体"/>
          <w:b/>
          <w:bCs/>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3.1</w:t>
      </w:r>
      <w:r>
        <w:rPr>
          <w:rFonts w:hint="eastAsia" w:ascii="宋体" w:hAnsi="宋体" w:eastAsia="宋体" w:cs="宋体"/>
          <w:color w:val="000000"/>
          <w:sz w:val="24"/>
          <w:szCs w:val="24"/>
          <w:highlight w:val="none"/>
        </w:rPr>
        <w:t xml:space="preserve">若《供应商须知资料表》中规定了组织现场考察、召开磋商前答疑会，则供应商应按要求在规定的时间和地点参加。</w:t>
      </w:r>
      <w:bookmarkStart w:id="132" w:name="_Toc142311024"/>
      <w:r/>
      <w:bookmarkStart w:id="133" w:name="_Toc226965795"/>
      <w:r/>
      <w:bookmarkStart w:id="134" w:name="_Toc305158790"/>
      <w:r/>
      <w:bookmarkStart w:id="135" w:name="_Toc151193836"/>
      <w:r/>
      <w:bookmarkStart w:id="136" w:name="_Toc226965712"/>
      <w:r/>
      <w:bookmarkStart w:id="137" w:name="_Toc226309766"/>
      <w:r/>
      <w:bookmarkStart w:id="138" w:name="_Toc195842887"/>
      <w:r/>
      <w:bookmarkStart w:id="139" w:name="_Toc151190149"/>
      <w:r/>
      <w:bookmarkStart w:id="140" w:name="_Toc151193764"/>
      <w:r/>
      <w:bookmarkStart w:id="141" w:name="_Toc265228360"/>
      <w:r/>
      <w:bookmarkStart w:id="142" w:name="_Toc150509273"/>
      <w:r/>
      <w:bookmarkStart w:id="143" w:name="_Toc150774727"/>
      <w:r/>
      <w:bookmarkStart w:id="144" w:name="_Toc151193620"/>
      <w:r/>
      <w:bookmarkStart w:id="145" w:name="_Toc150480760"/>
      <w:r/>
      <w:bookmarkStart w:id="146" w:name="_Toc226337218"/>
      <w:r/>
      <w:bookmarkStart w:id="147" w:name="_Toc150774622"/>
      <w:r/>
      <w:bookmarkStart w:id="148" w:name="_Toc520356146"/>
      <w:r/>
      <w:bookmarkStart w:id="149" w:name="_Toc127151522"/>
      <w:r/>
      <w:bookmarkStart w:id="150" w:name="_Toc151193692"/>
      <w:r/>
      <w:bookmarkStart w:id="151" w:name="_Toc305158864"/>
      <w:r/>
      <w:bookmarkStart w:id="152" w:name="_Toc264969212"/>
      <w:r/>
      <w:bookmarkStart w:id="153" w:name="_Toc151193910"/>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3.2</w:t>
      </w:r>
      <w:r>
        <w:rPr>
          <w:rFonts w:hint="eastAsia" w:ascii="宋体" w:hAnsi="宋体" w:eastAsia="宋体" w:cs="宋体"/>
          <w:color w:val="000000"/>
          <w:sz w:val="24"/>
          <w:szCs w:val="24"/>
          <w:highlight w:val="none"/>
        </w:rPr>
        <w:t xml:space="preserve">由于未参加现场考察或磋商前答疑会而导致对项目实际情况不了解，影响响应文件编制、报价准确性、综合因素响应不全面等问题的，由供应商自行承担不利评审后果。</w:t>
      </w:r>
      <w:r>
        <w:rPr>
          <w:rFonts w:hint="eastAsia" w:ascii="宋体" w:hAnsi="宋体" w:eastAsia="宋体" w:cs="宋体"/>
          <w:color w:val="000000"/>
          <w:sz w:val="24"/>
          <w:szCs w:val="24"/>
          <w:highlight w:val="none"/>
        </w:rPr>
      </w:r>
      <w:r/>
    </w:p>
    <w:p>
      <w:pPr>
        <w:pStyle w:val="1018"/>
        <w:numPr>
          <w:ilvl w:val="0"/>
          <w:numId w:val="0"/>
        </w:numPr>
        <w:ind w:left="0" w:firstLine="482"/>
        <w:jc w:val="both"/>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4 </w:t>
      </w:r>
      <w:r>
        <w:rPr>
          <w:rFonts w:hint="eastAsia" w:ascii="宋体" w:hAnsi="宋体" w:eastAsia="宋体" w:cs="宋体"/>
          <w:b/>
          <w:bCs/>
          <w:color w:val="000000"/>
          <w:sz w:val="24"/>
          <w:szCs w:val="24"/>
          <w:highlight w:val="none"/>
        </w:rPr>
        <w:t xml:space="preserve">政府采购政策（包括但不限于下列具体政策要求）</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4.1</w:t>
      </w:r>
      <w:r>
        <w:rPr>
          <w:rFonts w:hint="eastAsia" w:ascii="宋体" w:hAnsi="宋体" w:eastAsia="宋体" w:cs="宋体"/>
          <w:color w:val="000000"/>
          <w:sz w:val="24"/>
          <w:szCs w:val="24"/>
          <w:highlight w:val="none"/>
        </w:rPr>
        <w:t xml:space="preserve">进口产品</w:t>
      </w:r>
      <w:r>
        <w:rPr>
          <w:rFonts w:hint="eastAsia" w:ascii="宋体" w:hAnsi="宋体" w:eastAsia="宋体" w:cs="宋体"/>
          <w:color w:val="000000"/>
          <w:sz w:val="24"/>
          <w:szCs w:val="24"/>
          <w:highlight w:val="none"/>
        </w:rPr>
      </w:r>
      <w:r/>
    </w:p>
    <w:p>
      <w:pPr>
        <w:pStyle w:val="1018"/>
        <w:numPr>
          <w:ilvl w:val="2"/>
          <w:numId w:val="0"/>
        </w:numPr>
        <w:ind w:left="0" w:firstLine="480"/>
        <w:jc w:val="both"/>
        <w:keepLines w:val="0"/>
        <w:keepNext w:val="0"/>
        <w:pageBreakBefore w:val="0"/>
        <w:spacing w:line="360" w:lineRule="auto"/>
        <w:widowControl w:val="off"/>
        <w:tabs>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4.1.1</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4.2</w:t>
      </w:r>
      <w:r>
        <w:rPr>
          <w:rFonts w:hint="eastAsia" w:ascii="宋体" w:hAnsi="宋体" w:eastAsia="宋体" w:cs="宋体"/>
          <w:color w:val="000000"/>
          <w:sz w:val="24"/>
          <w:szCs w:val="24"/>
          <w:highlight w:val="none"/>
        </w:rPr>
        <w:t xml:space="preserve">中小企业、监狱企业及残疾人福利性单位</w:t>
      </w:r>
      <w:r>
        <w:rPr>
          <w:rFonts w:hint="eastAsia" w:ascii="宋体" w:hAnsi="宋体" w:eastAsia="宋体" w:cs="宋体"/>
          <w:color w:val="000000"/>
          <w:sz w:val="24"/>
          <w:szCs w:val="24"/>
          <w:highlight w:val="none"/>
        </w:rPr>
      </w:r>
      <w:r/>
    </w:p>
    <w:p>
      <w:pPr>
        <w:pStyle w:val="1018"/>
        <w:numPr>
          <w:ilvl w:val="2"/>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4.2.1</w:t>
      </w:r>
      <w:r>
        <w:rPr>
          <w:rFonts w:hint="eastAsia" w:ascii="宋体" w:hAnsi="宋体" w:eastAsia="宋体" w:cs="宋体"/>
          <w:color w:val="000000"/>
          <w:sz w:val="24"/>
          <w:szCs w:val="24"/>
          <w:highlight w:val="none"/>
        </w:rPr>
        <w:t xml:space="preserve">中小企业定义：</w:t>
      </w:r>
      <w:r>
        <w:rPr>
          <w:rFonts w:hint="eastAsia" w:ascii="宋体" w:hAnsi="宋体" w:eastAsia="宋体" w:cs="宋体"/>
          <w:color w:val="000000"/>
          <w:sz w:val="24"/>
          <w:szCs w:val="24"/>
          <w:highlight w:val="none"/>
        </w:rPr>
      </w:r>
      <w:r/>
    </w:p>
    <w:p>
      <w:pPr>
        <w:pStyle w:val="1117"/>
        <w:numPr>
          <w:ilvl w:val="0"/>
          <w:numId w:val="0"/>
        </w:numPr>
        <w:ind w:left="0" w:firstLine="480"/>
        <w:jc w:val="both"/>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1</w:t>
      </w:r>
      <w:r>
        <w:rPr>
          <w:rFonts w:hint="eastAsia" w:ascii="宋体" w:hAnsi="宋体" w:eastAsia="宋体" w:cs="宋体"/>
          <w:vanish/>
          <w:color w:val="000000"/>
          <w:sz w:val="24"/>
          <w:szCs w:val="24"/>
          <w:highlight w:val="none"/>
        </w:rPr>
      </w:r>
      <w:r/>
    </w:p>
    <w:p>
      <w:pPr>
        <w:pStyle w:val="1117"/>
        <w:numPr>
          <w:ilvl w:val="0"/>
          <w:numId w:val="0"/>
        </w:numPr>
        <w:ind w:left="0" w:firstLine="480"/>
        <w:jc w:val="both"/>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2</w:t>
      </w:r>
      <w:r>
        <w:rPr>
          <w:rFonts w:hint="eastAsia" w:ascii="宋体" w:hAnsi="宋体" w:eastAsia="宋体" w:cs="宋体"/>
          <w:vanish/>
          <w:color w:val="000000"/>
          <w:sz w:val="24"/>
          <w:szCs w:val="24"/>
          <w:highlight w:val="none"/>
        </w:rPr>
      </w:r>
      <w:r/>
    </w:p>
    <w:p>
      <w:pPr>
        <w:pStyle w:val="1117"/>
        <w:numPr>
          <w:ilvl w:val="0"/>
          <w:numId w:val="0"/>
        </w:numPr>
        <w:ind w:left="0" w:firstLine="480"/>
        <w:jc w:val="both"/>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3</w:t>
      </w:r>
      <w:r>
        <w:rPr>
          <w:rFonts w:hint="eastAsia" w:ascii="宋体" w:hAnsi="宋体" w:eastAsia="宋体" w:cs="宋体"/>
          <w:vanish/>
          <w:color w:val="000000"/>
          <w:sz w:val="24"/>
          <w:szCs w:val="24"/>
          <w:highlight w:val="none"/>
        </w:rPr>
      </w:r>
      <w:r/>
    </w:p>
    <w:p>
      <w:pPr>
        <w:pStyle w:val="1117"/>
        <w:numPr>
          <w:ilvl w:val="0"/>
          <w:numId w:val="0"/>
        </w:numPr>
        <w:ind w:left="0" w:firstLine="480"/>
        <w:jc w:val="both"/>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4</w:t>
      </w:r>
      <w:r>
        <w:rPr>
          <w:rFonts w:hint="eastAsia" w:ascii="宋体" w:hAnsi="宋体" w:eastAsia="宋体" w:cs="宋体"/>
          <w:vanish/>
          <w:color w:val="000000"/>
          <w:sz w:val="24"/>
          <w:szCs w:val="24"/>
          <w:highlight w:val="none"/>
        </w:rPr>
      </w:r>
      <w:r/>
    </w:p>
    <w:p>
      <w:pPr>
        <w:pStyle w:val="1117"/>
        <w:numPr>
          <w:ilvl w:val="1"/>
          <w:numId w:val="0"/>
        </w:numPr>
        <w:ind w:left="0" w:firstLine="480"/>
        <w:jc w:val="both"/>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ascii="Times New Roman" w:hAnsi="Times New Roman" w:eastAsia="宋体" w:cs="Times New Roman"/>
          <w:vanish/>
          <w:color w:val="000000"/>
          <w:sz w:val="24"/>
          <w:szCs w:val="24"/>
          <w:highlight w:val="none"/>
          <w:lang w:val="en-US" w:eastAsia="zh-CN" w:bidi="ar-SA"/>
        </w:rPr>
        <w:t xml:space="preserve">4.1</w:t>
      </w:r>
      <w:r>
        <w:rPr>
          <w:rFonts w:hint="eastAsia" w:ascii="宋体" w:hAnsi="宋体" w:eastAsia="宋体" w:cs="宋体"/>
          <w:vanish/>
          <w:color w:val="000000"/>
          <w:sz w:val="24"/>
          <w:szCs w:val="24"/>
          <w:highlight w:val="none"/>
        </w:rPr>
      </w:r>
      <w:r/>
    </w:p>
    <w:p>
      <w:pPr>
        <w:pStyle w:val="1117"/>
        <w:numPr>
          <w:ilvl w:val="1"/>
          <w:numId w:val="0"/>
        </w:numPr>
        <w:ind w:left="0" w:firstLine="480"/>
        <w:jc w:val="both"/>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ascii="Times New Roman" w:hAnsi="Times New Roman" w:eastAsia="宋体" w:cs="Times New Roman"/>
          <w:vanish/>
          <w:color w:val="000000"/>
          <w:sz w:val="24"/>
          <w:szCs w:val="24"/>
          <w:highlight w:val="none"/>
          <w:lang w:val="en-US" w:eastAsia="zh-CN" w:bidi="ar-SA"/>
        </w:rPr>
        <w:t xml:space="preserve">4.2</w:t>
      </w:r>
      <w:r>
        <w:rPr>
          <w:rFonts w:hint="eastAsia" w:ascii="宋体" w:hAnsi="宋体" w:eastAsia="宋体" w:cs="宋体"/>
          <w:vanish/>
          <w:color w:val="000000"/>
          <w:sz w:val="24"/>
          <w:szCs w:val="24"/>
          <w:highlight w:val="none"/>
        </w:rPr>
      </w:r>
      <w:r/>
    </w:p>
    <w:p>
      <w:pPr>
        <w:pStyle w:val="1117"/>
        <w:numPr>
          <w:ilvl w:val="2"/>
          <w:numId w:val="0"/>
        </w:numPr>
        <w:ind w:left="0" w:firstLine="480"/>
        <w:jc w:val="both"/>
        <w:keepLines w:val="0"/>
        <w:keepNext w:val="0"/>
        <w:pageBreakBefore w:val="0"/>
        <w:spacing w:line="360" w:lineRule="auto"/>
        <w:widowControl w:val="off"/>
        <w:tabs>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4.2.1</w:t>
      </w:r>
      <w:r>
        <w:rPr>
          <w:rFonts w:hint="eastAsia" w:ascii="宋体" w:hAnsi="宋体" w:eastAsia="宋体" w:cs="宋体"/>
          <w:vanish/>
          <w:color w:val="000000"/>
          <w:sz w:val="24"/>
          <w:szCs w:val="24"/>
          <w:highlight w:val="none"/>
        </w:rPr>
      </w:r>
      <w:r/>
    </w:p>
    <w:p>
      <w:pPr>
        <w:pStyle w:val="1018"/>
        <w:numPr>
          <w:ilvl w:val="3"/>
          <w:numId w:val="0"/>
        </w:numPr>
        <w:ind w:left="0" w:firstLine="480"/>
        <w:jc w:val="both"/>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4.2.1.1</w:t>
      </w:r>
      <w:r>
        <w:rPr>
          <w:rFonts w:hint="eastAsia" w:ascii="宋体" w:hAnsi="宋体" w:eastAsia="宋体" w:cs="宋体"/>
          <w:color w:val="000000"/>
          <w:sz w:val="24"/>
          <w:szCs w:val="24"/>
          <w:highlight w:val="none"/>
        </w:rPr>
        <w:t xml:space="preserve">中小企业是</w:t>
      </w:r>
      <w:r>
        <w:rPr>
          <w:rFonts w:hint="eastAsia" w:ascii="宋体" w:hAnsi="宋体" w:eastAsia="宋体" w:cs="宋体"/>
          <w:color w:val="000000"/>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rPr>
      </w:r>
      <w:r/>
    </w:p>
    <w:p>
      <w:pPr>
        <w:pStyle w:val="1018"/>
        <w:numPr>
          <w:ilvl w:val="3"/>
          <w:numId w:val="0"/>
        </w:numPr>
        <w:ind w:left="0" w:firstLine="480"/>
        <w:jc w:val="both"/>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4.2.1.2</w:t>
      </w:r>
      <w:r>
        <w:rPr>
          <w:rFonts w:hint="eastAsia" w:ascii="宋体" w:hAnsi="宋体" w:eastAsia="宋体" w:cs="宋体"/>
          <w:color w:val="000000"/>
          <w:sz w:val="24"/>
          <w:szCs w:val="24"/>
          <w:highlight w:val="none"/>
        </w:rPr>
        <w:t xml:space="preserve">供应商提供的货物、工程或者服务符合下列情形的，享受中小企业扶持政策：</w:t>
      </w:r>
      <w:r>
        <w:rPr>
          <w:rFonts w:hint="eastAsia" w:ascii="宋体" w:hAnsi="宋体" w:eastAsia="宋体" w:cs="宋体"/>
          <w:color w:val="000000"/>
          <w:sz w:val="24"/>
          <w:szCs w:val="24"/>
          <w:highlight w:val="none"/>
        </w:rPr>
      </w:r>
      <w:r/>
    </w:p>
    <w:p>
      <w:pPr>
        <w:pStyle w:val="1018"/>
        <w:ind w:left="0" w:firstLine="480"/>
        <w:jc w:val="both"/>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1018"/>
        <w:ind w:left="0" w:firstLine="480"/>
        <w:jc w:val="both"/>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（2）在工程采购项目中，工程由中小企业承建，即工程施工单位为中小企业；</w:t>
      </w:r>
      <w:r>
        <w:rPr>
          <w:rFonts w:hint="eastAsia" w:ascii="宋体" w:hAnsi="宋体" w:eastAsia="宋体" w:cs="宋体"/>
          <w:color w:val="000000"/>
          <w:sz w:val="24"/>
          <w:szCs w:val="24"/>
          <w:highlight w:val="none"/>
        </w:rPr>
      </w:r>
      <w:r/>
    </w:p>
    <w:p>
      <w:pPr>
        <w:pStyle w:val="1018"/>
        <w:ind w:left="0" w:firstLine="480"/>
        <w:jc w:val="both"/>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1018"/>
        <w:numPr>
          <w:ilvl w:val="3"/>
          <w:numId w:val="0"/>
        </w:numPr>
        <w:ind w:left="0" w:firstLine="480"/>
        <w:jc w:val="both"/>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4.2.1.3</w:t>
      </w:r>
      <w:r>
        <w:rPr>
          <w:rFonts w:hint="eastAsia" w:ascii="宋体" w:hAnsi="宋体" w:eastAsia="宋体" w:cs="宋体"/>
          <w:color w:val="000000"/>
          <w:sz w:val="24"/>
          <w:szCs w:val="24"/>
          <w:highlight w:val="none"/>
        </w:rPr>
        <w:t xml:space="preserve">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1018"/>
        <w:numPr>
          <w:ilvl w:val="3"/>
          <w:numId w:val="0"/>
        </w:numPr>
        <w:ind w:left="0" w:firstLine="480"/>
        <w:jc w:val="both"/>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4.2.1.4</w:t>
      </w:r>
      <w:r>
        <w:rPr>
          <w:rFonts w:hint="eastAsia" w:ascii="宋体" w:hAnsi="宋体" w:eastAsia="宋体" w:cs="宋体"/>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1018"/>
        <w:numPr>
          <w:ilvl w:val="2"/>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4.2.2</w:t>
      </w:r>
      <w:r>
        <w:rPr>
          <w:rFonts w:hint="eastAsia" w:ascii="宋体" w:hAnsi="宋体" w:eastAsia="宋体" w:cs="宋体"/>
          <w:color w:val="000000"/>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rPr>
      </w:r>
      <w:r/>
    </w:p>
    <w:p>
      <w:pPr>
        <w:pStyle w:val="1018"/>
        <w:numPr>
          <w:ilvl w:val="2"/>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4.2.3</w:t>
      </w:r>
      <w:r>
        <w:rPr>
          <w:rFonts w:hint="eastAsia" w:ascii="宋体" w:hAnsi="宋体" w:eastAsia="宋体" w:cs="宋体"/>
          <w:color w:val="000000"/>
          <w:sz w:val="24"/>
          <w:szCs w:val="24"/>
          <w:highlight w:val="none"/>
        </w:rPr>
        <w:t xml:space="preserve">残疾人福利单位定义：享受政府采购支持政策的残疾人福利性单位应当同时满足以下条件：</w:t>
      </w:r>
      <w:r>
        <w:rPr>
          <w:rFonts w:hint="eastAsia" w:ascii="宋体" w:hAnsi="宋体" w:eastAsia="宋体" w:cs="宋体"/>
          <w:color w:val="000000"/>
          <w:sz w:val="24"/>
          <w:szCs w:val="24"/>
          <w:highlight w:val="none"/>
        </w:rPr>
      </w:r>
      <w:r/>
    </w:p>
    <w:p>
      <w:pPr>
        <w:pStyle w:val="1117"/>
        <w:numPr>
          <w:ilvl w:val="2"/>
          <w:numId w:val="0"/>
        </w:numPr>
        <w:ind w:left="0" w:firstLine="480"/>
        <w:jc w:val="both"/>
        <w:keepLines w:val="0"/>
        <w:keepNext w:val="0"/>
        <w:pageBreakBefore w:val="0"/>
        <w:spacing w:line="360" w:lineRule="auto"/>
        <w:widowControl w:val="off"/>
        <w:tabs>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4.2.2</w:t>
      </w:r>
      <w:r>
        <w:rPr>
          <w:rFonts w:hint="eastAsia" w:ascii="宋体" w:hAnsi="宋体" w:eastAsia="宋体" w:cs="宋体"/>
          <w:vanish/>
          <w:color w:val="000000"/>
          <w:sz w:val="24"/>
          <w:szCs w:val="24"/>
          <w:highlight w:val="none"/>
        </w:rPr>
      </w:r>
      <w:r/>
    </w:p>
    <w:p>
      <w:pPr>
        <w:pStyle w:val="1117"/>
        <w:numPr>
          <w:ilvl w:val="2"/>
          <w:numId w:val="0"/>
        </w:numPr>
        <w:ind w:left="0" w:firstLine="480"/>
        <w:jc w:val="both"/>
        <w:keepLines w:val="0"/>
        <w:keepNext w:val="0"/>
        <w:pageBreakBefore w:val="0"/>
        <w:spacing w:line="360" w:lineRule="auto"/>
        <w:widowControl w:val="off"/>
        <w:tabs>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4.2.3</w:t>
      </w:r>
      <w:r>
        <w:rPr>
          <w:rFonts w:hint="eastAsia" w:ascii="宋体" w:hAnsi="宋体" w:eastAsia="宋体" w:cs="宋体"/>
          <w:vanish/>
          <w:color w:val="000000"/>
          <w:sz w:val="24"/>
          <w:szCs w:val="24"/>
          <w:highlight w:val="none"/>
        </w:rPr>
      </w:r>
      <w:r/>
    </w:p>
    <w:p>
      <w:pPr>
        <w:pStyle w:val="1018"/>
        <w:numPr>
          <w:ilvl w:val="3"/>
          <w:numId w:val="0"/>
        </w:numPr>
        <w:ind w:left="0" w:firstLine="480"/>
        <w:jc w:val="both"/>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4.2.3.1</w:t>
      </w:r>
      <w:r>
        <w:rPr>
          <w:rFonts w:hint="eastAsia" w:ascii="宋体" w:hAnsi="宋体" w:eastAsia="宋体" w:cs="宋体"/>
          <w:color w:val="000000"/>
          <w:sz w:val="24"/>
          <w:szCs w:val="24"/>
          <w:highlight w:val="none"/>
        </w:rPr>
        <w:t xml:space="preserve">安置的残疾人占本单位在职职工人数的比例不低于25%（含25%），并且安置的残疾人人数不少于10 人（含10 人）；</w:t>
      </w:r>
      <w:r>
        <w:rPr>
          <w:rFonts w:hint="eastAsia" w:ascii="宋体" w:hAnsi="宋体" w:eastAsia="宋体" w:cs="宋体"/>
          <w:color w:val="000000"/>
          <w:sz w:val="24"/>
          <w:szCs w:val="24"/>
          <w:highlight w:val="none"/>
        </w:rPr>
      </w:r>
      <w:r/>
    </w:p>
    <w:p>
      <w:pPr>
        <w:pStyle w:val="1018"/>
        <w:numPr>
          <w:ilvl w:val="3"/>
          <w:numId w:val="0"/>
        </w:numPr>
        <w:ind w:left="0" w:firstLine="480"/>
        <w:jc w:val="both"/>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4.2.3.2</w:t>
      </w:r>
      <w:r>
        <w:rPr>
          <w:rFonts w:hint="eastAsia" w:ascii="宋体" w:hAnsi="宋体" w:eastAsia="宋体" w:cs="宋体"/>
          <w:color w:val="000000"/>
          <w:sz w:val="24"/>
          <w:szCs w:val="24"/>
          <w:highlight w:val="none"/>
        </w:rPr>
        <w:t xml:space="preserve">依法与安置的每位残疾人签订了一年以上（含一年）的劳动合同或服务协议；</w:t>
      </w:r>
      <w:r>
        <w:rPr>
          <w:rFonts w:hint="eastAsia" w:ascii="宋体" w:hAnsi="宋体" w:eastAsia="宋体" w:cs="宋体"/>
          <w:color w:val="000000"/>
          <w:sz w:val="24"/>
          <w:szCs w:val="24"/>
          <w:highlight w:val="none"/>
        </w:rPr>
      </w:r>
      <w:r/>
    </w:p>
    <w:p>
      <w:pPr>
        <w:pStyle w:val="1018"/>
        <w:numPr>
          <w:ilvl w:val="3"/>
          <w:numId w:val="0"/>
        </w:numPr>
        <w:ind w:left="0" w:firstLine="480"/>
        <w:jc w:val="both"/>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4.2.3.3</w:t>
      </w:r>
      <w:r>
        <w:rPr>
          <w:rFonts w:hint="eastAsia" w:ascii="宋体" w:hAnsi="宋体" w:eastAsia="宋体" w:cs="宋体"/>
          <w:color w:val="000000"/>
          <w:sz w:val="24"/>
          <w:szCs w:val="24"/>
          <w:highlight w:val="none"/>
        </w:rPr>
        <w:t xml:space="preserve">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1018"/>
        <w:numPr>
          <w:ilvl w:val="3"/>
          <w:numId w:val="0"/>
        </w:numPr>
        <w:ind w:left="0" w:firstLine="480"/>
        <w:jc w:val="both"/>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4.2.3.4</w:t>
      </w:r>
      <w:r>
        <w:rPr>
          <w:rFonts w:hint="eastAsia" w:ascii="宋体" w:hAnsi="宋体" w:eastAsia="宋体" w:cs="宋体"/>
          <w:color w:val="000000"/>
          <w:sz w:val="24"/>
          <w:szCs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1018"/>
        <w:numPr>
          <w:ilvl w:val="3"/>
          <w:numId w:val="0"/>
        </w:numPr>
        <w:ind w:left="0" w:firstLine="480"/>
        <w:jc w:val="both"/>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4.2.3.5</w:t>
      </w:r>
      <w:r>
        <w:rPr>
          <w:rFonts w:hint="eastAsia" w:ascii="宋体" w:hAnsi="宋体" w:eastAsia="宋体" w:cs="宋体"/>
          <w:color w:val="000000"/>
          <w:sz w:val="24"/>
          <w:szCs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1018"/>
        <w:numPr>
          <w:ilvl w:val="3"/>
          <w:numId w:val="0"/>
        </w:numPr>
        <w:ind w:left="0" w:firstLine="480"/>
        <w:jc w:val="both"/>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4.2.3.6</w:t>
      </w:r>
      <w:r>
        <w:rPr>
          <w:rFonts w:hint="eastAsia" w:ascii="宋体" w:hAnsi="宋体" w:eastAsia="宋体" w:cs="宋体"/>
          <w:color w:val="000000"/>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1018"/>
        <w:numPr>
          <w:ilvl w:val="2"/>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4.2.4</w:t>
      </w:r>
      <w:r>
        <w:rPr>
          <w:rFonts w:hint="eastAsia" w:ascii="宋体" w:hAnsi="宋体" w:eastAsia="宋体" w:cs="宋体"/>
          <w:color w:val="000000"/>
          <w:sz w:val="24"/>
          <w:szCs w:val="24"/>
          <w:highlight w:val="none"/>
        </w:rPr>
        <w:t xml:space="preserve">本项目是否专门面向中小企业预留采购份额见第一章《采购邀请》。</w:t>
      </w:r>
      <w:r>
        <w:rPr>
          <w:rFonts w:hint="eastAsia" w:ascii="宋体" w:hAnsi="宋体" w:eastAsia="宋体" w:cs="宋体"/>
          <w:color w:val="000000"/>
          <w:sz w:val="24"/>
          <w:szCs w:val="24"/>
          <w:highlight w:val="none"/>
        </w:rPr>
      </w:r>
      <w:r/>
    </w:p>
    <w:p>
      <w:pPr>
        <w:pStyle w:val="1018"/>
        <w:numPr>
          <w:ilvl w:val="2"/>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4.2.5</w:t>
      </w:r>
      <w:r>
        <w:rPr>
          <w:rFonts w:hint="eastAsia" w:ascii="宋体" w:hAnsi="宋体" w:eastAsia="宋体" w:cs="宋体"/>
          <w:color w:val="000000"/>
          <w:sz w:val="24"/>
          <w:szCs w:val="24"/>
          <w:highlight w:val="none"/>
        </w:rPr>
        <w:t xml:space="preserve">采购标的对应的中小企业划分标准所属行业见《供应商须知资料表》。</w:t>
      </w:r>
      <w:r>
        <w:rPr>
          <w:rFonts w:hint="eastAsia" w:ascii="宋体" w:hAnsi="宋体" w:eastAsia="宋体" w:cs="宋体"/>
          <w:color w:val="000000"/>
          <w:sz w:val="24"/>
          <w:szCs w:val="24"/>
          <w:highlight w:val="none"/>
        </w:rPr>
      </w:r>
      <w:r/>
    </w:p>
    <w:p>
      <w:pPr>
        <w:pStyle w:val="1018"/>
        <w:numPr>
          <w:ilvl w:val="2"/>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4.2.6</w:t>
      </w:r>
      <w:r>
        <w:rPr>
          <w:rFonts w:hint="eastAsia" w:ascii="宋体" w:hAnsi="宋体" w:eastAsia="宋体" w:cs="宋体"/>
          <w:color w:val="000000"/>
          <w:sz w:val="24"/>
          <w:szCs w:val="24"/>
          <w:highlight w:val="none"/>
        </w:rPr>
        <w:t xml:space="preserve">小微企业价格评审优惠的政策调整：见第三章《评审方法和评审标准》。</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4.3</w:t>
      </w:r>
      <w:r>
        <w:rPr>
          <w:rFonts w:hint="eastAsia" w:ascii="宋体" w:hAnsi="宋体" w:eastAsia="宋体" w:cs="宋体"/>
          <w:color w:val="000000"/>
          <w:sz w:val="24"/>
          <w:szCs w:val="24"/>
          <w:highlight w:val="none"/>
        </w:rPr>
        <w:t xml:space="preserve">政府采购节能产品、环境标志产品</w:t>
      </w:r>
      <w:r>
        <w:rPr>
          <w:rFonts w:hint="eastAsia" w:ascii="宋体" w:hAnsi="宋体" w:eastAsia="宋体" w:cs="宋体"/>
          <w:color w:val="000000"/>
          <w:sz w:val="24"/>
          <w:szCs w:val="24"/>
          <w:highlight w:val="none"/>
        </w:rPr>
      </w:r>
      <w:r/>
    </w:p>
    <w:p>
      <w:pPr>
        <w:pStyle w:val="1018"/>
        <w:numPr>
          <w:ilvl w:val="2"/>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4.3.1</w:t>
      </w:r>
      <w:r>
        <w:rPr>
          <w:rFonts w:hint="eastAsia" w:ascii="宋体" w:hAnsi="宋体" w:eastAsia="宋体" w:cs="宋体"/>
          <w:color w:val="000000"/>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sz w:val="24"/>
          <w:szCs w:val="24"/>
          <w:highlight w:val="none"/>
        </w:rPr>
      </w:r>
      <w:r/>
    </w:p>
    <w:p>
      <w:pPr>
        <w:pStyle w:val="1018"/>
        <w:numPr>
          <w:ilvl w:val="2"/>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4.3.2</w:t>
      </w:r>
      <w:r>
        <w:rPr>
          <w:rFonts w:hint="eastAsia" w:ascii="宋体" w:hAnsi="宋体" w:eastAsia="宋体" w:cs="宋体"/>
          <w:color w:val="000000"/>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color w:val="000000"/>
          <w:sz w:val="24"/>
          <w:szCs w:val="24"/>
          <w:highlight w:val="none"/>
        </w:rPr>
      </w:r>
      <w:r/>
    </w:p>
    <w:p>
      <w:pPr>
        <w:pStyle w:val="1018"/>
        <w:numPr>
          <w:ilvl w:val="2"/>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4.3.3</w:t>
      </w:r>
      <w:r>
        <w:rPr>
          <w:rFonts w:hint="eastAsia" w:ascii="宋体" w:hAnsi="宋体" w:eastAsia="宋体" w:cs="宋体"/>
          <w:color w:val="000000"/>
          <w:sz w:val="24"/>
          <w:szCs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响应无效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numPr>
          <w:ilvl w:val="2"/>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4.3.4</w:t>
      </w:r>
      <w:r>
        <w:rPr>
          <w:rFonts w:hint="eastAsia" w:ascii="宋体" w:hAnsi="宋体" w:eastAsia="宋体" w:cs="宋体"/>
          <w:color w:val="000000"/>
          <w:sz w:val="24"/>
          <w:szCs w:val="24"/>
          <w:highlight w:val="none"/>
        </w:rPr>
        <w:t xml:space="preserve">非政府强制采购的节能产品或环境标志产品，依据品目清单和认证证书实施政府优先采购。优先采购的具体规定见第三章《评审方法和评审标准》（如涉及）。</w:t>
      </w:r>
      <w:r>
        <w:rPr>
          <w:rFonts w:hint="eastAsia" w:ascii="宋体" w:hAnsi="宋体" w:eastAsia="宋体" w:cs="宋体"/>
          <w:color w:val="000000"/>
          <w:sz w:val="24"/>
          <w:szCs w:val="24"/>
          <w:highlight w:val="none"/>
        </w:rPr>
      </w:r>
      <w:r/>
    </w:p>
    <w:p>
      <w:pPr>
        <w:pStyle w:val="1018"/>
        <w:numPr>
          <w:ilvl w:val="2"/>
          <w:numId w:val="0"/>
        </w:numPr>
        <w:ind w:left="0" w:firstLine="480"/>
        <w:jc w:val="both"/>
        <w:keepLines w:val="0"/>
        <w:keepNext w:val="0"/>
        <w:pageBreakBefore w:val="0"/>
        <w:spacing w:line="360" w:lineRule="auto"/>
        <w:widowControl w:val="off"/>
        <w:tabs>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4.3.5</w:t>
      </w:r>
      <w:r>
        <w:rPr>
          <w:rFonts w:hint="eastAsia" w:ascii="宋体" w:hAnsi="宋体" w:eastAsia="宋体" w:cs="宋体"/>
          <w:color w:val="000000"/>
          <w:sz w:val="24"/>
          <w:szCs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4.4</w:t>
      </w:r>
      <w:r>
        <w:rPr>
          <w:rFonts w:hint="eastAsia" w:ascii="宋体" w:hAnsi="宋体" w:eastAsia="宋体" w:cs="宋体"/>
          <w:color w:val="000000"/>
          <w:sz w:val="24"/>
          <w:szCs w:val="24"/>
          <w:highlight w:val="none"/>
        </w:rPr>
        <w:t xml:space="preserve">支持乡村产业振兴管理</w:t>
      </w:r>
      <w:r>
        <w:rPr>
          <w:rFonts w:hint="eastAsia" w:ascii="宋体" w:hAnsi="宋体" w:eastAsia="宋体" w:cs="宋体"/>
          <w:color w:val="000000"/>
          <w:sz w:val="24"/>
          <w:szCs w:val="24"/>
          <w:highlight w:val="none"/>
        </w:rPr>
      </w:r>
      <w:r/>
    </w:p>
    <w:p>
      <w:pPr>
        <w:pStyle w:val="1018"/>
        <w:numPr>
          <w:ilvl w:val="2"/>
          <w:numId w:val="0"/>
        </w:numPr>
        <w:ind w:left="0" w:firstLine="480"/>
        <w:jc w:val="both"/>
        <w:keepLines w:val="0"/>
        <w:keepNext w:val="0"/>
        <w:pageBreakBefore w:val="0"/>
        <w:spacing w:line="360" w:lineRule="auto"/>
        <w:widowControl w:val="off"/>
        <w:tabs>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4.4.1</w:t>
      </w:r>
      <w:r>
        <w:rPr>
          <w:rFonts w:hint="eastAsia" w:ascii="宋体" w:hAnsi="宋体" w:eastAsia="宋体" w:cs="宋体"/>
          <w:color w:val="000000"/>
          <w:sz w:val="24"/>
          <w:szCs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4.5</w:t>
      </w:r>
      <w:r>
        <w:rPr>
          <w:rFonts w:hint="eastAsia" w:ascii="宋体" w:hAnsi="宋体" w:eastAsia="宋体" w:cs="宋体"/>
          <w:color w:val="000000"/>
          <w:sz w:val="24"/>
          <w:szCs w:val="24"/>
          <w:highlight w:val="none"/>
        </w:rPr>
        <w:t xml:space="preserve">正版软件</w:t>
      </w:r>
      <w:r>
        <w:rPr>
          <w:rFonts w:hint="eastAsia" w:ascii="宋体" w:hAnsi="宋体" w:eastAsia="宋体" w:cs="宋体"/>
          <w:color w:val="000000"/>
          <w:sz w:val="24"/>
          <w:szCs w:val="24"/>
          <w:highlight w:val="none"/>
        </w:rPr>
      </w:r>
      <w:r/>
    </w:p>
    <w:p>
      <w:pPr>
        <w:pStyle w:val="1018"/>
        <w:numPr>
          <w:ilvl w:val="2"/>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4.5.1</w:t>
      </w:r>
      <w:r>
        <w:rPr>
          <w:rFonts w:hint="eastAsia" w:ascii="宋体" w:hAnsi="宋体" w:eastAsia="宋体" w:cs="宋体"/>
          <w:color w:val="000000"/>
          <w:sz w:val="24"/>
          <w:szCs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响应无效</w:t>
      </w:r>
      <w:r>
        <w:rPr>
          <w:rFonts w:hint="eastAsia" w:ascii="宋体" w:hAnsi="宋体" w:eastAsia="宋体" w:cs="宋体"/>
          <w:color w:val="000000"/>
          <w:sz w:val="24"/>
          <w:szCs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sz w:val="24"/>
          <w:szCs w:val="24"/>
          <w:highlight w:val="none"/>
        </w:rPr>
      </w:r>
      <w:r/>
    </w:p>
    <w:p>
      <w:pPr>
        <w:pStyle w:val="1018"/>
        <w:numPr>
          <w:ilvl w:val="2"/>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4.5.2</w:t>
      </w:r>
      <w:r>
        <w:rPr>
          <w:rFonts w:hint="eastAsia" w:ascii="宋体" w:hAnsi="宋体" w:eastAsia="宋体" w:cs="宋体"/>
          <w:color w:val="000000"/>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color w:val="000000"/>
          <w:sz w:val="24"/>
          <w:szCs w:val="24"/>
          <w:highlight w:val="none"/>
        </w:rPr>
      </w:r>
      <w:r/>
    </w:p>
    <w:p>
      <w:pPr>
        <w:pStyle w:val="1018"/>
        <w:numPr>
          <w:ilvl w:val="0"/>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4.6 </w:t>
      </w:r>
      <w:r>
        <w:rPr>
          <w:rFonts w:hint="eastAsia" w:ascii="宋体" w:hAnsi="宋体" w:eastAsia="宋体" w:cs="宋体"/>
          <w:color w:val="000000"/>
          <w:sz w:val="24"/>
          <w:szCs w:val="24"/>
          <w:highlight w:val="none"/>
        </w:rPr>
        <w:t xml:space="preserve">政府采购创新产品政策</w:t>
      </w:r>
      <w:r>
        <w:rPr>
          <w:rFonts w:hint="eastAsia" w:ascii="宋体" w:hAnsi="宋体" w:eastAsia="宋体" w:cs="宋体"/>
          <w:color w:val="000000"/>
          <w:sz w:val="24"/>
          <w:szCs w:val="24"/>
          <w:highlight w:val="none"/>
        </w:rPr>
      </w:r>
      <w:r/>
    </w:p>
    <w:p>
      <w:pPr>
        <w:pStyle w:val="1018"/>
        <w:numPr>
          <w:ilvl w:val="2"/>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color w:val="000000"/>
          <w:sz w:val="24"/>
          <w:szCs w:val="24"/>
          <w:highlight w:val="none"/>
        </w:rPr>
      </w:r>
      <w:r/>
    </w:p>
    <w:p>
      <w:pPr>
        <w:pStyle w:val="1018"/>
        <w:numPr>
          <w:ilvl w:val="0"/>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4.7 </w:t>
      </w:r>
      <w:r>
        <w:rPr>
          <w:rFonts w:hint="eastAsia" w:ascii="宋体" w:hAnsi="宋体" w:eastAsia="宋体" w:cs="宋体"/>
          <w:color w:val="000000"/>
          <w:sz w:val="24"/>
          <w:szCs w:val="24"/>
          <w:highlight w:val="none"/>
        </w:rPr>
        <w:t xml:space="preserve">绿色采购政策</w:t>
      </w:r>
      <w:r>
        <w:rPr>
          <w:rFonts w:hint="eastAsia" w:ascii="宋体" w:hAnsi="宋体" w:eastAsia="宋体" w:cs="宋体"/>
          <w:color w:val="000000"/>
          <w:sz w:val="24"/>
          <w:szCs w:val="24"/>
          <w:highlight w:val="none"/>
        </w:rPr>
      </w:r>
      <w:r/>
    </w:p>
    <w:p>
      <w:pPr>
        <w:pStyle w:val="1018"/>
        <w:numPr>
          <w:ilvl w:val="0"/>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b w:val="0"/>
          <w:bCs w:val="0"/>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.7.1 </w:t>
      </w:r>
      <w:r>
        <w:rPr>
          <w:rFonts w:hint="eastAsia" w:ascii="宋体" w:hAnsi="宋体" w:eastAsia="宋体" w:cs="宋体"/>
          <w:b w:val="0"/>
          <w:bCs w:val="0"/>
          <w:color w:val="000000"/>
          <w:sz w:val="24"/>
          <w:szCs w:val="24"/>
          <w:highlight w:val="none"/>
        </w:rPr>
        <w:t xml:space="preserve"> 绿色数据中心政策 </w:t>
      </w:r>
      <w:r>
        <w:rPr>
          <w:rFonts w:hint="eastAsia" w:ascii="宋体" w:hAnsi="宋体" w:eastAsia="宋体" w:cs="宋体"/>
          <w:b w:val="0"/>
          <w:bCs w:val="0"/>
          <w:color w:val="000000"/>
          <w:sz w:val="24"/>
          <w:szCs w:val="24"/>
          <w:highlight w:val="none"/>
        </w:rPr>
      </w:r>
      <w:r/>
    </w:p>
    <w:p>
      <w:pPr>
        <w:pStyle w:val="1018"/>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依据《绿色数据中心政府采购需求标准（试行）》（财办库〔2023〕7 号）文件精神，采购</w:t>
      </w:r>
      <w:r>
        <w:rPr>
          <w:rFonts w:hint="eastAsia" w:ascii="宋体" w:hAnsi="宋体" w:eastAsia="宋体" w:cs="宋体"/>
          <w:color w:val="000000"/>
          <w:sz w:val="24"/>
          <w:szCs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highlight w:val="none"/>
        </w:rPr>
      </w:r>
      <w:r/>
    </w:p>
    <w:p>
      <w:pPr>
        <w:pStyle w:val="1018"/>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4.7.2 </w:t>
      </w:r>
      <w:r>
        <w:rPr>
          <w:rFonts w:hint="eastAsia" w:ascii="宋体" w:hAnsi="宋体" w:eastAsia="宋体" w:cs="宋体"/>
          <w:color w:val="000000"/>
          <w:sz w:val="24"/>
          <w:szCs w:val="24"/>
          <w:highlight w:val="none"/>
        </w:rPr>
        <w:t xml:space="preserve">推广应用绿色建材</w:t>
      </w:r>
      <w:r>
        <w:rPr>
          <w:rFonts w:hint="eastAsia" w:ascii="宋体" w:hAnsi="宋体" w:eastAsia="宋体" w:cs="宋体"/>
          <w:color w:val="000000"/>
          <w:sz w:val="24"/>
          <w:szCs w:val="24"/>
          <w:highlight w:val="none"/>
        </w:rPr>
      </w:r>
      <w:r/>
    </w:p>
    <w:p>
      <w:pPr>
        <w:pStyle w:val="1018"/>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color w:val="000000"/>
          <w:sz w:val="24"/>
          <w:szCs w:val="24"/>
          <w:highlight w:val="none"/>
        </w:rPr>
      </w:r>
      <w:r/>
    </w:p>
    <w:p>
      <w:pPr>
        <w:pStyle w:val="1018"/>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4.7.3 </w:t>
      </w:r>
      <w:r>
        <w:rPr>
          <w:rFonts w:hint="eastAsia" w:ascii="宋体" w:hAnsi="宋体" w:eastAsia="宋体" w:cs="宋体"/>
          <w:color w:val="000000"/>
          <w:sz w:val="24"/>
          <w:szCs w:val="24"/>
          <w:highlight w:val="none"/>
        </w:rPr>
        <w:t xml:space="preserve">优先使用低挥发性有机化合物产品</w:t>
      </w:r>
      <w:r>
        <w:rPr>
          <w:rFonts w:hint="eastAsia" w:ascii="宋体" w:hAnsi="宋体" w:eastAsia="宋体" w:cs="宋体"/>
          <w:color w:val="000000"/>
          <w:sz w:val="24"/>
          <w:szCs w:val="24"/>
          <w:highlight w:val="none"/>
        </w:rPr>
      </w:r>
      <w:r/>
    </w:p>
    <w:p>
      <w:pPr>
        <w:pStyle w:val="1018"/>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color w:val="000000"/>
          <w:sz w:val="24"/>
          <w:szCs w:val="24"/>
          <w:highlight w:val="none"/>
        </w:rPr>
      </w:r>
      <w:r/>
    </w:p>
    <w:p>
      <w:pPr>
        <w:pStyle w:val="1018"/>
        <w:numPr>
          <w:ilvl w:val="0"/>
          <w:numId w:val="0"/>
        </w:numPr>
        <w:ind w:left="0" w:firstLine="480"/>
        <w:jc w:val="both"/>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4.8履约保证金相关政策</w:t>
      </w:r>
      <w:r>
        <w:rPr>
          <w:rFonts w:hint="eastAsia" w:ascii="宋体" w:hAnsi="宋体" w:eastAsia="宋体" w:cs="宋体"/>
          <w:color w:val="000000"/>
          <w:sz w:val="24"/>
          <w:szCs w:val="24"/>
          <w:highlight w:val="none"/>
          <w:lang w:val="en-US" w:eastAsia="zh-CN"/>
        </w:rPr>
      </w:r>
      <w:r/>
    </w:p>
    <w:p>
      <w:pPr>
        <w:pStyle w:val="1018"/>
        <w:numPr>
          <w:ilvl w:val="0"/>
          <w:numId w:val="0"/>
        </w:numPr>
        <w:ind w:left="0" w:firstLine="480"/>
        <w:jc w:val="both"/>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4.8.1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hint="eastAsia" w:ascii="宋体" w:hAnsi="宋体" w:eastAsia="宋体" w:cs="宋体"/>
          <w:color w:val="000000"/>
          <w:sz w:val="24"/>
          <w:szCs w:val="24"/>
          <w:highlight w:val="none"/>
          <w:lang w:val="en-US" w:eastAsia="zh-CN"/>
        </w:rPr>
      </w:r>
      <w:r/>
    </w:p>
    <w:p>
      <w:pPr>
        <w:pStyle w:val="1018"/>
        <w:numPr>
          <w:ilvl w:val="0"/>
          <w:numId w:val="0"/>
        </w:numPr>
        <w:ind w:left="0" w:firstLine="480"/>
        <w:jc w:val="both"/>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4.8.2</w:t>
      </w:r>
      <w:r>
        <w:rPr>
          <w:rFonts w:hint="eastAsia" w:ascii="宋体" w:hAnsi="宋体" w:eastAsia="宋体" w:cs="宋体"/>
          <w:color w:val="000000"/>
          <w:sz w:val="24"/>
          <w:szCs w:val="24"/>
          <w:highlight w:val="none"/>
          <w:lang w:val="en-US" w:eastAsia="zh-CN"/>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hint="eastAsia" w:ascii="宋体" w:hAnsi="宋体" w:eastAsia="宋体" w:cs="宋体"/>
          <w:color w:val="000000"/>
          <w:sz w:val="24"/>
          <w:szCs w:val="24"/>
          <w:highlight w:val="none"/>
          <w:lang w:val="en-US" w:eastAsia="zh-CN"/>
        </w:rPr>
      </w:r>
      <w:r/>
    </w:p>
    <w:p>
      <w:pPr>
        <w:pStyle w:val="1018"/>
        <w:numPr>
          <w:ilvl w:val="0"/>
          <w:numId w:val="0"/>
        </w:numPr>
        <w:ind w:left="0" w:firstLine="482"/>
        <w:jc w:val="both"/>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5 </w:t>
      </w:r>
      <w:r>
        <w:rPr>
          <w:rFonts w:hint="eastAsia" w:ascii="宋体" w:hAnsi="宋体" w:eastAsia="宋体" w:cs="宋体"/>
          <w:b/>
          <w:bCs/>
          <w:color w:val="000000"/>
          <w:sz w:val="24"/>
          <w:szCs w:val="24"/>
          <w:highlight w:val="none"/>
        </w:rPr>
        <w:t xml:space="preserve">响应费用</w:t>
      </w:r>
      <w:r>
        <w:rPr>
          <w:rFonts w:hint="eastAsia" w:ascii="宋体" w:hAnsi="宋体" w:eastAsia="宋体" w:cs="宋体"/>
          <w:b/>
          <w:bCs/>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5.1</w:t>
      </w:r>
      <w:r>
        <w:rPr>
          <w:rFonts w:hint="eastAsia" w:ascii="宋体" w:hAnsi="宋体" w:eastAsia="宋体" w:cs="宋体"/>
          <w:color w:val="000000"/>
          <w:sz w:val="24"/>
          <w:szCs w:val="24"/>
          <w:highlight w:val="none"/>
        </w:rPr>
        <w:t xml:space="preserve">供应商应自行承担所有与准备和参加磋商有关的费用，无论磋商的结果如何，采购人或采购代理机构在任何情况下均无承担这些费用的义务和责任。</w:t>
      </w:r>
      <w:r>
        <w:rPr>
          <w:rFonts w:hint="eastAsia" w:ascii="宋体" w:hAnsi="宋体" w:eastAsia="宋体" w:cs="宋体"/>
          <w:color w:val="000000"/>
          <w:sz w:val="24"/>
          <w:szCs w:val="24"/>
          <w:highlight w:val="none"/>
        </w:rPr>
      </w:r>
      <w:r/>
    </w:p>
    <w:p>
      <w:pPr>
        <w:pStyle w:val="1018"/>
        <w:ind w:left="0" w:firstLine="482"/>
        <w:jc w:val="center"/>
        <w:keepLines w:val="0"/>
        <w:keepNext w:val="0"/>
        <w:pageBreakBefore w:val="0"/>
        <w:spacing w:before="0" w:line="360" w:lineRule="auto"/>
        <w:widowControl w:val="off"/>
        <w:rPr>
          <w:rFonts w:hint="eastAsia" w:ascii="宋体" w:hAnsi="宋体" w:eastAsia="宋体" w:cs="宋体"/>
          <w:b/>
          <w:bCs/>
          <w:color w:val="000000"/>
          <w:sz w:val="24"/>
          <w:szCs w:val="24"/>
          <w:highlight w:val="none"/>
        </w:rPr>
        <w:outlineLvl w:val="9"/>
      </w:pPr>
      <w:r/>
      <w:bookmarkStart w:id="154" w:name="_1.8_计量单位"/>
      <w:r/>
      <w:bookmarkEnd w:id="154"/>
      <w:r>
        <w:rPr>
          <w:rFonts w:hint="eastAsia" w:ascii="宋体" w:hAnsi="宋体" w:eastAsia="宋体" w:cs="宋体"/>
          <w:b/>
          <w:bCs/>
          <w:color w:val="000000"/>
          <w:sz w:val="24"/>
          <w:szCs w:val="24"/>
          <w:highlight w:val="none"/>
        </w:rPr>
        <w:t xml:space="preserve">二   竞争性磋商文件</w:t>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Pr>
          <w:rFonts w:hint="eastAsia" w:ascii="宋体" w:hAnsi="宋体" w:eastAsia="宋体" w:cs="宋体"/>
          <w:b/>
          <w:bCs/>
          <w:color w:val="000000"/>
          <w:sz w:val="24"/>
          <w:szCs w:val="24"/>
          <w:highlight w:val="none"/>
        </w:rPr>
      </w:r>
      <w:r/>
    </w:p>
    <w:p>
      <w:pPr>
        <w:pStyle w:val="1018"/>
        <w:numPr>
          <w:ilvl w:val="0"/>
          <w:numId w:val="0"/>
        </w:numPr>
        <w:ind w:left="0" w:firstLine="482"/>
        <w:jc w:val="both"/>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155" w:name="_Toc127161437"/>
      <w:r/>
      <w:bookmarkStart w:id="156" w:name="_Toc149720816"/>
      <w:r/>
      <w:bookmarkStart w:id="157" w:name="_Toc305158791"/>
      <w:r/>
      <w:bookmarkStart w:id="158" w:name="_Toc164229218"/>
      <w:r/>
      <w:bookmarkStart w:id="159" w:name="_Toc226965796"/>
      <w:r/>
      <w:bookmarkStart w:id="160" w:name="_Toc151193621"/>
      <w:r/>
      <w:bookmarkStart w:id="161" w:name="_Toc164351617"/>
      <w:r/>
      <w:bookmarkStart w:id="162" w:name="_Toc195842888"/>
      <w:r/>
      <w:bookmarkStart w:id="163" w:name="_Toc127151724"/>
      <w:r/>
      <w:bookmarkStart w:id="164" w:name="_Toc264969213"/>
      <w:r/>
      <w:bookmarkStart w:id="165" w:name="_Toc305158865"/>
      <w:r/>
      <w:bookmarkStart w:id="166" w:name="_Toc142311025"/>
      <w:r/>
      <w:bookmarkStart w:id="167" w:name="_Toc150509274"/>
      <w:r/>
      <w:bookmarkStart w:id="168" w:name="_Toc164608792"/>
      <w:r/>
      <w:bookmarkStart w:id="169" w:name="_Toc520356147"/>
      <w:r/>
      <w:bookmarkStart w:id="170" w:name="_Toc151190150"/>
      <w:r/>
      <w:bookmarkStart w:id="171" w:name="_Toc150774623"/>
      <w:r/>
      <w:bookmarkStart w:id="172" w:name="_Toc226965713"/>
      <w:r/>
      <w:bookmarkStart w:id="173" w:name="_Toc127151523"/>
      <w:r/>
      <w:bookmarkStart w:id="174" w:name="_Toc151193911"/>
      <w:r/>
      <w:bookmarkStart w:id="175" w:name="_Toc150480761"/>
      <w:r/>
      <w:bookmarkStart w:id="176" w:name="_Toc226309767"/>
      <w:r/>
      <w:bookmarkStart w:id="177" w:name="_Toc151193693"/>
      <w:r/>
      <w:bookmarkStart w:id="178" w:name="_Toc150774728"/>
      <w:r/>
      <w:bookmarkStart w:id="179" w:name="_Toc226337219"/>
      <w:r/>
      <w:bookmarkStart w:id="180" w:name="_Toc151193765"/>
      <w:r/>
      <w:bookmarkStart w:id="181" w:name="_Toc164608637"/>
      <w:r/>
      <w:bookmarkStart w:id="182" w:name="_Toc265228361"/>
      <w:r/>
      <w:bookmarkStart w:id="183" w:name="_Toc164229364"/>
      <w:r/>
      <w:bookmarkStart w:id="184" w:name="_Toc151193837"/>
      <w:r>
        <w:rPr>
          <w:rFonts w:hint="eastAsia" w:ascii="宋体" w:hAnsi="宋体" w:eastAsia="宋体" w:cs="宋体"/>
          <w:b/>
          <w:bCs/>
          <w:color w:val="000000"/>
          <w:sz w:val="24"/>
          <w:szCs w:val="24"/>
          <w:highlight w:val="none"/>
          <w:lang w:val="en-US" w:eastAsia="zh-CN" w:bidi="ar-SA"/>
        </w:rPr>
        <w:t xml:space="preserve">6 </w:t>
      </w:r>
      <w:r>
        <w:rPr>
          <w:rFonts w:hint="eastAsia" w:ascii="宋体" w:hAnsi="宋体" w:eastAsia="宋体" w:cs="宋体"/>
          <w:b/>
          <w:bCs/>
          <w:color w:val="000000"/>
          <w:sz w:val="24"/>
          <w:szCs w:val="24"/>
          <w:highlight w:val="none"/>
        </w:rPr>
        <w:t xml:space="preserve">竞争性磋商文件构</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Pr>
          <w:rFonts w:hint="eastAsia" w:ascii="宋体" w:hAnsi="宋体" w:eastAsia="宋体" w:cs="宋体"/>
          <w:b/>
          <w:bCs/>
          <w:color w:val="000000"/>
          <w:sz w:val="24"/>
          <w:szCs w:val="24"/>
          <w:highlight w:val="none"/>
        </w:rPr>
        <w:t xml:space="preserve">成</w:t>
      </w:r>
      <w:r>
        <w:rPr>
          <w:rFonts w:hint="eastAsia" w:ascii="宋体" w:hAnsi="宋体" w:eastAsia="宋体" w:cs="宋体"/>
          <w:b/>
          <w:bCs/>
          <w:color w:val="000000"/>
          <w:sz w:val="24"/>
          <w:szCs w:val="24"/>
          <w:highlight w:val="none"/>
        </w:rPr>
      </w:r>
      <w:r/>
    </w:p>
    <w:p>
      <w:pPr>
        <w:pStyle w:val="1018"/>
        <w:numPr>
          <w:ilvl w:val="0"/>
          <w:numId w:val="0"/>
        </w:numPr>
        <w:ind w:left="0" w:firstLine="480"/>
        <w:jc w:val="both"/>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rPr>
        <w:t xml:space="preserve">竞争性磋商文件包括以下部分：</w:t>
      </w:r>
      <w:r>
        <w:rPr>
          <w:rFonts w:hint="eastAsia" w:ascii="宋体" w:hAnsi="宋体" w:eastAsia="宋体" w:cs="宋体"/>
          <w:color w:val="000000"/>
          <w:sz w:val="24"/>
          <w:szCs w:val="24"/>
          <w:highlight w:val="none"/>
        </w:rPr>
      </w:r>
      <w:r/>
    </w:p>
    <w:p>
      <w:pPr>
        <w:pStyle w:val="1018"/>
        <w:numPr>
          <w:ilvl w:val="0"/>
          <w:numId w:val="0"/>
        </w:numPr>
        <w:ind w:left="0" w:firstLine="480"/>
        <w:jc w:val="both"/>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第一章 </w:t>
      </w:r>
      <w:r>
        <w:rPr>
          <w:rFonts w:hint="eastAsia" w:ascii="宋体" w:hAnsi="宋体" w:eastAsia="宋体" w:cs="宋体"/>
          <w:color w:val="000000"/>
          <w:sz w:val="24"/>
          <w:szCs w:val="24"/>
          <w:highlight w:val="none"/>
        </w:rPr>
        <w:t xml:space="preserve">采购邀请</w:t>
      </w:r>
      <w:r>
        <w:rPr>
          <w:rFonts w:hint="eastAsia" w:ascii="宋体" w:hAnsi="宋体" w:eastAsia="宋体" w:cs="宋体"/>
          <w:color w:val="000000"/>
          <w:sz w:val="24"/>
          <w:szCs w:val="24"/>
          <w:highlight w:val="none"/>
        </w:rPr>
      </w:r>
      <w:r/>
    </w:p>
    <w:p>
      <w:pPr>
        <w:pStyle w:val="1018"/>
        <w:numPr>
          <w:ilvl w:val="0"/>
          <w:numId w:val="0"/>
        </w:numPr>
        <w:ind w:left="0" w:firstLine="480"/>
        <w:jc w:val="both"/>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第二章 </w:t>
      </w:r>
      <w:r>
        <w:rPr>
          <w:rFonts w:hint="eastAsia" w:ascii="宋体" w:hAnsi="宋体" w:eastAsia="宋体" w:cs="宋体"/>
          <w:color w:val="000000"/>
          <w:sz w:val="24"/>
          <w:szCs w:val="24"/>
          <w:highlight w:val="none"/>
        </w:rPr>
        <w:t xml:space="preserve">供应商须知</w:t>
      </w:r>
      <w:r>
        <w:rPr>
          <w:rFonts w:hint="eastAsia" w:ascii="宋体" w:hAnsi="宋体" w:eastAsia="宋体" w:cs="宋体"/>
          <w:color w:val="000000"/>
          <w:sz w:val="24"/>
          <w:szCs w:val="24"/>
          <w:highlight w:val="none"/>
        </w:rPr>
      </w:r>
      <w:r/>
    </w:p>
    <w:p>
      <w:pPr>
        <w:pStyle w:val="1018"/>
        <w:numPr>
          <w:ilvl w:val="0"/>
          <w:numId w:val="0"/>
        </w:numPr>
        <w:ind w:left="0" w:firstLine="480"/>
        <w:jc w:val="both"/>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第三章 </w:t>
      </w:r>
      <w:r>
        <w:rPr>
          <w:rFonts w:hint="eastAsia" w:ascii="宋体" w:hAnsi="宋体" w:eastAsia="宋体" w:cs="宋体"/>
          <w:color w:val="000000"/>
          <w:sz w:val="24"/>
          <w:szCs w:val="24"/>
          <w:highlight w:val="none"/>
        </w:rPr>
        <w:t xml:space="preserve">评审程序、评审方法和评审标准</w:t>
      </w:r>
      <w:r>
        <w:rPr>
          <w:rFonts w:hint="eastAsia" w:ascii="宋体" w:hAnsi="宋体" w:eastAsia="宋体" w:cs="宋体"/>
          <w:color w:val="000000"/>
          <w:sz w:val="24"/>
          <w:szCs w:val="24"/>
          <w:highlight w:val="none"/>
        </w:rPr>
      </w:r>
      <w:r/>
    </w:p>
    <w:p>
      <w:pPr>
        <w:pStyle w:val="1018"/>
        <w:numPr>
          <w:ilvl w:val="0"/>
          <w:numId w:val="0"/>
        </w:numPr>
        <w:ind w:left="0" w:firstLine="480"/>
        <w:jc w:val="both"/>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第四章 </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rPr>
      </w:r>
      <w:r/>
    </w:p>
    <w:p>
      <w:pPr>
        <w:pStyle w:val="1018"/>
        <w:numPr>
          <w:ilvl w:val="0"/>
          <w:numId w:val="0"/>
        </w:numPr>
        <w:ind w:left="0" w:firstLine="480"/>
        <w:jc w:val="both"/>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第五章 </w:t>
      </w:r>
      <w:r>
        <w:rPr>
          <w:rFonts w:hint="eastAsia" w:ascii="宋体" w:hAnsi="宋体" w:eastAsia="宋体" w:cs="宋体"/>
          <w:color w:val="000000"/>
          <w:sz w:val="24"/>
          <w:szCs w:val="24"/>
          <w:highlight w:val="none"/>
        </w:rPr>
        <w:t xml:space="preserve">合同草案条款</w:t>
      </w:r>
      <w:r>
        <w:rPr>
          <w:rFonts w:hint="eastAsia" w:ascii="宋体" w:hAnsi="宋体" w:eastAsia="宋体" w:cs="宋体"/>
          <w:color w:val="000000"/>
          <w:sz w:val="24"/>
          <w:szCs w:val="24"/>
          <w:highlight w:val="none"/>
        </w:rPr>
      </w:r>
      <w:r/>
    </w:p>
    <w:p>
      <w:pPr>
        <w:pStyle w:val="1018"/>
        <w:numPr>
          <w:ilvl w:val="0"/>
          <w:numId w:val="0"/>
        </w:numPr>
        <w:ind w:left="0" w:firstLine="480"/>
        <w:jc w:val="both"/>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第六章 </w:t>
      </w:r>
      <w:r>
        <w:rPr>
          <w:rFonts w:hint="eastAsia" w:ascii="宋体" w:hAnsi="宋体" w:eastAsia="宋体" w:cs="宋体"/>
          <w:color w:val="000000"/>
          <w:sz w:val="24"/>
          <w:szCs w:val="24"/>
          <w:highlight w:val="none"/>
        </w:rPr>
        <w:t xml:space="preserve">响应文件格式</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6.2</w:t>
      </w:r>
      <w:r>
        <w:rPr>
          <w:rFonts w:hint="eastAsia" w:ascii="宋体" w:hAnsi="宋体" w:eastAsia="宋体" w:cs="宋体"/>
          <w:color w:val="000000"/>
          <w:sz w:val="24"/>
          <w:szCs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color w:val="000000"/>
          <w:sz w:val="24"/>
          <w:szCs w:val="24"/>
          <w:highlight w:val="none"/>
        </w:rPr>
        <w:t xml:space="preserve">响应无效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numPr>
          <w:ilvl w:val="0"/>
          <w:numId w:val="0"/>
        </w:numPr>
        <w:ind w:left="0" w:firstLine="482"/>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7 </w:t>
      </w:r>
      <w:r>
        <w:rPr>
          <w:rFonts w:hint="eastAsia" w:ascii="宋体" w:hAnsi="宋体" w:eastAsia="宋体" w:cs="宋体"/>
          <w:b/>
          <w:bCs/>
          <w:color w:val="000000"/>
          <w:sz w:val="24"/>
          <w:szCs w:val="24"/>
          <w:highlight w:val="none"/>
        </w:rPr>
        <w:t xml:space="preserve">对竞争性磋商文件的澄清或修改</w:t>
      </w:r>
      <w:r>
        <w:rPr>
          <w:rFonts w:hint="eastAsia" w:ascii="宋体" w:hAnsi="宋体" w:eastAsia="宋体" w:cs="宋体"/>
          <w:b/>
          <w:bCs/>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1561"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7.1</w:t>
      </w:r>
      <w:r>
        <w:rPr>
          <w:rFonts w:hint="eastAsia" w:ascii="宋体" w:hAnsi="宋体" w:eastAsia="宋体" w:cs="宋体"/>
          <w:color w:val="000000"/>
          <w:sz w:val="24"/>
          <w:szCs w:val="24"/>
          <w:highlight w:val="none"/>
        </w:rPr>
        <w:t xml:space="preserve">采购人或采购代理机构对已发出的竞争性磋商文件进行必要澄清或者修改的，将在原公告发布媒体上以发布更正公告的形式通知所有获取磋商文件的供应商。</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1561"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7.2</w:t>
      </w:r>
      <w:r>
        <w:rPr>
          <w:rFonts w:hint="eastAsia" w:ascii="宋体" w:hAnsi="宋体" w:eastAsia="宋体" w:cs="宋体"/>
          <w:color w:val="000000"/>
          <w:sz w:val="24"/>
          <w:szCs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Fonts w:hint="eastAsia" w:ascii="宋体" w:hAnsi="宋体" w:eastAsia="宋体" w:cs="宋体"/>
          <w:color w:val="000000"/>
          <w:sz w:val="24"/>
          <w:szCs w:val="24"/>
          <w:highlight w:val="none"/>
        </w:rPr>
      </w:r>
      <w:r/>
    </w:p>
    <w:p>
      <w:pPr>
        <w:pStyle w:val="1018"/>
        <w:ind w:left="0" w:firstLine="482"/>
        <w:jc w:val="center"/>
        <w:keepLines w:val="0"/>
        <w:keepNext w:val="0"/>
        <w:pageBreakBefore w:val="0"/>
        <w:spacing w:before="0" w:line="360" w:lineRule="auto"/>
        <w:widowControl w:val="off"/>
        <w:rPr>
          <w:rFonts w:hint="eastAsia" w:ascii="宋体" w:hAnsi="宋体" w:eastAsia="宋体" w:cs="宋体"/>
          <w:b/>
          <w:bCs/>
          <w:color w:val="000000"/>
          <w:sz w:val="24"/>
          <w:szCs w:val="24"/>
          <w:highlight w:val="none"/>
        </w:rPr>
        <w:outlineLvl w:val="9"/>
      </w:pPr>
      <w:r/>
      <w:bookmarkStart w:id="185" w:name="_Toc142311028"/>
      <w:r/>
      <w:bookmarkStart w:id="186" w:name="_Toc265228364"/>
      <w:r/>
      <w:bookmarkStart w:id="187" w:name="_Toc150774626"/>
      <w:r/>
      <w:bookmarkStart w:id="188" w:name="_Toc127151526"/>
      <w:r/>
      <w:bookmarkStart w:id="189" w:name="_Toc520356150"/>
      <w:r/>
      <w:bookmarkStart w:id="190" w:name="_Toc226337222"/>
      <w:r/>
      <w:bookmarkStart w:id="191" w:name="_Toc150480764"/>
      <w:r/>
      <w:bookmarkStart w:id="192" w:name="_Toc516367020"/>
      <w:r/>
      <w:bookmarkStart w:id="193" w:name="_Toc151193768"/>
      <w:r/>
      <w:bookmarkStart w:id="194" w:name="_Toc264969216"/>
      <w:r/>
      <w:bookmarkStart w:id="195" w:name="_Toc305158868"/>
      <w:r/>
      <w:bookmarkStart w:id="196" w:name="_Toc226309770"/>
      <w:r/>
      <w:bookmarkStart w:id="197" w:name="_Toc151193624"/>
      <w:r/>
      <w:bookmarkStart w:id="198" w:name="_Toc195842891"/>
      <w:r/>
      <w:bookmarkStart w:id="199" w:name="_Toc226965716"/>
      <w:r/>
      <w:bookmarkStart w:id="200" w:name="_Toc151193696"/>
      <w:r/>
      <w:bookmarkStart w:id="201" w:name="_Toc305158794"/>
      <w:r/>
      <w:bookmarkStart w:id="202" w:name="_Toc150774731"/>
      <w:r/>
      <w:bookmarkStart w:id="203" w:name="_Toc226965799"/>
      <w:r/>
      <w:bookmarkStart w:id="204" w:name="_Toc151193840"/>
      <w:r/>
      <w:bookmarkStart w:id="205" w:name="_Toc151190153"/>
      <w:r/>
      <w:bookmarkStart w:id="206" w:name="_Toc151193914"/>
      <w:r/>
      <w:bookmarkStart w:id="207" w:name="_Toc150509277"/>
      <w:r>
        <w:rPr>
          <w:rFonts w:hint="eastAsia" w:ascii="宋体" w:hAnsi="宋体" w:eastAsia="宋体" w:cs="宋体"/>
          <w:b/>
          <w:bCs/>
          <w:color w:val="000000"/>
          <w:sz w:val="24"/>
          <w:szCs w:val="24"/>
          <w:highlight w:val="none"/>
        </w:rPr>
        <w:t xml:space="preserve">三   响应文件</w:t>
      </w:r>
      <w:bookmarkEnd w:id="192"/>
      <w:r>
        <w:rPr>
          <w:rFonts w:hint="eastAsia" w:ascii="宋体" w:hAnsi="宋体" w:eastAsia="宋体" w:cs="宋体"/>
          <w:b/>
          <w:bCs/>
          <w:color w:val="000000"/>
          <w:sz w:val="24"/>
          <w:szCs w:val="24"/>
          <w:highlight w:val="none"/>
        </w:rPr>
        <w:t xml:space="preserve">的编制</w:t>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Pr>
          <w:rFonts w:hint="eastAsia" w:ascii="宋体" w:hAnsi="宋体" w:eastAsia="宋体" w:cs="宋体"/>
          <w:b/>
          <w:bCs/>
          <w:color w:val="000000"/>
          <w:sz w:val="24"/>
          <w:szCs w:val="24"/>
          <w:highlight w:val="none"/>
        </w:rPr>
      </w:r>
      <w:r/>
    </w:p>
    <w:p>
      <w:pPr>
        <w:pStyle w:val="1018"/>
        <w:numPr>
          <w:ilvl w:val="0"/>
          <w:numId w:val="0"/>
        </w:numPr>
        <w:ind w:left="0" w:firstLine="482"/>
        <w:jc w:val="both"/>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208" w:name="_Toc149720820"/>
      <w:r/>
      <w:bookmarkStart w:id="209" w:name="_Toc164351621"/>
      <w:r/>
      <w:bookmarkStart w:id="210" w:name="_Toc151193841"/>
      <w:r/>
      <w:bookmarkStart w:id="211" w:name="_Toc127151728"/>
      <w:r/>
      <w:bookmarkStart w:id="212" w:name="_Toc305158869"/>
      <w:r/>
      <w:bookmarkStart w:id="213" w:name="_Toc164608641"/>
      <w:r/>
      <w:bookmarkStart w:id="214" w:name="_Toc195842892"/>
      <w:r/>
      <w:bookmarkStart w:id="215" w:name="_Toc151193697"/>
      <w:r/>
      <w:bookmarkStart w:id="216" w:name="_Toc226309771"/>
      <w:r/>
      <w:bookmarkStart w:id="217" w:name="_Toc265228365"/>
      <w:r/>
      <w:bookmarkStart w:id="218" w:name="_Toc127161441"/>
      <w:r/>
      <w:bookmarkStart w:id="219" w:name="_Toc164229368"/>
      <w:r/>
      <w:bookmarkStart w:id="220" w:name="_Toc151190154"/>
      <w:r/>
      <w:bookmarkStart w:id="221" w:name="_Toc151193625"/>
      <w:r/>
      <w:bookmarkStart w:id="222" w:name="_Toc516367021"/>
      <w:r/>
      <w:bookmarkStart w:id="223" w:name="_Toc305158795"/>
      <w:r/>
      <w:bookmarkStart w:id="224" w:name="_Toc226337223"/>
      <w:r/>
      <w:bookmarkStart w:id="225" w:name="_Toc150774627"/>
      <w:r/>
      <w:bookmarkStart w:id="226" w:name="_Toc151193769"/>
      <w:r/>
      <w:bookmarkStart w:id="227" w:name="_Toc142311029"/>
      <w:r/>
      <w:bookmarkStart w:id="228" w:name="_Toc520356151"/>
      <w:r/>
      <w:bookmarkStart w:id="229" w:name="_Toc164229222"/>
      <w:r/>
      <w:bookmarkStart w:id="230" w:name="_Toc264969217"/>
      <w:r/>
      <w:bookmarkStart w:id="231" w:name="_Toc127151527"/>
      <w:r/>
      <w:bookmarkStart w:id="232" w:name="_Toc226965717"/>
      <w:r/>
      <w:bookmarkStart w:id="233" w:name="_Toc150509278"/>
      <w:r/>
      <w:bookmarkStart w:id="234" w:name="_Toc150480765"/>
      <w:r/>
      <w:bookmarkStart w:id="235" w:name="_Toc226965800"/>
      <w:r/>
      <w:bookmarkStart w:id="236" w:name="_Toc150774732"/>
      <w:r/>
      <w:bookmarkStart w:id="237" w:name="_Toc164608796"/>
      <w:r/>
      <w:bookmarkStart w:id="238" w:name="_Toc151193915"/>
      <w:r>
        <w:rPr>
          <w:rFonts w:hint="eastAsia" w:ascii="宋体" w:hAnsi="宋体" w:eastAsia="宋体" w:cs="宋体"/>
          <w:b/>
          <w:bCs/>
          <w:color w:val="000000"/>
          <w:sz w:val="24"/>
          <w:szCs w:val="24"/>
          <w:highlight w:val="none"/>
          <w:lang w:val="en-US" w:eastAsia="zh-CN" w:bidi="ar-SA"/>
        </w:rPr>
        <w:t xml:space="preserve">8 </w:t>
      </w:r>
      <w:r>
        <w:rPr>
          <w:rFonts w:hint="eastAsia" w:ascii="宋体" w:hAnsi="宋体" w:eastAsia="宋体" w:cs="宋体"/>
          <w:b/>
          <w:bCs/>
          <w:color w:val="000000"/>
          <w:sz w:val="24"/>
          <w:szCs w:val="24"/>
          <w:highlight w:val="none"/>
        </w:rPr>
        <w:t xml:space="preserve">响应范围、竞争性磋商文件中计量单位的使用</w:t>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Pr>
          <w:rFonts w:hint="eastAsia" w:ascii="宋体" w:hAnsi="宋体" w:eastAsia="宋体" w:cs="宋体"/>
          <w:b/>
          <w:bCs/>
          <w:color w:val="000000"/>
          <w:sz w:val="24"/>
          <w:szCs w:val="24"/>
          <w:highlight w:val="none"/>
        </w:rPr>
        <w:t xml:space="preserve">及磋商语言</w:t>
      </w:r>
      <w:r>
        <w:rPr>
          <w:rFonts w:hint="eastAsia" w:ascii="宋体" w:hAnsi="宋体" w:eastAsia="宋体" w:cs="宋体"/>
          <w:b/>
          <w:bCs/>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8.1</w:t>
      </w:r>
      <w:r>
        <w:rPr>
          <w:rFonts w:hint="eastAsia" w:ascii="宋体" w:hAnsi="宋体" w:eastAsia="宋体" w:cs="宋体"/>
          <w:color w:val="000000"/>
          <w:sz w:val="24"/>
          <w:szCs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color w:val="000000"/>
          <w:sz w:val="24"/>
          <w:szCs w:val="24"/>
          <w:highlight w:val="none"/>
        </w:rPr>
        <w:t xml:space="preserve">响应无效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8.2</w:t>
      </w:r>
      <w:r>
        <w:rPr>
          <w:rFonts w:hint="eastAsia" w:ascii="宋体" w:hAnsi="宋体" w:eastAsia="宋体" w:cs="宋体"/>
          <w:color w:val="000000"/>
          <w:sz w:val="24"/>
          <w:szCs w:val="24"/>
          <w:highlight w:val="none"/>
        </w:rPr>
        <w:t xml:space="preserve">除竞争性磋商文件有特殊要求外，本项目磋商所使用的计量单位，应采用中华人民共和国法定计量单位。</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8.3</w:t>
      </w:r>
      <w:r>
        <w:rPr>
          <w:rFonts w:hint="eastAsia" w:ascii="宋体" w:hAnsi="宋体" w:eastAsia="宋体" w:cs="宋体"/>
          <w:color w:val="000000"/>
          <w:sz w:val="24"/>
          <w:szCs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s="宋体"/>
          <w:color w:val="000000"/>
          <w:sz w:val="24"/>
          <w:szCs w:val="24"/>
          <w:highlight w:val="none"/>
        </w:rPr>
      </w:r>
      <w:r/>
    </w:p>
    <w:p>
      <w:pPr>
        <w:pStyle w:val="1018"/>
        <w:numPr>
          <w:ilvl w:val="0"/>
          <w:numId w:val="0"/>
        </w:numPr>
        <w:ind w:left="0" w:firstLine="482"/>
        <w:jc w:val="both"/>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239" w:name="_Toc226965718"/>
      <w:r/>
      <w:bookmarkStart w:id="240" w:name="_Toc151193770"/>
      <w:r/>
      <w:bookmarkStart w:id="241" w:name="_Toc150774628"/>
      <w:r/>
      <w:bookmarkStart w:id="242" w:name="_Toc151190155"/>
      <w:r/>
      <w:bookmarkStart w:id="243" w:name="_Toc151193842"/>
      <w:r/>
      <w:bookmarkStart w:id="244" w:name="_Toc149720821"/>
      <w:r/>
      <w:bookmarkStart w:id="245" w:name="_Toc164608642"/>
      <w:r/>
      <w:bookmarkStart w:id="246" w:name="_Toc150480766"/>
      <w:r/>
      <w:bookmarkStart w:id="247" w:name="_Toc226965801"/>
      <w:r/>
      <w:bookmarkStart w:id="248" w:name="_Toc265228366"/>
      <w:r/>
      <w:bookmarkStart w:id="249" w:name="_Toc520356152"/>
      <w:r/>
      <w:bookmarkStart w:id="250" w:name="_Toc151193916"/>
      <w:r/>
      <w:bookmarkStart w:id="251" w:name="_Toc127151528"/>
      <w:r/>
      <w:bookmarkStart w:id="252" w:name="_Toc150509279"/>
      <w:r/>
      <w:bookmarkStart w:id="253" w:name="_Ref467306195"/>
      <w:r/>
      <w:bookmarkStart w:id="254" w:name="_Ref467306676"/>
      <w:r/>
      <w:bookmarkStart w:id="255" w:name="_Toc164608797"/>
      <w:r/>
      <w:bookmarkStart w:id="256" w:name="_Toc226309772"/>
      <w:r/>
      <w:bookmarkStart w:id="257" w:name="_Toc150774733"/>
      <w:r/>
      <w:bookmarkStart w:id="258" w:name="_Toc305158870"/>
      <w:r/>
      <w:bookmarkStart w:id="259" w:name="_Toc516367022"/>
      <w:r/>
      <w:bookmarkStart w:id="260" w:name="_Toc305158796"/>
      <w:r/>
      <w:bookmarkStart w:id="261" w:name="_Toc127151729"/>
      <w:r/>
      <w:bookmarkStart w:id="262" w:name="_Toc164351622"/>
      <w:r/>
      <w:bookmarkStart w:id="263" w:name="_Toc195842893"/>
      <w:r/>
      <w:bookmarkStart w:id="264" w:name="_Toc151193698"/>
      <w:r/>
      <w:bookmarkStart w:id="265" w:name="_Toc264969218"/>
      <w:r/>
      <w:bookmarkStart w:id="266" w:name="_Toc164229223"/>
      <w:r/>
      <w:bookmarkStart w:id="267" w:name="_Toc151193626"/>
      <w:r/>
      <w:bookmarkStart w:id="268" w:name="_Toc142311030"/>
      <w:r/>
      <w:bookmarkStart w:id="269" w:name="_Toc164229369"/>
      <w:r/>
      <w:bookmarkStart w:id="270" w:name="_Toc226337224"/>
      <w:r/>
      <w:bookmarkStart w:id="271" w:name="_Toc127161442"/>
      <w:r>
        <w:rPr>
          <w:rFonts w:hint="eastAsia" w:ascii="宋体" w:hAnsi="宋体" w:eastAsia="宋体" w:cs="宋体"/>
          <w:b/>
          <w:bCs/>
          <w:color w:val="000000"/>
          <w:sz w:val="24"/>
          <w:szCs w:val="24"/>
          <w:highlight w:val="none"/>
          <w:lang w:val="en-US" w:eastAsia="zh-CN" w:bidi="ar-SA"/>
        </w:rPr>
        <w:t xml:space="preserve">9 </w:t>
      </w:r>
      <w:r>
        <w:rPr>
          <w:rFonts w:hint="eastAsia" w:ascii="宋体" w:hAnsi="宋体" w:eastAsia="宋体" w:cs="宋体"/>
          <w:b/>
          <w:bCs/>
          <w:color w:val="000000"/>
          <w:sz w:val="24"/>
          <w:szCs w:val="24"/>
          <w:highlight w:val="none"/>
        </w:rPr>
        <w:t xml:space="preserve">响应文件</w:t>
      </w:r>
      <w:bookmarkEnd w:id="253"/>
      <w:r/>
      <w:bookmarkEnd w:id="254"/>
      <w:r/>
      <w:bookmarkEnd w:id="259"/>
      <w:r>
        <w:rPr>
          <w:rFonts w:hint="eastAsia" w:ascii="宋体" w:hAnsi="宋体" w:eastAsia="宋体" w:cs="宋体"/>
          <w:b/>
          <w:bCs/>
          <w:color w:val="000000"/>
          <w:sz w:val="24"/>
          <w:szCs w:val="24"/>
          <w:highlight w:val="none"/>
        </w:rPr>
        <w:t xml:space="preserve">构成</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5"/>
      <w:r/>
      <w:bookmarkEnd w:id="256"/>
      <w:r/>
      <w:bookmarkEnd w:id="257"/>
      <w:r/>
      <w:bookmarkEnd w:id="258"/>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rPr>
          <w:rFonts w:hint="eastAsia" w:ascii="宋体" w:hAnsi="宋体" w:eastAsia="宋体" w:cs="宋体"/>
          <w:b/>
          <w:bCs/>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bookmarkStart w:id="272" w:name="_Ref467052588"/>
      <w:r>
        <w:rPr>
          <w:rFonts w:hint="eastAsia" w:ascii="宋体" w:hAnsi="宋体" w:eastAsia="宋体" w:cs="宋体"/>
          <w:color w:val="000000"/>
          <w:sz w:val="24"/>
          <w:szCs w:val="24"/>
          <w:highlight w:val="none"/>
          <w:lang w:val="en-US" w:eastAsia="zh-CN" w:bidi="ar-SA"/>
        </w:rPr>
        <w:t xml:space="preserve">9.1</w:t>
      </w:r>
      <w:r>
        <w:rPr>
          <w:rFonts w:hint="eastAsia" w:ascii="宋体" w:hAnsi="宋体" w:eastAsia="宋体" w:cs="宋体"/>
          <w:color w:val="000000"/>
          <w:sz w:val="24"/>
          <w:szCs w:val="24"/>
          <w:highlight w:val="none"/>
        </w:rPr>
        <w:t xml:space="preserve">供应商应当按照竞争性磋商文件的要求编制响应文件，</w:t>
      </w:r>
      <w:r>
        <w:rPr>
          <w:rFonts w:hint="eastAsia" w:ascii="宋体" w:hAnsi="宋体" w:eastAsia="宋体" w:cs="宋体"/>
          <w:color w:val="000000"/>
          <w:sz w:val="24"/>
          <w:szCs w:val="24"/>
          <w:highlight w:val="none"/>
        </w:rPr>
        <w:t xml:space="preserve">并对其提交的响应文件的真实性、合法性承担法律责任</w:t>
      </w:r>
      <w:r>
        <w:rPr>
          <w:rFonts w:hint="eastAsia" w:ascii="宋体" w:hAnsi="宋体" w:eastAsia="宋体" w:cs="宋体"/>
          <w:color w:val="000000"/>
          <w:sz w:val="24"/>
          <w:szCs w:val="24"/>
          <w:highlight w:val="none"/>
        </w:rPr>
        <w:t xml:space="preserve">。响应文件的部分格式要求，见第六章《响应文件格式》。</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9.2</w:t>
      </w:r>
      <w:r>
        <w:rPr>
          <w:rFonts w:hint="eastAsia" w:ascii="宋体" w:hAnsi="宋体" w:eastAsia="宋体" w:cs="宋体"/>
          <w:color w:val="000000"/>
          <w:sz w:val="24"/>
          <w:szCs w:val="24"/>
          <w:highlight w:val="none"/>
        </w:rPr>
        <w:t xml:space="preserve">对于竞争性磋商文件中标记了“实质性格式”文件的，</w:t>
      </w:r>
      <w:r>
        <w:rPr>
          <w:rFonts w:hint="eastAsia" w:ascii="宋体" w:hAnsi="宋体" w:eastAsia="宋体" w:cs="宋体"/>
          <w:color w:val="000000"/>
          <w:sz w:val="24"/>
          <w:szCs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color w:val="000000"/>
          <w:sz w:val="24"/>
          <w:szCs w:val="24"/>
          <w:highlight w:val="none"/>
        </w:rPr>
        <w:t xml:space="preserve">否则响应无效</w:t>
      </w:r>
      <w:r>
        <w:rPr>
          <w:rFonts w:hint="eastAsia" w:ascii="宋体" w:hAnsi="宋体" w:eastAsia="宋体" w:cs="宋体"/>
          <w:color w:val="000000"/>
          <w:sz w:val="24"/>
          <w:szCs w:val="24"/>
          <w:highlight w:val="none"/>
        </w:rPr>
        <w:t xml:space="preserve">。未标记“实质性格式”的文件和竞争性磋商文件未提供格式的内容，可由供应商自行编写。</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9.3</w:t>
      </w:r>
      <w:r>
        <w:rPr>
          <w:rFonts w:hint="eastAsia" w:ascii="宋体" w:hAnsi="宋体" w:eastAsia="宋体" w:cs="宋体"/>
          <w:color w:val="000000"/>
          <w:sz w:val="24"/>
          <w:szCs w:val="24"/>
          <w:highlight w:val="none"/>
        </w:rPr>
        <w:t xml:space="preserve">第三章《评审方法和评审标准》中涉及的证明文件。</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9.4</w:t>
      </w:r>
      <w:r>
        <w:rPr>
          <w:rFonts w:hint="eastAsia" w:ascii="宋体" w:hAnsi="宋体" w:eastAsia="宋体" w:cs="宋体"/>
          <w:color w:val="000000"/>
          <w:sz w:val="24"/>
          <w:szCs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9.5</w:t>
      </w:r>
      <w:r>
        <w:rPr>
          <w:rFonts w:hint="eastAsia" w:ascii="宋体" w:hAnsi="宋体" w:eastAsia="宋体" w:cs="宋体"/>
          <w:color w:val="000000"/>
          <w:sz w:val="24"/>
          <w:szCs w:val="24"/>
          <w:highlight w:val="none"/>
        </w:rPr>
        <w:t xml:space="preserve">供应商认为应附的其他材料。</w:t>
      </w:r>
      <w:bookmarkEnd w:id="272"/>
      <w:r>
        <w:rPr>
          <w:rFonts w:hint="eastAsia" w:ascii="宋体" w:hAnsi="宋体" w:eastAsia="宋体" w:cs="宋体"/>
          <w:color w:val="000000"/>
          <w:sz w:val="24"/>
          <w:szCs w:val="24"/>
          <w:highlight w:val="none"/>
        </w:rPr>
      </w:r>
      <w:r/>
    </w:p>
    <w:p>
      <w:pPr>
        <w:pStyle w:val="1018"/>
        <w:numPr>
          <w:ilvl w:val="0"/>
          <w:numId w:val="0"/>
        </w:numPr>
        <w:ind w:left="0" w:firstLine="482"/>
        <w:jc w:val="both"/>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273" w:name="_Toc151193918"/>
      <w:r/>
      <w:bookmarkStart w:id="274" w:name="_Toc164608644"/>
      <w:r/>
      <w:bookmarkStart w:id="275" w:name="_Toc520356155"/>
      <w:r/>
      <w:bookmarkStart w:id="276" w:name="_Toc151193844"/>
      <w:r/>
      <w:bookmarkStart w:id="277" w:name="_Toc151190157"/>
      <w:r/>
      <w:bookmarkStart w:id="278" w:name="_Toc150774630"/>
      <w:r/>
      <w:bookmarkStart w:id="279" w:name="_Toc127161444"/>
      <w:r/>
      <w:bookmarkStart w:id="280" w:name="_Toc151193700"/>
      <w:r/>
      <w:bookmarkStart w:id="281" w:name="_Toc150774735"/>
      <w:r/>
      <w:bookmarkStart w:id="282" w:name="_Toc127151731"/>
      <w:r/>
      <w:bookmarkStart w:id="283" w:name="_Toc164229371"/>
      <w:r/>
      <w:bookmarkStart w:id="284" w:name="_Toc151193628"/>
      <w:r/>
      <w:bookmarkStart w:id="285" w:name="_Toc195842895"/>
      <w:r/>
      <w:bookmarkStart w:id="286" w:name="_Toc149720823"/>
      <w:r/>
      <w:bookmarkStart w:id="287" w:name="_Toc164608799"/>
      <w:r/>
      <w:bookmarkStart w:id="288" w:name="_Toc164229225"/>
      <w:r/>
      <w:bookmarkStart w:id="289" w:name="_Toc142311032"/>
      <w:r/>
      <w:bookmarkStart w:id="290" w:name="_Toc150509281"/>
      <w:r/>
      <w:bookmarkStart w:id="291" w:name="_Toc127151530"/>
      <w:r/>
      <w:bookmarkStart w:id="292" w:name="_Toc151193772"/>
      <w:r/>
      <w:bookmarkStart w:id="293" w:name="_Toc164351624"/>
      <w:r/>
      <w:bookmarkStart w:id="294" w:name="_Toc150480768"/>
      <w:r>
        <w:rPr>
          <w:rFonts w:hint="eastAsia" w:ascii="宋体" w:hAnsi="宋体" w:eastAsia="宋体" w:cs="宋体"/>
          <w:b/>
          <w:bCs/>
          <w:color w:val="000000"/>
          <w:sz w:val="24"/>
          <w:szCs w:val="24"/>
          <w:highlight w:val="none"/>
          <w:lang w:val="en-US" w:eastAsia="zh-CN" w:bidi="ar-SA"/>
        </w:rPr>
        <w:t xml:space="preserve">10 </w:t>
      </w:r>
      <w:r>
        <w:rPr>
          <w:rFonts w:hint="eastAsia" w:ascii="宋体" w:hAnsi="宋体" w:eastAsia="宋体" w:cs="宋体"/>
          <w:b/>
          <w:bCs/>
          <w:color w:val="000000"/>
          <w:sz w:val="24"/>
          <w:szCs w:val="24"/>
          <w:highlight w:val="none"/>
        </w:rPr>
        <w:t xml:space="preserve">报价</w:t>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rPr>
          <w:rFonts w:hint="eastAsia" w:ascii="宋体" w:hAnsi="宋体" w:eastAsia="宋体" w:cs="宋体"/>
          <w:b/>
          <w:bCs/>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10.1</w:t>
      </w:r>
      <w:r>
        <w:rPr>
          <w:rFonts w:hint="eastAsia" w:ascii="宋体" w:hAnsi="宋体" w:eastAsia="宋体" w:cs="宋体"/>
          <w:color w:val="000000"/>
          <w:sz w:val="24"/>
          <w:szCs w:val="24"/>
          <w:highlight w:val="none"/>
        </w:rPr>
        <w:t xml:space="preserve">所有响应均以人民币报价。本项目投标报价采用工程量清单报价。</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应按要求提供已标价工程量清单。</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10.2</w:t>
      </w:r>
      <w:r>
        <w:rPr>
          <w:rFonts w:hint="eastAsia" w:ascii="宋体" w:hAnsi="宋体" w:eastAsia="宋体" w:cs="宋体"/>
          <w:color w:val="000000"/>
          <w:sz w:val="24"/>
          <w:szCs w:val="24"/>
          <w:highlight w:val="none"/>
        </w:rPr>
        <w:t xml:space="preserve">本工程采用固定综合单价，在合同约定的风险范围内不可调整，工程量按实结算。</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10.3</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所填报的各项基价中的各种材料单价在合同实施期间不因市场价格变化因素而变动，</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在报综合单价时应考虑各种风险因素和自己的承受能力。</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10.4</w:t>
      </w:r>
      <w:r>
        <w:rPr>
          <w:rFonts w:hint="eastAsia" w:ascii="宋体" w:hAnsi="宋体" w:eastAsia="宋体" w:cs="宋体"/>
          <w:color w:val="000000"/>
          <w:sz w:val="24"/>
          <w:szCs w:val="24"/>
          <w:highlight w:val="none"/>
        </w:rPr>
        <w:t xml:space="preserve">因设计变更引起工程项目、工程量变化的，变更合同价款按下列方法进行:（1）合同中已有适用于变更工程的价格，按合同已有的价格变更合同价款:（2）合同中只有类似于变更工程的价格，可以参照类似价格变更合同价款:（3）合同中没有适用或类似于变更工程的价格，参照常州市工程造价计算程序确定结算单价并按</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时的让利幅度进行优惠计算，其中主要材料价格依采购单位现场签证报请采购单位造价审计后确定。</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10.5</w:t>
      </w:r>
      <w:r>
        <w:rPr>
          <w:rFonts w:hint="eastAsia" w:ascii="宋体" w:hAnsi="宋体" w:eastAsia="宋体" w:cs="宋体"/>
          <w:color w:val="000000"/>
          <w:sz w:val="24"/>
          <w:szCs w:val="24"/>
          <w:highlight w:val="none"/>
        </w:rPr>
        <w:t xml:space="preserve">采购单位反对盲目压低报价。</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（1）以工程量清单作为报价依据。各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根据预算工程量及现场实际情况，对工程量清单中子目内容进行复核，如有疑问，按照常州市建筑工程造价计算程序确定分项综合预算单价，并根据企业水平研究最终确定</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总价。</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（2）已标价工程量清单（按采购人提供的工程量清单格式报价）。</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10.6投标</w:t>
      </w:r>
      <w:r>
        <w:rPr>
          <w:rFonts w:hint="eastAsia" w:ascii="宋体" w:hAnsi="宋体" w:eastAsia="宋体" w:cs="宋体"/>
          <w:color w:val="000000"/>
          <w:sz w:val="24"/>
          <w:szCs w:val="24"/>
          <w:highlight w:val="none"/>
        </w:rPr>
        <w:t xml:space="preserve">报价的编制要求:</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投标报价</w:t>
      </w:r>
      <w:r>
        <w:rPr>
          <w:rFonts w:hint="eastAsia" w:ascii="宋体" w:hAnsi="宋体" w:eastAsia="宋体" w:cs="宋体"/>
          <w:color w:val="000000"/>
          <w:sz w:val="24"/>
          <w:szCs w:val="24"/>
          <w:highlight w:val="none"/>
        </w:rPr>
        <w:t xml:space="preserve">应该是按采购文件规定的招标范围内工程量清单所列项目的全部费用总和，是采购文件、工程量清单及其附属资料所要求范围内的全部工作内容的价格的体现，其应包括按设计要求实施和完成本工程所需人工费、材料费、机械费、企业管理费、利润、措施项目费、规费及税金等，同时应考虑承担合同所示责任、义务和一般风险，以及可能因工程量的调整及实施项目的变更而引起的价格调整风险。</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应根据采购文件（含工程量清单）的有关要求，施工现场实际情况及拟定的施工方案或施工组织设计，依据企业定额和市场价格信息或参照建设行政主管部门发布的计价定额编制</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报价的任何优惠让利均应体现在各分部分项工程、措施项目和其他项目的综合单价中，不可竞争费不得优惠让利。</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（3）其他项目清单中的暂列金额，虽在</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时计入</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的报价中，但不应视为</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所有。</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（4）工程量清单中的工程数量是按《建设工程工程量清单计价规范》（GB50500-2013）</w:t>
      </w:r>
      <w:r>
        <w:rPr>
          <w:rFonts w:hint="eastAsia" w:ascii="宋体" w:hAnsi="宋体" w:eastAsia="宋体" w:cs="宋体"/>
          <w:color w:val="000000"/>
          <w:sz w:val="24"/>
          <w:szCs w:val="24"/>
          <w:highlight w:val="none"/>
          <w:lang w:eastAsia="zh-CN"/>
        </w:rPr>
        <w:t xml:space="preserve">、《房屋建筑与装饰工程工程量计算规范》GB50854-2013；《通用安装工程工程量计算规范》GB50856-2013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工程量计算规则进行计算的，施工中所用的材料、成品、半成品在制作、运输、安装中等发生的一切损耗应包括在报价内。工程量清单标明的工程量是</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报价的共同基础，竣工结算的工程量按发包方和承办方双方在合同约定的应予计量且实际完成的工程量确定。</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不可竞争费的计取按常建〔2014〕279号《关于贯彻&lt;建设工程工程量清单计价规范&gt;（GB50500-2013）等国家标准和省2014年建筑与装饰、安装、市政等专业工程计价定额及费用定额的通知》的规定执行。结算时，除工程变更引起施工方案改变外，承包人不得以招标工程措施项目清单缺项为由要求新增措施项目。特别强调：为进一步提升施工现场管理，要求施工过程中的围墙（围挡）、工地施工过程管理、渣土装载运输等，应认真落实执行相关配套文件精神，有关费用承包人须在项目措施费中落实。</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应按采购单位提供的工程量清单填报价格，填写的项目编码、项目名称、项目特征、计量单位、工程量必须与采购单位提供的一致。</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（7）分部分项工程费应依据最新计价规范综合单价组成内容，按分部分项工程量清单项目的特征述确定综合单价。综合单价中应考虑响应文件中要求</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承担的风险费用。暂估单价的材料，按暂估的单价计入综合单价。</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（8）除非采购单位对采购文件予以修改，否则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应按采购单位提供的工程量清单中列出的工程项目和工程量填报单价和合价，每一个项目只允许有一个报价，任何有选择的报价将不予接受，工程量清单计价格式中列明的所有需要填报的单价和合价，</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均应填报，未填报的单价和合价，视为该项费用已包含在工程量清单其他单价和合价中。</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6以暂估项目形式包括在总承包范围内的工程、货物、服务属于依法必须进行招标的项目范围且达到国家规定规模标准的，应当依法进行招标。工程量清单中材料暂估价和专业工程暂估价，由</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单位和采购单位共同组织招标。</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7本工程工程量清单及编制说明中若提供材料（设备）备选品牌（或规格、型号、产地）的，应在备选品牌（或规格、型号、产地）范围内自行选择一款并根据市场行情及自身实际情况进行组价、报价。代理机构所提供的工程量清单，应认为已包括完成本工程的所有项目。凡设计图纸已指明的工程或完成图纸所示的附属工程、相关工程、衔接与后续工程所需的费用，</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应计入相关项目的单价中。</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未填单价或合价的工程项目在实施后，采购单位将不子以支付并视为该项费用已包括在其他有价款的单价或合价内，</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必须按监理工程师的指令完成工程量清单中未填入单价或总额价的工程细目，但不能得到支付与结算。</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b w:val="0"/>
          <w:bCs w:val="0"/>
          <w:color w:val="000000"/>
          <w:sz w:val="24"/>
          <w:szCs w:val="24"/>
          <w:highlight w:val="none"/>
          <w:u w:val="none"/>
        </w:rPr>
        <w:outlineLvl w:val="9"/>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8本工程的最高限价为人民币</w:t>
      </w:r>
      <w:r>
        <w:rPr>
          <w:rFonts w:hint="eastAsia" w:ascii="宋体" w:hAnsi="宋体" w:eastAsia="宋体" w:cs="宋体"/>
          <w:b/>
          <w:bCs/>
          <w:color w:val="000000"/>
          <w:sz w:val="24"/>
          <w:szCs w:val="24"/>
          <w:highlight w:val="none"/>
          <w:u w:val="single"/>
        </w:rPr>
        <w:t xml:space="preserve">人民币5780949.17元 其中，10KV变电所外线接入工程最高限价1077906.34元；10KV变电所增容工程最高限价4703042.83元 </w:t>
      </w:r>
      <w:r>
        <w:rPr>
          <w:rFonts w:hint="eastAsia" w:ascii="宋体" w:hAnsi="宋体" w:eastAsia="宋体" w:cs="宋体"/>
          <w:b w:val="0"/>
          <w:bCs w:val="0"/>
          <w:color w:val="000000"/>
          <w:sz w:val="24"/>
          <w:szCs w:val="24"/>
          <w:highlight w:val="none"/>
          <w:u w:val="none"/>
        </w:rPr>
        <w:t xml:space="preserve"> </w:t>
      </w:r>
      <w:r>
        <w:rPr>
          <w:rFonts w:hint="eastAsia" w:ascii="宋体" w:hAnsi="宋体" w:eastAsia="宋体" w:cs="宋体"/>
          <w:b w:val="0"/>
          <w:bCs w:val="0"/>
          <w:color w:val="000000"/>
          <w:sz w:val="24"/>
          <w:szCs w:val="24"/>
          <w:highlight w:val="none"/>
          <w:u w:val="none"/>
          <w:lang w:eastAsia="zh-CN"/>
        </w:rPr>
        <w:t xml:space="preserve">供应商</w:t>
      </w:r>
      <w:r>
        <w:rPr>
          <w:rFonts w:hint="eastAsia" w:ascii="宋体" w:hAnsi="宋体" w:eastAsia="宋体" w:cs="宋体"/>
          <w:b w:val="0"/>
          <w:bCs w:val="0"/>
          <w:color w:val="000000"/>
          <w:sz w:val="24"/>
          <w:szCs w:val="24"/>
          <w:highlight w:val="none"/>
          <w:u w:val="none"/>
        </w:rPr>
        <w:t xml:space="preserve">的报价不得低于工程成本且不得高于项目最高限价（控制价），已标价工程量清单中任一分部分项工程响应单价不得超过最高限价（控制价）相对应分部分项工程单价，否则作无效</w:t>
      </w:r>
      <w:r>
        <w:rPr>
          <w:rFonts w:hint="eastAsia" w:ascii="宋体" w:hAnsi="宋体" w:eastAsia="宋体" w:cs="宋体"/>
          <w:b w:val="0"/>
          <w:bCs w:val="0"/>
          <w:color w:val="000000"/>
          <w:sz w:val="24"/>
          <w:szCs w:val="24"/>
          <w:highlight w:val="none"/>
          <w:u w:val="none"/>
          <w:lang w:eastAsia="zh-CN"/>
        </w:rPr>
        <w:t xml:space="preserve">响应</w:t>
      </w:r>
      <w:r>
        <w:rPr>
          <w:rFonts w:hint="eastAsia" w:ascii="宋体" w:hAnsi="宋体" w:eastAsia="宋体" w:cs="宋体"/>
          <w:b w:val="0"/>
          <w:bCs w:val="0"/>
          <w:color w:val="000000"/>
          <w:sz w:val="24"/>
          <w:szCs w:val="24"/>
          <w:highlight w:val="none"/>
          <w:u w:val="none"/>
        </w:rPr>
        <w:t xml:space="preserve">处理。</w:t>
      </w:r>
      <w:r>
        <w:rPr>
          <w:rFonts w:hint="eastAsia" w:ascii="宋体" w:hAnsi="宋体" w:eastAsia="宋体" w:cs="宋体"/>
          <w:b w:val="0"/>
          <w:bCs w:val="0"/>
          <w:color w:val="000000"/>
          <w:sz w:val="24"/>
          <w:szCs w:val="24"/>
          <w:highlight w:val="none"/>
          <w:u w:val="none"/>
        </w:rPr>
      </w:r>
      <w:r/>
    </w:p>
    <w:p>
      <w:pPr>
        <w:pStyle w:val="1018"/>
        <w:numPr>
          <w:ilvl w:val="0"/>
          <w:numId w:val="0"/>
        </w:numPr>
        <w:ind w:firstLine="480"/>
        <w:jc w:val="both"/>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10.9报价次数</w:t>
      </w:r>
      <w:r>
        <w:rPr>
          <w:rFonts w:hint="eastAsia" w:ascii="宋体" w:hAnsi="宋体" w:eastAsia="宋体" w:cs="宋体"/>
          <w:b w:val="0"/>
          <w:bCs w:val="0"/>
          <w:color w:val="000000"/>
          <w:sz w:val="24"/>
          <w:szCs w:val="24"/>
          <w:highlight w:val="none"/>
          <w:u w:val="single"/>
          <w:lang w:val="en-US" w:eastAsia="zh-CN" w:bidi="ar-SA"/>
        </w:rPr>
        <w:t xml:space="preserve">：</w:t>
      </w:r>
      <w:r>
        <w:rPr>
          <w:rFonts w:hint="eastAsia" w:ascii="宋体" w:hAnsi="宋体" w:eastAsia="宋体" w:cs="宋体"/>
          <w:b/>
          <w:bCs/>
          <w:color w:val="000000"/>
          <w:sz w:val="24"/>
          <w:szCs w:val="24"/>
          <w:highlight w:val="none"/>
          <w:u w:val="single"/>
          <w:lang w:val="en-US" w:eastAsia="zh-CN" w:bidi="ar-SA"/>
        </w:rPr>
        <w:t xml:space="preserve">2次，</w:t>
      </w:r>
      <w:r>
        <w:rPr>
          <w:rFonts w:hint="eastAsia" w:ascii="宋体" w:hAnsi="宋体" w:eastAsia="宋体" w:cs="宋体"/>
          <w:color w:val="000000"/>
          <w:sz w:val="24"/>
          <w:szCs w:val="24"/>
          <w:highlight w:val="none"/>
          <w:lang w:val="en-US" w:eastAsia="zh-CN" w:bidi="ar-SA"/>
        </w:rPr>
        <w:t xml:space="preserve">响应文件中的报价作为首次报价，磋商小组应当要求所有实质性响应的供应商在规定时间内提交最后报价，最后报价作为评分依据。签订合同时单价根据最终报价与首次报价之比同比例下浮。</w:t>
      </w:r>
      <w:r>
        <w:rPr>
          <w:rFonts w:hint="eastAsia" w:ascii="宋体" w:hAnsi="宋体" w:eastAsia="宋体" w:cs="宋体"/>
          <w:color w:val="000000"/>
          <w:sz w:val="24"/>
          <w:szCs w:val="24"/>
          <w:highlight w:val="none"/>
          <w:lang w:val="en-US" w:eastAsia="zh-CN" w:bidi="ar-SA"/>
        </w:rPr>
      </w:r>
      <w:r/>
    </w:p>
    <w:p>
      <w:pPr>
        <w:pStyle w:val="1018"/>
        <w:numPr>
          <w:ilvl w:val="0"/>
          <w:numId w:val="0"/>
        </w:numPr>
        <w:ind w:left="0" w:firstLine="482"/>
        <w:jc w:val="both"/>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11 </w:t>
      </w:r>
      <w:r>
        <w:rPr>
          <w:rFonts w:hint="eastAsia" w:ascii="宋体" w:hAnsi="宋体" w:eastAsia="宋体" w:cs="宋体"/>
          <w:b/>
          <w:bCs/>
          <w:color w:val="000000"/>
          <w:sz w:val="24"/>
          <w:szCs w:val="24"/>
          <w:highlight w:val="none"/>
        </w:rPr>
        <w:t xml:space="preserve">磋商保证金</w:t>
      </w:r>
      <w:r>
        <w:rPr>
          <w:rFonts w:hint="eastAsia" w:ascii="宋体" w:hAnsi="宋体" w:eastAsia="宋体" w:cs="宋体"/>
          <w:b/>
          <w:bCs/>
          <w:color w:val="000000"/>
          <w:sz w:val="24"/>
          <w:szCs w:val="24"/>
          <w:highlight w:val="none"/>
        </w:rPr>
      </w:r>
      <w:r/>
    </w:p>
    <w:p>
      <w:pPr>
        <w:pStyle w:val="1018"/>
        <w:ind w:left="0" w:firstLine="480"/>
        <w:jc w:val="both"/>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根据江苏省和常州市的相关文件规定，免收保证金。</w:t>
      </w:r>
      <w:r>
        <w:rPr>
          <w:rFonts w:hint="eastAsia" w:ascii="宋体" w:hAnsi="宋体" w:eastAsia="宋体" w:cs="宋体"/>
          <w:color w:val="000000"/>
          <w:sz w:val="24"/>
          <w:szCs w:val="24"/>
          <w:highlight w:val="none"/>
        </w:rPr>
      </w:r>
      <w:r/>
    </w:p>
    <w:p>
      <w:pPr>
        <w:pStyle w:val="1018"/>
        <w:numPr>
          <w:ilvl w:val="0"/>
          <w:numId w:val="0"/>
        </w:numPr>
        <w:ind w:left="0" w:firstLine="482"/>
        <w:jc w:val="both"/>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12 </w:t>
      </w:r>
      <w:r>
        <w:rPr>
          <w:rFonts w:hint="eastAsia" w:ascii="宋体" w:hAnsi="宋体" w:eastAsia="宋体" w:cs="宋体"/>
          <w:b/>
          <w:bCs/>
          <w:color w:val="000000"/>
          <w:sz w:val="24"/>
          <w:szCs w:val="24"/>
          <w:highlight w:val="none"/>
        </w:rPr>
        <w:t xml:space="preserve">响应有效期</w:t>
      </w:r>
      <w:r>
        <w:rPr>
          <w:rFonts w:hint="eastAsia" w:ascii="宋体" w:hAnsi="宋体" w:eastAsia="宋体" w:cs="宋体"/>
          <w:b/>
          <w:bCs/>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12.1</w:t>
      </w:r>
      <w:r>
        <w:rPr>
          <w:rFonts w:hint="eastAsia" w:ascii="宋体" w:hAnsi="宋体" w:eastAsia="宋体" w:cs="宋体"/>
          <w:color w:val="000000"/>
          <w:sz w:val="24"/>
          <w:szCs w:val="24"/>
          <w:highlight w:val="none"/>
        </w:rPr>
        <w:t xml:space="preserve">响应文件应在本竞争性磋商文件《供应商须知资料表》中规定的响应有效期内保持有效，响应有效期少于竞争性磋商文件规定期限的，其</w:t>
      </w:r>
      <w:r>
        <w:rPr>
          <w:rFonts w:hint="eastAsia" w:ascii="宋体" w:hAnsi="宋体" w:eastAsia="宋体" w:cs="宋体"/>
          <w:b/>
          <w:color w:val="000000"/>
          <w:sz w:val="24"/>
          <w:szCs w:val="24"/>
          <w:highlight w:val="none"/>
        </w:rPr>
        <w:t xml:space="preserve">响应无效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numPr>
          <w:ilvl w:val="0"/>
          <w:numId w:val="0"/>
        </w:numPr>
        <w:ind w:left="0" w:firstLine="482"/>
        <w:jc w:val="both"/>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295" w:name="_Toc226965723"/>
      <w:r/>
      <w:bookmarkStart w:id="296" w:name="_Toc164351627"/>
      <w:r/>
      <w:bookmarkStart w:id="297" w:name="_Toc264969223"/>
      <w:r/>
      <w:bookmarkStart w:id="298" w:name="_Toc164608802"/>
      <w:r/>
      <w:bookmarkStart w:id="299" w:name="_Toc150480771"/>
      <w:r/>
      <w:bookmarkStart w:id="300" w:name="_Toc265228371"/>
      <w:r/>
      <w:bookmarkStart w:id="301" w:name="_Toc127161447"/>
      <w:r/>
      <w:bookmarkStart w:id="302" w:name="_Toc151193921"/>
      <w:r/>
      <w:bookmarkStart w:id="303" w:name="_Toc305158875"/>
      <w:r/>
      <w:bookmarkStart w:id="304" w:name="_Toc226965806"/>
      <w:r/>
      <w:bookmarkStart w:id="305" w:name="_Toc127151533"/>
      <w:r/>
      <w:bookmarkStart w:id="306" w:name="_Toc164229228"/>
      <w:r/>
      <w:bookmarkStart w:id="307" w:name="_Toc149720826"/>
      <w:r/>
      <w:bookmarkStart w:id="308" w:name="_Toc305158801"/>
      <w:r/>
      <w:bookmarkStart w:id="309" w:name="_Toc142311035"/>
      <w:r/>
      <w:bookmarkStart w:id="310" w:name="_Toc164229374"/>
      <w:r/>
      <w:bookmarkStart w:id="311" w:name="_Toc226309777"/>
      <w:r/>
      <w:bookmarkStart w:id="312" w:name="_Toc127151734"/>
      <w:r/>
      <w:bookmarkStart w:id="313" w:name="_Toc150774633"/>
      <w:r/>
      <w:bookmarkStart w:id="314" w:name="_Toc150774738"/>
      <w:r/>
      <w:bookmarkStart w:id="315" w:name="_Toc226337229"/>
      <w:r/>
      <w:bookmarkStart w:id="316" w:name="_Toc151193775"/>
      <w:r/>
      <w:bookmarkStart w:id="317" w:name="_Toc520356158"/>
      <w:r/>
      <w:bookmarkStart w:id="318" w:name="_Toc151190160"/>
      <w:r/>
      <w:bookmarkStart w:id="319" w:name="_Toc164608647"/>
      <w:r/>
      <w:bookmarkStart w:id="320" w:name="_Toc151193703"/>
      <w:r/>
      <w:bookmarkStart w:id="321" w:name="_Toc195842898"/>
      <w:r/>
      <w:bookmarkStart w:id="322" w:name="_Toc151193847"/>
      <w:r/>
      <w:bookmarkStart w:id="323" w:name="_Toc150509284"/>
      <w:r/>
      <w:bookmarkStart w:id="324" w:name="_Toc151193631"/>
      <w:r>
        <w:rPr>
          <w:rFonts w:hint="eastAsia" w:ascii="宋体" w:hAnsi="宋体" w:eastAsia="宋体" w:cs="宋体"/>
          <w:b/>
          <w:bCs/>
          <w:color w:val="000000"/>
          <w:sz w:val="24"/>
          <w:szCs w:val="24"/>
          <w:highlight w:val="none"/>
          <w:lang w:val="en-US" w:eastAsia="zh-CN"/>
        </w:rPr>
        <w:t xml:space="preserve">13 </w:t>
      </w:r>
      <w:r>
        <w:rPr>
          <w:rFonts w:hint="eastAsia" w:ascii="宋体" w:hAnsi="宋体" w:eastAsia="宋体" w:cs="宋体"/>
          <w:b/>
          <w:bCs/>
          <w:color w:val="000000"/>
          <w:sz w:val="24"/>
          <w:szCs w:val="24"/>
          <w:highlight w:val="none"/>
        </w:rPr>
        <w:t xml:space="preserve">响应文件的签署</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Pr>
          <w:rFonts w:hint="eastAsia" w:ascii="宋体" w:hAnsi="宋体" w:eastAsia="宋体" w:cs="宋体"/>
          <w:b/>
          <w:bCs/>
          <w:color w:val="000000"/>
          <w:sz w:val="24"/>
          <w:szCs w:val="24"/>
          <w:highlight w:val="none"/>
        </w:rPr>
        <w:t xml:space="preserve">、盖章</w:t>
      </w:r>
      <w:r>
        <w:rPr>
          <w:rFonts w:hint="eastAsia" w:ascii="宋体" w:hAnsi="宋体" w:eastAsia="宋体" w:cs="宋体"/>
          <w:b/>
          <w:bCs/>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s>
        <w:rPr>
          <w:rFonts w:hint="eastAsia" w:ascii="宋体" w:hAnsi="宋体" w:eastAsia="宋体" w:cs="宋体"/>
          <w:color w:val="000000"/>
          <w:sz w:val="24"/>
          <w:szCs w:val="24"/>
          <w:highlight w:val="none"/>
        </w:rPr>
        <w:outlineLvl w:val="9"/>
      </w:pPr>
      <w:r/>
      <w:bookmarkStart w:id="325" w:name="_Toc226965807"/>
      <w:r/>
      <w:bookmarkStart w:id="326" w:name="_Toc226965724"/>
      <w:r/>
      <w:bookmarkStart w:id="327" w:name="_Toc150509285"/>
      <w:r/>
      <w:bookmarkStart w:id="328" w:name="_Toc226337230"/>
      <w:r/>
      <w:bookmarkStart w:id="329" w:name="_Toc142311036"/>
      <w:r/>
      <w:bookmarkStart w:id="330" w:name="_Toc305158876"/>
      <w:r/>
      <w:bookmarkStart w:id="331" w:name="_Toc151193704"/>
      <w:r/>
      <w:bookmarkStart w:id="332" w:name="_Toc150774739"/>
      <w:r/>
      <w:bookmarkStart w:id="333" w:name="_Toc127151534"/>
      <w:r/>
      <w:bookmarkStart w:id="334" w:name="_Toc151193632"/>
      <w:r/>
      <w:bookmarkStart w:id="335" w:name="_Toc151190161"/>
      <w:r/>
      <w:bookmarkStart w:id="336" w:name="_Toc151193776"/>
      <w:r/>
      <w:bookmarkStart w:id="337" w:name="_Toc264969224"/>
      <w:r/>
      <w:bookmarkStart w:id="338" w:name="_Toc151193848"/>
      <w:r/>
      <w:bookmarkStart w:id="339" w:name="_Toc150774634"/>
      <w:r/>
      <w:bookmarkStart w:id="340" w:name="_Toc226309778"/>
      <w:r/>
      <w:bookmarkStart w:id="341" w:name="_Toc265228372"/>
      <w:r/>
      <w:bookmarkStart w:id="342" w:name="_Toc151193922"/>
      <w:r/>
      <w:bookmarkStart w:id="343" w:name="_Toc305158802"/>
      <w:r/>
      <w:bookmarkStart w:id="344" w:name="_Toc520356159"/>
      <w:r/>
      <w:bookmarkStart w:id="345" w:name="_Toc195842899"/>
      <w:r/>
      <w:bookmarkStart w:id="346" w:name="_Toc150480772"/>
      <w:r>
        <w:rPr>
          <w:rFonts w:hint="eastAsia" w:ascii="宋体" w:hAnsi="宋体" w:eastAsia="宋体" w:cs="宋体"/>
          <w:color w:val="000000"/>
          <w:sz w:val="24"/>
          <w:szCs w:val="24"/>
          <w:highlight w:val="none"/>
          <w:lang w:val="en-US" w:eastAsia="zh-CN" w:bidi="ar-SA"/>
        </w:rPr>
        <w:t xml:space="preserve">13.1</w:t>
      </w:r>
      <w:r>
        <w:rPr>
          <w:rFonts w:hint="eastAsia" w:ascii="宋体" w:hAnsi="宋体" w:eastAsia="宋体" w:cs="宋体"/>
          <w:color w:val="000000"/>
          <w:sz w:val="24"/>
          <w:szCs w:val="24"/>
          <w:highlight w:val="none"/>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13.2</w:t>
      </w:r>
      <w:r>
        <w:rPr>
          <w:rFonts w:hint="eastAsia" w:ascii="宋体" w:hAnsi="宋体" w:eastAsia="宋体" w:cs="宋体"/>
          <w:color w:val="000000"/>
          <w:sz w:val="24"/>
          <w:szCs w:val="24"/>
          <w:highlight w:val="none"/>
        </w:rPr>
        <w:t xml:space="preserve">竞争性磋商文件要求盖章的内容，一般通过投标文件编制工具加盖电子签章。</w:t>
      </w:r>
      <w:r>
        <w:rPr>
          <w:rFonts w:hint="eastAsia" w:ascii="宋体" w:hAnsi="宋体" w:eastAsia="宋体" w:cs="宋体"/>
          <w:color w:val="000000"/>
          <w:sz w:val="24"/>
          <w:szCs w:val="24"/>
          <w:highlight w:val="none"/>
        </w:rPr>
      </w:r>
      <w:r/>
    </w:p>
    <w:p>
      <w:pPr>
        <w:pStyle w:val="1018"/>
        <w:ind w:left="0" w:firstLine="480"/>
        <w:jc w:val="both"/>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018"/>
        <w:ind w:left="0" w:firstLine="482"/>
        <w:jc w:val="center"/>
        <w:keepLines w:val="0"/>
        <w:keepNext w:val="0"/>
        <w:pageBreakBefore w:val="0"/>
        <w:spacing w:before="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四   响应文件的提交</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Pr>
          <w:rFonts w:hint="eastAsia" w:ascii="宋体" w:hAnsi="宋体" w:eastAsia="宋体" w:cs="宋体"/>
          <w:b/>
          <w:bCs/>
          <w:color w:val="000000"/>
          <w:sz w:val="24"/>
          <w:szCs w:val="24"/>
          <w:highlight w:val="none"/>
        </w:rPr>
      </w:r>
      <w:r/>
    </w:p>
    <w:p>
      <w:pPr>
        <w:pStyle w:val="1018"/>
        <w:numPr>
          <w:ilvl w:val="0"/>
          <w:numId w:val="0"/>
        </w:numPr>
        <w:ind w:left="0" w:firstLine="482"/>
        <w:jc w:val="both"/>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347" w:name="_Toc164608804"/>
      <w:r/>
      <w:bookmarkStart w:id="348" w:name="_Toc226965725"/>
      <w:r/>
      <w:bookmarkStart w:id="349" w:name="_Toc164229376"/>
      <w:r/>
      <w:bookmarkStart w:id="350" w:name="_Toc226337231"/>
      <w:r/>
      <w:bookmarkStart w:id="351" w:name="_Toc127161449"/>
      <w:r/>
      <w:bookmarkStart w:id="352" w:name="_Toc150509286"/>
      <w:r/>
      <w:bookmarkStart w:id="353" w:name="_Toc151193633"/>
      <w:r/>
      <w:bookmarkStart w:id="354" w:name="_Toc265228373"/>
      <w:r/>
      <w:bookmarkStart w:id="355" w:name="_Toc127151736"/>
      <w:r/>
      <w:bookmarkStart w:id="356" w:name="_Toc164608649"/>
      <w:r/>
      <w:bookmarkStart w:id="357" w:name="_Toc164229230"/>
      <w:r/>
      <w:bookmarkStart w:id="358" w:name="_Toc151193849"/>
      <w:r/>
      <w:bookmarkStart w:id="359" w:name="_Toc164351629"/>
      <w:r/>
      <w:bookmarkStart w:id="360" w:name="_Toc142311037"/>
      <w:r/>
      <w:bookmarkStart w:id="361" w:name="_Toc226309779"/>
      <w:r/>
      <w:bookmarkStart w:id="362" w:name="_Toc150774740"/>
      <w:r/>
      <w:bookmarkStart w:id="363" w:name="_Toc264969225"/>
      <w:r/>
      <w:bookmarkStart w:id="364" w:name="_Toc149720828"/>
      <w:r/>
      <w:bookmarkStart w:id="365" w:name="_Toc127151535"/>
      <w:r/>
      <w:bookmarkStart w:id="366" w:name="_Toc151193923"/>
      <w:r/>
      <w:bookmarkStart w:id="367" w:name="_Toc520356160"/>
      <w:r/>
      <w:bookmarkStart w:id="368" w:name="_Toc305158877"/>
      <w:r/>
      <w:bookmarkStart w:id="369" w:name="_Toc226965808"/>
      <w:r/>
      <w:bookmarkStart w:id="370" w:name="_Toc150774635"/>
      <w:r/>
      <w:bookmarkStart w:id="371" w:name="_Toc150480773"/>
      <w:r/>
      <w:bookmarkStart w:id="372" w:name="_Toc151190162"/>
      <w:r/>
      <w:bookmarkStart w:id="373" w:name="_Toc151193705"/>
      <w:r/>
      <w:bookmarkStart w:id="374" w:name="_Toc151193777"/>
      <w:r/>
      <w:bookmarkStart w:id="375" w:name="_Toc195842900"/>
      <w:r/>
      <w:bookmarkStart w:id="376" w:name="_Toc305158803"/>
      <w:r>
        <w:rPr>
          <w:rFonts w:hint="eastAsia" w:ascii="宋体" w:hAnsi="宋体" w:eastAsia="宋体" w:cs="宋体"/>
          <w:b/>
          <w:bCs/>
          <w:color w:val="000000"/>
          <w:sz w:val="24"/>
          <w:szCs w:val="24"/>
          <w:highlight w:val="none"/>
          <w:lang w:val="en-US" w:eastAsia="zh-CN" w:bidi="ar-SA"/>
        </w:rPr>
        <w:t xml:space="preserve">14 </w:t>
      </w:r>
      <w:r>
        <w:rPr>
          <w:rFonts w:hint="eastAsia" w:ascii="宋体" w:hAnsi="宋体" w:eastAsia="宋体" w:cs="宋体"/>
          <w:b/>
          <w:bCs/>
          <w:color w:val="000000"/>
          <w:sz w:val="24"/>
          <w:szCs w:val="24"/>
          <w:highlight w:val="none"/>
        </w:rPr>
        <w:t xml:space="preserve">响应文件的</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Pr>
          <w:rFonts w:hint="eastAsia" w:ascii="宋体" w:hAnsi="宋体" w:eastAsia="宋体" w:cs="宋体"/>
          <w:b/>
          <w:bCs/>
          <w:color w:val="000000"/>
          <w:sz w:val="24"/>
          <w:szCs w:val="24"/>
          <w:highlight w:val="none"/>
        </w:rPr>
        <w:t xml:space="preserve">提交</w:t>
      </w:r>
      <w:r>
        <w:rPr>
          <w:rFonts w:hint="eastAsia" w:ascii="宋体" w:hAnsi="宋体" w:eastAsia="宋体" w:cs="宋体"/>
          <w:b/>
          <w:bCs/>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14.1</w:t>
      </w:r>
      <w:r>
        <w:rPr>
          <w:rFonts w:hint="eastAsia" w:ascii="宋体" w:hAnsi="宋体" w:eastAsia="宋体" w:cs="宋体"/>
          <w:color w:val="000000"/>
          <w:sz w:val="24"/>
          <w:szCs w:val="24"/>
          <w:highlight w:val="none"/>
        </w:rPr>
        <w:t xml:space="preserve">本项目使用“</w:t>
      </w:r>
      <w:r>
        <w:rPr>
          <w:rFonts w:hint="eastAsia" w:ascii="宋体" w:hAnsi="宋体" w:eastAsia="宋体" w:cs="宋体"/>
          <w:color w:val="000000"/>
          <w:sz w:val="24"/>
          <w:szCs w:val="24"/>
          <w:highlight w:val="none"/>
          <w:lang w:eastAsia="zh-CN"/>
        </w:rPr>
        <w:t xml:space="preserve">苏采云政府采购一体化平台</w:t>
      </w:r>
      <w:r>
        <w:rPr>
          <w:rFonts w:hint="eastAsia" w:ascii="宋体" w:hAnsi="宋体" w:eastAsia="宋体" w:cs="宋体"/>
          <w:color w:val="000000"/>
          <w:sz w:val="24"/>
          <w:szCs w:val="24"/>
          <w:highlight w:val="none"/>
        </w:rPr>
        <w:t xml:space="preserve">”系统。供应商根据竞争性磋商文件及“</w:t>
      </w:r>
      <w:r>
        <w:rPr>
          <w:rFonts w:hint="eastAsia" w:ascii="宋体" w:hAnsi="宋体" w:eastAsia="宋体" w:cs="宋体"/>
          <w:color w:val="000000"/>
          <w:sz w:val="24"/>
          <w:szCs w:val="24"/>
          <w:highlight w:val="none"/>
          <w:lang w:eastAsia="zh-CN"/>
        </w:rPr>
        <w:t xml:space="preserve">苏采云政府采购一体化平台</w:t>
      </w:r>
      <w:r>
        <w:rPr>
          <w:rFonts w:hint="eastAsia" w:ascii="宋体" w:hAnsi="宋体" w:eastAsia="宋体" w:cs="宋体"/>
          <w:color w:val="000000"/>
          <w:sz w:val="24"/>
          <w:szCs w:val="24"/>
          <w:highlight w:val="none"/>
        </w:rPr>
        <w:t xml:space="preserve">”系统供应商操作手册要求编制、生成并提交电子响应文件。</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14.2</w:t>
      </w:r>
      <w:r>
        <w:rPr>
          <w:rFonts w:hint="eastAsia" w:ascii="宋体" w:hAnsi="宋体" w:eastAsia="宋体" w:cs="宋体"/>
          <w:color w:val="000000"/>
          <w:sz w:val="24"/>
          <w:szCs w:val="24"/>
          <w:highlight w:val="none"/>
        </w:rPr>
        <w:t xml:space="preserve">采购人及采购代理机构拒绝接受通过电子交易平台以外任何形式提交的响应文件，磋商保证金除外。</w:t>
      </w:r>
      <w:r>
        <w:rPr>
          <w:rFonts w:hint="eastAsia" w:ascii="宋体" w:hAnsi="宋体" w:eastAsia="宋体" w:cs="宋体"/>
          <w:color w:val="000000"/>
          <w:sz w:val="24"/>
          <w:szCs w:val="24"/>
          <w:highlight w:val="none"/>
        </w:rPr>
      </w:r>
      <w:r/>
    </w:p>
    <w:p>
      <w:pPr>
        <w:pStyle w:val="1018"/>
        <w:numPr>
          <w:ilvl w:val="0"/>
          <w:numId w:val="0"/>
        </w:numPr>
        <w:ind w:left="0" w:firstLine="482"/>
        <w:jc w:val="both"/>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377" w:name="_Toc150774741"/>
      <w:r/>
      <w:bookmarkStart w:id="378" w:name="_Toc151193634"/>
      <w:r/>
      <w:bookmarkStart w:id="379" w:name="_Toc305158804"/>
      <w:r/>
      <w:bookmarkStart w:id="380" w:name="_Toc264969226"/>
      <w:r/>
      <w:bookmarkStart w:id="381" w:name="_Toc520356161"/>
      <w:r/>
      <w:bookmarkStart w:id="382" w:name="_Toc127151737"/>
      <w:r/>
      <w:bookmarkStart w:id="383" w:name="_Toc226965809"/>
      <w:r/>
      <w:bookmarkStart w:id="384" w:name="_Toc127151536"/>
      <w:r/>
      <w:bookmarkStart w:id="385" w:name="_Toc226965726"/>
      <w:r/>
      <w:bookmarkStart w:id="386" w:name="_Toc164229231"/>
      <w:r/>
      <w:bookmarkStart w:id="387" w:name="_Toc195842901"/>
      <w:r/>
      <w:bookmarkStart w:id="388" w:name="_Toc265228374"/>
      <w:r/>
      <w:bookmarkStart w:id="389" w:name="_Toc151193778"/>
      <w:r/>
      <w:bookmarkStart w:id="390" w:name="_Toc164229377"/>
      <w:r/>
      <w:bookmarkStart w:id="391" w:name="_Toc151190163"/>
      <w:r/>
      <w:bookmarkStart w:id="392" w:name="_Toc142311038"/>
      <w:r/>
      <w:bookmarkStart w:id="393" w:name="_Toc151193850"/>
      <w:r/>
      <w:bookmarkStart w:id="394" w:name="_Toc226337232"/>
      <w:r/>
      <w:bookmarkStart w:id="395" w:name="_Toc164608805"/>
      <w:r/>
      <w:bookmarkStart w:id="396" w:name="_Toc151193706"/>
      <w:r/>
      <w:bookmarkStart w:id="397" w:name="_Toc150509287"/>
      <w:r/>
      <w:bookmarkStart w:id="398" w:name="_Toc149720829"/>
      <w:r/>
      <w:bookmarkStart w:id="399" w:name="_Toc226309780"/>
      <w:r/>
      <w:bookmarkStart w:id="400" w:name="_Toc150774636"/>
      <w:r/>
      <w:bookmarkStart w:id="401" w:name="_Toc151193924"/>
      <w:r/>
      <w:bookmarkStart w:id="402" w:name="_Toc164351630"/>
      <w:r/>
      <w:bookmarkStart w:id="403" w:name="_Toc127161450"/>
      <w:r/>
      <w:bookmarkStart w:id="404" w:name="_Toc305158878"/>
      <w:r/>
      <w:bookmarkStart w:id="405" w:name="_Toc150480774"/>
      <w:r/>
      <w:bookmarkStart w:id="406" w:name="_Toc164608650"/>
      <w:r>
        <w:rPr>
          <w:rFonts w:hint="eastAsia" w:ascii="宋体" w:hAnsi="宋体" w:eastAsia="宋体" w:cs="宋体"/>
          <w:b/>
          <w:bCs/>
          <w:color w:val="000000"/>
          <w:sz w:val="24"/>
          <w:szCs w:val="24"/>
          <w:highlight w:val="none"/>
          <w:lang w:val="en-US" w:eastAsia="zh-CN" w:bidi="ar-SA"/>
        </w:rPr>
        <w:t xml:space="preserve">15 </w:t>
      </w:r>
      <w:r>
        <w:rPr>
          <w:rFonts w:hint="eastAsia" w:ascii="宋体" w:hAnsi="宋体" w:eastAsia="宋体" w:cs="宋体"/>
          <w:b/>
          <w:bCs/>
          <w:color w:val="000000"/>
          <w:sz w:val="24"/>
          <w:szCs w:val="24"/>
          <w:highlight w:val="none"/>
        </w:rPr>
        <w:t xml:space="preserve">响应文件截止</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Pr>
          <w:rFonts w:hint="eastAsia" w:ascii="宋体" w:hAnsi="宋体" w:eastAsia="宋体" w:cs="宋体"/>
          <w:b/>
          <w:bCs/>
          <w:color w:val="000000"/>
          <w:sz w:val="24"/>
          <w:szCs w:val="24"/>
          <w:highlight w:val="none"/>
        </w:rPr>
        <w:t xml:space="preserve">时间</w:t>
      </w:r>
      <w:r>
        <w:rPr>
          <w:rFonts w:hint="eastAsia" w:ascii="宋体" w:hAnsi="宋体" w:eastAsia="宋体" w:cs="宋体"/>
          <w:b/>
          <w:bCs/>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15.1</w:t>
      </w:r>
      <w:r>
        <w:rPr>
          <w:rFonts w:hint="eastAsia" w:ascii="宋体" w:hAnsi="宋体" w:eastAsia="宋体" w:cs="宋体"/>
          <w:color w:val="000000"/>
          <w:sz w:val="24"/>
          <w:szCs w:val="24"/>
          <w:highlight w:val="none"/>
        </w:rPr>
        <w:t xml:space="preserve">供应商应在竞争性磋商文件要求提交响应文件截止时间前，将电子响应文件提交至“</w:t>
      </w:r>
      <w:r>
        <w:rPr>
          <w:rFonts w:hint="eastAsia" w:ascii="宋体" w:hAnsi="宋体" w:eastAsia="宋体" w:cs="宋体"/>
          <w:color w:val="000000"/>
          <w:sz w:val="24"/>
          <w:szCs w:val="24"/>
          <w:highlight w:val="none"/>
          <w:lang w:eastAsia="zh-CN"/>
        </w:rPr>
        <w:t xml:space="preserve">苏采云政府采购一体化平台</w:t>
      </w:r>
      <w:r>
        <w:rPr>
          <w:rFonts w:hint="eastAsia" w:ascii="宋体" w:hAnsi="宋体" w:eastAsia="宋体" w:cs="宋体"/>
          <w:color w:val="000000"/>
          <w:sz w:val="24"/>
          <w:szCs w:val="24"/>
          <w:highlight w:val="none"/>
        </w:rPr>
        <w:t xml:space="preserve">”系统。</w:t>
      </w:r>
      <w:r>
        <w:rPr>
          <w:rFonts w:hint="eastAsia" w:ascii="宋体" w:hAnsi="宋体" w:eastAsia="宋体" w:cs="宋体"/>
          <w:color w:val="000000"/>
          <w:sz w:val="24"/>
          <w:szCs w:val="24"/>
          <w:highlight w:val="none"/>
        </w:rPr>
      </w:r>
      <w:r/>
    </w:p>
    <w:p>
      <w:pPr>
        <w:pStyle w:val="1018"/>
        <w:numPr>
          <w:ilvl w:val="0"/>
          <w:numId w:val="0"/>
        </w:numPr>
        <w:ind w:left="0" w:firstLine="482"/>
        <w:jc w:val="both"/>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407" w:name="_Toc150509288"/>
      <w:r/>
      <w:bookmarkStart w:id="408" w:name="_Toc151193635"/>
      <w:r/>
      <w:bookmarkStart w:id="409" w:name="_Toc265228375"/>
      <w:r/>
      <w:bookmarkStart w:id="410" w:name="_Toc142311039"/>
      <w:r/>
      <w:bookmarkStart w:id="411" w:name="_Toc164608651"/>
      <w:r/>
      <w:bookmarkStart w:id="412" w:name="_Toc164229378"/>
      <w:r/>
      <w:bookmarkStart w:id="413" w:name="_Toc151193925"/>
      <w:r/>
      <w:bookmarkStart w:id="414" w:name="_Toc226965727"/>
      <w:r/>
      <w:bookmarkStart w:id="415" w:name="_Toc127151537"/>
      <w:r/>
      <w:bookmarkStart w:id="416" w:name="_Toc226309781"/>
      <w:r/>
      <w:bookmarkStart w:id="417" w:name="_Toc164229232"/>
      <w:r/>
      <w:bookmarkStart w:id="418" w:name="_Toc520356162"/>
      <w:r/>
      <w:bookmarkStart w:id="419" w:name="_Toc149720830"/>
      <w:r/>
      <w:bookmarkStart w:id="420" w:name="_Toc264969227"/>
      <w:r/>
      <w:bookmarkStart w:id="421" w:name="_Toc151190164"/>
      <w:r/>
      <w:bookmarkStart w:id="422" w:name="_Toc164608806"/>
      <w:r/>
      <w:bookmarkStart w:id="423" w:name="_Toc127151738"/>
      <w:r/>
      <w:bookmarkStart w:id="424" w:name="_Toc150480775"/>
      <w:r/>
      <w:bookmarkStart w:id="425" w:name="_Toc164351631"/>
      <w:r/>
      <w:bookmarkStart w:id="426" w:name="_Toc150774637"/>
      <w:r/>
      <w:bookmarkStart w:id="427" w:name="_Toc151193779"/>
      <w:r/>
      <w:bookmarkStart w:id="428" w:name="_Toc151193851"/>
      <w:r/>
      <w:bookmarkStart w:id="429" w:name="_Toc127161451"/>
      <w:r/>
      <w:bookmarkStart w:id="430" w:name="_Toc150774742"/>
      <w:r/>
      <w:bookmarkStart w:id="431" w:name="_Toc226337233"/>
      <w:r/>
      <w:bookmarkStart w:id="432" w:name="_Toc151193707"/>
      <w:r/>
      <w:bookmarkStart w:id="433" w:name="_Toc195842902"/>
      <w:r/>
      <w:bookmarkStart w:id="434" w:name="_Toc226965810"/>
      <w:r/>
      <w:bookmarkStart w:id="435" w:name="_Toc305158879"/>
      <w:r/>
      <w:bookmarkStart w:id="436" w:name="_Toc305158805"/>
      <w:r>
        <w:rPr>
          <w:rFonts w:hint="eastAsia" w:ascii="宋体" w:hAnsi="宋体" w:eastAsia="宋体" w:cs="宋体"/>
          <w:b/>
          <w:bCs/>
          <w:color w:val="000000"/>
          <w:sz w:val="24"/>
          <w:szCs w:val="24"/>
          <w:highlight w:val="none"/>
          <w:lang w:val="en-US" w:eastAsia="zh-CN" w:bidi="ar-SA"/>
        </w:rPr>
        <w:t xml:space="preserve">16 </w:t>
      </w:r>
      <w:r>
        <w:rPr>
          <w:rFonts w:hint="eastAsia" w:ascii="宋体" w:hAnsi="宋体" w:eastAsia="宋体" w:cs="宋体"/>
          <w:b/>
          <w:bCs/>
          <w:color w:val="000000"/>
          <w:sz w:val="24"/>
          <w:szCs w:val="24"/>
          <w:highlight w:val="none"/>
        </w:rPr>
        <w:t xml:space="preserve">响应文件的修改与撤回</w:t>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Pr>
          <w:rFonts w:hint="eastAsia" w:ascii="宋体" w:hAnsi="宋体" w:eastAsia="宋体" w:cs="宋体"/>
          <w:b/>
          <w:bCs/>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16.1</w:t>
      </w:r>
      <w:r>
        <w:rPr>
          <w:rFonts w:hint="eastAsia" w:ascii="宋体" w:hAnsi="宋体" w:eastAsia="宋体" w:cs="宋体"/>
          <w:color w:val="000000"/>
          <w:sz w:val="24"/>
          <w:szCs w:val="24"/>
          <w:highlight w:val="none"/>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16.2</w:t>
      </w:r>
      <w:r>
        <w:rPr>
          <w:rFonts w:hint="eastAsia" w:ascii="宋体" w:hAnsi="宋体" w:eastAsia="宋体" w:cs="宋体"/>
          <w:color w:val="000000"/>
          <w:sz w:val="24"/>
          <w:szCs w:val="24"/>
          <w:highlight w:val="none"/>
        </w:rPr>
        <w:t xml:space="preserve">供应商对响应文件的补充、修改的内容应当按照竞争性磋商文件要求签署、盖章，作为响应文件的组成部分。</w:t>
      </w:r>
      <w:r>
        <w:rPr>
          <w:rFonts w:hint="eastAsia" w:ascii="宋体" w:hAnsi="宋体" w:eastAsia="宋体" w:cs="宋体"/>
          <w:color w:val="000000"/>
          <w:sz w:val="24"/>
          <w:szCs w:val="24"/>
          <w:highlight w:val="none"/>
        </w:rPr>
        <w:t xml:space="preserve">补充、修改的内容与响应文件不一致的，以补充、修改的内容为准。</w:t>
      </w:r>
      <w:r>
        <w:rPr>
          <w:rFonts w:hint="eastAsia" w:ascii="宋体" w:hAnsi="宋体" w:eastAsia="宋体" w:cs="宋体"/>
          <w:color w:val="000000"/>
          <w:sz w:val="24"/>
          <w:szCs w:val="24"/>
          <w:highlight w:val="none"/>
        </w:rPr>
      </w:r>
      <w:r/>
    </w:p>
    <w:p>
      <w:pPr>
        <w:pStyle w:val="1018"/>
        <w:ind w:left="0" w:firstLine="482"/>
        <w:jc w:val="center"/>
        <w:keepLines w:val="0"/>
        <w:keepNext w:val="0"/>
        <w:pageBreakBefore w:val="0"/>
        <w:spacing w:before="0" w:line="360" w:lineRule="auto"/>
        <w:widowControl w:val="off"/>
        <w:rPr>
          <w:rFonts w:hint="eastAsia" w:ascii="宋体" w:hAnsi="宋体" w:eastAsia="宋体" w:cs="宋体"/>
          <w:b/>
          <w:bCs/>
          <w:color w:val="000000"/>
          <w:sz w:val="24"/>
          <w:szCs w:val="24"/>
          <w:highlight w:val="none"/>
        </w:rPr>
        <w:outlineLvl w:val="9"/>
      </w:pPr>
      <w:r/>
      <w:bookmarkStart w:id="437" w:name="_Toc195842903"/>
      <w:r/>
      <w:bookmarkStart w:id="438" w:name="_Toc305158880"/>
      <w:r/>
      <w:bookmarkStart w:id="439" w:name="_Toc150774638"/>
      <w:r/>
      <w:bookmarkStart w:id="440" w:name="_Toc150774743"/>
      <w:r/>
      <w:bookmarkStart w:id="441" w:name="_Toc151193852"/>
      <w:r/>
      <w:bookmarkStart w:id="442" w:name="_Toc226309782"/>
      <w:r/>
      <w:bookmarkStart w:id="443" w:name="_Toc127151538"/>
      <w:r/>
      <w:bookmarkStart w:id="444" w:name="_Toc151193636"/>
      <w:r/>
      <w:bookmarkStart w:id="445" w:name="_Toc264969228"/>
      <w:r/>
      <w:bookmarkStart w:id="446" w:name="_Toc520356163"/>
      <w:r/>
      <w:bookmarkStart w:id="447" w:name="_Toc151190165"/>
      <w:r/>
      <w:bookmarkStart w:id="448" w:name="_Toc151193708"/>
      <w:r/>
      <w:bookmarkStart w:id="449" w:name="_Toc151193780"/>
      <w:r/>
      <w:bookmarkStart w:id="450" w:name="_Toc305158806"/>
      <w:r/>
      <w:bookmarkStart w:id="451" w:name="_Toc150480776"/>
      <w:r/>
      <w:bookmarkStart w:id="452" w:name="_Toc226965728"/>
      <w:r/>
      <w:bookmarkStart w:id="453" w:name="_Toc151193926"/>
      <w:r/>
      <w:bookmarkStart w:id="454" w:name="_Toc226965811"/>
      <w:r/>
      <w:bookmarkStart w:id="455" w:name="_Toc142311040"/>
      <w:r/>
      <w:bookmarkStart w:id="456" w:name="_Toc265228376"/>
      <w:r/>
      <w:bookmarkStart w:id="457" w:name="_Toc226337234"/>
      <w:r/>
      <w:bookmarkStart w:id="458" w:name="_Toc150509289"/>
      <w:r>
        <w:rPr>
          <w:rFonts w:hint="eastAsia" w:ascii="宋体" w:hAnsi="宋体" w:eastAsia="宋体" w:cs="宋体"/>
          <w:b/>
          <w:bCs/>
          <w:color w:val="000000"/>
          <w:sz w:val="24"/>
          <w:szCs w:val="24"/>
          <w:highlight w:val="none"/>
        </w:rPr>
        <w:t xml:space="preserve">五   </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Pr>
          <w:rFonts w:hint="eastAsia" w:ascii="宋体" w:hAnsi="宋体" w:eastAsia="宋体" w:cs="宋体"/>
          <w:b/>
          <w:bCs/>
          <w:color w:val="000000"/>
          <w:sz w:val="24"/>
          <w:szCs w:val="24"/>
          <w:highlight w:val="none"/>
        </w:rPr>
        <w:t xml:space="preserve">评审</w:t>
      </w:r>
      <w:r>
        <w:rPr>
          <w:rFonts w:hint="eastAsia" w:ascii="宋体" w:hAnsi="宋体" w:eastAsia="宋体" w:cs="宋体"/>
          <w:b/>
          <w:bCs/>
          <w:color w:val="000000"/>
          <w:sz w:val="24"/>
          <w:szCs w:val="24"/>
          <w:highlight w:val="none"/>
        </w:rPr>
      </w:r>
      <w:r/>
    </w:p>
    <w:p>
      <w:pPr>
        <w:pStyle w:val="1018"/>
        <w:numPr>
          <w:ilvl w:val="0"/>
          <w:numId w:val="0"/>
        </w:numPr>
        <w:ind w:left="0" w:firstLine="482"/>
        <w:jc w:val="both"/>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17 </w:t>
      </w:r>
      <w:r>
        <w:rPr>
          <w:rFonts w:hint="eastAsia" w:ascii="宋体" w:hAnsi="宋体" w:eastAsia="宋体" w:cs="宋体"/>
          <w:b/>
          <w:bCs/>
          <w:color w:val="000000"/>
          <w:sz w:val="24"/>
          <w:szCs w:val="24"/>
          <w:highlight w:val="none"/>
        </w:rPr>
        <w:t xml:space="preserve">响应文件的解密与开启</w:t>
      </w:r>
      <w:r>
        <w:rPr>
          <w:rFonts w:hint="eastAsia" w:ascii="宋体" w:hAnsi="宋体" w:eastAsia="宋体" w:cs="宋体"/>
          <w:b/>
          <w:bCs/>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17.1</w:t>
      </w:r>
      <w:r>
        <w:rPr>
          <w:rFonts w:hint="eastAsia" w:ascii="宋体" w:hAnsi="宋体" w:eastAsia="宋体" w:cs="宋体"/>
          <w:color w:val="000000"/>
          <w:sz w:val="24"/>
          <w:szCs w:val="24"/>
          <w:highlight w:val="none"/>
        </w:rPr>
        <w:t xml:space="preserve">采购人或采购代理机构将按竞争性磋商文件的规定，在响应文件提交截止时间的同一时间和竞争性磋商文件预先确定的地点开启响应文件。</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17.2</w:t>
      </w:r>
      <w:r>
        <w:rPr>
          <w:rFonts w:hint="eastAsia" w:ascii="宋体" w:hAnsi="宋体" w:eastAsia="宋体" w:cs="宋体"/>
          <w:color w:val="000000"/>
          <w:sz w:val="24"/>
          <w:szCs w:val="24"/>
          <w:highlight w:val="none"/>
        </w:rPr>
        <w:t xml:space="preserve">本项目采用不见面交易模式，使用“</w:t>
      </w:r>
      <w:r>
        <w:rPr>
          <w:rFonts w:hint="eastAsia" w:ascii="宋体" w:hAnsi="宋体" w:eastAsia="宋体" w:cs="宋体"/>
          <w:color w:val="000000"/>
          <w:sz w:val="24"/>
          <w:szCs w:val="24"/>
          <w:highlight w:val="none"/>
          <w:lang w:eastAsia="zh-CN"/>
        </w:rPr>
        <w:t xml:space="preserve">苏采云政府采购一体化平台</w:t>
      </w:r>
      <w:r>
        <w:rPr>
          <w:rFonts w:hint="eastAsia" w:ascii="宋体" w:hAnsi="宋体" w:eastAsia="宋体" w:cs="宋体"/>
          <w:color w:val="000000"/>
          <w:sz w:val="24"/>
          <w:szCs w:val="24"/>
          <w:highlight w:val="none"/>
        </w:rPr>
        <w:t xml:space="preserve">”系统在线进行解密。供应商应在规定的时间内对响应文件进行解密，因非系统原因导致的解密失败，视为</w:t>
      </w:r>
      <w:r>
        <w:rPr>
          <w:rFonts w:hint="eastAsia" w:ascii="宋体" w:hAnsi="宋体" w:eastAsia="宋体" w:cs="宋体"/>
          <w:b/>
          <w:color w:val="000000"/>
          <w:sz w:val="24"/>
          <w:szCs w:val="24"/>
          <w:highlight w:val="none"/>
        </w:rPr>
        <w:t xml:space="preserve">响应无效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17.3</w:t>
      </w:r>
      <w:r>
        <w:rPr>
          <w:rFonts w:hint="eastAsia" w:ascii="宋体" w:hAnsi="宋体" w:eastAsia="宋体" w:cs="宋体"/>
          <w:color w:val="000000"/>
          <w:sz w:val="24"/>
          <w:szCs w:val="24"/>
          <w:highlight w:val="none"/>
        </w:rPr>
        <w:t xml:space="preserve">供应商不足3家的，不予解密。</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bookmarkStart w:id="459" w:name="_Toc520356165"/>
      <w:r>
        <w:rPr>
          <w:rFonts w:hint="eastAsia" w:ascii="宋体" w:hAnsi="宋体" w:eastAsia="宋体" w:cs="宋体"/>
          <w:color w:val="000000"/>
          <w:sz w:val="24"/>
          <w:szCs w:val="24"/>
          <w:highlight w:val="none"/>
          <w:lang w:val="en-US" w:eastAsia="zh-CN" w:bidi="ar-SA"/>
        </w:rPr>
        <w:t xml:space="preserve">17.4</w:t>
      </w:r>
      <w:r>
        <w:rPr>
          <w:rFonts w:hint="eastAsia" w:ascii="宋体" w:hAnsi="宋体" w:eastAsia="宋体" w:cs="宋体"/>
          <w:color w:val="000000"/>
          <w:sz w:val="24"/>
          <w:szCs w:val="24"/>
          <w:highlight w:val="none"/>
        </w:rPr>
        <w:t xml:space="preserve">本项目不公开报价。</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17.5</w:t>
      </w:r>
      <w:r>
        <w:rPr>
          <w:rFonts w:hint="eastAsia" w:ascii="宋体" w:hAnsi="宋体" w:eastAsia="宋体" w:cs="宋体"/>
          <w:color w:val="000000"/>
          <w:sz w:val="24"/>
          <w:szCs w:val="24"/>
          <w:highlight w:val="none"/>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17.6</w:t>
      </w:r>
      <w:r>
        <w:rPr>
          <w:rFonts w:hint="eastAsia" w:ascii="宋体" w:hAnsi="宋体" w:eastAsia="宋体" w:cs="宋体"/>
          <w:color w:val="000000"/>
          <w:sz w:val="24"/>
          <w:szCs w:val="24"/>
          <w:highlight w:val="none"/>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eastAsia="宋体" w:cs="宋体"/>
          <w:color w:val="000000"/>
          <w:sz w:val="24"/>
          <w:szCs w:val="24"/>
          <w:highlight w:val="none"/>
        </w:rPr>
      </w:r>
      <w:r/>
    </w:p>
    <w:p>
      <w:pPr>
        <w:pStyle w:val="1018"/>
        <w:numPr>
          <w:ilvl w:val="1"/>
          <w:numId w:val="0"/>
        </w:numPr>
        <w:ind w:left="0" w:firstLine="482"/>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17.7评审过程中出现下列情形之一的，评审委员会应当启动异常低价投标（ 响应）审查程序：</w:t>
      </w:r>
      <w:r>
        <w:rPr>
          <w:rFonts w:hint="eastAsia" w:ascii="宋体" w:hAnsi="宋体" w:eastAsia="宋体" w:cs="宋体"/>
          <w:b/>
          <w:bCs/>
          <w:color w:val="000000"/>
          <w:sz w:val="24"/>
          <w:szCs w:val="24"/>
          <w:highlight w:val="none"/>
          <w:lang w:val="en-US" w:eastAsia="zh-CN" w:bidi="ar-SA"/>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① 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szCs w:val="24"/>
          <w:highlight w:val="none"/>
          <w:lang w:val="en-US" w:eastAsia="zh-CN" w:bidi="ar-SA"/>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② 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szCs w:val="24"/>
          <w:highlight w:val="none"/>
          <w:lang w:val="en-US" w:eastAsia="zh-CN" w:bidi="ar-SA"/>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③ 投标(响应)报价低于采购项目最高限价45%的，即投标(响应)报价&lt;采购项目最高限价×45%；</w:t>
      </w:r>
      <w:r>
        <w:rPr>
          <w:rFonts w:hint="eastAsia" w:ascii="宋体" w:hAnsi="宋体" w:eastAsia="宋体" w:cs="宋体"/>
          <w:color w:val="000000"/>
          <w:sz w:val="24"/>
          <w:szCs w:val="24"/>
          <w:highlight w:val="none"/>
          <w:lang w:val="en-US" w:eastAsia="zh-CN" w:bidi="ar-SA"/>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④ 评审委员会基于专业判断，认为供应商报价过低，有可能影响产品质量或者不能诚信履约的其他情形。</w:t>
      </w:r>
      <w:r>
        <w:rPr>
          <w:rFonts w:hint="eastAsia" w:ascii="宋体" w:hAnsi="宋体" w:eastAsia="宋体" w:cs="宋体"/>
          <w:color w:val="000000"/>
          <w:sz w:val="24"/>
          <w:szCs w:val="24"/>
          <w:highlight w:val="none"/>
          <w:lang w:val="en-US" w:eastAsia="zh-CN" w:bidi="ar-SA"/>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szCs w:val="24"/>
          <w:highlight w:val="none"/>
          <w:lang w:val="en-US" w:eastAsia="zh-CN" w:bidi="ar-SA"/>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szCs w:val="24"/>
          <w:highlight w:val="none"/>
          <w:lang w:val="en-US" w:eastAsia="zh-CN" w:bidi="ar-SA"/>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4"/>
          <w:szCs w:val="24"/>
          <w:highlight w:val="none"/>
          <w:lang w:val="en-US" w:eastAsia="zh-CN" w:bidi="ar-SA"/>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szCs w:val="24"/>
          <w:highlight w:val="none"/>
          <w:lang w:val="en-US" w:eastAsia="zh-CN" w:bidi="ar-SA"/>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17.8</w:t>
      </w:r>
      <w:r>
        <w:rPr>
          <w:rFonts w:hint="eastAsia" w:ascii="宋体" w:hAnsi="宋体" w:eastAsia="宋体" w:cs="宋体"/>
          <w:color w:val="000000"/>
          <w:sz w:val="24"/>
          <w:szCs w:val="24"/>
          <w:highlight w:val="none"/>
        </w:rPr>
        <w:t xml:space="preserve">如果在采购活动过程中出现以下情形，导致</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eastAsia="zh-CN" w:bidi="ar"/>
        </w:rPr>
        <w:t xml:space="preserve">苏采云政府采购一体化平台</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17.9</w:t>
      </w:r>
      <w:r>
        <w:rPr>
          <w:rFonts w:hint="eastAsia" w:ascii="宋体" w:hAnsi="宋体" w:eastAsia="宋体" w:cs="宋体"/>
          <w:color w:val="000000"/>
          <w:sz w:val="24"/>
          <w:szCs w:val="24"/>
          <w:highlight w:val="none"/>
        </w:rPr>
        <w:t xml:space="preserve"> 1)平台系统发生故障而无法登录访问的；</w:t>
      </w:r>
      <w:r>
        <w:rPr>
          <w:rFonts w:hint="eastAsia" w:ascii="宋体" w:hAnsi="宋体" w:eastAsia="宋体" w:cs="宋体"/>
          <w:color w:val="000000"/>
          <w:sz w:val="24"/>
          <w:szCs w:val="24"/>
          <w:highlight w:val="none"/>
        </w:rPr>
      </w:r>
      <w:r/>
    </w:p>
    <w:p>
      <w:pPr>
        <w:pStyle w:val="1018"/>
        <w:ind w:left="0" w:firstLine="480"/>
        <w:jc w:val="both"/>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2)平台系统应用或数据库出现错误，不能进行正常操作的；</w:t>
      </w:r>
      <w:r>
        <w:rPr>
          <w:rFonts w:hint="eastAsia" w:ascii="宋体" w:hAnsi="宋体" w:eastAsia="宋体" w:cs="宋体"/>
          <w:color w:val="000000"/>
          <w:sz w:val="24"/>
          <w:szCs w:val="24"/>
          <w:highlight w:val="none"/>
        </w:rPr>
      </w:r>
      <w:r/>
    </w:p>
    <w:p>
      <w:pPr>
        <w:pStyle w:val="1018"/>
        <w:ind w:left="0" w:firstLine="480"/>
        <w:jc w:val="both"/>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3)平台系统发现严重安全漏洞，有潜在泄密危险的；</w:t>
      </w:r>
      <w:r>
        <w:rPr>
          <w:rFonts w:hint="eastAsia" w:ascii="宋体" w:hAnsi="宋体" w:eastAsia="宋体" w:cs="宋体"/>
          <w:color w:val="000000"/>
          <w:sz w:val="24"/>
          <w:szCs w:val="24"/>
          <w:highlight w:val="none"/>
        </w:rPr>
      </w:r>
      <w:r/>
    </w:p>
    <w:p>
      <w:pPr>
        <w:pStyle w:val="1018"/>
        <w:ind w:left="0" w:firstLine="480"/>
        <w:jc w:val="both"/>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4)病毒发作导致平台系统不能进行正常操作的；</w:t>
      </w:r>
      <w:r>
        <w:rPr>
          <w:rFonts w:hint="eastAsia" w:ascii="宋体" w:hAnsi="宋体" w:eastAsia="宋体" w:cs="宋体"/>
          <w:color w:val="000000"/>
          <w:sz w:val="24"/>
          <w:szCs w:val="24"/>
          <w:highlight w:val="none"/>
        </w:rPr>
      </w:r>
      <w:r/>
    </w:p>
    <w:p>
      <w:pPr>
        <w:pStyle w:val="1018"/>
        <w:ind w:left="0" w:firstLine="480"/>
        <w:jc w:val="both"/>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5)其他无法保证本次采购活动的公平、公正和安全的情况。</w:t>
      </w:r>
      <w:r>
        <w:rPr>
          <w:rFonts w:hint="eastAsia" w:ascii="宋体" w:hAnsi="宋体" w:eastAsia="宋体" w:cs="宋体"/>
          <w:color w:val="000000"/>
          <w:sz w:val="24"/>
          <w:szCs w:val="24"/>
          <w:highlight w:val="none"/>
        </w:rPr>
      </w:r>
      <w:r/>
    </w:p>
    <w:p>
      <w:pPr>
        <w:pStyle w:val="1018"/>
        <w:ind w:left="0" w:firstLine="480"/>
        <w:jc w:val="both"/>
        <w:keepLines w:val="0"/>
        <w:keepNext w:val="0"/>
        <w:pageBreakBefore w:val="0"/>
        <w:spacing w:line="360" w:lineRule="auto"/>
        <w:widowControl w:val="off"/>
        <w:tabs>
          <w:tab w:val="left" w:pos="993"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eastAsia="宋体" w:cs="宋体"/>
          <w:color w:val="000000"/>
          <w:sz w:val="24"/>
          <w:szCs w:val="24"/>
          <w:highlight w:val="none"/>
        </w:rPr>
      </w:r>
      <w:r/>
    </w:p>
    <w:p>
      <w:pPr>
        <w:pStyle w:val="1018"/>
        <w:numPr>
          <w:ilvl w:val="0"/>
          <w:numId w:val="0"/>
        </w:numPr>
        <w:ind w:left="0" w:firstLine="482"/>
        <w:jc w:val="both"/>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End w:id="459"/>
      <w:r>
        <w:rPr>
          <w:rFonts w:hint="eastAsia" w:ascii="宋体" w:hAnsi="宋体" w:eastAsia="宋体" w:cs="宋体"/>
          <w:b/>
          <w:bCs/>
          <w:color w:val="000000"/>
          <w:sz w:val="24"/>
          <w:szCs w:val="24"/>
          <w:highlight w:val="none"/>
          <w:lang w:val="en-US" w:eastAsia="zh-CN" w:bidi="ar-SA"/>
        </w:rPr>
        <w:t xml:space="preserve">18 </w:t>
      </w:r>
      <w:r>
        <w:rPr>
          <w:rFonts w:hint="eastAsia" w:ascii="宋体" w:hAnsi="宋体" w:eastAsia="宋体" w:cs="宋体"/>
          <w:b/>
          <w:bCs/>
          <w:color w:val="000000"/>
          <w:sz w:val="24"/>
          <w:szCs w:val="24"/>
          <w:highlight w:val="none"/>
        </w:rPr>
        <w:t xml:space="preserve">磋商小组</w:t>
      </w:r>
      <w:r>
        <w:rPr>
          <w:rFonts w:hint="eastAsia" w:ascii="宋体" w:hAnsi="宋体" w:eastAsia="宋体" w:cs="宋体"/>
          <w:b/>
          <w:bCs/>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18.1</w:t>
      </w:r>
      <w:r>
        <w:rPr>
          <w:rFonts w:hint="eastAsia" w:ascii="宋体" w:hAnsi="宋体" w:eastAsia="宋体" w:cs="宋体"/>
          <w:color w:val="000000"/>
          <w:sz w:val="24"/>
          <w:szCs w:val="24"/>
          <w:highlight w:val="none"/>
        </w:rPr>
        <w:t xml:space="preserve">磋商小组根据政府采购有关规定和本次采购项目的特点进行组建，并负责具体评审事务，独立履行职责。</w:t>
      </w:r>
      <w:bookmarkStart w:id="460" w:name="_Toc520356166"/>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18.2</w:t>
      </w:r>
      <w:r>
        <w:rPr>
          <w:rFonts w:hint="eastAsia" w:ascii="宋体" w:hAnsi="宋体" w:eastAsia="宋体" w:cs="宋体"/>
          <w:color w:val="000000"/>
          <w:sz w:val="24"/>
          <w:szCs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460"/>
      <w:r/>
      <w:bookmarkStart w:id="461" w:name="_Toc520356169"/>
      <w:r>
        <w:rPr>
          <w:rFonts w:hint="eastAsia" w:ascii="宋体" w:hAnsi="宋体" w:eastAsia="宋体" w:cs="宋体"/>
          <w:color w:val="000000"/>
          <w:sz w:val="24"/>
          <w:szCs w:val="24"/>
          <w:highlight w:val="none"/>
        </w:rPr>
      </w:r>
      <w:r/>
    </w:p>
    <w:p>
      <w:pPr>
        <w:pStyle w:val="1018"/>
        <w:numPr>
          <w:ilvl w:val="0"/>
          <w:numId w:val="0"/>
        </w:numPr>
        <w:ind w:left="0" w:firstLine="482"/>
        <w:jc w:val="both"/>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19 </w:t>
      </w:r>
      <w:r>
        <w:rPr>
          <w:rFonts w:hint="eastAsia" w:ascii="宋体" w:hAnsi="宋体" w:eastAsia="宋体" w:cs="宋体"/>
          <w:b/>
          <w:bCs/>
          <w:color w:val="000000"/>
          <w:sz w:val="24"/>
          <w:szCs w:val="24"/>
          <w:highlight w:val="none"/>
        </w:rPr>
        <w:t xml:space="preserve">评审方法和评审标准</w:t>
      </w:r>
      <w:r>
        <w:rPr>
          <w:rFonts w:hint="eastAsia" w:ascii="宋体" w:hAnsi="宋体" w:eastAsia="宋体" w:cs="宋体"/>
          <w:b/>
          <w:bCs/>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19.1</w:t>
      </w:r>
      <w:r>
        <w:rPr>
          <w:rFonts w:hint="eastAsia" w:ascii="宋体" w:hAnsi="宋体" w:eastAsia="宋体" w:cs="宋体"/>
          <w:color w:val="000000"/>
          <w:sz w:val="24"/>
          <w:szCs w:val="24"/>
          <w:highlight w:val="none"/>
        </w:rPr>
        <w:t xml:space="preserve">见第三章《评审方法和评审标准》。</w:t>
      </w:r>
      <w:r>
        <w:rPr>
          <w:rFonts w:hint="eastAsia" w:ascii="宋体" w:hAnsi="宋体" w:eastAsia="宋体" w:cs="宋体"/>
          <w:color w:val="000000"/>
          <w:sz w:val="24"/>
          <w:szCs w:val="24"/>
          <w:highlight w:val="none"/>
        </w:rPr>
      </w:r>
      <w:r/>
    </w:p>
    <w:p>
      <w:pPr>
        <w:pStyle w:val="1018"/>
        <w:ind w:left="0" w:firstLine="482"/>
        <w:jc w:val="center"/>
        <w:keepLines w:val="0"/>
        <w:keepNext w:val="0"/>
        <w:pageBreakBefore w:val="0"/>
        <w:spacing w:before="0" w:line="360" w:lineRule="auto"/>
        <w:widowControl w:val="off"/>
        <w:rPr>
          <w:rFonts w:hint="eastAsia" w:ascii="宋体" w:hAnsi="宋体" w:eastAsia="宋体" w:cs="宋体"/>
          <w:b/>
          <w:bCs/>
          <w:color w:val="000000"/>
          <w:sz w:val="24"/>
          <w:szCs w:val="24"/>
          <w:highlight w:val="none"/>
        </w:rPr>
        <w:outlineLvl w:val="9"/>
      </w:pPr>
      <w:r/>
      <w:bookmarkStart w:id="462" w:name="_Toc151193933"/>
      <w:r/>
      <w:bookmarkStart w:id="463" w:name="_Toc151193715"/>
      <w:r/>
      <w:bookmarkStart w:id="464" w:name="_Toc265228383"/>
      <w:r/>
      <w:bookmarkStart w:id="465" w:name="_Toc151193859"/>
      <w:r/>
      <w:bookmarkStart w:id="466" w:name="_Toc127151545"/>
      <w:r/>
      <w:bookmarkStart w:id="467" w:name="_Toc151193643"/>
      <w:r/>
      <w:bookmarkStart w:id="468" w:name="_Toc150509296"/>
      <w:r/>
      <w:bookmarkStart w:id="469" w:name="_Toc305158887"/>
      <w:r/>
      <w:bookmarkStart w:id="470" w:name="_Toc150774645"/>
      <w:r/>
      <w:bookmarkStart w:id="471" w:name="_Toc226309789"/>
      <w:r/>
      <w:bookmarkStart w:id="472" w:name="_Toc195842910"/>
      <w:r/>
      <w:bookmarkStart w:id="473" w:name="_Toc226965818"/>
      <w:r/>
      <w:bookmarkStart w:id="474" w:name="_Toc142311047"/>
      <w:r/>
      <w:bookmarkStart w:id="475" w:name="_Toc150774750"/>
      <w:r/>
      <w:bookmarkStart w:id="476" w:name="_Toc151193787"/>
      <w:r/>
      <w:bookmarkStart w:id="477" w:name="_Toc150480783"/>
      <w:r/>
      <w:bookmarkStart w:id="478" w:name="_Toc264969235"/>
      <w:r/>
      <w:bookmarkStart w:id="479" w:name="_Toc151190172"/>
      <w:r/>
      <w:bookmarkStart w:id="480" w:name="_Toc226965735"/>
      <w:r/>
      <w:bookmarkStart w:id="481" w:name="_Toc226337241"/>
      <w:r/>
      <w:bookmarkStart w:id="482" w:name="_Toc305158813"/>
      <w:r>
        <w:rPr>
          <w:rFonts w:hint="eastAsia" w:ascii="宋体" w:hAnsi="宋体" w:eastAsia="宋体" w:cs="宋体"/>
          <w:b/>
          <w:bCs/>
          <w:color w:val="000000"/>
          <w:sz w:val="24"/>
          <w:szCs w:val="24"/>
          <w:highlight w:val="none"/>
        </w:rPr>
        <w:t xml:space="preserve">六   </w:t>
      </w:r>
      <w:bookmarkEnd w:id="461"/>
      <w:r>
        <w:rPr>
          <w:rFonts w:hint="eastAsia" w:ascii="宋体" w:hAnsi="宋体" w:eastAsia="宋体" w:cs="宋体"/>
          <w:b/>
          <w:bCs/>
          <w:color w:val="000000"/>
          <w:sz w:val="24"/>
          <w:szCs w:val="24"/>
          <w:highlight w:val="none"/>
        </w:rPr>
        <w:t xml:space="preserve">确定</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Pr>
          <w:rFonts w:hint="eastAsia" w:ascii="宋体" w:hAnsi="宋体" w:eastAsia="宋体" w:cs="宋体"/>
          <w:b/>
          <w:bCs/>
          <w:color w:val="000000"/>
          <w:sz w:val="24"/>
          <w:szCs w:val="24"/>
          <w:highlight w:val="none"/>
        </w:rPr>
        <w:t xml:space="preserve">成交</w:t>
      </w:r>
      <w:r>
        <w:rPr>
          <w:rFonts w:hint="eastAsia" w:ascii="宋体" w:hAnsi="宋体" w:eastAsia="宋体" w:cs="宋体"/>
          <w:b/>
          <w:bCs/>
          <w:color w:val="000000"/>
          <w:sz w:val="24"/>
          <w:szCs w:val="24"/>
          <w:highlight w:val="none"/>
        </w:rPr>
      </w:r>
      <w:r/>
    </w:p>
    <w:p>
      <w:pPr>
        <w:pStyle w:val="1018"/>
        <w:numPr>
          <w:ilvl w:val="0"/>
          <w:numId w:val="0"/>
        </w:numPr>
        <w:ind w:left="0" w:firstLine="482"/>
        <w:jc w:val="both"/>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483" w:name="_Toc305158815"/>
      <w:r/>
      <w:bookmarkStart w:id="484" w:name="_Toc151193789"/>
      <w:r/>
      <w:bookmarkStart w:id="485" w:name="_Toc164608816"/>
      <w:r/>
      <w:bookmarkStart w:id="486" w:name="_Toc226965737"/>
      <w:r/>
      <w:bookmarkStart w:id="487" w:name="_Toc150774752"/>
      <w:r/>
      <w:bookmarkStart w:id="488" w:name="_Toc164351641"/>
      <w:r/>
      <w:bookmarkStart w:id="489" w:name="_Toc142311049"/>
      <w:r/>
      <w:bookmarkStart w:id="490" w:name="_Toc164229242"/>
      <w:r/>
      <w:bookmarkStart w:id="491" w:name="_Toc151193935"/>
      <w:r/>
      <w:bookmarkStart w:id="492" w:name="_Toc150509298"/>
      <w:r/>
      <w:bookmarkStart w:id="493" w:name="_Toc127161461"/>
      <w:r/>
      <w:bookmarkStart w:id="494" w:name="_Toc164229388"/>
      <w:r/>
      <w:bookmarkStart w:id="495" w:name="_Toc127151748"/>
      <w:r/>
      <w:bookmarkStart w:id="496" w:name="_Toc226337243"/>
      <w:r/>
      <w:bookmarkStart w:id="497" w:name="_Toc195842912"/>
      <w:r/>
      <w:bookmarkStart w:id="498" w:name="_Toc265228385"/>
      <w:r/>
      <w:bookmarkStart w:id="499" w:name="_Toc150480785"/>
      <w:r/>
      <w:bookmarkStart w:id="500" w:name="_Toc127151547"/>
      <w:r/>
      <w:bookmarkStart w:id="501" w:name="_Toc151193861"/>
      <w:r/>
      <w:bookmarkStart w:id="502" w:name="_Toc151193645"/>
      <w:r/>
      <w:bookmarkStart w:id="503" w:name="_Toc164608661"/>
      <w:r/>
      <w:bookmarkStart w:id="504" w:name="_Toc151190174"/>
      <w:r/>
      <w:bookmarkStart w:id="505" w:name="_Toc226965820"/>
      <w:r/>
      <w:bookmarkStart w:id="506" w:name="_Toc150774647"/>
      <w:r/>
      <w:bookmarkStart w:id="507" w:name="_Toc149720840"/>
      <w:r/>
      <w:bookmarkStart w:id="508" w:name="_Toc151193717"/>
      <w:r/>
      <w:bookmarkStart w:id="509" w:name="_Toc305158889"/>
      <w:r/>
      <w:bookmarkStart w:id="510" w:name="_Toc264969237"/>
      <w:r/>
      <w:bookmarkStart w:id="511" w:name="_Toc226309791"/>
      <w:r>
        <w:rPr>
          <w:rFonts w:hint="eastAsia" w:ascii="宋体" w:hAnsi="宋体" w:eastAsia="宋体" w:cs="宋体"/>
          <w:b/>
          <w:bCs/>
          <w:color w:val="000000"/>
          <w:sz w:val="24"/>
          <w:szCs w:val="24"/>
          <w:highlight w:val="none"/>
          <w:lang w:val="en-US" w:eastAsia="zh-CN" w:bidi="ar-SA"/>
        </w:rPr>
        <w:t xml:space="preserve">20 </w:t>
      </w:r>
      <w:r>
        <w:rPr>
          <w:rFonts w:hint="eastAsia" w:ascii="宋体" w:hAnsi="宋体" w:eastAsia="宋体" w:cs="宋体"/>
          <w:b/>
          <w:bCs/>
          <w:color w:val="000000"/>
          <w:sz w:val="24"/>
          <w:szCs w:val="24"/>
          <w:highlight w:val="none"/>
        </w:rPr>
        <w:t xml:space="preserve">确定成交供应商</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Pr>
          <w:rFonts w:hint="eastAsia" w:ascii="宋体" w:hAnsi="宋体" w:eastAsia="宋体" w:cs="宋体"/>
          <w:b/>
          <w:bCs/>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20.1</w:t>
      </w:r>
      <w:r>
        <w:rPr>
          <w:rFonts w:hint="eastAsia" w:ascii="宋体" w:hAnsi="宋体" w:eastAsia="宋体" w:cs="宋体"/>
          <w:color w:val="000000"/>
          <w:sz w:val="24"/>
          <w:szCs w:val="24"/>
          <w:highlight w:val="none"/>
        </w:rPr>
        <w:t xml:space="preserve">采购人将在收到评审报告后，从评审报告提出的成交候选供应商中，按照排序由高到低的原则确定成交供应商。成交候选人并列的，由采购人依法确定。</w:t>
      </w:r>
      <w:r>
        <w:rPr>
          <w:rFonts w:hint="eastAsia" w:ascii="宋体" w:hAnsi="宋体" w:eastAsia="宋体" w:cs="宋体"/>
          <w:color w:val="000000"/>
          <w:sz w:val="24"/>
          <w:szCs w:val="24"/>
          <w:highlight w:val="none"/>
        </w:rPr>
      </w:r>
      <w:r/>
    </w:p>
    <w:p>
      <w:pPr>
        <w:pStyle w:val="1018"/>
        <w:numPr>
          <w:ilvl w:val="0"/>
          <w:numId w:val="0"/>
        </w:numPr>
        <w:ind w:left="0" w:firstLine="482"/>
        <w:jc w:val="both"/>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512" w:name="_Toc305158891"/>
      <w:r/>
      <w:bookmarkStart w:id="513" w:name="_Toc305158817"/>
      <w:r/>
      <w:bookmarkStart w:id="514" w:name="_Toc142311051"/>
      <w:r/>
      <w:bookmarkStart w:id="515" w:name="_Toc226965822"/>
      <w:r/>
      <w:bookmarkStart w:id="516" w:name="_Toc151193791"/>
      <w:r/>
      <w:bookmarkStart w:id="517" w:name="_Toc150774754"/>
      <w:r/>
      <w:bookmarkStart w:id="518" w:name="_Toc164351643"/>
      <w:r/>
      <w:bookmarkStart w:id="519" w:name="_Toc164608663"/>
      <w:r/>
      <w:bookmarkStart w:id="520" w:name="_Toc520356176"/>
      <w:r/>
      <w:bookmarkStart w:id="521" w:name="_Ref467306425"/>
      <w:r/>
      <w:bookmarkStart w:id="522" w:name="_Ref467307090"/>
      <w:r/>
      <w:bookmarkStart w:id="523" w:name="_Toc151193647"/>
      <w:r/>
      <w:bookmarkStart w:id="524" w:name="_Toc127151750"/>
      <w:r/>
      <w:bookmarkStart w:id="525" w:name="_Toc150480787"/>
      <w:r/>
      <w:bookmarkStart w:id="526" w:name="_Toc150774649"/>
      <w:r/>
      <w:bookmarkStart w:id="527" w:name="_Toc226309793"/>
      <w:r/>
      <w:bookmarkStart w:id="528" w:name="_Toc164229390"/>
      <w:r/>
      <w:bookmarkStart w:id="529" w:name="_Toc226337245"/>
      <w:r/>
      <w:bookmarkStart w:id="530" w:name="_Toc150509300"/>
      <w:r/>
      <w:bookmarkStart w:id="531" w:name="_Toc151193937"/>
      <w:r/>
      <w:bookmarkStart w:id="532" w:name="_Toc226965739"/>
      <w:r/>
      <w:bookmarkStart w:id="533" w:name="_Toc127161463"/>
      <w:r/>
      <w:bookmarkStart w:id="534" w:name="_Toc151193719"/>
      <w:r/>
      <w:bookmarkStart w:id="535" w:name="_Toc164608818"/>
      <w:r/>
      <w:bookmarkStart w:id="536" w:name="_Toc149720842"/>
      <w:r/>
      <w:bookmarkStart w:id="537" w:name="_Toc264969239"/>
      <w:r/>
      <w:bookmarkStart w:id="538" w:name="_Toc195842914"/>
      <w:r/>
      <w:bookmarkStart w:id="539" w:name="_Toc265228387"/>
      <w:r/>
      <w:bookmarkStart w:id="540" w:name="_Toc151193863"/>
      <w:r/>
      <w:bookmarkStart w:id="541" w:name="_Toc164229244"/>
      <w:r/>
      <w:bookmarkStart w:id="542" w:name="_Toc151190176"/>
      <w:r/>
      <w:bookmarkStart w:id="543" w:name="_Toc127151549"/>
      <w:r>
        <w:rPr>
          <w:rFonts w:hint="eastAsia" w:ascii="宋体" w:hAnsi="宋体" w:eastAsia="宋体" w:cs="宋体"/>
          <w:b/>
          <w:bCs/>
          <w:color w:val="000000"/>
          <w:sz w:val="24"/>
          <w:szCs w:val="24"/>
          <w:highlight w:val="none"/>
          <w:lang w:val="en-US" w:eastAsia="zh-CN" w:bidi="ar-SA"/>
        </w:rPr>
        <w:t xml:space="preserve">21 </w:t>
      </w:r>
      <w:r>
        <w:rPr>
          <w:rFonts w:hint="eastAsia" w:ascii="宋体" w:hAnsi="宋体" w:eastAsia="宋体" w:cs="宋体"/>
          <w:b/>
          <w:bCs/>
          <w:color w:val="000000"/>
          <w:sz w:val="24"/>
          <w:szCs w:val="24"/>
          <w:highlight w:val="none"/>
        </w:rPr>
        <w:t xml:space="preserve">成交公告与成交通知书</w:t>
      </w:r>
      <w:bookmarkEnd w:id="512"/>
      <w:r/>
      <w:bookmarkEnd w:id="513"/>
      <w:r>
        <w:rPr>
          <w:rFonts w:hint="eastAsia" w:ascii="宋体" w:hAnsi="宋体" w:eastAsia="宋体" w:cs="宋体"/>
          <w:b/>
          <w:bCs/>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21.1</w:t>
      </w:r>
      <w:r>
        <w:rPr>
          <w:rFonts w:hint="eastAsia" w:ascii="宋体" w:hAnsi="宋体" w:eastAsia="宋体" w:cs="宋体"/>
          <w:color w:val="000000"/>
          <w:sz w:val="24"/>
          <w:szCs w:val="24"/>
          <w:highlight w:val="none"/>
        </w:rPr>
        <w:t xml:space="preserve">采购人或采购代理机构将</w:t>
      </w:r>
      <w:r>
        <w:rPr>
          <w:rFonts w:hint="eastAsia" w:ascii="宋体" w:hAnsi="宋体" w:eastAsia="宋体" w:cs="宋体"/>
          <w:color w:val="000000"/>
          <w:sz w:val="24"/>
          <w:szCs w:val="24"/>
          <w:highlight w:val="none"/>
        </w:rPr>
        <w:t xml:space="preserve">在成交供应商确定后2个工作日内，在</w:t>
      </w:r>
      <w:r>
        <w:rPr>
          <w:rFonts w:hint="eastAsia" w:ascii="宋体" w:hAnsi="宋体" w:eastAsia="宋体" w:cs="宋体"/>
          <w:color w:val="000000"/>
          <w:sz w:val="24"/>
          <w:szCs w:val="24"/>
          <w:highlight w:val="none"/>
        </w:rPr>
        <w:t xml:space="preserve">常州市政府采购网</w:t>
      </w:r>
      <w:r>
        <w:rPr>
          <w:rFonts w:hint="eastAsia" w:ascii="宋体" w:hAnsi="宋体" w:eastAsia="宋体" w:cs="宋体"/>
          <w:color w:val="000000"/>
          <w:sz w:val="24"/>
          <w:szCs w:val="24"/>
          <w:highlight w:val="none"/>
        </w:rPr>
        <w:t xml:space="preserve">公告成交结果，同时向成交供应商发出成交通知书，</w:t>
      </w:r>
      <w:r>
        <w:rPr>
          <w:rFonts w:hint="eastAsia" w:ascii="宋体" w:hAnsi="宋体" w:eastAsia="宋体" w:cs="宋体"/>
          <w:color w:val="000000"/>
          <w:sz w:val="24"/>
          <w:szCs w:val="24"/>
          <w:highlight w:val="none"/>
        </w:rPr>
        <w:t xml:space="preserve">成交公告期限为1个工作日。</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21.2</w:t>
      </w:r>
      <w:r>
        <w:rPr>
          <w:rFonts w:hint="eastAsia" w:ascii="宋体" w:hAnsi="宋体" w:eastAsia="宋体" w:cs="宋体"/>
          <w:color w:val="000000"/>
          <w:sz w:val="24"/>
          <w:szCs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eastAsia="宋体" w:cs="宋体"/>
          <w:color w:val="000000"/>
          <w:sz w:val="24"/>
          <w:szCs w:val="24"/>
          <w:highlight w:val="none"/>
        </w:rPr>
      </w:r>
      <w:r/>
    </w:p>
    <w:p>
      <w:pPr>
        <w:pStyle w:val="1018"/>
        <w:ind w:left="0" w:firstLine="480"/>
        <w:jc w:val="both"/>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中标/成交结果公示内容按照《政府采购公告和公示信息格式规范（2020年版）》（财办库【2020】50号规定的“中标（成交）结果公告”内容，供应商每项具体明细得分不是公告内容。</w:t>
      </w:r>
      <w:r>
        <w:rPr>
          <w:rFonts w:hint="eastAsia" w:ascii="宋体" w:hAnsi="宋体" w:eastAsia="宋体" w:cs="宋体"/>
          <w:color w:val="000000"/>
          <w:sz w:val="24"/>
          <w:szCs w:val="24"/>
          <w:highlight w:val="none"/>
        </w:rPr>
      </w:r>
      <w:r/>
    </w:p>
    <w:p>
      <w:pPr>
        <w:pStyle w:val="1018"/>
        <w:numPr>
          <w:ilvl w:val="0"/>
          <w:numId w:val="0"/>
        </w:numPr>
        <w:ind w:left="0" w:firstLine="482"/>
        <w:jc w:val="both"/>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22 </w:t>
      </w:r>
      <w:r>
        <w:rPr>
          <w:rFonts w:hint="eastAsia" w:ascii="宋体" w:hAnsi="宋体" w:eastAsia="宋体" w:cs="宋体"/>
          <w:b/>
          <w:bCs/>
          <w:color w:val="000000"/>
          <w:sz w:val="24"/>
          <w:szCs w:val="24"/>
          <w:highlight w:val="none"/>
        </w:rPr>
        <w:t xml:space="preserve">终止</w:t>
      </w:r>
      <w:r>
        <w:rPr>
          <w:rFonts w:hint="eastAsia" w:ascii="宋体" w:hAnsi="宋体" w:eastAsia="宋体" w:cs="宋体"/>
          <w:b/>
          <w:bCs/>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22.1</w:t>
      </w:r>
      <w:r>
        <w:rPr>
          <w:rFonts w:hint="eastAsia" w:ascii="宋体" w:hAnsi="宋体" w:eastAsia="宋体" w:cs="宋体"/>
          <w:color w:val="000000"/>
          <w:sz w:val="24"/>
          <w:szCs w:val="24"/>
          <w:highlight w:val="none"/>
        </w:rPr>
        <w:t xml:space="preserve">在采购中，出现下列情形之一的，采购人或采购代理机构将终止竞争性磋商采购活动，发布项目终止公告并说明原因，重新开展采购活动：</w:t>
      </w:r>
      <w:r>
        <w:rPr>
          <w:rFonts w:hint="eastAsia" w:ascii="宋体" w:hAnsi="宋体" w:eastAsia="宋体" w:cs="宋体"/>
          <w:color w:val="000000"/>
          <w:sz w:val="24"/>
          <w:szCs w:val="24"/>
          <w:highlight w:val="none"/>
        </w:rPr>
      </w:r>
      <w:r/>
    </w:p>
    <w:p>
      <w:pPr>
        <w:pStyle w:val="1018"/>
        <w:numPr>
          <w:ilvl w:val="2"/>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22.1.1</w:t>
      </w:r>
      <w:r>
        <w:rPr>
          <w:rFonts w:hint="eastAsia" w:ascii="宋体" w:hAnsi="宋体" w:eastAsia="宋体" w:cs="宋体"/>
          <w:color w:val="000000"/>
          <w:sz w:val="24"/>
          <w:szCs w:val="24"/>
          <w:highlight w:val="none"/>
        </w:rPr>
        <w:t xml:space="preserve">因情况变化，不再符合规定的竞争性磋商采购方式适用情形的；</w:t>
      </w:r>
      <w:r>
        <w:rPr>
          <w:rFonts w:hint="eastAsia" w:ascii="宋体" w:hAnsi="宋体" w:eastAsia="宋体" w:cs="宋体"/>
          <w:color w:val="000000"/>
          <w:sz w:val="24"/>
          <w:szCs w:val="24"/>
          <w:highlight w:val="none"/>
        </w:rPr>
      </w:r>
      <w:r/>
    </w:p>
    <w:p>
      <w:pPr>
        <w:pStyle w:val="1018"/>
        <w:numPr>
          <w:ilvl w:val="2"/>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22.1.2</w:t>
      </w:r>
      <w:r>
        <w:rPr>
          <w:rFonts w:hint="eastAsia" w:ascii="宋体" w:hAnsi="宋体" w:eastAsia="宋体" w:cs="宋体"/>
          <w:color w:val="000000"/>
          <w:sz w:val="24"/>
          <w:szCs w:val="24"/>
          <w:highlight w:val="none"/>
        </w:rPr>
        <w:t xml:space="preserve">出现影响采购公正的违法、违规行为的；</w:t>
      </w:r>
      <w:r>
        <w:rPr>
          <w:rFonts w:hint="eastAsia" w:ascii="宋体" w:hAnsi="宋体" w:eastAsia="宋体" w:cs="宋体"/>
          <w:color w:val="000000"/>
          <w:sz w:val="24"/>
          <w:szCs w:val="24"/>
          <w:highlight w:val="none"/>
        </w:rPr>
      </w:r>
      <w:r/>
    </w:p>
    <w:p>
      <w:pPr>
        <w:pStyle w:val="1018"/>
        <w:numPr>
          <w:ilvl w:val="2"/>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22.1.3</w:t>
      </w:r>
      <w:r>
        <w:rPr>
          <w:rFonts w:hint="eastAsia" w:ascii="宋体" w:hAnsi="宋体" w:eastAsia="宋体" w:cs="宋体"/>
          <w:color w:val="000000"/>
          <w:sz w:val="24"/>
          <w:szCs w:val="24"/>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eastAsia="宋体" w:cs="宋体"/>
          <w:color w:val="000000"/>
          <w:sz w:val="24"/>
          <w:szCs w:val="24"/>
          <w:highlight w:val="none"/>
        </w:rPr>
      </w:r>
      <w:r/>
    </w:p>
    <w:p>
      <w:pPr>
        <w:pStyle w:val="1018"/>
        <w:numPr>
          <w:ilvl w:val="2"/>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22.1.4</w:t>
      </w:r>
      <w:r>
        <w:rPr>
          <w:rFonts w:hint="eastAsia" w:ascii="宋体" w:hAnsi="宋体" w:eastAsia="宋体" w:cs="宋体"/>
          <w:color w:val="000000"/>
          <w:spacing w:val="2"/>
          <w:sz w:val="24"/>
          <w:szCs w:val="24"/>
          <w:highlight w:val="none"/>
        </w:rPr>
        <w:t xml:space="preserve">平台系统</w:t>
      </w:r>
      <w:r>
        <w:rPr>
          <w:rFonts w:hint="eastAsia" w:ascii="宋体" w:hAnsi="宋体" w:eastAsia="宋体" w:cs="宋体"/>
          <w:color w:val="000000"/>
          <w:sz w:val="24"/>
          <w:szCs w:val="24"/>
          <w:highlight w:val="none"/>
        </w:rPr>
        <w:t xml:space="preserve">出现序号17.7的所述情形，情况严重且影响采购活动公平、公正性的。</w:t>
      </w:r>
      <w:r>
        <w:rPr>
          <w:rFonts w:hint="eastAsia" w:ascii="宋体" w:hAnsi="宋体" w:eastAsia="宋体" w:cs="宋体"/>
          <w:color w:val="000000"/>
          <w:sz w:val="24"/>
          <w:szCs w:val="24"/>
          <w:highlight w:val="none"/>
        </w:rPr>
      </w:r>
      <w:r/>
    </w:p>
    <w:p>
      <w:pPr>
        <w:pStyle w:val="1018"/>
        <w:numPr>
          <w:ilvl w:val="0"/>
          <w:numId w:val="0"/>
        </w:numPr>
        <w:ind w:left="0" w:firstLine="482"/>
        <w:jc w:val="both"/>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End w:id="514"/>
      <w:r/>
      <w:bookmarkEnd w:id="515"/>
      <w:r/>
      <w:bookmarkEnd w:id="516"/>
      <w:r/>
      <w:bookmarkEnd w:id="517"/>
      <w:r/>
      <w:bookmarkEnd w:id="518"/>
      <w:r/>
      <w:bookmarkEnd w:id="519"/>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Start w:id="544" w:name="_Toc127161464"/>
      <w:r/>
      <w:bookmarkStart w:id="545" w:name="_Toc142311052"/>
      <w:r/>
      <w:bookmarkStart w:id="546" w:name="_Toc151193792"/>
      <w:r/>
      <w:bookmarkStart w:id="547" w:name="_Toc520356175"/>
      <w:r/>
      <w:bookmarkStart w:id="548" w:name="_Toc164351644"/>
      <w:r/>
      <w:bookmarkStart w:id="549" w:name="_Toc164229391"/>
      <w:r/>
      <w:bookmarkStart w:id="550" w:name="_Toc149720843"/>
      <w:r/>
      <w:bookmarkStart w:id="551" w:name="_Ref467307062"/>
      <w:r/>
      <w:bookmarkStart w:id="552" w:name="_Toc195842915"/>
      <w:r/>
      <w:bookmarkStart w:id="553" w:name="_Toc151190177"/>
      <w:r/>
      <w:bookmarkStart w:id="554" w:name="_Toc151193864"/>
      <w:r/>
      <w:bookmarkStart w:id="555" w:name="_Toc164229245"/>
      <w:r/>
      <w:bookmarkStart w:id="556" w:name="_Ref467307204"/>
      <w:r/>
      <w:bookmarkStart w:id="557" w:name="_Toc164608819"/>
      <w:r/>
      <w:bookmarkStart w:id="558" w:name="_Toc265228388"/>
      <w:r/>
      <w:bookmarkStart w:id="559" w:name="_Ref467306978"/>
      <w:r/>
      <w:bookmarkStart w:id="560" w:name="_Toc150774650"/>
      <w:r/>
      <w:bookmarkStart w:id="561" w:name="_Toc150480788"/>
      <w:r/>
      <w:bookmarkStart w:id="562" w:name="_Toc151193648"/>
      <w:r/>
      <w:bookmarkStart w:id="563" w:name="_Toc226965740"/>
      <w:r/>
      <w:bookmarkStart w:id="564" w:name="_Toc127151751"/>
      <w:r/>
      <w:bookmarkStart w:id="565" w:name="_Toc150774755"/>
      <w:r/>
      <w:bookmarkStart w:id="566" w:name="_Toc226309794"/>
      <w:r/>
      <w:bookmarkStart w:id="567" w:name="_Toc150509301"/>
      <w:r/>
      <w:bookmarkStart w:id="568" w:name="_Ref467306377"/>
      <w:r/>
      <w:bookmarkStart w:id="569" w:name="_Toc151193938"/>
      <w:r/>
      <w:bookmarkStart w:id="570" w:name="_Toc226337246"/>
      <w:r/>
      <w:bookmarkStart w:id="571" w:name="_Toc264969240"/>
      <w:r/>
      <w:bookmarkStart w:id="572" w:name="_Toc305158818"/>
      <w:r/>
      <w:bookmarkStart w:id="573" w:name="_Toc305158892"/>
      <w:r/>
      <w:bookmarkStart w:id="574" w:name="_Toc127151550"/>
      <w:r/>
      <w:bookmarkStart w:id="575" w:name="_Toc226965823"/>
      <w:r/>
      <w:bookmarkStart w:id="576" w:name="_Toc151193720"/>
      <w:r/>
      <w:bookmarkStart w:id="577" w:name="_Toc164608664"/>
      <w:r>
        <w:rPr>
          <w:rFonts w:hint="eastAsia" w:ascii="宋体" w:hAnsi="宋体" w:eastAsia="宋体" w:cs="宋体"/>
          <w:b/>
          <w:bCs/>
          <w:color w:val="000000"/>
          <w:sz w:val="24"/>
          <w:szCs w:val="24"/>
          <w:highlight w:val="none"/>
          <w:lang w:val="en-US" w:eastAsia="zh-CN" w:bidi="ar-SA"/>
        </w:rPr>
        <w:t xml:space="preserve">23</w:t>
      </w:r>
      <w:r>
        <w:rPr>
          <w:rFonts w:hint="eastAsia" w:ascii="宋体" w:hAnsi="宋体" w:eastAsia="宋体" w:cs="宋体"/>
          <w:b/>
          <w:bCs/>
          <w:color w:val="000000"/>
          <w:sz w:val="24"/>
          <w:szCs w:val="24"/>
          <w:highlight w:val="none"/>
        </w:rPr>
        <w:t xml:space="preserve">签订合同</w:t>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rPr>
          <w:rFonts w:hint="eastAsia" w:ascii="宋体" w:hAnsi="宋体" w:eastAsia="宋体" w:cs="宋体"/>
          <w:b/>
          <w:bCs/>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23.1</w:t>
      </w:r>
      <w:r>
        <w:rPr>
          <w:rFonts w:hint="eastAsia" w:ascii="宋体" w:hAnsi="宋体" w:eastAsia="宋体" w:cs="宋体"/>
          <w:color w:val="000000"/>
          <w:sz w:val="24"/>
          <w:szCs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23.2</w:t>
      </w:r>
      <w:r>
        <w:rPr>
          <w:rFonts w:hint="eastAsia" w:ascii="宋体" w:hAnsi="宋体" w:eastAsia="宋体" w:cs="宋体"/>
          <w:color w:val="000000"/>
          <w:sz w:val="24"/>
          <w:szCs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23.3</w:t>
      </w:r>
      <w:r>
        <w:rPr>
          <w:rFonts w:hint="eastAsia" w:ascii="宋体" w:hAnsi="宋体" w:eastAsia="宋体" w:cs="宋体"/>
          <w:color w:val="000000"/>
          <w:sz w:val="24"/>
          <w:szCs w:val="24"/>
          <w:highlight w:val="none"/>
        </w:rPr>
        <w:t xml:space="preserve">联合体获得成交资格的，联合体各方应当共同与采购人签订合同，就成交项目向采购人承担连带责任。</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23.4</w:t>
      </w:r>
      <w:r>
        <w:rPr>
          <w:rFonts w:hint="eastAsia" w:ascii="宋体" w:hAnsi="宋体" w:eastAsia="宋体" w:cs="宋体"/>
          <w:color w:val="000000"/>
          <w:sz w:val="24"/>
          <w:szCs w:val="24"/>
          <w:highlight w:val="none"/>
        </w:rPr>
        <w:t xml:space="preserve">政府采购合同不能转包。</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23.5</w:t>
      </w:r>
      <w:r>
        <w:rPr>
          <w:rFonts w:hint="eastAsia" w:ascii="宋体" w:hAnsi="宋体" w:eastAsia="宋体" w:cs="宋体"/>
          <w:color w:val="000000"/>
          <w:sz w:val="24"/>
          <w:szCs w:val="24"/>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color w:val="000000"/>
          <w:sz w:val="24"/>
          <w:szCs w:val="24"/>
          <w:highlight w:val="none"/>
        </w:rPr>
        <w:t xml:space="preserve">否则响应无效</w:t>
      </w:r>
      <w:r>
        <w:rPr>
          <w:rFonts w:hint="eastAsia" w:ascii="宋体" w:hAnsi="宋体" w:eastAsia="宋体" w:cs="宋体"/>
          <w:color w:val="000000"/>
          <w:sz w:val="24"/>
          <w:szCs w:val="24"/>
          <w:highlight w:val="none"/>
        </w:rPr>
        <w:t xml:space="preserve">。成交供应商就采购项目和分包项目向采购人负责，分包供应商就分包项目承担责任。</w:t>
      </w:r>
      <w:r>
        <w:rPr>
          <w:rFonts w:hint="eastAsia" w:ascii="宋体" w:hAnsi="宋体" w:eastAsia="宋体" w:cs="宋体"/>
          <w:color w:val="000000"/>
          <w:sz w:val="24"/>
          <w:szCs w:val="24"/>
          <w:highlight w:val="none"/>
        </w:rPr>
      </w:r>
      <w:r/>
    </w:p>
    <w:p>
      <w:pPr>
        <w:pStyle w:val="1018"/>
        <w:numPr>
          <w:ilvl w:val="0"/>
          <w:numId w:val="0"/>
        </w:numPr>
        <w:ind w:left="0" w:firstLine="482"/>
        <w:jc w:val="both"/>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End w:id="520"/>
      <w:r/>
      <w:bookmarkEnd w:id="521"/>
      <w:r/>
      <w:bookmarkEnd w:id="522"/>
      <w:r>
        <w:rPr>
          <w:rFonts w:hint="eastAsia" w:ascii="宋体" w:hAnsi="宋体" w:eastAsia="宋体" w:cs="宋体"/>
          <w:b/>
          <w:bCs/>
          <w:color w:val="000000"/>
          <w:sz w:val="24"/>
          <w:szCs w:val="24"/>
          <w:highlight w:val="none"/>
          <w:lang w:val="en-US" w:eastAsia="zh-CN" w:bidi="ar-SA"/>
        </w:rPr>
        <w:t xml:space="preserve">24</w:t>
      </w:r>
      <w:r>
        <w:rPr>
          <w:rFonts w:hint="eastAsia" w:ascii="宋体" w:hAnsi="宋体" w:eastAsia="宋体" w:cs="宋体"/>
          <w:b/>
          <w:bCs/>
          <w:color w:val="000000"/>
          <w:sz w:val="24"/>
          <w:szCs w:val="24"/>
          <w:highlight w:val="none"/>
        </w:rPr>
        <w:t xml:space="preserve">询问与质疑</w:t>
      </w:r>
      <w:r>
        <w:rPr>
          <w:rFonts w:hint="eastAsia" w:ascii="宋体" w:hAnsi="宋体" w:eastAsia="宋体" w:cs="宋体"/>
          <w:b/>
          <w:bCs/>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24.1</w:t>
      </w:r>
      <w:r>
        <w:rPr>
          <w:rFonts w:hint="eastAsia" w:ascii="宋体" w:hAnsi="宋体" w:eastAsia="宋体" w:cs="宋体"/>
          <w:color w:val="000000"/>
          <w:sz w:val="24"/>
          <w:szCs w:val="24"/>
          <w:highlight w:val="none"/>
        </w:rPr>
        <w:t xml:space="preserve">询问</w:t>
      </w:r>
      <w:r>
        <w:rPr>
          <w:rFonts w:hint="eastAsia" w:ascii="宋体" w:hAnsi="宋体" w:eastAsia="宋体" w:cs="宋体"/>
          <w:color w:val="000000"/>
          <w:sz w:val="24"/>
          <w:szCs w:val="24"/>
          <w:highlight w:val="none"/>
        </w:rPr>
      </w:r>
      <w:r/>
    </w:p>
    <w:p>
      <w:pPr>
        <w:pStyle w:val="1018"/>
        <w:numPr>
          <w:ilvl w:val="2"/>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24.1.1</w:t>
      </w:r>
      <w:r>
        <w:rPr>
          <w:rFonts w:hint="eastAsia" w:ascii="宋体" w:hAnsi="宋体" w:eastAsia="宋体" w:cs="宋体"/>
          <w:color w:val="000000"/>
          <w:sz w:val="24"/>
          <w:szCs w:val="24"/>
          <w:highlight w:val="none"/>
        </w:rPr>
        <w:t xml:space="preserve">供应商对政府采购活动事项有疑问的，可依法提出询问，并按《供应商须知资料表》载明的形式送达采购人或采购代理机构。</w:t>
      </w:r>
      <w:r>
        <w:rPr>
          <w:rFonts w:hint="eastAsia" w:ascii="宋体" w:hAnsi="宋体" w:eastAsia="宋体" w:cs="宋体"/>
          <w:color w:val="000000"/>
          <w:sz w:val="24"/>
          <w:szCs w:val="24"/>
          <w:highlight w:val="none"/>
        </w:rPr>
      </w:r>
      <w:r/>
    </w:p>
    <w:p>
      <w:pPr>
        <w:pStyle w:val="1018"/>
        <w:numPr>
          <w:ilvl w:val="2"/>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24.1.2</w:t>
      </w:r>
      <w:r>
        <w:rPr>
          <w:rFonts w:hint="eastAsia" w:ascii="宋体" w:hAnsi="宋体" w:eastAsia="宋体" w:cs="宋体"/>
          <w:color w:val="000000"/>
          <w:sz w:val="24"/>
          <w:szCs w:val="24"/>
          <w:highlight w:val="none"/>
        </w:rPr>
        <w:t xml:space="preserve">采购人或采购代理机构对供应商依法提出的询问，在3个工作日内作出答复，但答复的内容不得涉及商业秘密。</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24.2</w:t>
      </w:r>
      <w:r>
        <w:rPr>
          <w:rFonts w:hint="eastAsia" w:ascii="宋体" w:hAnsi="宋体" w:eastAsia="宋体" w:cs="宋体"/>
          <w:color w:val="000000"/>
          <w:sz w:val="24"/>
          <w:szCs w:val="24"/>
          <w:highlight w:val="none"/>
        </w:rPr>
        <w:t xml:space="preserve">质疑</w:t>
      </w:r>
      <w:r>
        <w:rPr>
          <w:rFonts w:hint="eastAsia" w:ascii="宋体" w:hAnsi="宋体" w:eastAsia="宋体" w:cs="宋体"/>
          <w:color w:val="000000"/>
          <w:sz w:val="24"/>
          <w:szCs w:val="24"/>
          <w:highlight w:val="none"/>
        </w:rPr>
      </w:r>
      <w:r/>
    </w:p>
    <w:p>
      <w:pPr>
        <w:pStyle w:val="1018"/>
        <w:numPr>
          <w:ilvl w:val="2"/>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24.2.1</w:t>
      </w:r>
      <w:r>
        <w:rPr>
          <w:rFonts w:hint="eastAsia" w:ascii="宋体" w:hAnsi="宋体" w:eastAsia="宋体" w:cs="宋体"/>
          <w:color w:val="000000"/>
          <w:sz w:val="24"/>
          <w:szCs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eastAsia="宋体" w:cs="宋体"/>
          <w:color w:val="000000"/>
          <w:sz w:val="24"/>
          <w:szCs w:val="24"/>
          <w:highlight w:val="none"/>
        </w:rPr>
      </w:r>
      <w:r/>
    </w:p>
    <w:p>
      <w:pPr>
        <w:pStyle w:val="1018"/>
        <w:numPr>
          <w:ilvl w:val="2"/>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24.2.2</w:t>
      </w:r>
      <w:r>
        <w:rPr>
          <w:rFonts w:hint="eastAsia" w:ascii="宋体" w:hAnsi="宋体" w:eastAsia="宋体" w:cs="宋体"/>
          <w:b/>
          <w:color w:val="000000"/>
          <w:sz w:val="24"/>
          <w:szCs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eastAsia="宋体" w:cs="宋体"/>
          <w:color w:val="000000"/>
          <w:sz w:val="24"/>
          <w:szCs w:val="24"/>
          <w:highlight w:val="none"/>
        </w:rPr>
      </w:r>
      <w:r/>
    </w:p>
    <w:p>
      <w:pPr>
        <w:pStyle w:val="1018"/>
        <w:numPr>
          <w:ilvl w:val="2"/>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24.2.3</w:t>
      </w:r>
      <w:r>
        <w:rPr>
          <w:rFonts w:hint="eastAsia" w:ascii="宋体" w:hAnsi="宋体" w:eastAsia="宋体" w:cs="宋体"/>
          <w:color w:val="000000"/>
          <w:sz w:val="24"/>
          <w:szCs w:val="24"/>
          <w:highlight w:val="none"/>
        </w:rPr>
        <w:t xml:space="preserve">质疑函须使用财政部制定的范本文件。（下载网址：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"http://gks.mof.gov.cn/ztztz/zhengfucaigouguanli/201802/t20180201_2804589.htm" </w:instrText>
      </w:r>
      <w:r>
        <w:rPr>
          <w:rFonts w:hint="eastAsia" w:ascii="宋体" w:hAnsi="宋体" w:eastAsia="宋体" w:cs="宋体"/>
          <w:color w:val="000000"/>
          <w:sz w:val="24"/>
          <w:szCs w:val="24"/>
          <w:highlight w:val="none"/>
        </w:rPr>
        <w:fldChar w:fldCharType="separate"/>
      </w:r>
      <w:r>
        <w:rPr>
          <w:rStyle w:val="1096"/>
          <w:rFonts w:hint="eastAsia" w:ascii="宋体" w:hAnsi="宋体" w:eastAsia="宋体" w:cs="宋体"/>
          <w:color w:val="000000"/>
          <w:sz w:val="24"/>
          <w:szCs w:val="24"/>
          <w:highlight w:val="none"/>
        </w:rPr>
        <w:t xml:space="preserve">http://gk</w:t>
      </w:r>
      <w:bookmarkStart w:id="578" w:name="_Hlt100654014"/>
      <w:r>
        <w:rPr>
          <w:rStyle w:val="1096"/>
          <w:rFonts w:hint="eastAsia" w:ascii="宋体" w:hAnsi="宋体" w:eastAsia="宋体" w:cs="宋体"/>
          <w:color w:val="000000"/>
          <w:sz w:val="24"/>
          <w:szCs w:val="24"/>
          <w:highlight w:val="none"/>
        </w:rPr>
        <w:t xml:space="preserve">s</w:t>
      </w:r>
      <w:bookmarkEnd w:id="578"/>
      <w:r>
        <w:rPr>
          <w:rStyle w:val="1096"/>
          <w:rFonts w:hint="eastAsia" w:ascii="宋体" w:hAnsi="宋体" w:eastAsia="宋体" w:cs="宋体"/>
          <w:color w:val="000000"/>
          <w:sz w:val="24"/>
          <w:szCs w:val="24"/>
          <w:highlight w:val="none"/>
        </w:rPr>
        <w:t xml:space="preserve">.m</w:t>
      </w:r>
      <w:bookmarkStart w:id="579" w:name="_Hlt100653994"/>
      <w:r/>
      <w:bookmarkStart w:id="580" w:name="_Hlt100653993"/>
      <w:r>
        <w:rPr>
          <w:rStyle w:val="1096"/>
          <w:rFonts w:hint="eastAsia" w:ascii="宋体" w:hAnsi="宋体" w:eastAsia="宋体" w:cs="宋体"/>
          <w:color w:val="000000"/>
          <w:sz w:val="24"/>
          <w:szCs w:val="24"/>
          <w:highlight w:val="none"/>
        </w:rPr>
        <w:t xml:space="preserve">o</w:t>
      </w:r>
      <w:bookmarkEnd w:id="579"/>
      <w:r/>
      <w:bookmarkEnd w:id="580"/>
      <w:r/>
      <w:bookmarkStart w:id="581" w:name="_Hlt101169156"/>
      <w:r>
        <w:rPr>
          <w:rStyle w:val="1096"/>
          <w:rFonts w:hint="eastAsia" w:ascii="宋体" w:hAnsi="宋体" w:eastAsia="宋体" w:cs="宋体"/>
          <w:color w:val="000000"/>
          <w:sz w:val="24"/>
          <w:szCs w:val="24"/>
          <w:highlight w:val="none"/>
        </w:rPr>
        <w:t xml:space="preserve">f</w:t>
      </w:r>
      <w:bookmarkEnd w:id="581"/>
      <w:r>
        <w:rPr>
          <w:rStyle w:val="1096"/>
          <w:rFonts w:hint="eastAsia" w:ascii="宋体" w:hAnsi="宋体" w:eastAsia="宋体" w:cs="宋体"/>
          <w:color w:val="000000"/>
          <w:sz w:val="24"/>
          <w:szCs w:val="24"/>
          <w:highlight w:val="none"/>
        </w:rPr>
        <w:t xml:space="preserve">.gov.cn/ztztz/zhengfucaigouguanli/201802/t20180201_2804589.htm</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numPr>
          <w:ilvl w:val="2"/>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24.2.4</w:t>
      </w: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w:t>
      </w:r>
      <w:r>
        <w:rPr>
          <w:rFonts w:hint="eastAsia" w:ascii="宋体" w:hAnsi="宋体" w:eastAsia="宋体" w:cs="宋体"/>
          <w:color w:val="000000"/>
          <w:sz w:val="24"/>
          <w:szCs w:val="24"/>
          <w:highlight w:val="none"/>
        </w:rPr>
      </w:r>
      <w:r/>
    </w:p>
    <w:p>
      <w:pPr>
        <w:pStyle w:val="1018"/>
        <w:numPr>
          <w:ilvl w:val="2"/>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24.2.5</w:t>
      </w:r>
      <w:r>
        <w:rPr>
          <w:rFonts w:hint="eastAsia" w:ascii="宋体" w:hAnsi="宋体" w:eastAsia="宋体" w:cs="宋体"/>
          <w:color w:val="000000"/>
          <w:sz w:val="24"/>
          <w:szCs w:val="24"/>
          <w:highlight w:val="none"/>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24.3</w:t>
      </w:r>
      <w:r>
        <w:rPr>
          <w:rFonts w:hint="eastAsia" w:ascii="宋体" w:hAnsi="宋体" w:eastAsia="宋体" w:cs="宋体"/>
          <w:color w:val="000000"/>
          <w:sz w:val="24"/>
          <w:szCs w:val="24"/>
          <w:highlight w:val="none"/>
        </w:rPr>
        <w:t xml:space="preserve">接收询问和质疑的联系部门、联系电话和通讯地址见《供应商须知资料表》。</w:t>
      </w:r>
      <w:r>
        <w:rPr>
          <w:rFonts w:hint="eastAsia" w:ascii="宋体" w:hAnsi="宋体" w:eastAsia="宋体" w:cs="宋体"/>
          <w:color w:val="000000"/>
          <w:sz w:val="24"/>
          <w:szCs w:val="24"/>
          <w:highlight w:val="none"/>
        </w:rPr>
      </w:r>
      <w:r/>
    </w:p>
    <w:p>
      <w:pPr>
        <w:pStyle w:val="1018"/>
        <w:numPr>
          <w:ilvl w:val="0"/>
          <w:numId w:val="0"/>
        </w:numPr>
        <w:ind w:left="0" w:firstLine="482"/>
        <w:jc w:val="both"/>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25 </w:t>
      </w:r>
      <w:r>
        <w:rPr>
          <w:rFonts w:hint="eastAsia" w:ascii="宋体" w:hAnsi="宋体" w:eastAsia="宋体" w:cs="宋体"/>
          <w:b/>
          <w:bCs/>
          <w:color w:val="000000"/>
          <w:sz w:val="24"/>
          <w:szCs w:val="24"/>
          <w:highlight w:val="none"/>
        </w:rPr>
        <w:t xml:space="preserve">代理费</w:t>
      </w:r>
      <w:r>
        <w:rPr>
          <w:rFonts w:hint="eastAsia" w:ascii="宋体" w:hAnsi="宋体" w:eastAsia="宋体" w:cs="宋体"/>
          <w:b/>
          <w:bCs/>
          <w:color w:val="000000"/>
          <w:sz w:val="24"/>
          <w:szCs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25.1</w:t>
      </w:r>
      <w:r>
        <w:rPr>
          <w:rFonts w:hint="eastAsia" w:ascii="宋体" w:hAnsi="宋体" w:eastAsia="宋体" w:cs="宋体"/>
          <w:color w:val="000000"/>
          <w:sz w:val="24"/>
          <w:szCs w:val="24"/>
          <w:highlight w:val="none"/>
        </w:rPr>
        <w:t xml:space="preserve">收费对象、收费标准及缴纳时间见《供应商须知资料表》。</w:t>
      </w:r>
      <w:r>
        <w:rPr>
          <w:rFonts w:hint="eastAsia" w:ascii="宋体" w:hAnsi="宋体" w:eastAsia="宋体" w:cs="宋体"/>
          <w:color w:val="000000"/>
          <w:sz w:val="24"/>
          <w:szCs w:val="24"/>
          <w:highlight w:val="none"/>
        </w:rPr>
      </w:r>
      <w:r/>
    </w:p>
    <w:p>
      <w:pPr>
        <w:pStyle w:val="1018"/>
        <w:numPr>
          <w:ilvl w:val="1"/>
          <w:numId w:val="8"/>
        </w:numPr>
        <w:ind w:left="0" w:firstLine="480"/>
        <w:jc w:val="both"/>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sectPr>
          <w:footerReference w:type="even" r:id="rId18"/>
          <w:footnotePr/>
          <w:endnotePr/>
          <w:type w:val="nextPage"/>
          <w:pgSz w:w="11907" w:h="16840" w:orient="portrait"/>
          <w:pgMar w:top="1417" w:right="1134" w:bottom="1417" w:left="1587" w:header="851" w:footer="850" w:gutter="0"/>
          <w:cols w:num="1" w:sep="0" w:space="1701" w:equalWidth="1"/>
          <w:docGrid w:linePitch="360"/>
          <w:titlePg/>
        </w:sectPr>
        <w:outlineLvl w:val="9"/>
      </w:pPr>
      <w:r/>
      <w:bookmarkStart w:id="582" w:name="_Toc305158896"/>
      <w:r/>
      <w:bookmarkStart w:id="583" w:name="_Toc353873934"/>
      <w:r/>
      <w:bookmarkStart w:id="584" w:name="_Toc226337250"/>
      <w:r/>
      <w:bookmarkStart w:id="585" w:name="_Toc353873664"/>
      <w:r/>
      <w:bookmarkStart w:id="586" w:name="_Toc305158822"/>
      <w:r/>
      <w:bookmarkStart w:id="587" w:name="_Toc142311056"/>
      <w:r/>
      <w:bookmarkStart w:id="588" w:name="_Toc226965827"/>
      <w:r/>
      <w:bookmarkStart w:id="589" w:name="_Toc127151554"/>
      <w:r/>
      <w:bookmarkStart w:id="590" w:name="_Toc353825544"/>
      <w:r/>
      <w:bookmarkStart w:id="591" w:name="_Toc265228392"/>
      <w:r/>
      <w:bookmarkStart w:id="592" w:name="_Toc150774759"/>
      <w:r/>
      <w:bookmarkStart w:id="593" w:name="_Toc150480792"/>
      <w:r/>
      <w:bookmarkStart w:id="594" w:name="_Toc264969244"/>
      <w:r>
        <w:rPr>
          <w:rFonts w:hint="eastAsia" w:ascii="宋体" w:hAnsi="宋体" w:eastAsia="宋体" w:cs="宋体"/>
          <w:color w:val="000000"/>
          <w:sz w:val="24"/>
          <w:szCs w:val="24"/>
          <w:highlight w:val="none"/>
        </w:rPr>
      </w:r>
      <w:r/>
    </w:p>
    <w:p>
      <w:pPr>
        <w:pStyle w:val="1018"/>
        <w:numPr>
          <w:ilvl w:val="0"/>
          <w:numId w:val="9"/>
        </w:numPr>
        <w:jc w:val="center"/>
        <w:spacing w:line="360" w:lineRule="auto"/>
        <w:rPr>
          <w:b/>
          <w:color w:val="000000"/>
          <w:sz w:val="36"/>
          <w:szCs w:val="36"/>
          <w:highlight w:val="none"/>
        </w:rPr>
        <w:outlineLvl w:val="0"/>
      </w:pPr>
      <w:r>
        <w:rPr>
          <w:b/>
          <w:color w:val="000000"/>
          <w:sz w:val="36"/>
          <w:szCs w:val="36"/>
          <w:highlight w:val="none"/>
        </w:rPr>
        <w:t xml:space="preserve">  </w:t>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Start w:id="595" w:name="_Toc156574097"/>
      <w:r>
        <w:rPr>
          <w:b/>
          <w:color w:val="000000"/>
          <w:sz w:val="36"/>
          <w:szCs w:val="36"/>
          <w:highlight w:val="none"/>
        </w:rPr>
        <w:t xml:space="preserve">评审</w:t>
      </w:r>
      <w:r>
        <w:rPr>
          <w:rFonts w:hint="eastAsia"/>
          <w:b/>
          <w:color w:val="000000"/>
          <w:sz w:val="36"/>
          <w:szCs w:val="36"/>
          <w:highlight w:val="none"/>
        </w:rPr>
        <w:t xml:space="preserve">程序、评审</w:t>
      </w:r>
      <w:r>
        <w:rPr>
          <w:b/>
          <w:color w:val="000000"/>
          <w:sz w:val="36"/>
          <w:szCs w:val="36"/>
          <w:highlight w:val="none"/>
        </w:rPr>
        <w:t xml:space="preserve">方法和评审标准</w:t>
      </w:r>
      <w:bookmarkEnd w:id="595"/>
      <w:r/>
      <w:bookmarkStart w:id="596" w:name="_Toc487900382"/>
      <w:r>
        <w:rPr>
          <w:b/>
          <w:color w:val="000000"/>
          <w:sz w:val="36"/>
          <w:szCs w:val="36"/>
          <w:highlight w:val="none"/>
        </w:rPr>
      </w:r>
      <w:r/>
    </w:p>
    <w:p>
      <w:pPr>
        <w:pStyle w:val="1020"/>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w:t>
      </w:r>
      <w:r>
        <w:rPr>
          <w:rFonts w:hint="eastAsia" w:ascii="Times New Roman" w:hAnsi="Times New Roman" w:eastAsia="宋体"/>
          <w:color w:val="000000"/>
          <w:sz w:val="24"/>
          <w:szCs w:val="24"/>
          <w:highlight w:val="none"/>
        </w:rPr>
        <w:t xml:space="preserve">评审</w:t>
      </w:r>
      <w:r>
        <w:rPr>
          <w:rFonts w:ascii="Times New Roman" w:hAnsi="Times New Roman" w:eastAsia="宋体"/>
          <w:color w:val="000000"/>
          <w:sz w:val="24"/>
          <w:szCs w:val="24"/>
          <w:highlight w:val="none"/>
        </w:rPr>
        <w:t xml:space="preserve">程序</w:t>
      </w:r>
      <w:r>
        <w:rPr>
          <w:rFonts w:ascii="Times New Roman" w:hAnsi="Times New Roman" w:eastAsia="宋体"/>
          <w:color w:val="000000"/>
          <w:sz w:val="24"/>
          <w:szCs w:val="24"/>
          <w:highlight w:val="none"/>
        </w:rPr>
      </w:r>
      <w:r/>
    </w:p>
    <w:p>
      <w:pPr>
        <w:pStyle w:val="1018"/>
        <w:ind w:left="0" w:firstLine="0"/>
        <w:jc w:val="both"/>
        <w:keepLines w:val="0"/>
        <w:keepNext w:val="0"/>
        <w:pageBreakBefore w:val="0"/>
        <w:spacing w:line="360" w:lineRule="auto"/>
        <w:widowControl w:val="off"/>
        <w:tabs>
          <w:tab w:val="left" w:pos="1080" w:leader="none"/>
        </w:tabs>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ab/>
      </w:r>
      <w:r>
        <w:rPr>
          <w:rFonts w:hint="eastAsia" w:ascii="宋体" w:hAnsi="宋体" w:eastAsia="宋体" w:cs="宋体"/>
          <w:b/>
          <w:color w:val="000000"/>
          <w:sz w:val="24"/>
          <w:highlight w:val="none"/>
        </w:rPr>
      </w:r>
      <w:r/>
    </w:p>
    <w:p>
      <w:pPr>
        <w:pStyle w:val="1018"/>
        <w:numPr>
          <w:ilvl w:val="0"/>
          <w:numId w:val="0"/>
        </w:numPr>
        <w:ind w:left="0" w:firstLine="482"/>
        <w:jc w:val="both"/>
        <w:keepLines w:val="0"/>
        <w:keepNext w:val="0"/>
        <w:pageBreakBefore w:val="0"/>
        <w:spacing w:line="360" w:lineRule="auto"/>
        <w:widowControl w:val="off"/>
        <w:tabs>
          <w:tab w:val="left" w:pos="360" w:leader="none"/>
        </w:tabs>
        <w:rPr>
          <w:rFonts w:hint="eastAsia" w:ascii="宋体" w:hAnsi="宋体" w:eastAsia="宋体" w:cs="宋体"/>
          <w:b/>
          <w:bCs/>
          <w:color w:val="000000"/>
          <w:sz w:val="24"/>
          <w:highlight w:val="none"/>
        </w:rPr>
        <w:outlineLvl w:val="9"/>
      </w:pPr>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596"/>
      <w:r/>
      <w:bookmarkStart w:id="597" w:name="_Toc164608810"/>
      <w:r/>
      <w:bookmarkStart w:id="598" w:name="_Toc226965731"/>
      <w:r/>
      <w:bookmarkStart w:id="599" w:name="_Toc151193855"/>
      <w:r/>
      <w:bookmarkStart w:id="600" w:name="_Toc151193639"/>
      <w:r/>
      <w:bookmarkStart w:id="601" w:name="_Toc164608655"/>
      <w:r/>
      <w:bookmarkStart w:id="602" w:name="_Toc127151742"/>
      <w:r/>
      <w:bookmarkStart w:id="603" w:name="_Toc305158809"/>
      <w:r/>
      <w:bookmarkStart w:id="604" w:name="_Toc305158883"/>
      <w:r/>
      <w:bookmarkStart w:id="605" w:name="_Toc142311043"/>
      <w:r/>
      <w:bookmarkStart w:id="606" w:name="_Toc226965814"/>
      <w:r/>
      <w:bookmarkStart w:id="607" w:name="_Toc264969231"/>
      <w:r/>
      <w:bookmarkStart w:id="608" w:name="_Toc164229382"/>
      <w:r/>
      <w:bookmarkStart w:id="609" w:name="_Toc127151541"/>
      <w:r/>
      <w:bookmarkStart w:id="610" w:name="_Toc150774641"/>
      <w:r/>
      <w:bookmarkStart w:id="611" w:name="_Toc151193929"/>
      <w:r/>
      <w:bookmarkStart w:id="612" w:name="_Toc149720834"/>
      <w:r/>
      <w:bookmarkStart w:id="613" w:name="_Toc226309785"/>
      <w:r/>
      <w:bookmarkStart w:id="614" w:name="_Toc164351635"/>
      <w:r/>
      <w:bookmarkStart w:id="615" w:name="_Toc226337237"/>
      <w:r/>
      <w:bookmarkStart w:id="616" w:name="_Toc265228379"/>
      <w:r/>
      <w:bookmarkStart w:id="617" w:name="_Toc150480779"/>
      <w:r/>
      <w:bookmarkStart w:id="618" w:name="_Toc151193711"/>
      <w:r/>
      <w:bookmarkStart w:id="619" w:name="_Toc151193783"/>
      <w:r/>
      <w:bookmarkStart w:id="620" w:name="_Toc127161455"/>
      <w:r/>
      <w:bookmarkStart w:id="621" w:name="_Toc150774746"/>
      <w:r/>
      <w:bookmarkStart w:id="622" w:name="_Toc164229236"/>
      <w:r/>
      <w:bookmarkStart w:id="623" w:name="_Toc151190168"/>
      <w:r/>
      <w:bookmarkStart w:id="624" w:name="_Toc195842906"/>
      <w:r/>
      <w:bookmarkStart w:id="625" w:name="_Toc150509292"/>
      <w:r/>
      <w:bookmarkStart w:id="626" w:name="_Toc265228393"/>
      <w:r/>
      <w:bookmarkStart w:id="627" w:name="_Toc353825551"/>
      <w:r/>
      <w:bookmarkStart w:id="628" w:name="_Toc353873941"/>
      <w:r/>
      <w:bookmarkStart w:id="629" w:name="_Toc353825545"/>
      <w:r/>
      <w:bookmarkStart w:id="630" w:name="_Toc127151555"/>
      <w:r/>
      <w:bookmarkStart w:id="631" w:name="_Toc195842920"/>
      <w:r/>
      <w:bookmarkStart w:id="632" w:name="_Toc142311057"/>
      <w:r/>
      <w:bookmarkStart w:id="633" w:name="_Toc305158823"/>
      <w:r/>
      <w:bookmarkStart w:id="634" w:name="_Toc150480793"/>
      <w:r/>
      <w:bookmarkStart w:id="635" w:name="_Toc150774760"/>
      <w:r/>
      <w:bookmarkStart w:id="636" w:name="_Toc264969245"/>
      <w:r/>
      <w:bookmarkStart w:id="637" w:name="_Toc226337251"/>
      <w:r/>
      <w:bookmarkStart w:id="638" w:name="_Toc305158897"/>
      <w:r/>
      <w:bookmarkStart w:id="639" w:name="_Toc353873935"/>
      <w:r/>
      <w:bookmarkStart w:id="640" w:name="_Toc353873665"/>
      <w:r/>
      <w:bookmarkStart w:id="641" w:name="_Toc226965828"/>
      <w:r>
        <w:rPr>
          <w:rFonts w:hint="eastAsia" w:ascii="宋体" w:hAnsi="宋体" w:eastAsia="宋体" w:cs="宋体"/>
          <w:b/>
          <w:bCs/>
          <w:color w:val="000000"/>
          <w:sz w:val="24"/>
          <w:szCs w:val="24"/>
          <w:highlight w:val="none"/>
          <w:lang w:val="en-US" w:eastAsia="zh-CN" w:bidi="ar-SA"/>
        </w:rPr>
        <w:t xml:space="preserve">1</w:t>
      </w:r>
      <w:r>
        <w:rPr>
          <w:rFonts w:hint="eastAsia" w:ascii="宋体" w:hAnsi="宋体" w:eastAsia="宋体" w:cs="宋体"/>
          <w:b/>
          <w:bCs/>
          <w:color w:val="000000"/>
          <w:sz w:val="24"/>
          <w:highlight w:val="none"/>
        </w:rPr>
        <w:t xml:space="preserve">响应文件的</w:t>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rPr>
          <w:rFonts w:hint="eastAsia" w:ascii="宋体" w:hAnsi="宋体" w:eastAsia="宋体" w:cs="宋体"/>
          <w:b/>
          <w:bCs/>
          <w:color w:val="000000"/>
          <w:sz w:val="24"/>
          <w:highlight w:val="none"/>
        </w:rPr>
        <w:t xml:space="preserve">资格性检查和符合性审查</w:t>
      </w:r>
      <w:r>
        <w:rPr>
          <w:rFonts w:hint="eastAsia" w:ascii="宋体" w:hAnsi="宋体" w:eastAsia="宋体" w:cs="宋体"/>
          <w:b/>
          <w:bCs/>
          <w:color w:val="000000"/>
          <w:sz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b w:val="0"/>
          <w:color w:val="000000"/>
          <w:sz w:val="24"/>
          <w:szCs w:val="24"/>
          <w:highlight w:val="none"/>
          <w:lang w:val="en-US" w:eastAsia="zh-CN" w:bidi="ar-SA"/>
        </w:rPr>
        <w:t xml:space="preserve">1.1</w:t>
      </w:r>
      <w:r>
        <w:rPr>
          <w:rFonts w:hint="eastAsia" w:ascii="宋体" w:hAnsi="宋体" w:eastAsia="宋体" w:cs="宋体"/>
          <w:color w:val="000000"/>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color w:val="000000"/>
          <w:sz w:val="24"/>
          <w:highlight w:val="none"/>
        </w:rPr>
        <w:t xml:space="preserve">无效响应</w:t>
      </w:r>
      <w:r>
        <w:rPr>
          <w:rFonts w:hint="eastAsia" w:ascii="宋体" w:hAnsi="宋体" w:eastAsia="宋体" w:cs="宋体"/>
          <w:color w:val="000000"/>
          <w:sz w:val="24"/>
          <w:highlight w:val="none"/>
        </w:rPr>
        <w:t xml:space="preserve">处理，磋商小组应当告知提交响应文件的供应商。</w:t>
      </w:r>
      <w:r>
        <w:rPr>
          <w:rFonts w:hint="eastAsia" w:ascii="宋体" w:hAnsi="宋体" w:eastAsia="宋体" w:cs="宋体"/>
          <w:color w:val="000000"/>
          <w:sz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b w:val="0"/>
          <w:color w:val="000000"/>
          <w:sz w:val="24"/>
          <w:szCs w:val="24"/>
          <w:highlight w:val="none"/>
          <w:lang w:val="en-US" w:eastAsia="zh-CN" w:bidi="ar-SA"/>
        </w:rPr>
        <w:t xml:space="preserve">1.2</w:t>
      </w:r>
      <w:r>
        <w:rPr>
          <w:rFonts w:hint="eastAsia" w:ascii="宋体" w:hAnsi="宋体" w:eastAsia="宋体" w:cs="宋体"/>
          <w:color w:val="000000"/>
          <w:sz w:val="24"/>
          <w:highlight w:val="none"/>
        </w:rPr>
        <w:t xml:space="preserve">《资格性检查要求》中对格式有要求的，除竞争性磋商文件另有规定外，均为“实质性格式”文件。</w:t>
      </w:r>
      <w:r>
        <w:rPr>
          <w:rFonts w:hint="eastAsia" w:ascii="宋体" w:hAnsi="宋体" w:eastAsia="宋体" w:cs="宋体"/>
          <w:color w:val="000000"/>
          <w:sz w:val="24"/>
          <w:highlight w:val="none"/>
        </w:rPr>
      </w:r>
      <w:r/>
    </w:p>
    <w:p>
      <w:pPr>
        <w:pStyle w:val="1018"/>
        <w:numPr>
          <w:ilvl w:val="1"/>
          <w:numId w:val="0"/>
        </w:numPr>
        <w:ind w:left="0" w:firstLine="480"/>
        <w:jc w:val="both"/>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b w:val="0"/>
          <w:color w:val="000000"/>
          <w:sz w:val="24"/>
          <w:szCs w:val="24"/>
          <w:highlight w:val="none"/>
          <w:lang w:val="en-US" w:eastAsia="zh-CN" w:bidi="ar-SA"/>
        </w:rPr>
        <w:t xml:space="preserve">1.3</w:t>
      </w:r>
      <w:r>
        <w:rPr>
          <w:rFonts w:hint="eastAsia" w:ascii="宋体" w:hAnsi="宋体" w:eastAsia="宋体" w:cs="宋体"/>
          <w:color w:val="000000"/>
          <w:sz w:val="24"/>
          <w:highlight w:val="none"/>
        </w:rPr>
        <w:t xml:space="preserve">《资格性检查要求》见下表：</w:t>
      </w:r>
      <w:r>
        <w:rPr>
          <w:rFonts w:hint="eastAsia" w:ascii="宋体" w:hAnsi="宋体" w:eastAsia="宋体" w:cs="宋体"/>
          <w:color w:val="000000"/>
          <w:sz w:val="24"/>
          <w:highlight w:val="none"/>
        </w:rPr>
      </w:r>
      <w:r/>
    </w:p>
    <w:p>
      <w:pPr>
        <w:pStyle w:val="1018"/>
        <w:ind w:left="1077" w:firstLine="2650"/>
        <w:spacing w:line="360" w:lineRule="auto"/>
        <w:tabs>
          <w:tab w:val="left" w:pos="900" w:leader="none"/>
          <w:tab w:val="left" w:pos="1080" w:leader="none"/>
        </w:tabs>
        <w:rPr>
          <w:b/>
          <w:color w:val="000000"/>
          <w:sz w:val="24"/>
          <w:highlight w:val="none"/>
        </w:rPr>
      </w:pPr>
      <w:r>
        <w:rPr>
          <w:b/>
          <w:color w:val="000000"/>
          <w:sz w:val="24"/>
          <w:highlight w:val="none"/>
        </w:rPr>
        <w:t xml:space="preserve">资格性检查要求</w:t>
      </w:r>
      <w:r>
        <w:rPr>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1908"/>
        <w:gridCol w:w="4960"/>
        <w:gridCol w:w="1828"/>
      </w:tblGrid>
      <w:tr>
        <w:trPr>
          <w:cantSplit/>
          <w:trHeight w:val="90"/>
          <w:tblHeader/>
        </w:trPr>
        <w:tc>
          <w:tcPr>
            <w:tcW w:w="375" w:type="dxa"/>
            <w:vAlign w:val="center"/>
            <w:textDirection w:val="lrTb"/>
            <w:noWrap w:val="false"/>
          </w:tcPr>
          <w:p>
            <w:pPr>
              <w:pStyle w:val="1018"/>
              <w:jc w:val="center"/>
              <w:tabs>
                <w:tab w:val="left" w:pos="1080" w:leader="none"/>
              </w:tabs>
              <w:rPr>
                <w:b/>
                <w:color w:val="000000"/>
                <w:sz w:val="24"/>
                <w:highlight w:val="none"/>
              </w:rPr>
            </w:pPr>
            <w:r/>
            <w:bookmarkStart w:id="642" w:name="_Hlt487972895"/>
            <w:r/>
            <w:bookmarkEnd w:id="642"/>
            <w:r>
              <w:rPr>
                <w:b/>
                <w:color w:val="000000"/>
                <w:sz w:val="24"/>
                <w:highlight w:val="none"/>
              </w:rPr>
              <w:t xml:space="preserve">序号</w:t>
            </w:r>
            <w:r>
              <w:rPr>
                <w:b/>
                <w:color w:val="000000"/>
                <w:sz w:val="24"/>
                <w:highlight w:val="none"/>
              </w:rPr>
            </w:r>
            <w:r/>
          </w:p>
        </w:tc>
        <w:tc>
          <w:tcPr>
            <w:tcW w:w="1014" w:type="dxa"/>
            <w:vAlign w:val="center"/>
            <w:textDirection w:val="lrTb"/>
            <w:noWrap w:val="false"/>
          </w:tcPr>
          <w:p>
            <w:pPr>
              <w:pStyle w:val="1018"/>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637" w:type="dxa"/>
            <w:vAlign w:val="center"/>
            <w:textDirection w:val="lrTb"/>
            <w:noWrap w:val="false"/>
          </w:tcPr>
          <w:p>
            <w:pPr>
              <w:pStyle w:val="1018"/>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972" w:type="dxa"/>
            <w:vAlign w:val="center"/>
            <w:textDirection w:val="lrTb"/>
            <w:noWrap w:val="false"/>
          </w:tcPr>
          <w:p>
            <w:pPr>
              <w:pStyle w:val="1018"/>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20"/>
        </w:trPr>
        <w:tc>
          <w:tcPr>
            <w:tcW w:w="375" w:type="dxa"/>
            <w:vAlign w:val="center"/>
            <w:textDirection w:val="lrTb"/>
            <w:noWrap w:val="false"/>
          </w:tcPr>
          <w:p>
            <w:pPr>
              <w:pStyle w:val="1018"/>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1014" w:type="dxa"/>
            <w:vAlign w:val="center"/>
            <w:textDirection w:val="lrTb"/>
            <w:noWrap w:val="false"/>
          </w:tcPr>
          <w:p>
            <w:pPr>
              <w:pStyle w:val="1018"/>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满足《中华人民共和国政府采购法》第二十二条规定及法律法规的其他规定</w:t>
            </w:r>
            <w:r>
              <w:rPr>
                <w:rFonts w:hint="eastAsia" w:ascii="宋体" w:hAnsi="宋体" w:eastAsia="宋体" w:cs="宋体"/>
                <w:color w:val="000000"/>
                <w:sz w:val="24"/>
                <w:highlight w:val="none"/>
              </w:rPr>
            </w:r>
            <w:r/>
          </w:p>
        </w:tc>
        <w:tc>
          <w:tcPr>
            <w:tcW w:w="2637" w:type="dxa"/>
            <w:vAlign w:val="center"/>
            <w:textDirection w:val="lrTb"/>
            <w:noWrap w:val="false"/>
          </w:tcPr>
          <w:p>
            <w:pPr>
              <w:pStyle w:val="1018"/>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具体规定见第一章《采购邀请》</w:t>
            </w:r>
            <w:r>
              <w:rPr>
                <w:rFonts w:hint="eastAsia" w:ascii="宋体" w:hAnsi="宋体" w:eastAsia="宋体" w:cs="宋体"/>
                <w:color w:val="000000"/>
                <w:sz w:val="24"/>
                <w:highlight w:val="none"/>
              </w:rPr>
            </w:r>
            <w:r/>
          </w:p>
        </w:tc>
        <w:tc>
          <w:tcPr>
            <w:tcW w:w="972" w:type="dxa"/>
            <w:vAlign w:val="center"/>
            <w:textDirection w:val="lrTb"/>
            <w:noWrap w:val="false"/>
          </w:tcPr>
          <w:p>
            <w:pPr>
              <w:pStyle w:val="1018"/>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468"/>
        </w:trPr>
        <w:tc>
          <w:tcPr>
            <w:tcW w:w="375" w:type="dxa"/>
            <w:vAlign w:val="center"/>
            <w:textDirection w:val="lrTb"/>
            <w:noWrap w:val="false"/>
          </w:tcPr>
          <w:p>
            <w:pPr>
              <w:pStyle w:val="1018"/>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rPr>
            </w:r>
            <w:r/>
          </w:p>
        </w:tc>
        <w:tc>
          <w:tcPr>
            <w:tcW w:w="1014" w:type="dxa"/>
            <w:vAlign w:val="center"/>
            <w:textDirection w:val="lrTb"/>
            <w:noWrap w:val="false"/>
          </w:tcPr>
          <w:p>
            <w:pPr>
              <w:pStyle w:val="1018"/>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供应商资格声明函</w:t>
            </w:r>
            <w:r>
              <w:rPr>
                <w:rFonts w:hint="eastAsia" w:ascii="宋体" w:hAnsi="宋体" w:eastAsia="宋体" w:cs="宋体"/>
                <w:color w:val="000000"/>
                <w:sz w:val="24"/>
                <w:highlight w:val="none"/>
              </w:rPr>
            </w:r>
            <w:r/>
          </w:p>
        </w:tc>
        <w:tc>
          <w:tcPr>
            <w:tcW w:w="2637" w:type="dxa"/>
            <w:vAlign w:val="center"/>
            <w:textDirection w:val="lrTb"/>
            <w:noWrap w:val="false"/>
          </w:tcPr>
          <w:p>
            <w:pPr>
              <w:pStyle w:val="1018"/>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提供了符合采购文件要求的《供应商资格声明函》。</w:t>
            </w:r>
            <w:r>
              <w:rPr>
                <w:rFonts w:hint="eastAsia" w:ascii="宋体" w:hAnsi="宋体" w:eastAsia="宋体" w:cs="宋体"/>
                <w:color w:val="000000"/>
                <w:sz w:val="24"/>
                <w:highlight w:val="none"/>
              </w:rPr>
            </w:r>
            <w:r/>
          </w:p>
        </w:tc>
        <w:tc>
          <w:tcPr>
            <w:tcW w:w="972" w:type="dxa"/>
            <w:vAlign w:val="center"/>
            <w:textDirection w:val="lrTb"/>
            <w:noWrap w:val="false"/>
          </w:tcPr>
          <w:p>
            <w:pPr>
              <w:pStyle w:val="1018"/>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格式见《响应文件格式》</w:t>
            </w:r>
            <w:r>
              <w:rPr>
                <w:rFonts w:hint="eastAsia" w:ascii="宋体" w:hAnsi="宋体" w:eastAsia="宋体" w:cs="宋体"/>
                <w:color w:val="000000"/>
                <w:sz w:val="24"/>
                <w:highlight w:val="none"/>
              </w:rPr>
            </w:r>
            <w:r/>
          </w:p>
        </w:tc>
      </w:tr>
      <w:tr>
        <w:trPr>
          <w:cantSplit/>
          <w:trHeight w:val="20"/>
        </w:trPr>
        <w:tc>
          <w:tcPr>
            <w:tcW w:w="375" w:type="dxa"/>
            <w:vAlign w:val="center"/>
            <w:textDirection w:val="lrTb"/>
            <w:noWrap w:val="false"/>
          </w:tcPr>
          <w:p>
            <w:pPr>
              <w:pStyle w:val="1018"/>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w:t>
            </w:r>
            <w:r>
              <w:rPr>
                <w:rFonts w:hint="eastAsia" w:ascii="宋体" w:hAnsi="宋体" w:eastAsia="宋体" w:cs="宋体"/>
                <w:color w:val="000000"/>
                <w:sz w:val="24"/>
                <w:highlight w:val="none"/>
              </w:rPr>
            </w:r>
            <w:r/>
          </w:p>
        </w:tc>
        <w:tc>
          <w:tcPr>
            <w:tcW w:w="1014" w:type="dxa"/>
            <w:vAlign w:val="center"/>
            <w:textDirection w:val="lrTb"/>
            <w:noWrap w:val="false"/>
          </w:tcPr>
          <w:p>
            <w:pPr>
              <w:pStyle w:val="1018"/>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供应商信用记录</w:t>
            </w:r>
            <w:r>
              <w:rPr>
                <w:rFonts w:hint="eastAsia" w:ascii="宋体" w:hAnsi="宋体" w:eastAsia="宋体" w:cs="宋体"/>
                <w:color w:val="000000"/>
                <w:sz w:val="24"/>
                <w:highlight w:val="none"/>
              </w:rPr>
            </w:r>
            <w:r/>
          </w:p>
        </w:tc>
        <w:tc>
          <w:tcPr>
            <w:tcW w:w="2637" w:type="dxa"/>
            <w:vAlign w:val="center"/>
            <w:textDirection w:val="lrTb"/>
            <w:noWrap w:val="false"/>
          </w:tcPr>
          <w:p>
            <w:pPr>
              <w:pStyle w:val="1018"/>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查询渠道：信用中国网站和中国政府采购网（www.creditchina.gov.cn、www.ccgp.gov.cn）；</w:t>
            </w:r>
            <w:r>
              <w:rPr>
                <w:rFonts w:hint="eastAsia" w:ascii="宋体" w:hAnsi="宋体" w:eastAsia="宋体" w:cs="宋体"/>
                <w:color w:val="000000"/>
                <w:sz w:val="24"/>
                <w:highlight w:val="none"/>
              </w:rPr>
            </w:r>
            <w:r/>
          </w:p>
          <w:p>
            <w:pPr>
              <w:pStyle w:val="1018"/>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截止时点：提交响应文件截止时间以后、资格审查阶段采购人或采购代理机构的实际查询时间；</w:t>
            </w:r>
            <w:r>
              <w:rPr>
                <w:rFonts w:hint="eastAsia" w:ascii="宋体" w:hAnsi="宋体" w:eastAsia="宋体" w:cs="宋体"/>
                <w:color w:val="000000"/>
                <w:sz w:val="24"/>
                <w:highlight w:val="none"/>
              </w:rPr>
            </w:r>
            <w:r/>
          </w:p>
          <w:p>
            <w:pPr>
              <w:pStyle w:val="1018"/>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eastAsia="宋体" w:cs="宋体"/>
                <w:color w:val="000000"/>
                <w:sz w:val="24"/>
                <w:highlight w:val="none"/>
              </w:rPr>
            </w:r>
            <w:r/>
          </w:p>
          <w:p>
            <w:pPr>
              <w:pStyle w:val="1018"/>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000000"/>
                <w:sz w:val="24"/>
                <w:highlight w:val="none"/>
              </w:rPr>
              <w:t xml:space="preserve">响应无效</w:t>
            </w:r>
            <w:r>
              <w:rPr>
                <w:rFonts w:hint="eastAsia" w:ascii="宋体" w:hAnsi="宋体" w:eastAsia="宋体" w:cs="宋体"/>
                <w:color w:val="000000"/>
                <w:sz w:val="24"/>
                <w:highlight w:val="none"/>
              </w:rPr>
              <w:t xml:space="preserve">。联合体形式响应的，联合体成员存在不良信用记录，视同联合体存在不良信用记录。</w:t>
            </w:r>
            <w:r>
              <w:rPr>
                <w:rFonts w:hint="eastAsia" w:ascii="宋体" w:hAnsi="宋体" w:eastAsia="宋体" w:cs="宋体"/>
                <w:color w:val="000000"/>
                <w:sz w:val="24"/>
                <w:highlight w:val="none"/>
              </w:rPr>
            </w:r>
            <w:r/>
          </w:p>
        </w:tc>
        <w:tc>
          <w:tcPr>
            <w:tcW w:w="972" w:type="dxa"/>
            <w:vAlign w:val="center"/>
            <w:textDirection w:val="lrTb"/>
            <w:noWrap w:val="false"/>
          </w:tcPr>
          <w:p>
            <w:pPr>
              <w:pStyle w:val="1018"/>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无须供应商提供，由采购代理机构查询。</w:t>
            </w:r>
            <w:r>
              <w:rPr>
                <w:rFonts w:hint="eastAsia" w:ascii="宋体" w:hAnsi="宋体" w:eastAsia="宋体" w:cs="宋体"/>
                <w:color w:val="000000"/>
                <w:sz w:val="24"/>
                <w:highlight w:val="none"/>
              </w:rPr>
            </w:r>
            <w:r/>
          </w:p>
        </w:tc>
      </w:tr>
      <w:tr>
        <w:trPr>
          <w:cantSplit/>
          <w:trHeight w:val="20"/>
        </w:trPr>
        <w:tc>
          <w:tcPr>
            <w:tcW w:w="375" w:type="dxa"/>
            <w:vAlign w:val="center"/>
            <w:textDirection w:val="lrTb"/>
            <w:noWrap w:val="false"/>
          </w:tcPr>
          <w:p>
            <w:pPr>
              <w:pStyle w:val="1018"/>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1014" w:type="dxa"/>
            <w:vAlign w:val="center"/>
            <w:textDirection w:val="lrTb"/>
            <w:noWrap w:val="false"/>
          </w:tcPr>
          <w:p>
            <w:pPr>
              <w:pStyle w:val="1018"/>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落实政府采购政策需满足的资格要求</w:t>
            </w:r>
            <w:r>
              <w:rPr>
                <w:rFonts w:hint="eastAsia" w:ascii="宋体" w:hAnsi="宋体" w:eastAsia="宋体" w:cs="宋体"/>
                <w:color w:val="000000"/>
                <w:sz w:val="24"/>
                <w:highlight w:val="none"/>
              </w:rPr>
            </w:r>
            <w:r/>
          </w:p>
        </w:tc>
        <w:tc>
          <w:tcPr>
            <w:tcW w:w="2637" w:type="dxa"/>
            <w:vAlign w:val="center"/>
            <w:textDirection w:val="lrTb"/>
            <w:noWrap w:val="false"/>
          </w:tcPr>
          <w:p>
            <w:pPr>
              <w:pStyle w:val="1018"/>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具体要求见第一章《采购邀请》</w:t>
            </w:r>
            <w:r>
              <w:rPr>
                <w:rFonts w:hint="eastAsia" w:ascii="宋体" w:hAnsi="宋体" w:eastAsia="宋体" w:cs="宋体"/>
                <w:color w:val="000000"/>
                <w:sz w:val="24"/>
                <w:highlight w:val="none"/>
              </w:rPr>
            </w:r>
            <w:r/>
          </w:p>
        </w:tc>
        <w:tc>
          <w:tcPr>
            <w:tcW w:w="972" w:type="dxa"/>
            <w:vAlign w:val="center"/>
            <w:textDirection w:val="lrTb"/>
            <w:noWrap w:val="false"/>
          </w:tcPr>
          <w:p>
            <w:pPr>
              <w:pStyle w:val="1018"/>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20"/>
        </w:trPr>
        <w:tc>
          <w:tcPr>
            <w:tcW w:w="375" w:type="dxa"/>
            <w:vAlign w:val="center"/>
            <w:textDirection w:val="lrTb"/>
            <w:noWrap w:val="false"/>
          </w:tcPr>
          <w:p>
            <w:pPr>
              <w:pStyle w:val="1018"/>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w:t>
            </w:r>
            <w:r>
              <w:rPr>
                <w:rFonts w:hint="eastAsia" w:ascii="宋体" w:hAnsi="宋体" w:eastAsia="宋体" w:cs="宋体"/>
                <w:color w:val="000000"/>
                <w:sz w:val="24"/>
                <w:highlight w:val="none"/>
              </w:rPr>
            </w:r>
            <w:r/>
          </w:p>
        </w:tc>
        <w:tc>
          <w:tcPr>
            <w:tcW w:w="1014" w:type="dxa"/>
            <w:vAlign w:val="center"/>
            <w:textDirection w:val="lrTb"/>
            <w:noWrap w:val="false"/>
          </w:tcPr>
          <w:p>
            <w:pPr>
              <w:pStyle w:val="1018"/>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其它落实政府采购政策的资格要求</w:t>
            </w:r>
            <w:r>
              <w:rPr>
                <w:rFonts w:hint="eastAsia" w:ascii="宋体" w:hAnsi="宋体" w:eastAsia="宋体" w:cs="宋体"/>
                <w:color w:val="000000"/>
                <w:sz w:val="24"/>
                <w:highlight w:val="none"/>
              </w:rPr>
            </w:r>
            <w:r/>
          </w:p>
        </w:tc>
        <w:tc>
          <w:tcPr>
            <w:tcW w:w="2637" w:type="dxa"/>
            <w:vAlign w:val="center"/>
            <w:textDirection w:val="lrTb"/>
            <w:noWrap w:val="false"/>
          </w:tcPr>
          <w:p>
            <w:pPr>
              <w:pStyle w:val="1018"/>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如有，见第一章《采购邀请》</w:t>
            </w:r>
            <w:r>
              <w:rPr>
                <w:rFonts w:hint="eastAsia" w:ascii="宋体" w:hAnsi="宋体" w:eastAsia="宋体" w:cs="宋体"/>
                <w:color w:val="000000"/>
                <w:sz w:val="24"/>
                <w:highlight w:val="none"/>
              </w:rPr>
            </w:r>
            <w:r/>
          </w:p>
        </w:tc>
        <w:tc>
          <w:tcPr>
            <w:tcW w:w="972" w:type="dxa"/>
            <w:vAlign w:val="center"/>
            <w:textDirection w:val="lrTb"/>
            <w:noWrap w:val="false"/>
          </w:tcPr>
          <w:p>
            <w:pPr>
              <w:pStyle w:val="1018"/>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提供证明文件的电子件或电子证照</w:t>
            </w:r>
            <w:r>
              <w:rPr>
                <w:rFonts w:hint="eastAsia" w:ascii="宋体" w:hAnsi="宋体" w:eastAsia="宋体" w:cs="宋体"/>
                <w:color w:val="000000"/>
                <w:sz w:val="24"/>
                <w:highlight w:val="none"/>
              </w:rPr>
            </w:r>
            <w:r/>
          </w:p>
        </w:tc>
      </w:tr>
      <w:tr>
        <w:trPr>
          <w:cantSplit/>
          <w:trHeight w:val="20"/>
        </w:trPr>
        <w:tc>
          <w:tcPr>
            <w:tcW w:w="375" w:type="dxa"/>
            <w:vAlign w:val="center"/>
            <w:textDirection w:val="lrTb"/>
            <w:noWrap w:val="false"/>
          </w:tcPr>
          <w:p>
            <w:pPr>
              <w:pStyle w:val="1018"/>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1014" w:type="dxa"/>
            <w:vAlign w:val="center"/>
            <w:textDirection w:val="lrTb"/>
            <w:noWrap w:val="false"/>
          </w:tcPr>
          <w:p>
            <w:pPr>
              <w:pStyle w:val="1018"/>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本项目的特定资格要求</w:t>
            </w:r>
            <w:r>
              <w:rPr>
                <w:rFonts w:hint="eastAsia" w:ascii="宋体" w:hAnsi="宋体" w:eastAsia="宋体" w:cs="宋体"/>
                <w:color w:val="000000"/>
                <w:sz w:val="24"/>
                <w:highlight w:val="none"/>
              </w:rPr>
            </w:r>
            <w:r/>
          </w:p>
        </w:tc>
        <w:tc>
          <w:tcPr>
            <w:tcW w:w="2637" w:type="dxa"/>
            <w:vAlign w:val="center"/>
            <w:textDirection w:val="lrTb"/>
            <w:noWrap w:val="false"/>
          </w:tcPr>
          <w:p>
            <w:pPr>
              <w:pStyle w:val="1018"/>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如有，见第一章《采购邀请》</w:t>
            </w:r>
            <w:r>
              <w:rPr>
                <w:rFonts w:hint="eastAsia" w:ascii="宋体" w:hAnsi="宋体" w:eastAsia="宋体" w:cs="宋体"/>
                <w:color w:val="000000"/>
                <w:sz w:val="24"/>
                <w:highlight w:val="none"/>
              </w:rPr>
            </w:r>
            <w:r/>
          </w:p>
        </w:tc>
        <w:tc>
          <w:tcPr>
            <w:tcW w:w="972" w:type="dxa"/>
            <w:vAlign w:val="center"/>
            <w:textDirection w:val="lrTb"/>
            <w:noWrap w:val="false"/>
          </w:tcPr>
          <w:p>
            <w:pPr>
              <w:pStyle w:val="1018"/>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20"/>
        </w:trPr>
        <w:tc>
          <w:tcPr>
            <w:tcW w:w="375" w:type="dxa"/>
            <w:vAlign w:val="center"/>
            <w:textDirection w:val="lrTb"/>
            <w:noWrap w:val="false"/>
          </w:tcPr>
          <w:p>
            <w:pPr>
              <w:pStyle w:val="1018"/>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w:t>
            </w:r>
            <w:r>
              <w:rPr>
                <w:rFonts w:hint="eastAsia" w:ascii="宋体" w:hAnsi="宋体" w:eastAsia="宋体" w:cs="宋体"/>
                <w:color w:val="000000"/>
                <w:sz w:val="24"/>
                <w:highlight w:val="none"/>
              </w:rPr>
            </w:r>
            <w:r/>
          </w:p>
        </w:tc>
        <w:tc>
          <w:tcPr>
            <w:tcW w:w="1014" w:type="dxa"/>
            <w:vAlign w:val="center"/>
            <w:textDirection w:val="lrTb"/>
            <w:noWrap w:val="false"/>
          </w:tcPr>
          <w:p>
            <w:pPr>
              <w:pStyle w:val="1018"/>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是否接受联合体响应</w:t>
            </w:r>
            <w:r>
              <w:rPr>
                <w:rFonts w:hint="eastAsia" w:ascii="宋体" w:hAnsi="宋体" w:eastAsia="宋体" w:cs="宋体"/>
                <w:color w:val="000000"/>
                <w:sz w:val="24"/>
                <w:highlight w:val="none"/>
              </w:rPr>
            </w:r>
            <w:r/>
          </w:p>
        </w:tc>
        <w:tc>
          <w:tcPr>
            <w:tcW w:w="2637" w:type="dxa"/>
            <w:vAlign w:val="center"/>
            <w:textDirection w:val="lrTb"/>
            <w:noWrap w:val="false"/>
          </w:tcPr>
          <w:p>
            <w:pPr>
              <w:pStyle w:val="1018"/>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本项目不接受联合体响应。</w:t>
            </w:r>
            <w:r>
              <w:rPr>
                <w:rFonts w:hint="eastAsia" w:ascii="宋体" w:hAnsi="宋体" w:eastAsia="宋体" w:cs="宋体"/>
                <w:color w:val="000000"/>
                <w:sz w:val="24"/>
                <w:highlight w:val="none"/>
              </w:rPr>
            </w:r>
            <w:r/>
          </w:p>
        </w:tc>
        <w:tc>
          <w:tcPr>
            <w:tcW w:w="972" w:type="dxa"/>
            <w:vAlign w:val="center"/>
            <w:textDirection w:val="lrTb"/>
            <w:noWrap w:val="false"/>
          </w:tcPr>
          <w:p>
            <w:pPr>
              <w:pStyle w:val="1018"/>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20"/>
        </w:trPr>
        <w:tc>
          <w:tcPr>
            <w:tcW w:w="375" w:type="dxa"/>
            <w:vAlign w:val="center"/>
            <w:textDirection w:val="lrTb"/>
            <w:noWrap w:val="false"/>
          </w:tcPr>
          <w:p>
            <w:pPr>
              <w:pStyle w:val="1018"/>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w:t>
            </w:r>
            <w:r>
              <w:rPr>
                <w:rFonts w:hint="eastAsia" w:ascii="宋体" w:hAnsi="宋体" w:eastAsia="宋体" w:cs="宋体"/>
                <w:color w:val="000000"/>
                <w:sz w:val="24"/>
                <w:highlight w:val="none"/>
              </w:rPr>
            </w:r>
            <w:r/>
          </w:p>
        </w:tc>
        <w:tc>
          <w:tcPr>
            <w:tcW w:w="1014" w:type="dxa"/>
            <w:vAlign w:val="center"/>
            <w:textDirection w:val="lrTb"/>
            <w:noWrap w:val="false"/>
          </w:tcPr>
          <w:p>
            <w:pPr>
              <w:pStyle w:val="1018"/>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其他特定资格要求</w:t>
            </w:r>
            <w:r>
              <w:rPr>
                <w:rFonts w:hint="eastAsia" w:ascii="宋体" w:hAnsi="宋体" w:eastAsia="宋体" w:cs="宋体"/>
                <w:color w:val="000000"/>
                <w:sz w:val="24"/>
                <w:highlight w:val="none"/>
              </w:rPr>
            </w:r>
            <w:r/>
          </w:p>
        </w:tc>
        <w:tc>
          <w:tcPr>
            <w:tcW w:w="2637" w:type="dxa"/>
            <w:vAlign w:val="center"/>
            <w:textDirection w:val="lrTb"/>
            <w:noWrap w:val="false"/>
          </w:tcPr>
          <w:p>
            <w:pPr>
              <w:pStyle w:val="1018"/>
              <w:numPr>
                <w:ilvl w:val="0"/>
                <w:numId w:val="0"/>
              </w:numPr>
              <w:ind w:firstLine="0"/>
              <w:jc w:val="left"/>
              <w:keepLines w:val="0"/>
              <w:keepNext w:val="0"/>
              <w:pageBreakBefore w:val="0"/>
              <w:spacing w:line="240" w:lineRule="auto"/>
              <w:widowControl w:val="off"/>
              <w:tabs>
                <w:tab w:val="left" w:pos="900" w:leader="none"/>
                <w:tab w:val="left" w:pos="1134" w:leader="none"/>
                <w:tab w:val="left" w:pos="1589" w:leader="none"/>
                <w:tab w:val="left" w:pos="5521" w:leader="none"/>
              </w:tabs>
              <w:rPr>
                <w:rFonts w:hint="eastAsia" w:ascii="宋体" w:hAnsi="宋体" w:eastAsia="宋体" w:cs="宋体"/>
                <w:b/>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如有特定资格要求的提供，详见第一章《采购邀请》，按本项目的特定资格要求中规定要求提供相关证明文件或材料，否则无需提供。</w:t>
            </w:r>
            <w:r>
              <w:rPr>
                <w:rFonts w:hint="eastAsia" w:ascii="宋体" w:hAnsi="宋体" w:eastAsia="宋体" w:cs="宋体"/>
                <w:b/>
                <w:color w:val="000000"/>
                <w:sz w:val="24"/>
                <w:szCs w:val="24"/>
                <w:highlight w:val="none"/>
                <w:lang w:val="en-US" w:eastAsia="zh-CN"/>
              </w:rPr>
            </w:r>
            <w:r/>
          </w:p>
        </w:tc>
        <w:tc>
          <w:tcPr>
            <w:tcW w:w="972" w:type="dxa"/>
            <w:vAlign w:val="center"/>
            <w:textDirection w:val="lrTb"/>
            <w:noWrap w:val="false"/>
          </w:tcPr>
          <w:p>
            <w:pPr>
              <w:pStyle w:val="1018"/>
              <w:tabs>
                <w:tab w:val="left" w:pos="108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提供证明文件的电子件或电子证照</w:t>
            </w:r>
            <w:r>
              <w:rPr>
                <w:rFonts w:hint="eastAsia" w:ascii="宋体" w:hAnsi="宋体" w:eastAsia="宋体" w:cs="宋体"/>
                <w:color w:val="000000"/>
                <w:sz w:val="24"/>
                <w:highlight w:val="none"/>
                <w:lang w:eastAsia="zh-CN"/>
              </w:rPr>
              <w:t xml:space="preserve">及承诺函</w:t>
            </w:r>
            <w:r>
              <w:rPr>
                <w:rFonts w:hint="eastAsia" w:ascii="宋体" w:hAnsi="宋体" w:eastAsia="宋体" w:cs="宋体"/>
                <w:color w:val="000000"/>
                <w:sz w:val="24"/>
                <w:highlight w:val="none"/>
                <w:lang w:val="en-US" w:eastAsia="zh-CN"/>
              </w:rPr>
            </w:r>
            <w:r/>
          </w:p>
        </w:tc>
      </w:tr>
    </w:tbl>
    <w:p>
      <w:pPr>
        <w:pStyle w:val="1018"/>
        <w:jc w:val="left"/>
        <w:widowControl/>
        <w:rPr>
          <w:color w:val="000000"/>
          <w:sz w:val="24"/>
          <w:highlight w:val="none"/>
        </w:rPr>
      </w:pPr>
      <w:r>
        <w:rPr>
          <w:color w:val="000000"/>
          <w:sz w:val="24"/>
          <w:highlight w:val="none"/>
        </w:rPr>
      </w:r>
      <w:r/>
    </w:p>
    <w:p>
      <w:pPr>
        <w:pStyle w:val="1018"/>
        <w:numPr>
          <w:ilvl w:val="1"/>
          <w:numId w:val="0"/>
        </w:numPr>
        <w:ind w:left="1077" w:hanging="720"/>
        <w:spacing w:line="360" w:lineRule="auto"/>
        <w:tabs>
          <w:tab w:val="left" w:pos="1080" w:leader="none"/>
        </w:tabs>
        <w:rPr>
          <w:rFonts w:ascii="Times New Roman" w:hAnsi="Times New Roman" w:cs="Times New Roman"/>
          <w:b w:val="0"/>
          <w:color w:val="000000"/>
          <w:sz w:val="24"/>
          <w:szCs w:val="24"/>
          <w:highlight w:val="none"/>
          <w:lang w:val="en-US" w:eastAsia="zh-CN" w:bidi="ar-SA"/>
        </w:rPr>
      </w:pPr>
      <w:r>
        <w:rPr>
          <w:rFonts w:ascii="Times New Roman" w:hAnsi="Times New Roman" w:cs="Times New Roman"/>
          <w:b w:val="0"/>
          <w:color w:val="000000"/>
          <w:sz w:val="24"/>
          <w:szCs w:val="24"/>
          <w:highlight w:val="none"/>
          <w:lang w:val="en-US" w:eastAsia="zh-CN" w:bidi="ar-SA"/>
        </w:rPr>
      </w:r>
      <w:r/>
    </w:p>
    <w:p>
      <w:pPr>
        <w:pStyle w:val="1018"/>
        <w:numPr>
          <w:ilvl w:val="1"/>
          <w:numId w:val="0"/>
        </w:numPr>
        <w:ind w:left="1077" w:hanging="720"/>
        <w:spacing w:line="360" w:lineRule="auto"/>
        <w:tabs>
          <w:tab w:val="left" w:pos="1080" w:leader="none"/>
        </w:tabs>
        <w:rPr>
          <w:rFonts w:ascii="Times New Roman" w:hAnsi="Times New Roman" w:cs="Times New Roman"/>
          <w:b w:val="0"/>
          <w:color w:val="000000"/>
          <w:sz w:val="24"/>
          <w:szCs w:val="24"/>
          <w:highlight w:val="none"/>
          <w:lang w:val="en-US" w:eastAsia="zh-CN" w:bidi="ar-SA"/>
        </w:rPr>
      </w:pPr>
      <w:r>
        <w:rPr>
          <w:rFonts w:ascii="Times New Roman" w:hAnsi="Times New Roman" w:cs="Times New Roman"/>
          <w:b w:val="0"/>
          <w:color w:val="000000"/>
          <w:sz w:val="24"/>
          <w:szCs w:val="24"/>
          <w:highlight w:val="none"/>
          <w:lang w:val="en-US" w:eastAsia="zh-CN" w:bidi="ar-SA"/>
        </w:rPr>
      </w:r>
      <w:r/>
    </w:p>
    <w:p>
      <w:pPr>
        <w:pStyle w:val="1018"/>
        <w:numPr>
          <w:ilvl w:val="1"/>
          <w:numId w:val="0"/>
        </w:numPr>
        <w:ind w:left="1077" w:hanging="720"/>
        <w:spacing w:line="360" w:lineRule="auto"/>
        <w:tabs>
          <w:tab w:val="left" w:pos="1080" w:leader="none"/>
        </w:tabs>
        <w:rPr>
          <w:rFonts w:ascii="Times New Roman" w:hAnsi="Times New Roman" w:cs="Times New Roman"/>
          <w:b w:val="0"/>
          <w:color w:val="000000"/>
          <w:sz w:val="24"/>
          <w:szCs w:val="24"/>
          <w:highlight w:val="none"/>
          <w:lang w:val="en-US" w:eastAsia="zh-CN" w:bidi="ar-SA"/>
        </w:rPr>
      </w:pPr>
      <w:r>
        <w:rPr>
          <w:rFonts w:ascii="Times New Roman" w:hAnsi="Times New Roman" w:cs="Times New Roman"/>
          <w:b w:val="0"/>
          <w:color w:val="000000"/>
          <w:sz w:val="24"/>
          <w:szCs w:val="24"/>
          <w:highlight w:val="none"/>
          <w:lang w:val="en-US" w:eastAsia="zh-CN" w:bidi="ar-SA"/>
        </w:rPr>
      </w:r>
      <w:r/>
    </w:p>
    <w:p>
      <w:pPr>
        <w:pStyle w:val="1018"/>
        <w:numPr>
          <w:ilvl w:val="1"/>
          <w:numId w:val="0"/>
        </w:numPr>
        <w:ind w:left="1077" w:hanging="720"/>
        <w:spacing w:line="360" w:lineRule="auto"/>
        <w:tabs>
          <w:tab w:val="left" w:pos="1080" w:leader="none"/>
        </w:tabs>
        <w:rPr>
          <w:rFonts w:ascii="Times New Roman" w:hAnsi="Times New Roman" w:cs="Times New Roman"/>
          <w:b w:val="0"/>
          <w:color w:val="000000"/>
          <w:sz w:val="24"/>
          <w:szCs w:val="24"/>
          <w:highlight w:val="none"/>
          <w:lang w:val="en-US" w:eastAsia="zh-CN" w:bidi="ar-SA"/>
        </w:rPr>
      </w:pPr>
      <w:r>
        <w:rPr>
          <w:rFonts w:ascii="Times New Roman" w:hAnsi="Times New Roman" w:cs="Times New Roman"/>
          <w:b w:val="0"/>
          <w:color w:val="000000"/>
          <w:sz w:val="24"/>
          <w:szCs w:val="24"/>
          <w:highlight w:val="none"/>
          <w:lang w:val="en-US" w:eastAsia="zh-CN" w:bidi="ar-SA"/>
        </w:rPr>
      </w:r>
      <w:r/>
    </w:p>
    <w:p>
      <w:pPr>
        <w:pStyle w:val="1018"/>
        <w:numPr>
          <w:ilvl w:val="1"/>
          <w:numId w:val="0"/>
        </w:numPr>
        <w:ind w:left="1077" w:hanging="720"/>
        <w:spacing w:line="360" w:lineRule="auto"/>
        <w:tabs>
          <w:tab w:val="left" w:pos="1080" w:leader="none"/>
        </w:tabs>
        <w:rPr>
          <w:rFonts w:ascii="Times New Roman" w:hAnsi="Times New Roman" w:cs="Times New Roman"/>
          <w:b w:val="0"/>
          <w:color w:val="000000"/>
          <w:sz w:val="24"/>
          <w:szCs w:val="24"/>
          <w:highlight w:val="none"/>
          <w:lang w:val="en-US" w:eastAsia="zh-CN" w:bidi="ar-SA"/>
        </w:rPr>
      </w:pPr>
      <w:r>
        <w:rPr>
          <w:rFonts w:ascii="Times New Roman" w:hAnsi="Times New Roman" w:cs="Times New Roman"/>
          <w:b w:val="0"/>
          <w:color w:val="000000"/>
          <w:sz w:val="24"/>
          <w:szCs w:val="24"/>
          <w:highlight w:val="none"/>
          <w:lang w:val="en-US" w:eastAsia="zh-CN" w:bidi="ar-SA"/>
        </w:rPr>
      </w:r>
      <w:r/>
    </w:p>
    <w:p>
      <w:pPr>
        <w:pStyle w:val="1018"/>
        <w:numPr>
          <w:ilvl w:val="1"/>
          <w:numId w:val="0"/>
        </w:numPr>
        <w:ind w:left="1077" w:hanging="720"/>
        <w:spacing w:line="360" w:lineRule="auto"/>
        <w:tabs>
          <w:tab w:val="left" w:pos="1080" w:leader="none"/>
        </w:tabs>
        <w:rPr>
          <w:rFonts w:ascii="Times New Roman" w:hAnsi="Times New Roman" w:cs="Times New Roman"/>
          <w:b w:val="0"/>
          <w:color w:val="000000"/>
          <w:sz w:val="24"/>
          <w:szCs w:val="24"/>
          <w:highlight w:val="none"/>
          <w:lang w:val="en-US" w:eastAsia="zh-CN" w:bidi="ar-SA"/>
        </w:rPr>
      </w:pPr>
      <w:r>
        <w:rPr>
          <w:rFonts w:ascii="Times New Roman" w:hAnsi="Times New Roman" w:cs="Times New Roman"/>
          <w:b w:val="0"/>
          <w:color w:val="000000"/>
          <w:sz w:val="24"/>
          <w:szCs w:val="24"/>
          <w:highlight w:val="none"/>
          <w:lang w:val="en-US" w:eastAsia="zh-CN" w:bidi="ar-SA"/>
        </w:rPr>
      </w:r>
      <w:r/>
    </w:p>
    <w:p>
      <w:pPr>
        <w:pStyle w:val="1018"/>
        <w:numPr>
          <w:ilvl w:val="1"/>
          <w:numId w:val="0"/>
        </w:numPr>
        <w:ind w:left="1077" w:hanging="720"/>
        <w:spacing w:line="360" w:lineRule="auto"/>
        <w:tabs>
          <w:tab w:val="left" w:pos="1080" w:leader="none"/>
        </w:tabs>
        <w:rPr>
          <w:rFonts w:ascii="Times New Roman" w:hAnsi="Times New Roman" w:cs="Times New Roman"/>
          <w:b w:val="0"/>
          <w:color w:val="000000"/>
          <w:sz w:val="24"/>
          <w:szCs w:val="24"/>
          <w:highlight w:val="none"/>
          <w:lang w:val="en-US" w:eastAsia="zh-CN" w:bidi="ar-SA"/>
        </w:rPr>
      </w:pPr>
      <w:r>
        <w:rPr>
          <w:rFonts w:ascii="Times New Roman" w:hAnsi="Times New Roman" w:cs="Times New Roman"/>
          <w:b w:val="0"/>
          <w:color w:val="000000"/>
          <w:sz w:val="24"/>
          <w:szCs w:val="24"/>
          <w:highlight w:val="none"/>
          <w:lang w:val="en-US" w:eastAsia="zh-CN" w:bidi="ar-SA"/>
        </w:rPr>
      </w:r>
      <w:r/>
    </w:p>
    <w:p>
      <w:pPr>
        <w:pStyle w:val="1018"/>
        <w:numPr>
          <w:ilvl w:val="1"/>
          <w:numId w:val="0"/>
        </w:numPr>
        <w:ind w:left="1077" w:hanging="720"/>
        <w:spacing w:line="360" w:lineRule="auto"/>
        <w:tabs>
          <w:tab w:val="left" w:pos="1080" w:leader="none"/>
        </w:tabs>
        <w:rPr>
          <w:rFonts w:ascii="Times New Roman" w:hAnsi="Times New Roman" w:cs="Times New Roman"/>
          <w:b w:val="0"/>
          <w:color w:val="000000"/>
          <w:sz w:val="24"/>
          <w:szCs w:val="24"/>
          <w:highlight w:val="none"/>
          <w:lang w:val="en-US" w:eastAsia="zh-CN" w:bidi="ar-SA"/>
        </w:rPr>
      </w:pPr>
      <w:r>
        <w:rPr>
          <w:rFonts w:ascii="Times New Roman" w:hAnsi="Times New Roman" w:cs="Times New Roman"/>
          <w:b w:val="0"/>
          <w:color w:val="000000"/>
          <w:sz w:val="24"/>
          <w:szCs w:val="24"/>
          <w:highlight w:val="none"/>
          <w:lang w:val="en-US" w:eastAsia="zh-CN" w:bidi="ar-SA"/>
        </w:rPr>
      </w:r>
      <w:r/>
    </w:p>
    <w:p>
      <w:pPr>
        <w:pStyle w:val="1018"/>
        <w:numPr>
          <w:ilvl w:val="1"/>
          <w:numId w:val="0"/>
        </w:numPr>
        <w:ind w:left="1077" w:hanging="720"/>
        <w:spacing w:line="360" w:lineRule="auto"/>
        <w:tabs>
          <w:tab w:val="left" w:pos="1080" w:leader="none"/>
        </w:tabs>
        <w:rPr>
          <w:rFonts w:ascii="Times New Roman" w:hAnsi="Times New Roman" w:cs="Times New Roman"/>
          <w:b w:val="0"/>
          <w:color w:val="000000"/>
          <w:sz w:val="24"/>
          <w:szCs w:val="24"/>
          <w:highlight w:val="none"/>
          <w:lang w:val="en-US" w:eastAsia="zh-CN" w:bidi="ar-SA"/>
        </w:rPr>
      </w:pPr>
      <w:r>
        <w:rPr>
          <w:rFonts w:ascii="Times New Roman" w:hAnsi="Times New Roman" w:cs="Times New Roman"/>
          <w:b w:val="0"/>
          <w:color w:val="000000"/>
          <w:sz w:val="24"/>
          <w:szCs w:val="24"/>
          <w:highlight w:val="none"/>
          <w:lang w:val="en-US" w:eastAsia="zh-CN" w:bidi="ar-SA"/>
        </w:rPr>
      </w:r>
      <w:r/>
    </w:p>
    <w:p>
      <w:pPr>
        <w:pStyle w:val="1018"/>
        <w:numPr>
          <w:ilvl w:val="1"/>
          <w:numId w:val="0"/>
        </w:numPr>
        <w:ind w:left="1077" w:hanging="720"/>
        <w:spacing w:line="360" w:lineRule="auto"/>
        <w:tabs>
          <w:tab w:val="left" w:pos="1080" w:leader="none"/>
        </w:tabs>
        <w:rPr>
          <w:rFonts w:ascii="Times New Roman" w:hAnsi="Times New Roman" w:cs="Times New Roman"/>
          <w:b w:val="0"/>
          <w:color w:val="000000"/>
          <w:sz w:val="24"/>
          <w:szCs w:val="24"/>
          <w:highlight w:val="none"/>
          <w:lang w:val="en-US" w:eastAsia="zh-CN" w:bidi="ar-SA"/>
        </w:rPr>
      </w:pPr>
      <w:r>
        <w:rPr>
          <w:rFonts w:ascii="Times New Roman" w:hAnsi="Times New Roman" w:cs="Times New Roman"/>
          <w:b w:val="0"/>
          <w:color w:val="000000"/>
          <w:sz w:val="24"/>
          <w:szCs w:val="24"/>
          <w:highlight w:val="none"/>
          <w:lang w:val="en-US" w:eastAsia="zh-CN" w:bidi="ar-SA"/>
        </w:rPr>
      </w:r>
      <w:r/>
    </w:p>
    <w:p>
      <w:pPr>
        <w:pStyle w:val="1018"/>
        <w:numPr>
          <w:ilvl w:val="1"/>
          <w:numId w:val="0"/>
        </w:numPr>
        <w:ind w:left="1077" w:hanging="720"/>
        <w:spacing w:line="360" w:lineRule="auto"/>
        <w:tabs>
          <w:tab w:val="left" w:pos="1080" w:leader="none"/>
        </w:tabs>
        <w:rPr>
          <w:rFonts w:ascii="Times New Roman" w:hAnsi="Times New Roman" w:cs="Times New Roman"/>
          <w:b w:val="0"/>
          <w:color w:val="000000"/>
          <w:sz w:val="24"/>
          <w:szCs w:val="24"/>
          <w:highlight w:val="none"/>
          <w:lang w:val="en-US" w:eastAsia="zh-CN" w:bidi="ar-SA"/>
        </w:rPr>
      </w:pPr>
      <w:r>
        <w:rPr>
          <w:rFonts w:ascii="Times New Roman" w:hAnsi="Times New Roman" w:cs="Times New Roman"/>
          <w:b w:val="0"/>
          <w:color w:val="000000"/>
          <w:sz w:val="24"/>
          <w:szCs w:val="24"/>
          <w:highlight w:val="none"/>
          <w:lang w:val="en-US" w:eastAsia="zh-CN" w:bidi="ar-SA"/>
        </w:rPr>
      </w:r>
      <w:r/>
    </w:p>
    <w:p>
      <w:pPr>
        <w:pStyle w:val="1018"/>
        <w:numPr>
          <w:ilvl w:val="1"/>
          <w:numId w:val="0"/>
        </w:numPr>
        <w:ind w:left="1077" w:hanging="720"/>
        <w:spacing w:line="360" w:lineRule="auto"/>
        <w:tabs>
          <w:tab w:val="left" w:pos="1080" w:leader="none"/>
        </w:tabs>
        <w:rPr>
          <w:rFonts w:ascii="Times New Roman" w:hAnsi="Times New Roman" w:cs="Times New Roman"/>
          <w:b w:val="0"/>
          <w:color w:val="000000"/>
          <w:sz w:val="24"/>
          <w:szCs w:val="24"/>
          <w:highlight w:val="none"/>
          <w:lang w:val="en-US" w:eastAsia="zh-CN" w:bidi="ar-SA"/>
        </w:rPr>
      </w:pPr>
      <w:r>
        <w:rPr>
          <w:rFonts w:ascii="Times New Roman" w:hAnsi="Times New Roman" w:cs="Times New Roman"/>
          <w:b w:val="0"/>
          <w:color w:val="000000"/>
          <w:sz w:val="24"/>
          <w:szCs w:val="24"/>
          <w:highlight w:val="none"/>
          <w:lang w:val="en-US" w:eastAsia="zh-CN" w:bidi="ar-SA"/>
        </w:rPr>
      </w:r>
      <w:r/>
    </w:p>
    <w:p>
      <w:pPr>
        <w:pStyle w:val="1018"/>
        <w:numPr>
          <w:ilvl w:val="1"/>
          <w:numId w:val="0"/>
        </w:numPr>
        <w:ind w:left="1077" w:hanging="720"/>
        <w:spacing w:line="360" w:lineRule="auto"/>
        <w:tabs>
          <w:tab w:val="left" w:pos="1080" w:leader="none"/>
        </w:tabs>
        <w:rPr>
          <w:rFonts w:ascii="Times New Roman" w:hAnsi="Times New Roman" w:cs="Times New Roman"/>
          <w:b w:val="0"/>
          <w:color w:val="000000"/>
          <w:sz w:val="24"/>
          <w:szCs w:val="24"/>
          <w:highlight w:val="none"/>
          <w:lang w:val="en-US" w:eastAsia="zh-CN" w:bidi="ar-SA"/>
        </w:rPr>
      </w:pPr>
      <w:r>
        <w:rPr>
          <w:rFonts w:ascii="Times New Roman" w:hAnsi="Times New Roman" w:cs="Times New Roman"/>
          <w:b w:val="0"/>
          <w:color w:val="000000"/>
          <w:sz w:val="24"/>
          <w:szCs w:val="24"/>
          <w:highlight w:val="none"/>
          <w:lang w:val="en-US" w:eastAsia="zh-CN" w:bidi="ar-SA"/>
        </w:rPr>
      </w:r>
      <w:r/>
    </w:p>
    <w:p>
      <w:pPr>
        <w:pStyle w:val="1018"/>
        <w:numPr>
          <w:ilvl w:val="1"/>
          <w:numId w:val="0"/>
        </w:numPr>
        <w:ind w:left="1077" w:hanging="720"/>
        <w:spacing w:line="360" w:lineRule="auto"/>
        <w:tabs>
          <w:tab w:val="left" w:pos="1080" w:leader="none"/>
        </w:tabs>
        <w:rPr>
          <w:rFonts w:ascii="Times New Roman" w:hAnsi="Times New Roman" w:cs="Times New Roman"/>
          <w:b w:val="0"/>
          <w:color w:val="000000"/>
          <w:sz w:val="24"/>
          <w:szCs w:val="24"/>
          <w:highlight w:val="none"/>
          <w:lang w:val="en-US" w:eastAsia="zh-CN" w:bidi="ar-SA"/>
        </w:rPr>
      </w:pPr>
      <w:r>
        <w:rPr>
          <w:rFonts w:ascii="Times New Roman" w:hAnsi="Times New Roman" w:cs="Times New Roman"/>
          <w:b w:val="0"/>
          <w:color w:val="000000"/>
          <w:sz w:val="24"/>
          <w:szCs w:val="24"/>
          <w:highlight w:val="none"/>
          <w:lang w:val="en-US" w:eastAsia="zh-CN" w:bidi="ar-SA"/>
        </w:rPr>
      </w:r>
      <w:r/>
    </w:p>
    <w:p>
      <w:pPr>
        <w:pStyle w:val="1018"/>
        <w:numPr>
          <w:ilvl w:val="1"/>
          <w:numId w:val="0"/>
        </w:numPr>
        <w:ind w:left="1077" w:hanging="720"/>
        <w:spacing w:line="360" w:lineRule="auto"/>
        <w:tabs>
          <w:tab w:val="left" w:pos="1080" w:leader="none"/>
        </w:tabs>
        <w:rPr>
          <w:rFonts w:ascii="Times New Roman" w:hAnsi="Times New Roman" w:cs="Times New Roman"/>
          <w:b w:val="0"/>
          <w:color w:val="000000"/>
          <w:sz w:val="24"/>
          <w:szCs w:val="24"/>
          <w:highlight w:val="none"/>
          <w:lang w:val="en-US" w:eastAsia="zh-CN" w:bidi="ar-SA"/>
        </w:rPr>
      </w:pPr>
      <w:r>
        <w:rPr>
          <w:rFonts w:ascii="Times New Roman" w:hAnsi="Times New Roman" w:cs="Times New Roman"/>
          <w:b w:val="0"/>
          <w:color w:val="000000"/>
          <w:sz w:val="24"/>
          <w:szCs w:val="24"/>
          <w:highlight w:val="none"/>
          <w:lang w:val="en-US" w:eastAsia="zh-CN" w:bidi="ar-SA"/>
        </w:rPr>
      </w:r>
      <w:r/>
    </w:p>
    <w:p>
      <w:pPr>
        <w:pStyle w:val="1018"/>
        <w:numPr>
          <w:ilvl w:val="1"/>
          <w:numId w:val="0"/>
        </w:numPr>
        <w:ind w:left="1077" w:hanging="720"/>
        <w:spacing w:line="360" w:lineRule="auto"/>
        <w:tabs>
          <w:tab w:val="left" w:pos="1080" w:leader="none"/>
        </w:tabs>
        <w:rPr>
          <w:rFonts w:ascii="Times New Roman" w:hAnsi="Times New Roman" w:cs="Times New Roman"/>
          <w:b w:val="0"/>
          <w:color w:val="000000"/>
          <w:sz w:val="24"/>
          <w:szCs w:val="24"/>
          <w:highlight w:val="none"/>
          <w:lang w:val="en-US" w:eastAsia="zh-CN" w:bidi="ar-SA"/>
        </w:rPr>
      </w:pPr>
      <w:r>
        <w:rPr>
          <w:rFonts w:ascii="Times New Roman" w:hAnsi="Times New Roman" w:cs="Times New Roman"/>
          <w:b w:val="0"/>
          <w:color w:val="000000"/>
          <w:sz w:val="24"/>
          <w:szCs w:val="24"/>
          <w:highlight w:val="none"/>
          <w:lang w:val="en-US" w:eastAsia="zh-CN" w:bidi="ar-SA"/>
        </w:rPr>
      </w:r>
      <w:r/>
    </w:p>
    <w:p>
      <w:pPr>
        <w:pStyle w:val="1018"/>
        <w:numPr>
          <w:ilvl w:val="1"/>
          <w:numId w:val="0"/>
        </w:numPr>
        <w:ind w:left="1077" w:hanging="720"/>
        <w:spacing w:line="360" w:lineRule="auto"/>
        <w:tabs>
          <w:tab w:val="left" w:pos="1080" w:leader="none"/>
        </w:tabs>
        <w:rPr>
          <w:rFonts w:ascii="Times New Roman" w:hAnsi="Times New Roman" w:cs="Times New Roman"/>
          <w:b w:val="0"/>
          <w:color w:val="000000"/>
          <w:sz w:val="24"/>
          <w:szCs w:val="24"/>
          <w:highlight w:val="none"/>
          <w:lang w:val="en-US" w:eastAsia="zh-CN" w:bidi="ar-SA"/>
        </w:rPr>
      </w:pPr>
      <w:r>
        <w:rPr>
          <w:rFonts w:ascii="Times New Roman" w:hAnsi="Times New Roman" w:cs="Times New Roman"/>
          <w:b w:val="0"/>
          <w:color w:val="000000"/>
          <w:sz w:val="24"/>
          <w:szCs w:val="24"/>
          <w:highlight w:val="none"/>
          <w:lang w:val="en-US" w:eastAsia="zh-CN" w:bidi="ar-SA"/>
        </w:rPr>
      </w:r>
      <w:r/>
    </w:p>
    <w:p>
      <w:pPr>
        <w:pStyle w:val="1018"/>
        <w:numPr>
          <w:ilvl w:val="1"/>
          <w:numId w:val="0"/>
        </w:numPr>
        <w:ind w:left="1077" w:hanging="720"/>
        <w:spacing w:line="360" w:lineRule="auto"/>
        <w:tabs>
          <w:tab w:val="left" w:pos="1080" w:leader="none"/>
        </w:tabs>
        <w:rPr>
          <w:rFonts w:ascii="Times New Roman" w:hAnsi="Times New Roman" w:cs="Times New Roman"/>
          <w:b w:val="0"/>
          <w:color w:val="000000"/>
          <w:sz w:val="24"/>
          <w:szCs w:val="24"/>
          <w:highlight w:val="none"/>
          <w:lang w:val="en-US" w:eastAsia="zh-CN" w:bidi="ar-SA"/>
        </w:rPr>
      </w:pPr>
      <w:r>
        <w:rPr>
          <w:rFonts w:ascii="Times New Roman" w:hAnsi="Times New Roman" w:cs="Times New Roman"/>
          <w:b w:val="0"/>
          <w:color w:val="000000"/>
          <w:sz w:val="24"/>
          <w:szCs w:val="24"/>
          <w:highlight w:val="none"/>
          <w:lang w:val="en-US" w:eastAsia="zh-CN" w:bidi="ar-SA"/>
        </w:rPr>
      </w:r>
      <w:r/>
    </w:p>
    <w:p>
      <w:pPr>
        <w:pStyle w:val="1018"/>
        <w:numPr>
          <w:ilvl w:val="1"/>
          <w:numId w:val="0"/>
        </w:numPr>
        <w:ind w:left="1077" w:hanging="720"/>
        <w:spacing w:line="360" w:lineRule="auto"/>
        <w:tabs>
          <w:tab w:val="left" w:pos="1080" w:leader="none"/>
        </w:tabs>
        <w:rPr>
          <w:rFonts w:ascii="Times New Roman" w:hAnsi="Times New Roman" w:cs="Times New Roman"/>
          <w:b w:val="0"/>
          <w:color w:val="000000"/>
          <w:sz w:val="24"/>
          <w:szCs w:val="24"/>
          <w:highlight w:val="none"/>
          <w:lang w:val="en-US" w:eastAsia="zh-CN" w:bidi="ar-SA"/>
        </w:rPr>
      </w:pPr>
      <w:r>
        <w:rPr>
          <w:rFonts w:ascii="Times New Roman" w:hAnsi="Times New Roman" w:cs="Times New Roman"/>
          <w:b w:val="0"/>
          <w:color w:val="000000"/>
          <w:sz w:val="24"/>
          <w:szCs w:val="24"/>
          <w:highlight w:val="none"/>
          <w:lang w:val="en-US" w:eastAsia="zh-CN" w:bidi="ar-SA"/>
        </w:rPr>
      </w:r>
      <w:r/>
    </w:p>
    <w:p>
      <w:pPr>
        <w:pStyle w:val="1018"/>
        <w:numPr>
          <w:ilvl w:val="1"/>
          <w:numId w:val="0"/>
        </w:numPr>
        <w:ind w:left="1077" w:hanging="720"/>
        <w:spacing w:line="360" w:lineRule="auto"/>
        <w:tabs>
          <w:tab w:val="left" w:pos="1080" w:leader="none"/>
        </w:tabs>
        <w:rPr>
          <w:rFonts w:ascii="Times New Roman" w:hAnsi="Times New Roman" w:cs="Times New Roman"/>
          <w:b w:val="0"/>
          <w:color w:val="000000"/>
          <w:sz w:val="24"/>
          <w:szCs w:val="24"/>
          <w:highlight w:val="none"/>
          <w:lang w:val="en-US" w:eastAsia="zh-CN" w:bidi="ar-SA"/>
        </w:rPr>
      </w:pPr>
      <w:r>
        <w:rPr>
          <w:rFonts w:ascii="Times New Roman" w:hAnsi="Times New Roman" w:cs="Times New Roman"/>
          <w:b w:val="0"/>
          <w:color w:val="000000"/>
          <w:sz w:val="24"/>
          <w:szCs w:val="24"/>
          <w:highlight w:val="none"/>
          <w:lang w:val="en-US" w:eastAsia="zh-CN" w:bidi="ar-SA"/>
        </w:rPr>
      </w:r>
      <w:r/>
    </w:p>
    <w:p>
      <w:pPr>
        <w:pStyle w:val="1018"/>
        <w:numPr>
          <w:ilvl w:val="1"/>
          <w:numId w:val="0"/>
        </w:numPr>
        <w:ind w:left="1077" w:hanging="720"/>
        <w:spacing w:line="360" w:lineRule="auto"/>
        <w:tabs>
          <w:tab w:val="left" w:pos="1080" w:leader="none"/>
        </w:tabs>
        <w:rPr>
          <w:rFonts w:ascii="Times New Roman" w:hAnsi="Times New Roman" w:cs="Times New Roman"/>
          <w:b w:val="0"/>
          <w:color w:val="000000"/>
          <w:sz w:val="24"/>
          <w:szCs w:val="24"/>
          <w:highlight w:val="none"/>
          <w:lang w:val="en-US" w:eastAsia="zh-CN" w:bidi="ar-SA"/>
        </w:rPr>
      </w:pPr>
      <w:r>
        <w:rPr>
          <w:rFonts w:ascii="Times New Roman" w:hAnsi="Times New Roman" w:cs="Times New Roman"/>
          <w:b w:val="0"/>
          <w:color w:val="000000"/>
          <w:sz w:val="24"/>
          <w:szCs w:val="24"/>
          <w:highlight w:val="none"/>
          <w:lang w:val="en-US" w:eastAsia="zh-CN" w:bidi="ar-SA"/>
        </w:rPr>
      </w:r>
      <w:r/>
    </w:p>
    <w:p>
      <w:pPr>
        <w:pStyle w:val="1018"/>
        <w:numPr>
          <w:ilvl w:val="1"/>
          <w:numId w:val="0"/>
        </w:numPr>
        <w:ind w:left="1077" w:hanging="720"/>
        <w:spacing w:line="360" w:lineRule="auto"/>
        <w:tabs>
          <w:tab w:val="left" w:pos="1080" w:leader="none"/>
        </w:tabs>
        <w:rPr>
          <w:rFonts w:ascii="Times New Roman" w:hAnsi="Times New Roman" w:cs="Times New Roman"/>
          <w:b w:val="0"/>
          <w:color w:val="000000"/>
          <w:sz w:val="24"/>
          <w:szCs w:val="24"/>
          <w:highlight w:val="none"/>
          <w:lang w:val="en-US" w:eastAsia="zh-CN" w:bidi="ar-SA"/>
        </w:rPr>
      </w:pPr>
      <w:r>
        <w:rPr>
          <w:rFonts w:ascii="Times New Roman" w:hAnsi="Times New Roman" w:cs="Times New Roman"/>
          <w:b w:val="0"/>
          <w:color w:val="000000"/>
          <w:sz w:val="24"/>
          <w:szCs w:val="24"/>
          <w:highlight w:val="none"/>
          <w:lang w:val="en-US" w:eastAsia="zh-CN" w:bidi="ar-SA"/>
        </w:rPr>
      </w:r>
      <w:r/>
    </w:p>
    <w:p>
      <w:pPr>
        <w:pStyle w:val="1018"/>
        <w:numPr>
          <w:ilvl w:val="1"/>
          <w:numId w:val="0"/>
        </w:numPr>
        <w:ind w:left="1077" w:hanging="720"/>
        <w:spacing w:line="360" w:lineRule="auto"/>
        <w:tabs>
          <w:tab w:val="left" w:pos="1080" w:leader="none"/>
        </w:tabs>
        <w:rPr>
          <w:rFonts w:ascii="Times New Roman" w:hAnsi="Times New Roman" w:cs="Times New Roman"/>
          <w:b w:val="0"/>
          <w:color w:val="000000"/>
          <w:sz w:val="24"/>
          <w:szCs w:val="24"/>
          <w:highlight w:val="none"/>
          <w:lang w:val="en-US" w:eastAsia="zh-CN" w:bidi="ar-SA"/>
        </w:rPr>
      </w:pPr>
      <w:r>
        <w:rPr>
          <w:rFonts w:ascii="Times New Roman" w:hAnsi="Times New Roman" w:cs="Times New Roman"/>
          <w:b w:val="0"/>
          <w:color w:val="000000"/>
          <w:sz w:val="24"/>
          <w:szCs w:val="24"/>
          <w:highlight w:val="none"/>
          <w:lang w:val="en-US" w:eastAsia="zh-CN" w:bidi="ar-SA"/>
        </w:rPr>
      </w:r>
      <w:r/>
    </w:p>
    <w:p>
      <w:pPr>
        <w:pStyle w:val="1018"/>
        <w:numPr>
          <w:ilvl w:val="1"/>
          <w:numId w:val="0"/>
        </w:numPr>
        <w:ind w:left="1077" w:hanging="720"/>
        <w:spacing w:line="360" w:lineRule="auto"/>
        <w:tabs>
          <w:tab w:val="left" w:pos="1080" w:leader="none"/>
        </w:tabs>
        <w:rPr>
          <w:rFonts w:ascii="Times New Roman" w:hAnsi="Times New Roman" w:cs="Times New Roman"/>
          <w:b w:val="0"/>
          <w:color w:val="000000"/>
          <w:sz w:val="24"/>
          <w:szCs w:val="24"/>
          <w:highlight w:val="none"/>
          <w:lang w:val="en-US" w:eastAsia="zh-CN" w:bidi="ar-SA"/>
        </w:rPr>
      </w:pPr>
      <w:r>
        <w:rPr>
          <w:rFonts w:ascii="Times New Roman" w:hAnsi="Times New Roman" w:cs="Times New Roman"/>
          <w:b w:val="0"/>
          <w:color w:val="000000"/>
          <w:sz w:val="24"/>
          <w:szCs w:val="24"/>
          <w:highlight w:val="none"/>
          <w:lang w:val="en-US" w:eastAsia="zh-CN" w:bidi="ar-SA"/>
        </w:rPr>
      </w:r>
      <w:r/>
    </w:p>
    <w:p>
      <w:pPr>
        <w:pStyle w:val="1018"/>
        <w:numPr>
          <w:ilvl w:val="1"/>
          <w:numId w:val="0"/>
        </w:numPr>
        <w:ind w:left="0" w:firstLine="480"/>
        <w:keepLines w:val="0"/>
        <w:keepNext w:val="0"/>
        <w:pageBreakBefore w:val="0"/>
        <w:spacing w:line="360" w:lineRule="auto"/>
        <w:widowControl w:val="off"/>
        <w:tabs>
          <w:tab w:val="left" w:pos="1080" w:leader="none"/>
        </w:tabs>
        <w:rPr>
          <w:color w:val="000000"/>
          <w:sz w:val="24"/>
          <w:highlight w:val="none"/>
        </w:rPr>
      </w:pPr>
      <w:r>
        <w:rPr>
          <w:rFonts w:hint="eastAsia" w:ascii="宋体" w:hAnsi="宋体" w:eastAsia="宋体" w:cs="宋体"/>
          <w:b w:val="0"/>
          <w:color w:val="000000"/>
          <w:sz w:val="24"/>
          <w:szCs w:val="24"/>
          <w:highlight w:val="none"/>
          <w:lang w:val="en-US" w:eastAsia="zh-CN" w:bidi="ar-SA"/>
        </w:rPr>
        <w:t xml:space="preserve">1.4</w:t>
      </w:r>
      <w:r>
        <w:rPr>
          <w:color w:val="000000"/>
          <w:sz w:val="24"/>
          <w:highlight w:val="none"/>
        </w:rPr>
        <w:t xml:space="preserve">《符合性审查要求》见下表：</w:t>
      </w:r>
      <w:r>
        <w:rPr>
          <w:color w:val="000000"/>
          <w:sz w:val="24"/>
          <w:highlight w:val="none"/>
        </w:rPr>
      </w:r>
      <w:r/>
    </w:p>
    <w:p>
      <w:pPr>
        <w:pStyle w:val="1018"/>
        <w:jc w:val="center"/>
        <w:spacing w:line="360" w:lineRule="auto"/>
        <w:widowControl/>
        <w:rPr>
          <w:b/>
          <w:color w:val="000000"/>
          <w:sz w:val="24"/>
          <w:highlight w:val="none"/>
        </w:rPr>
      </w:pPr>
      <w:r>
        <w:rPr>
          <w:b/>
          <w:color w:val="000000"/>
          <w:sz w:val="24"/>
          <w:highlight w:val="none"/>
        </w:rPr>
        <w:t xml:space="preserve">符合性审查要求</w:t>
      </w:r>
      <w:r>
        <w:rPr>
          <w:b/>
          <w:color w:val="000000"/>
          <w:sz w:val="24"/>
          <w:highlight w:val="none"/>
        </w:rPr>
      </w:r>
      <w:r/>
    </w:p>
    <w:tbl>
      <w:tblPr>
        <w:tblW w:w="507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2148"/>
        <w:gridCol w:w="6696"/>
      </w:tblGrid>
      <w:tr>
        <w:trPr>
          <w:trHeight w:val="435"/>
        </w:trPr>
        <w:tc>
          <w:tcPr>
            <w:tcW w:w="370" w:type="dxa"/>
            <w:vAlign w:val="center"/>
            <w:textDirection w:val="lrTb"/>
            <w:noWrap w:val="false"/>
          </w:tcPr>
          <w:p>
            <w:pPr>
              <w:pStyle w:val="1018"/>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124" w:type="dxa"/>
            <w:vAlign w:val="center"/>
            <w:textDirection w:val="lrTb"/>
            <w:noWrap w:val="false"/>
          </w:tcPr>
          <w:p>
            <w:pPr>
              <w:pStyle w:val="1018"/>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504" w:type="dxa"/>
            <w:vAlign w:val="center"/>
            <w:textDirection w:val="lrTb"/>
            <w:noWrap w:val="false"/>
          </w:tcPr>
          <w:p>
            <w:pPr>
              <w:pStyle w:val="1018"/>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370" w:type="dxa"/>
            <w:vAlign w:val="center"/>
            <w:textDirection w:val="lrTb"/>
            <w:noWrap w:val="false"/>
          </w:tcPr>
          <w:p>
            <w:pPr>
              <w:pStyle w:val="101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124" w:type="dxa"/>
            <w:vAlign w:val="center"/>
            <w:textDirection w:val="lrTb"/>
            <w:noWrap w:val="false"/>
          </w:tcPr>
          <w:p>
            <w:pPr>
              <w:pStyle w:val="1018"/>
              <w:jc w:val="center"/>
              <w:widowControl/>
              <w:rPr>
                <w:rFonts w:hint="eastAsia" w:ascii="宋体" w:hAnsi="宋体" w:cs="宋体"/>
                <w:color w:val="000000"/>
                <w:sz w:val="24"/>
                <w:highlight w:val="none"/>
              </w:rPr>
            </w:pPr>
            <w:r>
              <w:rPr>
                <w:rFonts w:hint="eastAsia"/>
                <w:color w:val="000000"/>
                <w:sz w:val="24"/>
                <w:highlight w:val="none"/>
              </w:rPr>
              <w:t xml:space="preserve">响应函、</w:t>
            </w:r>
            <w:r>
              <w:rPr>
                <w:rFonts w:hint="eastAsia"/>
                <w:color w:val="000000"/>
                <w:sz w:val="24"/>
                <w:highlight w:val="none"/>
              </w:rPr>
              <w:t xml:space="preserve">法定代表人资格证明书、法人授权委托书、政府采购供应商信用承诺书和</w:t>
            </w:r>
            <w:r>
              <w:rPr>
                <w:rFonts w:hint="eastAsia" w:ascii="宋体" w:hAnsi="宋体"/>
                <w:color w:val="000000"/>
                <w:sz w:val="24"/>
                <w:highlight w:val="none"/>
              </w:rPr>
              <w:t xml:space="preserve">供应商管理关系或控股关系信息情况表</w:t>
            </w:r>
            <w:r>
              <w:rPr>
                <w:rFonts w:hint="eastAsia" w:ascii="宋体" w:hAnsi="宋体" w:cs="宋体"/>
                <w:color w:val="000000"/>
                <w:sz w:val="24"/>
                <w:highlight w:val="none"/>
              </w:rPr>
            </w:r>
            <w:r/>
          </w:p>
        </w:tc>
        <w:tc>
          <w:tcPr>
            <w:tcW w:w="3504" w:type="dxa"/>
            <w:vAlign w:val="center"/>
            <w:textDirection w:val="lrTb"/>
            <w:noWrap w:val="false"/>
          </w:tcPr>
          <w:p>
            <w:pPr>
              <w:pStyle w:val="1018"/>
              <w:widowControl/>
              <w:rPr>
                <w:rFonts w:hint="eastAsia" w:ascii="宋体" w:hAnsi="宋体" w:cs="宋体"/>
                <w:color w:val="000000"/>
                <w:sz w:val="24"/>
                <w:highlight w:val="none"/>
              </w:rPr>
            </w:pPr>
            <w:r>
              <w:rPr>
                <w:color w:val="000000"/>
                <w:sz w:val="24"/>
                <w:highlight w:val="none"/>
              </w:rPr>
              <w:t xml:space="preserve">按</w:t>
            </w:r>
            <w:r>
              <w:rPr>
                <w:rFonts w:hint="eastAsia"/>
                <w:color w:val="000000"/>
                <w:sz w:val="24"/>
                <w:highlight w:val="none"/>
              </w:rPr>
              <w:t xml:space="preserve">采购</w:t>
            </w:r>
            <w:r>
              <w:rPr>
                <w:color w:val="000000"/>
                <w:sz w:val="24"/>
                <w:highlight w:val="none"/>
              </w:rPr>
              <w:t xml:space="preserve">文件要求提供</w:t>
            </w:r>
            <w:r>
              <w:rPr>
                <w:rFonts w:hint="eastAsia"/>
                <w:color w:val="000000"/>
                <w:sz w:val="24"/>
                <w:highlight w:val="none"/>
              </w:rPr>
              <w:t xml:space="preserve">响应函、</w:t>
            </w:r>
            <w:r>
              <w:rPr>
                <w:rFonts w:hint="eastAsia"/>
                <w:color w:val="000000"/>
                <w:sz w:val="24"/>
                <w:highlight w:val="none"/>
              </w:rPr>
              <w:t xml:space="preserve">法定代表人资格证明书、法人授权委托书、政府采购供应商信用承诺书和</w:t>
            </w:r>
            <w:r>
              <w:rPr>
                <w:rFonts w:hint="eastAsia" w:ascii="宋体" w:hAnsi="宋体"/>
                <w:color w:val="000000"/>
                <w:sz w:val="24"/>
                <w:highlight w:val="none"/>
              </w:rPr>
              <w:t xml:space="preserve">供应商管理关系或控股关系信息情况表</w:t>
            </w:r>
            <w:r>
              <w:rPr>
                <w:color w:val="000000"/>
                <w:sz w:val="24"/>
                <w:highlight w:val="none"/>
              </w:rPr>
              <w:t xml:space="preserve">；</w:t>
            </w:r>
            <w:r>
              <w:rPr>
                <w:rFonts w:hint="eastAsia"/>
                <w:color w:val="000000"/>
                <w:sz w:val="24"/>
                <w:highlight w:val="none"/>
              </w:rPr>
              <w:t xml:space="preserve">（格式见《响应文件格式》）。</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1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124" w:type="dxa"/>
            <w:vAlign w:val="center"/>
            <w:textDirection w:val="lrTb"/>
            <w:noWrap w:val="false"/>
          </w:tcPr>
          <w:p>
            <w:pPr>
              <w:pStyle w:val="101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响应报价</w:t>
            </w:r>
            <w:r>
              <w:rPr>
                <w:rFonts w:hint="eastAsia" w:ascii="宋体" w:hAnsi="宋体" w:cs="宋体"/>
                <w:color w:val="000000"/>
                <w:sz w:val="24"/>
                <w:highlight w:val="none"/>
              </w:rPr>
            </w:r>
            <w:r/>
          </w:p>
        </w:tc>
        <w:tc>
          <w:tcPr>
            <w:tcW w:w="3504" w:type="dxa"/>
            <w:vAlign w:val="center"/>
            <w:textDirection w:val="lrTb"/>
            <w:noWrap w:val="false"/>
          </w:tcPr>
          <w:p>
            <w:pPr>
              <w:pStyle w:val="1018"/>
              <w:widowControl/>
              <w:rPr>
                <w:rFonts w:hint="eastAsia" w:ascii="宋体" w:hAnsi="宋体" w:cs="宋体"/>
                <w:color w:val="000000"/>
                <w:sz w:val="24"/>
                <w:highlight w:val="none"/>
              </w:rPr>
            </w:pPr>
            <w:r>
              <w:rPr>
                <w:rFonts w:hint="eastAsia" w:ascii="宋体" w:hAnsi="宋体" w:cs="宋体"/>
                <w:color w:val="000000"/>
                <w:sz w:val="24"/>
                <w:highlight w:val="none"/>
              </w:rPr>
              <w:t xml:space="preserve">（由评委审查，无需供应商提供材料。）报价一览表</w:t>
            </w:r>
            <w:r>
              <w:rPr>
                <w:rFonts w:hint="eastAsia" w:ascii="宋体" w:hAnsi="宋体" w:cs="宋体"/>
                <w:color w:val="000000"/>
                <w:sz w:val="24"/>
                <w:highlight w:val="none"/>
              </w:rPr>
              <w:t xml:space="preserve">响应报价未</w:t>
            </w:r>
            <w:r>
              <w:rPr>
                <w:rFonts w:hint="eastAsia" w:ascii="宋体" w:hAnsi="宋体" w:cs="宋体"/>
                <w:color w:val="000000"/>
                <w:sz w:val="24"/>
                <w:highlight w:val="none"/>
              </w:rPr>
              <w:t xml:space="preserve">超过采购文件中规定的项目/采购包预算金额或者项目/采购包最高限价。</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1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124" w:type="dxa"/>
            <w:vAlign w:val="center"/>
            <w:textDirection w:val="lrTb"/>
            <w:noWrap w:val="false"/>
          </w:tcPr>
          <w:p>
            <w:pPr>
              <w:pStyle w:val="101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504" w:type="dxa"/>
            <w:vAlign w:val="center"/>
            <w:textDirection w:val="lrTb"/>
            <w:noWrap w:val="false"/>
          </w:tcPr>
          <w:p>
            <w:pPr>
              <w:pStyle w:val="1018"/>
              <w:widowControl/>
              <w:rPr>
                <w:rFonts w:hint="eastAsia" w:ascii="宋体" w:hAnsi="宋体" w:cs="宋体"/>
                <w:color w:val="000000"/>
                <w:sz w:val="24"/>
                <w:highlight w:val="none"/>
              </w:rPr>
            </w:pPr>
            <w:r>
              <w:rPr>
                <w:rFonts w:hint="eastAsia" w:ascii="宋体" w:hAnsi="宋体" w:cs="宋体"/>
                <w:color w:val="000000"/>
                <w:sz w:val="24"/>
                <w:highlight w:val="none"/>
              </w:rPr>
              <w:t xml:space="preserve">响应文件未</w:t>
            </w:r>
            <w:r>
              <w:rPr>
                <w:rFonts w:hint="eastAsia" w:ascii="宋体" w:hAnsi="宋体" w:cs="宋体"/>
                <w:color w:val="000000"/>
                <w:sz w:val="24"/>
                <w:highlight w:val="none"/>
              </w:rPr>
              <w:t xml:space="preserve">出现可选择性或可调整的报价（采购文件另有规定的除外）</w:t>
            </w:r>
            <w:r>
              <w:rPr>
                <w:rFonts w:hint="eastAsia" w:ascii="宋体" w:hAnsi="宋体" w:cs="宋体"/>
                <w:color w:val="000000"/>
                <w:sz w:val="24"/>
                <w:highlight w:val="none"/>
              </w:rPr>
              <w:t xml:space="preserve">；（提供《报价一览表》，格式见《响应文件格式》）</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1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124" w:type="dxa"/>
            <w:vAlign w:val="center"/>
            <w:textDirection w:val="lrTb"/>
            <w:noWrap w:val="false"/>
          </w:tcPr>
          <w:p>
            <w:pPr>
              <w:pStyle w:val="101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504" w:type="dxa"/>
            <w:vAlign w:val="center"/>
            <w:textDirection w:val="lrTb"/>
            <w:noWrap w:val="false"/>
          </w:tcPr>
          <w:p>
            <w:pPr>
              <w:pStyle w:val="1018"/>
              <w:jc w:val="left"/>
              <w:widowControl/>
              <w:rPr>
                <w:rFonts w:hint="eastAsia" w:ascii="宋体" w:hAnsi="宋体" w:cs="宋体"/>
                <w:b w:val="0"/>
                <w:bCs w:val="0"/>
                <w:color w:val="000000"/>
                <w:sz w:val="24"/>
                <w:highlight w:val="none"/>
                <w:lang w:eastAsia="zh-CN"/>
              </w:rPr>
            </w:pPr>
            <w:r>
              <w:rPr>
                <w:rFonts w:hint="eastAsia" w:ascii="宋体" w:hAnsi="宋体" w:cs="宋体"/>
                <w:color w:val="000000"/>
                <w:sz w:val="24"/>
                <w:highlight w:val="none"/>
              </w:rPr>
              <w:t xml:space="preserve">（由评委审查，报价合理的予以通过。）</w:t>
            </w:r>
            <w:r>
              <w:rPr>
                <w:rFonts w:hint="eastAsia" w:ascii="宋体" w:hAnsi="宋体" w:cs="宋体"/>
                <w:b w:val="0"/>
                <w:bCs w:val="0"/>
                <w:color w:val="000000"/>
                <w:sz w:val="24"/>
                <w:highlight w:val="none"/>
                <w:lang w:eastAsia="zh-CN"/>
              </w:rPr>
              <w:t xml:space="preserve">根据苏财购〔202</w:t>
            </w:r>
            <w:r>
              <w:rPr>
                <w:rFonts w:hint="eastAsia" w:ascii="宋体" w:hAnsi="宋体" w:cs="宋体"/>
                <w:b w:val="0"/>
                <w:bCs w:val="0"/>
                <w:color w:val="000000"/>
                <w:sz w:val="24"/>
                <w:highlight w:val="none"/>
                <w:lang w:val="en-US" w:eastAsia="zh-CN"/>
              </w:rPr>
              <w:t xml:space="preserve">6</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36</w:t>
            </w:r>
            <w:r>
              <w:rPr>
                <w:rFonts w:hint="eastAsia" w:ascii="宋体" w:hAnsi="宋体" w:cs="宋体"/>
                <w:b w:val="0"/>
                <w:bCs w:val="0"/>
                <w:color w:val="000000"/>
                <w:sz w:val="24"/>
                <w:highlight w:val="none"/>
                <w:lang w:eastAsia="zh-CN"/>
              </w:rPr>
              <w:t xml:space="preserve">号文件规定，评审中出现下列情形之一的，评标委员会（评审小组）应当启动异常低价投标（响应）审查程序：① 投标(响应)报价低于全部通过符合性审查供应商投标(响应)报价平均值50%的，即投标(响应)报价&lt;全部通过符合性审查供应商投标(响应)报价平均值×50%；</w:t>
            </w:r>
            <w:r>
              <w:rPr>
                <w:rFonts w:hint="eastAsia" w:ascii="宋体" w:hAnsi="宋体" w:cs="宋体"/>
                <w:b w:val="0"/>
                <w:bCs w:val="0"/>
                <w:color w:val="000000"/>
                <w:sz w:val="24"/>
                <w:highlight w:val="none"/>
                <w:lang w:eastAsia="zh-CN"/>
              </w:rPr>
            </w:r>
            <w:r/>
          </w:p>
          <w:p>
            <w:pPr>
              <w:pStyle w:val="1018"/>
              <w:jc w:val="left"/>
              <w:widowControl/>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lang w:eastAsia="zh-CN"/>
              </w:rPr>
              <w:t xml:space="preserve">② 投标(响应)报价低于通过符合性审查的次低报价供应商投标(响应)报价50%的，即投标(响应)报价&lt;通过符合性审查的次低报价供应商投标(响应)报价×50%；</w:t>
            </w:r>
            <w:r>
              <w:rPr>
                <w:rFonts w:hint="eastAsia" w:ascii="宋体" w:hAnsi="宋体" w:cs="宋体"/>
                <w:b w:val="0"/>
                <w:bCs w:val="0"/>
                <w:color w:val="000000"/>
                <w:sz w:val="24"/>
                <w:highlight w:val="none"/>
                <w:lang w:eastAsia="zh-CN"/>
              </w:rPr>
            </w:r>
            <w:r/>
          </w:p>
          <w:p>
            <w:pPr>
              <w:pStyle w:val="1018"/>
              <w:jc w:val="left"/>
              <w:widowControl/>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lang w:eastAsia="zh-CN"/>
              </w:rPr>
              <w:t xml:space="preserve">③ 投标(响应)报价低于采购项目最高限价45%的，即投标(响应)报价&lt;采购项目最高限价×45%；</w:t>
            </w:r>
            <w:r>
              <w:rPr>
                <w:rFonts w:hint="eastAsia" w:ascii="宋体" w:hAnsi="宋体" w:cs="宋体"/>
                <w:b w:val="0"/>
                <w:bCs w:val="0"/>
                <w:color w:val="000000"/>
                <w:sz w:val="24"/>
                <w:highlight w:val="none"/>
                <w:lang w:eastAsia="zh-CN"/>
              </w:rPr>
            </w:r>
            <w:r/>
          </w:p>
          <w:p>
            <w:pPr>
              <w:pStyle w:val="1018"/>
              <w:jc w:val="left"/>
              <w:widowControl/>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lang w:eastAsia="zh-CN"/>
              </w:rPr>
              <w:t xml:space="preserve">④ 评审委员会基于专业判断，认为供应商报价过低，有可能影响产品质量或者不能诚信履约的其他情形。</w:t>
            </w:r>
            <w:r>
              <w:rPr>
                <w:rFonts w:hint="eastAsia" w:ascii="宋体" w:hAnsi="宋体" w:cs="宋体"/>
                <w:b w:val="0"/>
                <w:bCs w:val="0"/>
                <w:color w:val="000000"/>
                <w:sz w:val="24"/>
                <w:highlight w:val="none"/>
                <w:lang w:eastAsia="zh-CN"/>
              </w:rPr>
            </w:r>
            <w:r/>
          </w:p>
          <w:p>
            <w:pPr>
              <w:pStyle w:val="1018"/>
              <w:jc w:val="left"/>
              <w:widowControl/>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val="0"/>
                <w:bCs w:val="0"/>
                <w:color w:val="000000"/>
                <w:sz w:val="24"/>
                <w:highlight w:val="none"/>
                <w:lang w:eastAsia="zh-CN"/>
              </w:rPr>
            </w:r>
            <w:r/>
          </w:p>
          <w:p>
            <w:pPr>
              <w:pStyle w:val="1018"/>
              <w:widowControl/>
              <w:rPr>
                <w:rFonts w:hint="eastAsia" w:ascii="宋体" w:hAnsi="宋体" w:cs="宋体"/>
                <w:color w:val="000000"/>
                <w:sz w:val="24"/>
                <w:highlight w:val="none"/>
              </w:rPr>
            </w:pPr>
            <w:r>
              <w:rPr>
                <w:rFonts w:hint="eastAsia" w:ascii="宋体" w:hAnsi="宋体" w:cs="宋体"/>
                <w:b w:val="0"/>
                <w:bCs w:val="0"/>
                <w:color w:val="000000"/>
                <w:sz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18"/>
              <w:jc w:val="center"/>
              <w:widowControl/>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1124" w:type="dxa"/>
            <w:vAlign w:val="center"/>
            <w:textDirection w:val="lrTb"/>
            <w:noWrap w:val="false"/>
          </w:tcPr>
          <w:p>
            <w:pPr>
              <w:pStyle w:val="101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w:t>
            </w:r>
            <w:r>
              <w:rPr>
                <w:rFonts w:hint="eastAsia" w:ascii="宋体" w:hAnsi="宋体" w:cs="宋体"/>
                <w:color w:val="000000"/>
                <w:sz w:val="24"/>
                <w:highlight w:val="none"/>
              </w:rPr>
            </w:r>
            <w:r/>
          </w:p>
          <w:p>
            <w:pPr>
              <w:pStyle w:val="101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504" w:type="dxa"/>
            <w:vAlign w:val="center"/>
            <w:textDirection w:val="lrTb"/>
            <w:noWrap w:val="false"/>
          </w:tcPr>
          <w:p>
            <w:pPr>
              <w:pStyle w:val="1018"/>
              <w:widowControl/>
              <w:rPr>
                <w:rFonts w:hint="eastAsia" w:ascii="宋体" w:hAnsi="宋体" w:cs="宋体"/>
                <w:color w:val="000000"/>
                <w:sz w:val="24"/>
                <w:highlight w:val="none"/>
              </w:rPr>
            </w:pPr>
            <w:r>
              <w:rPr>
                <w:rFonts w:hint="eastAsia" w:ascii="宋体" w:hAnsi="宋体" w:cs="宋体"/>
                <w:color w:val="000000"/>
                <w:sz w:val="24"/>
                <w:highlight w:val="none"/>
              </w:rPr>
              <w:t xml:space="preserve">（由评委审查，无需供应商提供材料。）不涉及报价修正，或响应文件报价出现前后不一致时，供应商对修正后的报价予以确认。</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18"/>
              <w:jc w:val="center"/>
              <w:widowControl/>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r>
            <w:r/>
          </w:p>
        </w:tc>
        <w:tc>
          <w:tcPr>
            <w:tcW w:w="1124" w:type="dxa"/>
            <w:vAlign w:val="center"/>
            <w:textDirection w:val="lrTb"/>
            <w:noWrap w:val="false"/>
          </w:tcPr>
          <w:p>
            <w:pPr>
              <w:pStyle w:val="101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504" w:type="dxa"/>
            <w:vAlign w:val="center"/>
            <w:textDirection w:val="lrTb"/>
            <w:noWrap w:val="false"/>
          </w:tcPr>
          <w:p>
            <w:pPr>
              <w:pStyle w:val="1018"/>
              <w:widowControl/>
              <w:rPr>
                <w:rFonts w:hint="eastAsia" w:ascii="宋体" w:hAnsi="宋体" w:cs="宋体"/>
                <w:color w:val="000000"/>
                <w:sz w:val="24"/>
                <w:highlight w:val="none"/>
              </w:rPr>
            </w:pPr>
            <w:r>
              <w:rPr>
                <w:rFonts w:hint="eastAsia" w:ascii="宋体" w:hAnsi="宋体" w:cs="宋体"/>
                <w:color w:val="000000"/>
                <w:sz w:val="24"/>
                <w:highlight w:val="none"/>
              </w:rPr>
              <w:t xml:space="preserve">（由评委审查，无需供应商提供材料。）按照采购文件要求签署、加盖公章的。</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18"/>
              <w:jc w:val="center"/>
              <w:widowControl/>
              <w:rPr>
                <w:rFonts w:ascii="宋体" w:hAnsi="宋体" w:cs="宋体"/>
                <w:color w:val="000000"/>
                <w:sz w:val="24"/>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r>
            <w:r/>
          </w:p>
        </w:tc>
        <w:tc>
          <w:tcPr>
            <w:tcW w:w="1124" w:type="dxa"/>
            <w:vAlign w:val="center"/>
            <w:textDirection w:val="lrTb"/>
            <w:noWrap w:val="false"/>
          </w:tcPr>
          <w:p>
            <w:pPr>
              <w:pStyle w:val="101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响应完整性</w:t>
            </w:r>
            <w:r>
              <w:rPr>
                <w:rFonts w:hint="eastAsia" w:ascii="宋体" w:hAnsi="宋体" w:cs="宋体"/>
                <w:color w:val="000000"/>
                <w:sz w:val="24"/>
                <w:highlight w:val="none"/>
              </w:rPr>
            </w:r>
            <w:r/>
          </w:p>
        </w:tc>
        <w:tc>
          <w:tcPr>
            <w:tcW w:w="3504" w:type="dxa"/>
            <w:vAlign w:val="center"/>
            <w:textDirection w:val="lrTb"/>
            <w:noWrap w:val="false"/>
          </w:tcPr>
          <w:p>
            <w:pPr>
              <w:pStyle w:val="1018"/>
              <w:widowControl/>
              <w:rPr>
                <w:rFonts w:hint="eastAsia" w:ascii="宋体" w:hAnsi="宋体" w:cs="宋体"/>
                <w:color w:val="000000"/>
                <w:sz w:val="24"/>
                <w:highlight w:val="none"/>
              </w:rPr>
            </w:pPr>
            <w:r>
              <w:rPr>
                <w:rFonts w:hint="eastAsia" w:ascii="宋体" w:hAnsi="宋体" w:cs="宋体"/>
                <w:color w:val="000000"/>
                <w:sz w:val="24"/>
                <w:highlight w:val="none"/>
              </w:rPr>
              <w:t xml:space="preserve">（由评委审查，无需供应商提供材料。）响应文件未将一个采购包中的内容拆开响应。</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1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1124" w:type="dxa"/>
            <w:vAlign w:val="center"/>
            <w:textDirection w:val="lrTb"/>
            <w:noWrap w:val="false"/>
          </w:tcPr>
          <w:p>
            <w:pPr>
              <w:pStyle w:val="101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响应有效期</w:t>
            </w:r>
            <w:r>
              <w:rPr>
                <w:rFonts w:hint="eastAsia" w:ascii="宋体" w:hAnsi="宋体" w:cs="宋体"/>
                <w:color w:val="000000"/>
                <w:sz w:val="24"/>
                <w:highlight w:val="none"/>
              </w:rPr>
            </w:r>
            <w:r/>
          </w:p>
        </w:tc>
        <w:tc>
          <w:tcPr>
            <w:tcW w:w="3504" w:type="dxa"/>
            <w:vAlign w:val="center"/>
            <w:textDirection w:val="lrTb"/>
            <w:noWrap w:val="false"/>
          </w:tcPr>
          <w:p>
            <w:pPr>
              <w:pStyle w:val="1018"/>
              <w:widowControl/>
              <w:rPr>
                <w:rFonts w:hint="eastAsia" w:ascii="宋体" w:hAnsi="宋体" w:cs="宋体"/>
                <w:color w:val="000000"/>
                <w:sz w:val="24"/>
                <w:highlight w:val="none"/>
              </w:rPr>
            </w:pPr>
            <w:r>
              <w:rPr>
                <w:rFonts w:hint="eastAsia" w:ascii="宋体" w:hAnsi="宋体" w:cs="宋体"/>
                <w:color w:val="000000"/>
                <w:sz w:val="24"/>
                <w:highlight w:val="none"/>
              </w:rPr>
              <w:t xml:space="preserve">响应文件中承诺的响应有效期满足采购文件中载明的响应有效期的；（详见附件响应函）</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18"/>
              <w:jc w:val="center"/>
              <w:widowControl/>
              <w:rPr>
                <w:rFonts w:ascii="宋体" w:hAnsi="宋体" w:cs="宋体"/>
                <w:color w:val="000000"/>
                <w:sz w:val="24"/>
                <w:highlight w:val="none"/>
              </w:rPr>
            </w:pPr>
            <w:r>
              <w:rPr>
                <w:rFonts w:hint="eastAsia" w:ascii="宋体" w:hAnsi="宋体" w:cs="宋体"/>
                <w:color w:val="000000"/>
                <w:sz w:val="24"/>
                <w:highlight w:val="none"/>
              </w:rPr>
              <w:t xml:space="preserve">9</w:t>
            </w:r>
            <w:r>
              <w:rPr>
                <w:rFonts w:ascii="宋体" w:hAnsi="宋体" w:cs="宋体"/>
                <w:color w:val="000000"/>
                <w:sz w:val="24"/>
                <w:highlight w:val="none"/>
              </w:rPr>
            </w:r>
            <w:r/>
          </w:p>
        </w:tc>
        <w:tc>
          <w:tcPr>
            <w:tcW w:w="1124" w:type="dxa"/>
            <w:vAlign w:val="center"/>
            <w:textDirection w:val="lrTb"/>
            <w:noWrap w:val="false"/>
          </w:tcPr>
          <w:p>
            <w:pPr>
              <w:pStyle w:val="101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504" w:type="dxa"/>
            <w:vAlign w:val="center"/>
            <w:textDirection w:val="lrTb"/>
            <w:noWrap w:val="false"/>
          </w:tcPr>
          <w:p>
            <w:pPr>
              <w:pStyle w:val="1018"/>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标记为“实质性格式”的文件均按磋商文件要求提供；（详见附件《响应文件格式》）</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18"/>
              <w:jc w:val="center"/>
              <w:widowControl/>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W w:w="1124" w:type="dxa"/>
            <w:vAlign w:val="center"/>
            <w:textDirection w:val="lrTb"/>
            <w:noWrap w:val="false"/>
          </w:tcPr>
          <w:p>
            <w:pPr>
              <w:pStyle w:val="101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504" w:type="dxa"/>
            <w:vAlign w:val="center"/>
            <w:textDirection w:val="lrTb"/>
            <w:noWrap w:val="false"/>
          </w:tcPr>
          <w:p>
            <w:pPr>
              <w:pStyle w:val="1018"/>
              <w:widowControl/>
              <w:rPr>
                <w:rFonts w:hint="eastAsia" w:ascii="宋体" w:hAnsi="宋体" w:cs="宋体"/>
                <w:color w:val="000000"/>
                <w:sz w:val="24"/>
                <w:highlight w:val="none"/>
              </w:rPr>
            </w:pPr>
            <w:r>
              <w:rPr>
                <w:rFonts w:hint="eastAsia" w:ascii="宋体" w:hAnsi="宋体" w:cs="宋体"/>
                <w:color w:val="000000"/>
                <w:sz w:val="24"/>
                <w:highlight w:val="none"/>
              </w:rPr>
              <w:t xml:space="preserve">响应文件满足磋商文件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olor w:val="000000"/>
                <w:sz w:val="24"/>
                <w:highlight w:val="none"/>
              </w:rPr>
              <w:t xml:space="preserve">（如</w:t>
            </w:r>
            <w:r>
              <w:rPr>
                <w:rFonts w:ascii="宋体" w:hAnsi="宋体"/>
                <w:color w:val="000000"/>
                <w:sz w:val="24"/>
                <w:highlight w:val="none"/>
              </w:rPr>
              <w:t xml:space="preserve">第</w:t>
            </w:r>
            <w:r>
              <w:rPr>
                <w:rFonts w:hint="eastAsia" w:ascii="宋体" w:hAnsi="宋体"/>
                <w:color w:val="000000"/>
                <w:sz w:val="24"/>
                <w:highlight w:val="none"/>
              </w:rPr>
              <w:t xml:space="preserve">四</w:t>
            </w:r>
            <w:r>
              <w:rPr>
                <w:rFonts w:ascii="宋体" w:hAnsi="宋体"/>
                <w:color w:val="000000"/>
                <w:sz w:val="24"/>
                <w:highlight w:val="none"/>
              </w:rPr>
              <w:t xml:space="preserve">章《采购需求》中</w:t>
            </w:r>
            <w:r>
              <w:rPr>
                <w:rFonts w:hint="eastAsia" w:ascii="宋体" w:hAnsi="宋体"/>
                <w:color w:val="000000"/>
                <w:sz w:val="24"/>
                <w:highlight w:val="none"/>
              </w:rPr>
              <w:t xml:space="preserve">有</w:t>
            </w:r>
            <w:r>
              <w:rPr>
                <w:rFonts w:ascii="宋体" w:hAnsi="宋体" w:cs="Segoe UI Symbol"/>
                <w:color w:val="000000"/>
                <w:sz w:val="24"/>
                <w:highlight w:val="none"/>
              </w:rPr>
              <w:t xml:space="preserve">★</w:t>
            </w:r>
            <w:r>
              <w:rPr>
                <w:rFonts w:ascii="宋体" w:hAnsi="宋体"/>
                <w:color w:val="000000"/>
                <w:sz w:val="24"/>
                <w:highlight w:val="none"/>
              </w:rPr>
              <w:t xml:space="preserve">号条款要求</w:t>
            </w:r>
            <w:r>
              <w:rPr>
                <w:rFonts w:hint="eastAsia" w:ascii="宋体" w:hAnsi="宋体"/>
                <w:color w:val="000000"/>
                <w:sz w:val="24"/>
                <w:highlight w:val="none"/>
              </w:rPr>
              <w:t xml:space="preserve">的，按照序号逐项提供相关证明材料；如</w:t>
            </w:r>
            <w:r>
              <w:rPr>
                <w:rFonts w:ascii="宋体" w:hAnsi="宋体"/>
                <w:color w:val="000000"/>
                <w:sz w:val="24"/>
                <w:highlight w:val="none"/>
              </w:rPr>
              <w:t xml:space="preserve">第</w:t>
            </w:r>
            <w:r>
              <w:rPr>
                <w:rFonts w:hint="eastAsia" w:ascii="宋体" w:hAnsi="宋体"/>
                <w:color w:val="000000"/>
                <w:sz w:val="24"/>
                <w:highlight w:val="none"/>
                <w:lang w:eastAsia="zh-CN"/>
              </w:rPr>
              <w:t xml:space="preserve">四</w:t>
            </w:r>
            <w:r>
              <w:rPr>
                <w:rFonts w:ascii="宋体" w:hAnsi="宋体"/>
                <w:color w:val="000000"/>
                <w:sz w:val="24"/>
                <w:highlight w:val="none"/>
              </w:rPr>
              <w:t xml:space="preserve">章《采购需求》中</w:t>
            </w:r>
            <w:r>
              <w:rPr>
                <w:rFonts w:hint="eastAsia" w:ascii="宋体" w:hAnsi="宋体"/>
                <w:color w:val="000000"/>
                <w:sz w:val="24"/>
                <w:highlight w:val="none"/>
              </w:rPr>
              <w:t xml:space="preserve">没有</w:t>
            </w:r>
            <w:r>
              <w:rPr>
                <w:rFonts w:ascii="宋体" w:hAnsi="宋体" w:cs="Segoe UI Symbol"/>
                <w:color w:val="000000"/>
                <w:sz w:val="24"/>
                <w:highlight w:val="none"/>
              </w:rPr>
              <w:t xml:space="preserve">★</w:t>
            </w:r>
            <w:r>
              <w:rPr>
                <w:rFonts w:ascii="宋体" w:hAnsi="宋体"/>
                <w:color w:val="000000"/>
                <w:sz w:val="24"/>
                <w:highlight w:val="none"/>
              </w:rPr>
              <w:t xml:space="preserve">号条款要求</w:t>
            </w:r>
            <w:r>
              <w:rPr>
                <w:rFonts w:hint="eastAsia" w:ascii="宋体" w:hAnsi="宋体"/>
                <w:color w:val="000000"/>
                <w:sz w:val="24"/>
                <w:highlight w:val="none"/>
              </w:rPr>
              <w:t xml:space="preserve">的，则无需供应商提供材料。）</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18"/>
              <w:jc w:val="center"/>
              <w:widowControl/>
              <w:rPr>
                <w:rFonts w:ascii="宋体" w:hAnsi="宋体" w:cs="宋体"/>
                <w:color w:val="000000"/>
                <w:sz w:val="24"/>
                <w:highlight w:val="none"/>
              </w:rPr>
            </w:pPr>
            <w:r>
              <w:rPr>
                <w:rFonts w:hint="eastAsia" w:ascii="宋体" w:hAnsi="宋体" w:cs="宋体"/>
                <w:color w:val="000000"/>
                <w:sz w:val="24"/>
                <w:highlight w:val="none"/>
              </w:rPr>
              <w:t xml:space="preserve">11</w:t>
            </w:r>
            <w:r>
              <w:rPr>
                <w:rFonts w:ascii="宋体" w:hAnsi="宋体" w:cs="宋体"/>
                <w:color w:val="000000"/>
                <w:sz w:val="24"/>
                <w:highlight w:val="none"/>
              </w:rPr>
            </w:r>
            <w:r/>
          </w:p>
        </w:tc>
        <w:tc>
          <w:tcPr>
            <w:tcW w:w="1124" w:type="dxa"/>
            <w:vAlign w:val="center"/>
            <w:textDirection w:val="lrTb"/>
            <w:noWrap w:val="false"/>
          </w:tcPr>
          <w:p>
            <w:pPr>
              <w:pStyle w:val="101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504" w:type="dxa"/>
            <w:vAlign w:val="center"/>
            <w:textDirection w:val="lrTb"/>
            <w:noWrap w:val="false"/>
          </w:tcPr>
          <w:p>
            <w:pPr>
              <w:pStyle w:val="1018"/>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分包承担主体具备《供应商须知资料表》载明的资质条件且提供了资质证书电子件（如有）；</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18"/>
              <w:jc w:val="center"/>
              <w:widowControl/>
              <w:rPr>
                <w:rFonts w:ascii="宋体" w:hAnsi="宋体" w:cs="宋体"/>
                <w:color w:val="000000"/>
                <w:sz w:val="24"/>
                <w:highlight w:val="none"/>
              </w:rPr>
            </w:pPr>
            <w:r>
              <w:rPr>
                <w:rFonts w:hint="eastAsia" w:ascii="宋体" w:hAnsi="宋体" w:cs="宋体"/>
                <w:color w:val="000000"/>
                <w:sz w:val="24"/>
                <w:highlight w:val="none"/>
              </w:rPr>
              <w:t xml:space="preserve">12</w:t>
            </w:r>
            <w:r>
              <w:rPr>
                <w:rFonts w:ascii="宋体" w:hAnsi="宋体" w:cs="宋体"/>
                <w:color w:val="000000"/>
                <w:sz w:val="24"/>
                <w:highlight w:val="none"/>
              </w:rPr>
            </w:r>
            <w:r/>
          </w:p>
        </w:tc>
        <w:tc>
          <w:tcPr>
            <w:tcW w:w="1124" w:type="dxa"/>
            <w:vAlign w:val="center"/>
            <w:textDirection w:val="lrTb"/>
            <w:noWrap w:val="false"/>
          </w:tcPr>
          <w:p>
            <w:pPr>
              <w:pStyle w:val="101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1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504" w:type="dxa"/>
            <w:vAlign w:val="center"/>
            <w:textDirection w:val="lrTb"/>
            <w:noWrap w:val="false"/>
          </w:tcPr>
          <w:p>
            <w:pPr>
              <w:pStyle w:val="1018"/>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按磋商文件规定签订并提供分包意向协议原件的电子件的；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1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1124" w:type="dxa"/>
            <w:vAlign w:val="center"/>
            <w:textDirection w:val="lrTb"/>
            <w:noWrap w:val="false"/>
          </w:tcPr>
          <w:p>
            <w:pPr>
              <w:pStyle w:val="101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国家有关部门对供应商的响应产品有强制性规定或要求的</w:t>
            </w:r>
            <w:r>
              <w:rPr>
                <w:rFonts w:hint="eastAsia" w:ascii="宋体" w:hAnsi="宋体" w:cs="宋体"/>
                <w:color w:val="000000"/>
                <w:sz w:val="24"/>
                <w:highlight w:val="none"/>
              </w:rPr>
            </w:r>
            <w:r/>
          </w:p>
        </w:tc>
        <w:tc>
          <w:tcPr>
            <w:tcW w:w="3504" w:type="dxa"/>
            <w:vAlign w:val="center"/>
            <w:textDirection w:val="lrTb"/>
            <w:noWrap w:val="false"/>
          </w:tcPr>
          <w:p>
            <w:pPr>
              <w:pStyle w:val="1018"/>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国家有关部门对供应商的响应产品有强制性规定或要求的（如相应技术、安全、节能和环保等），如有下列情形的，供应商的响应产品应符合相应规定或要求，并提供证明文件电子件：</w:t>
            </w:r>
            <w:r>
              <w:rPr>
                <w:rFonts w:hint="eastAsia" w:ascii="宋体" w:hAnsi="宋体" w:cs="宋体"/>
                <w:color w:val="000000"/>
                <w:sz w:val="24"/>
                <w:highlight w:val="none"/>
              </w:rPr>
            </w:r>
            <w:r/>
          </w:p>
          <w:p>
            <w:pPr>
              <w:pStyle w:val="1018"/>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color w:val="000000"/>
                <w:sz w:val="24"/>
                <w:highlight w:val="none"/>
              </w:rPr>
            </w:r>
            <w:r/>
          </w:p>
          <w:p>
            <w:pPr>
              <w:pStyle w:val="1018"/>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1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1124" w:type="dxa"/>
            <w:vAlign w:val="center"/>
            <w:textDirection w:val="lrTb"/>
            <w:noWrap w:val="false"/>
          </w:tcPr>
          <w:p>
            <w:pPr>
              <w:pStyle w:val="101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504" w:type="dxa"/>
            <w:vAlign w:val="center"/>
            <w:textDirection w:val="lrTb"/>
            <w:noWrap w:val="false"/>
          </w:tcPr>
          <w:p>
            <w:pPr>
              <w:pStyle w:val="1018"/>
              <w:widowControl/>
              <w:rPr>
                <w:rFonts w:hint="eastAsia" w:ascii="宋体" w:hAnsi="宋体" w:cs="宋体"/>
                <w:color w:val="000000"/>
                <w:sz w:val="24"/>
                <w:highlight w:val="none"/>
              </w:rPr>
            </w:pPr>
            <w:r>
              <w:rPr>
                <w:rFonts w:hint="eastAsia" w:ascii="宋体" w:hAnsi="宋体" w:cs="宋体"/>
                <w:color w:val="000000"/>
                <w:sz w:val="24"/>
                <w:highlight w:val="none"/>
              </w:rPr>
              <w:t xml:space="preserve">（由评委审查，</w:t>
            </w:r>
            <w:r>
              <w:rPr>
                <w:rFonts w:hint="eastAsia" w:ascii="宋体" w:hAnsi="宋体"/>
                <w:color w:val="000000"/>
                <w:sz w:val="24"/>
                <w:highlight w:val="none"/>
              </w:rPr>
              <w:t xml:space="preserve">无需供应商提供材料。）</w:t>
            </w:r>
            <w:r>
              <w:rPr>
                <w:rFonts w:hint="eastAsia" w:ascii="宋体" w:hAnsi="宋体" w:cs="宋体"/>
                <w:color w:val="000000"/>
                <w:sz w:val="24"/>
                <w:highlight w:val="none"/>
              </w:rPr>
              <w:t xml:space="preserve">供应商遵循公平竞争的原则，不存在恶意串通，妨碍其他供应商的竞争行为，不存在损害采购人或者其他供应商的合法权益情形的；</w:t>
            </w:r>
            <w:r>
              <w:rPr>
                <w:rFonts w:hint="eastAsia" w:ascii="宋体" w:hAnsi="宋体" w:cs="宋体"/>
                <w:color w:val="000000"/>
                <w:sz w:val="24"/>
                <w:highlight w:val="none"/>
              </w:rPr>
            </w:r>
            <w:r/>
          </w:p>
        </w:tc>
      </w:tr>
      <w:tr>
        <w:trPr>
          <w:trHeight w:val="3252"/>
        </w:trPr>
        <w:tc>
          <w:tcPr>
            <w:tcW w:w="370" w:type="dxa"/>
            <w:vAlign w:val="center"/>
            <w:textDirection w:val="lrTb"/>
            <w:noWrap w:val="false"/>
          </w:tcPr>
          <w:p>
            <w:pPr>
              <w:pStyle w:val="1018"/>
              <w:jc w:val="center"/>
              <w:widowControl/>
              <w:rPr>
                <w:rFonts w:ascii="宋体" w:hAnsi="宋体" w:cs="宋体"/>
                <w:color w:val="000000"/>
                <w:sz w:val="24"/>
                <w:highlight w:val="none"/>
              </w:rPr>
            </w:pPr>
            <w:r>
              <w:rPr>
                <w:rFonts w:hint="eastAsia" w:ascii="宋体" w:hAnsi="宋体" w:cs="宋体"/>
                <w:color w:val="000000"/>
                <w:sz w:val="24"/>
                <w:highlight w:val="none"/>
              </w:rPr>
              <w:t xml:space="preserve">15</w:t>
            </w:r>
            <w:r>
              <w:rPr>
                <w:rFonts w:ascii="宋体" w:hAnsi="宋体" w:cs="宋体"/>
                <w:color w:val="000000"/>
                <w:sz w:val="24"/>
                <w:highlight w:val="none"/>
              </w:rPr>
            </w:r>
            <w:r/>
          </w:p>
        </w:tc>
        <w:tc>
          <w:tcPr>
            <w:tcW w:w="1124" w:type="dxa"/>
            <w:vAlign w:val="center"/>
            <w:textDirection w:val="lrTb"/>
            <w:noWrap w:val="false"/>
          </w:tcPr>
          <w:p>
            <w:pPr>
              <w:pStyle w:val="101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串通响应</w:t>
            </w:r>
            <w:r>
              <w:rPr>
                <w:rFonts w:hint="eastAsia" w:ascii="宋体" w:hAnsi="宋体" w:cs="宋体"/>
                <w:color w:val="000000"/>
                <w:sz w:val="24"/>
                <w:highlight w:val="none"/>
              </w:rPr>
            </w:r>
            <w:r/>
          </w:p>
        </w:tc>
        <w:tc>
          <w:tcPr>
            <w:tcW w:w="3504" w:type="dxa"/>
            <w:vAlign w:val="center"/>
            <w:textDirection w:val="lrTb"/>
            <w:noWrap w:val="false"/>
          </w:tcPr>
          <w:p>
            <w:pPr>
              <w:pStyle w:val="1018"/>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cs="宋体"/>
                <w:color w:val="000000"/>
                <w:sz w:val="24"/>
                <w:highlight w:val="none"/>
              </w:rPr>
            </w:r>
            <w:r/>
          </w:p>
        </w:tc>
      </w:tr>
      <w:tr>
        <w:trPr>
          <w:trHeight w:val="750"/>
        </w:trPr>
        <w:tc>
          <w:tcPr>
            <w:tcW w:w="370" w:type="dxa"/>
            <w:vAlign w:val="center"/>
            <w:textDirection w:val="lrTb"/>
            <w:noWrap w:val="false"/>
          </w:tcPr>
          <w:p>
            <w:pPr>
              <w:pStyle w:val="101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1124" w:type="dxa"/>
            <w:vAlign w:val="center"/>
            <w:textDirection w:val="lrTb"/>
            <w:noWrap w:val="false"/>
          </w:tcPr>
          <w:p>
            <w:pPr>
              <w:pStyle w:val="101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504" w:type="dxa"/>
            <w:vAlign w:val="center"/>
            <w:textDirection w:val="lrTb"/>
            <w:noWrap w:val="false"/>
          </w:tcPr>
          <w:p>
            <w:pPr>
              <w:pStyle w:val="1018"/>
              <w:widowControl/>
              <w:rPr>
                <w:rFonts w:hint="eastAsia" w:ascii="宋体" w:hAnsi="宋体" w:cs="宋体"/>
                <w:color w:val="000000"/>
                <w:sz w:val="24"/>
                <w:highlight w:val="none"/>
              </w:rPr>
            </w:pPr>
            <w:r>
              <w:rPr>
                <w:rFonts w:hint="eastAsia" w:ascii="宋体" w:hAnsi="宋体" w:cs="宋体"/>
                <w:color w:val="000000"/>
                <w:sz w:val="24"/>
                <w:highlight w:val="none"/>
              </w:rPr>
              <w:t xml:space="preserve">（由评委审查，</w:t>
            </w:r>
            <w:r>
              <w:rPr>
                <w:rFonts w:hint="eastAsia" w:ascii="宋体" w:hAnsi="宋体"/>
                <w:color w:val="000000"/>
                <w:sz w:val="24"/>
                <w:highlight w:val="none"/>
              </w:rPr>
              <w:t xml:space="preserve">无需供应商提供材料。）</w:t>
            </w:r>
            <w:r>
              <w:rPr>
                <w:rFonts w:hint="eastAsia" w:ascii="宋体" w:hAnsi="宋体" w:cs="宋体"/>
                <w:color w:val="000000"/>
                <w:sz w:val="24"/>
                <w:highlight w:val="none"/>
              </w:rPr>
              <w:t xml:space="preserve">响应文件未含有采购人不能接受的附加条件的；</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1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1124" w:type="dxa"/>
            <w:vAlign w:val="center"/>
            <w:textDirection w:val="lrTb"/>
            <w:noWrap w:val="false"/>
          </w:tcPr>
          <w:p>
            <w:pPr>
              <w:pStyle w:val="101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504" w:type="dxa"/>
            <w:vAlign w:val="center"/>
            <w:textDirection w:val="lrTb"/>
            <w:noWrap w:val="false"/>
          </w:tcPr>
          <w:p>
            <w:pPr>
              <w:pStyle w:val="1018"/>
              <w:widowControl/>
              <w:rPr>
                <w:rFonts w:hint="eastAsia" w:ascii="宋体" w:hAnsi="宋体" w:cs="宋体"/>
                <w:color w:val="000000"/>
                <w:sz w:val="24"/>
                <w:highlight w:val="none"/>
              </w:rPr>
            </w:pPr>
            <w:r>
              <w:rPr>
                <w:rFonts w:hint="eastAsia" w:ascii="宋体" w:hAnsi="宋体" w:cs="宋体"/>
                <w:color w:val="000000"/>
                <w:sz w:val="24"/>
                <w:highlight w:val="none"/>
              </w:rPr>
              <w:t xml:space="preserve">（由评委审查，</w:t>
            </w:r>
            <w:r>
              <w:rPr>
                <w:rFonts w:hint="eastAsia" w:ascii="宋体" w:hAnsi="宋体"/>
                <w:color w:val="000000"/>
                <w:sz w:val="24"/>
                <w:highlight w:val="none"/>
              </w:rPr>
              <w:t xml:space="preserve">无需供应商提供材料。）</w:t>
            </w:r>
            <w:r>
              <w:rPr>
                <w:rFonts w:hint="eastAsia" w:ascii="宋体" w:hAnsi="宋体" w:cs="宋体"/>
                <w:color w:val="000000"/>
                <w:sz w:val="24"/>
                <w:highlight w:val="none"/>
              </w:rPr>
              <w:t xml:space="preserve">供应商、响应文件不存在不符合法律、法规和磋商文件规定的其他无效情形。</w:t>
            </w:r>
            <w:r>
              <w:rPr>
                <w:rFonts w:hint="eastAsia" w:ascii="宋体" w:hAnsi="宋体" w:cs="宋体"/>
                <w:color w:val="000000"/>
                <w:sz w:val="24"/>
                <w:highlight w:val="none"/>
              </w:rPr>
            </w:r>
            <w:r/>
          </w:p>
        </w:tc>
      </w:tr>
    </w:tbl>
    <w:p>
      <w:pPr>
        <w:pStyle w:val="1018"/>
        <w:numPr>
          <w:ilvl w:val="0"/>
          <w:numId w:val="0"/>
        </w:numPr>
        <w:ind w:left="0" w:firstLine="482"/>
        <w:jc w:val="both"/>
        <w:keepLines w:val="0"/>
        <w:keepNext w:val="0"/>
        <w:pageBreakBefore w:val="0"/>
        <w:spacing w:line="360" w:lineRule="auto"/>
        <w:tabs>
          <w:tab w:val="left" w:pos="360" w:leader="none"/>
        </w:tabs>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szCs w:val="24"/>
          <w:highlight w:val="none"/>
          <w:lang w:val="en-US" w:eastAsia="zh-CN" w:bidi="ar-SA"/>
        </w:rPr>
        <w:t xml:space="preserve">2</w:t>
      </w:r>
      <w:r>
        <w:rPr>
          <w:rFonts w:hint="eastAsia" w:ascii="宋体" w:hAnsi="宋体" w:eastAsia="宋体" w:cs="宋体"/>
          <w:b/>
          <w:bCs/>
          <w:color w:val="000000"/>
          <w:sz w:val="24"/>
          <w:highlight w:val="none"/>
        </w:rPr>
        <w:t xml:space="preserve">磋商、响应文件有关事项的澄清、说明或者更正和最终报价</w:t>
      </w:r>
      <w:r>
        <w:rPr>
          <w:rFonts w:hint="eastAsia" w:ascii="宋体" w:hAnsi="宋体" w:eastAsia="宋体" w:cs="宋体"/>
          <w:b/>
          <w:bCs/>
          <w:color w:val="000000"/>
          <w:sz w:val="24"/>
          <w:highlight w:val="none"/>
        </w:rPr>
      </w:r>
      <w:r/>
    </w:p>
    <w:p>
      <w:pPr>
        <w:pStyle w:val="1018"/>
        <w:numPr>
          <w:ilvl w:val="1"/>
          <w:numId w:val="0"/>
        </w:numPr>
        <w:ind w:left="0" w:firstLine="480"/>
        <w:jc w:val="both"/>
        <w:keepLines w:val="0"/>
        <w:keepNext w:val="0"/>
        <w:pageBreakBefore w:val="0"/>
        <w:spacing w:line="360" w:lineRule="auto"/>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b w:val="0"/>
          <w:color w:val="000000"/>
          <w:sz w:val="24"/>
          <w:szCs w:val="24"/>
          <w:highlight w:val="none"/>
          <w:lang w:val="en-US" w:eastAsia="zh-CN" w:bidi="ar-SA"/>
        </w:rPr>
        <w:t xml:space="preserve">2.1</w:t>
      </w:r>
      <w:r>
        <w:rPr>
          <w:rFonts w:hint="eastAsia" w:ascii="宋体" w:hAnsi="宋体" w:eastAsia="宋体" w:cs="宋体"/>
          <w:color w:val="000000"/>
          <w:sz w:val="24"/>
          <w:highlight w:val="none"/>
        </w:rPr>
        <w:t xml:space="preserve">磋商小组所有成员应当集中与单一供应商分别进行磋商，并给予所有参加磋商的供应商平等的磋商机会。</w:t>
      </w:r>
      <w:r>
        <w:rPr>
          <w:rFonts w:hint="eastAsia" w:ascii="宋体" w:hAnsi="宋体" w:eastAsia="宋体" w:cs="宋体"/>
          <w:color w:val="000000"/>
          <w:sz w:val="24"/>
          <w:highlight w:val="none"/>
        </w:rPr>
      </w:r>
      <w:r/>
    </w:p>
    <w:p>
      <w:pPr>
        <w:pStyle w:val="1018"/>
        <w:numPr>
          <w:ilvl w:val="1"/>
          <w:numId w:val="0"/>
        </w:numPr>
        <w:ind w:left="0" w:firstLine="480"/>
        <w:jc w:val="both"/>
        <w:keepLines w:val="0"/>
        <w:keepNext w:val="0"/>
        <w:pageBreakBefore w:val="0"/>
        <w:spacing w:line="360" w:lineRule="auto"/>
        <w:tabs>
          <w:tab w:val="left" w:pos="1080"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b w:val="0"/>
          <w:color w:val="000000"/>
          <w:sz w:val="24"/>
          <w:szCs w:val="24"/>
          <w:highlight w:val="none"/>
          <w:lang w:val="en-US" w:eastAsia="zh-CN" w:bidi="ar-SA"/>
        </w:rPr>
        <w:t xml:space="preserve">2.2</w:t>
      </w:r>
      <w:r>
        <w:rPr>
          <w:rFonts w:hint="eastAsia" w:ascii="宋体" w:hAnsi="宋体" w:eastAsia="宋体" w:cs="宋体"/>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color w:val="000000"/>
          <w:sz w:val="24"/>
          <w:highlight w:val="none"/>
        </w:rPr>
      </w:r>
      <w:r/>
    </w:p>
    <w:p>
      <w:pPr>
        <w:pStyle w:val="1018"/>
        <w:numPr>
          <w:ilvl w:val="1"/>
          <w:numId w:val="0"/>
        </w:numPr>
        <w:ind w:left="0" w:firstLine="480"/>
        <w:jc w:val="both"/>
        <w:keepLines w:val="0"/>
        <w:keepNext w:val="0"/>
        <w:pageBreakBefore w:val="0"/>
        <w:spacing w:line="360" w:lineRule="auto"/>
        <w:tabs>
          <w:tab w:val="left" w:pos="1080"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b w:val="0"/>
          <w:color w:val="000000"/>
          <w:sz w:val="24"/>
          <w:szCs w:val="24"/>
          <w:highlight w:val="none"/>
          <w:lang w:val="en-US" w:eastAsia="zh-CN" w:bidi="ar-SA"/>
        </w:rPr>
        <w:t xml:space="preserve">2.3</w:t>
      </w:r>
      <w:r>
        <w:rPr>
          <w:rFonts w:hint="eastAsia" w:ascii="宋体" w:hAnsi="宋体" w:eastAsia="宋体" w:cs="宋体"/>
          <w:color w:val="000000"/>
          <w:sz w:val="24"/>
          <w:highlight w:val="none"/>
        </w:rPr>
        <w:t xml:space="preserve">对磋商文件作出的实质性变动是磋商文件的有效组成部分，磋商小组应当及时</w:t>
      </w:r>
      <w:r>
        <w:rPr>
          <w:rFonts w:hint="eastAsia" w:ascii="宋体" w:hAnsi="宋体" w:eastAsia="宋体" w:cs="宋体"/>
          <w:color w:val="000000"/>
          <w:sz w:val="24"/>
          <w:highlight w:val="none"/>
        </w:rPr>
        <w:t xml:space="preserve">通过常州市政府采购业务管理平台系统</w:t>
      </w:r>
      <w:r>
        <w:rPr>
          <w:rFonts w:hint="eastAsia" w:ascii="宋体" w:hAnsi="宋体" w:eastAsia="宋体" w:cs="宋体"/>
          <w:color w:val="000000"/>
          <w:sz w:val="24"/>
          <w:highlight w:val="none"/>
        </w:rPr>
        <w:t xml:space="preserve">以书面形式同时通知所有参加磋商的供应商。</w:t>
      </w:r>
      <w:r>
        <w:rPr>
          <w:rFonts w:hint="eastAsia" w:ascii="宋体" w:hAnsi="宋体" w:eastAsia="宋体" w:cs="宋体"/>
          <w:color w:val="000000"/>
          <w:sz w:val="24"/>
          <w:highlight w:val="none"/>
        </w:rPr>
      </w:r>
      <w:r/>
    </w:p>
    <w:p>
      <w:pPr>
        <w:pStyle w:val="1018"/>
        <w:numPr>
          <w:ilvl w:val="1"/>
          <w:numId w:val="0"/>
        </w:numPr>
        <w:ind w:left="0" w:firstLine="480"/>
        <w:jc w:val="both"/>
        <w:keepLines w:val="0"/>
        <w:keepNext w:val="0"/>
        <w:pageBreakBefore w:val="0"/>
        <w:spacing w:line="360" w:lineRule="auto"/>
        <w:tabs>
          <w:tab w:val="left" w:pos="1080"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b w:val="0"/>
          <w:color w:val="000000"/>
          <w:sz w:val="24"/>
          <w:szCs w:val="24"/>
          <w:highlight w:val="none"/>
          <w:lang w:val="en-US" w:eastAsia="zh-CN" w:bidi="ar-SA"/>
        </w:rPr>
        <w:t xml:space="preserve">2.4</w:t>
      </w:r>
      <w:r>
        <w:rPr>
          <w:rFonts w:hint="eastAsia" w:ascii="宋体" w:hAnsi="宋体" w:eastAsia="宋体" w:cs="宋体"/>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eastAsia="宋体" w:cs="宋体"/>
          <w:color w:val="000000"/>
          <w:sz w:val="24"/>
          <w:highlight w:val="none"/>
        </w:rPr>
      </w:r>
      <w:r/>
    </w:p>
    <w:p>
      <w:pPr>
        <w:pStyle w:val="1018"/>
        <w:numPr>
          <w:ilvl w:val="1"/>
          <w:numId w:val="0"/>
        </w:numPr>
        <w:ind w:left="0" w:firstLine="480"/>
        <w:jc w:val="both"/>
        <w:keepLines w:val="0"/>
        <w:keepNext w:val="0"/>
        <w:pageBreakBefore w:val="0"/>
        <w:spacing w:line="360" w:lineRule="auto"/>
        <w:tabs>
          <w:tab w:val="left" w:pos="1080"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b w:val="0"/>
          <w:color w:val="000000"/>
          <w:sz w:val="24"/>
          <w:szCs w:val="24"/>
          <w:highlight w:val="none"/>
          <w:lang w:val="en-US" w:eastAsia="zh-CN" w:bidi="ar-SA"/>
        </w:rPr>
        <w:t xml:space="preserve">2.5</w:t>
      </w:r>
      <w:r>
        <w:rPr>
          <w:rFonts w:hint="eastAsia" w:ascii="宋体" w:hAnsi="宋体" w:eastAsia="宋体" w:cs="宋体"/>
          <w:color w:val="000000"/>
          <w:sz w:val="24"/>
          <w:highlight w:val="none"/>
        </w:rPr>
        <w:t xml:space="preserve">响应文件的澄清、说明或者更正：</w:t>
      </w:r>
      <w:r>
        <w:rPr>
          <w:rFonts w:hint="eastAsia" w:ascii="宋体" w:hAnsi="宋体" w:eastAsia="宋体" w:cs="宋体"/>
          <w:color w:val="000000"/>
          <w:sz w:val="24"/>
          <w:highlight w:val="none"/>
        </w:rPr>
      </w:r>
      <w:r/>
    </w:p>
    <w:p>
      <w:pPr>
        <w:pStyle w:val="1018"/>
        <w:ind w:left="0" w:firstLine="480"/>
        <w:jc w:val="both"/>
        <w:keepLines w:val="0"/>
        <w:keepNext w:val="0"/>
        <w:pageBreakBefore w:val="0"/>
        <w:spacing w:line="360" w:lineRule="auto"/>
        <w:tabs>
          <w:tab w:val="left" w:pos="19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审过程中，磋商小组会将通过苏采云政府采购一体化平台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hint="eastAsia" w:ascii="宋体" w:hAnsi="宋体" w:eastAsia="宋体" w:cs="宋体"/>
          <w:color w:val="000000"/>
          <w:sz w:val="24"/>
          <w:highlight w:val="none"/>
        </w:rPr>
      </w:r>
      <w:r/>
    </w:p>
    <w:p>
      <w:pPr>
        <w:pStyle w:val="1018"/>
        <w:numPr>
          <w:ilvl w:val="1"/>
          <w:numId w:val="0"/>
        </w:numPr>
        <w:ind w:left="0" w:firstLine="480"/>
        <w:jc w:val="both"/>
        <w:keepLines w:val="0"/>
        <w:keepNext w:val="0"/>
        <w:pageBreakBefore w:val="0"/>
        <w:spacing w:line="360" w:lineRule="auto"/>
        <w:tabs>
          <w:tab w:val="left" w:pos="1080" w:leader="none"/>
          <w:tab w:val="left" w:pos="1872" w:leader="none"/>
        </w:tabs>
        <w:rPr>
          <w:rFonts w:hint="eastAsia" w:ascii="宋体" w:hAnsi="宋体" w:eastAsia="宋体" w:cs="宋体"/>
          <w:b/>
          <w:color w:val="000000"/>
          <w:sz w:val="24"/>
          <w:highlight w:val="none"/>
        </w:rPr>
        <w:outlineLvl w:val="9"/>
      </w:pPr>
      <w:r>
        <w:rPr>
          <w:rFonts w:hint="eastAsia" w:ascii="宋体" w:hAnsi="宋体" w:eastAsia="宋体" w:cs="宋体"/>
          <w:b w:val="0"/>
          <w:color w:val="000000"/>
          <w:sz w:val="24"/>
          <w:szCs w:val="24"/>
          <w:highlight w:val="none"/>
          <w:lang w:val="en-US" w:eastAsia="zh-CN" w:bidi="ar-SA"/>
        </w:rPr>
        <w:t xml:space="preserve">2.6</w:t>
      </w:r>
      <w:r>
        <w:rPr>
          <w:rFonts w:hint="eastAsia" w:ascii="宋体" w:hAnsi="宋体" w:eastAsia="宋体" w:cs="宋体"/>
          <w:b/>
          <w:color w:val="000000"/>
          <w:sz w:val="24"/>
          <w:highlight w:val="none"/>
        </w:rPr>
        <w:t xml:space="preserve">磋商结束后，磋商小组将要求所有实质性响应的供应商在规定时间内通过“</w:t>
      </w:r>
      <w:r>
        <w:rPr>
          <w:rFonts w:hint="eastAsia" w:ascii="宋体" w:hAnsi="宋体" w:eastAsia="宋体" w:cs="宋体"/>
          <w:b/>
          <w:color w:val="000000"/>
          <w:sz w:val="24"/>
          <w:highlight w:val="none"/>
          <w:lang w:eastAsia="zh-CN"/>
        </w:rPr>
        <w:t xml:space="preserve">苏采云政府采购一体化平台</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eastAsia="zh-CN"/>
        </w:rPr>
        <w:t xml:space="preserve">系统</w:t>
      </w:r>
      <w:r>
        <w:rPr>
          <w:rFonts w:hint="eastAsia" w:ascii="宋体" w:hAnsi="宋体" w:eastAsia="宋体" w:cs="宋体"/>
          <w:b/>
          <w:color w:val="000000"/>
          <w:sz w:val="24"/>
          <w:highlight w:val="none"/>
        </w:rPr>
        <w:t xml:space="preserve">提交最终报价</w:t>
      </w:r>
      <w:r>
        <w:rPr>
          <w:rFonts w:hint="eastAsia" w:ascii="宋体" w:hAnsi="宋体" w:eastAsia="宋体" w:cs="宋体"/>
          <w:b/>
          <w:color w:val="000000"/>
          <w:sz w:val="24"/>
          <w:highlight w:val="none"/>
        </w:rPr>
      </w:r>
      <w:r/>
    </w:p>
    <w:p>
      <w:pPr>
        <w:pStyle w:val="1018"/>
        <w:numPr>
          <w:ilvl w:val="1"/>
          <w:numId w:val="0"/>
        </w:numPr>
        <w:ind w:left="0" w:firstLine="480"/>
        <w:jc w:val="both"/>
        <w:keepLines w:val="0"/>
        <w:keepNext w:val="0"/>
        <w:pageBreakBefore w:val="0"/>
        <w:spacing w:line="360" w:lineRule="auto"/>
        <w:tabs>
          <w:tab w:val="left" w:pos="1080"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b w:val="0"/>
          <w:color w:val="000000"/>
          <w:sz w:val="24"/>
          <w:szCs w:val="24"/>
          <w:highlight w:val="none"/>
          <w:lang w:val="en-US" w:eastAsia="zh-CN" w:bidi="ar-SA"/>
        </w:rPr>
        <w:t xml:space="preserve">2.7</w:t>
      </w:r>
      <w:r>
        <w:rPr>
          <w:rFonts w:hint="eastAsia" w:ascii="宋体" w:hAnsi="宋体" w:eastAsia="宋体" w:cs="宋体"/>
          <w:color w:val="000000"/>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eastAsia="宋体" w:cs="宋体"/>
          <w:color w:val="000000"/>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eastAsia="宋体" w:cs="宋体"/>
          <w:color w:val="000000"/>
          <w:sz w:val="24"/>
          <w:highlight w:val="none"/>
        </w:rPr>
      </w:r>
      <w:r/>
    </w:p>
    <w:p>
      <w:pPr>
        <w:pStyle w:val="1018"/>
        <w:numPr>
          <w:ilvl w:val="1"/>
          <w:numId w:val="0"/>
        </w:numPr>
        <w:ind w:left="0" w:firstLine="480"/>
        <w:jc w:val="both"/>
        <w:keepLines w:val="0"/>
        <w:keepNext w:val="0"/>
        <w:pageBreakBefore w:val="0"/>
        <w:spacing w:line="360" w:lineRule="auto"/>
        <w:tabs>
          <w:tab w:val="left" w:pos="1080"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b w:val="0"/>
          <w:color w:val="000000"/>
          <w:sz w:val="24"/>
          <w:szCs w:val="24"/>
          <w:highlight w:val="none"/>
          <w:lang w:val="en-US" w:eastAsia="zh-CN" w:bidi="ar-SA"/>
        </w:rPr>
        <w:t xml:space="preserve">2.8</w:t>
      </w:r>
      <w:r>
        <w:rPr>
          <w:rFonts w:hint="eastAsia" w:ascii="宋体" w:hAnsi="宋体" w:eastAsia="宋体" w:cs="宋体"/>
          <w:color w:val="000000"/>
          <w:sz w:val="24"/>
          <w:highlight w:val="none"/>
        </w:rPr>
        <w:t xml:space="preserve">最终报价是供应商响应文件的有效组成部分。</w:t>
      </w:r>
      <w:r>
        <w:rPr>
          <w:rFonts w:hint="eastAsia" w:ascii="宋体" w:hAnsi="宋体" w:eastAsia="宋体" w:cs="宋体"/>
          <w:color w:val="000000"/>
          <w:sz w:val="24"/>
          <w:highlight w:val="none"/>
        </w:rPr>
      </w:r>
      <w:r/>
    </w:p>
    <w:p>
      <w:pPr>
        <w:pStyle w:val="1018"/>
        <w:numPr>
          <w:ilvl w:val="1"/>
          <w:numId w:val="0"/>
        </w:numPr>
        <w:ind w:left="0" w:firstLine="480"/>
        <w:jc w:val="both"/>
        <w:keepLines w:val="0"/>
        <w:keepNext w:val="0"/>
        <w:pageBreakBefore w:val="0"/>
        <w:spacing w:line="360" w:lineRule="auto"/>
        <w:tabs>
          <w:tab w:val="left" w:pos="1080"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b w:val="0"/>
          <w:color w:val="000000"/>
          <w:sz w:val="24"/>
          <w:szCs w:val="24"/>
          <w:highlight w:val="none"/>
          <w:lang w:val="en-US" w:eastAsia="zh-CN" w:bidi="ar-SA"/>
        </w:rPr>
        <w:t xml:space="preserve">2.9</w:t>
      </w:r>
      <w:r>
        <w:rPr>
          <w:rFonts w:hint="eastAsia" w:ascii="宋体" w:hAnsi="宋体" w:eastAsia="宋体" w:cs="宋体"/>
          <w:color w:val="000000"/>
          <w:sz w:val="24"/>
          <w:highlight w:val="none"/>
        </w:rPr>
        <w:t xml:space="preserve">已提交响应文件的供应商，在提交最终报价之前，可以根据磋商情况退出磋商。</w:t>
      </w:r>
      <w:r>
        <w:rPr>
          <w:rFonts w:hint="eastAsia" w:ascii="宋体" w:hAnsi="宋体" w:eastAsia="宋体" w:cs="宋体"/>
          <w:color w:val="000000"/>
          <w:sz w:val="24"/>
          <w:highlight w:val="none"/>
        </w:rPr>
      </w:r>
      <w:r/>
    </w:p>
    <w:p>
      <w:pPr>
        <w:pStyle w:val="1018"/>
        <w:numPr>
          <w:ilvl w:val="1"/>
          <w:numId w:val="0"/>
        </w:numPr>
        <w:ind w:left="0" w:firstLine="480"/>
        <w:jc w:val="both"/>
        <w:keepLines w:val="0"/>
        <w:keepNext w:val="0"/>
        <w:pageBreakBefore w:val="0"/>
        <w:spacing w:line="360" w:lineRule="auto"/>
        <w:tabs>
          <w:tab w:val="left" w:pos="1080"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b w:val="0"/>
          <w:color w:val="000000"/>
          <w:sz w:val="24"/>
          <w:szCs w:val="24"/>
          <w:highlight w:val="none"/>
          <w:lang w:val="en-US" w:eastAsia="zh-CN" w:bidi="ar-SA"/>
        </w:rPr>
        <w:t xml:space="preserve">2.10</w:t>
      </w:r>
      <w:r>
        <w:rPr>
          <w:rFonts w:hint="eastAsia" w:ascii="宋体" w:hAnsi="宋体" w:eastAsia="宋体" w:cs="宋体"/>
          <w:color w:val="000000"/>
          <w:sz w:val="24"/>
          <w:highlight w:val="none"/>
        </w:rPr>
        <w:t xml:space="preserve">最终报价的算术修正及政策调整</w:t>
      </w:r>
      <w:r>
        <w:rPr>
          <w:rFonts w:hint="eastAsia" w:ascii="宋体" w:hAnsi="宋体" w:eastAsia="宋体" w:cs="宋体"/>
          <w:color w:val="000000"/>
          <w:sz w:val="24"/>
          <w:highlight w:val="none"/>
        </w:rPr>
      </w:r>
      <w:r/>
    </w:p>
    <w:p>
      <w:pPr>
        <w:pStyle w:val="1018"/>
        <w:numPr>
          <w:ilvl w:val="1"/>
          <w:numId w:val="0"/>
        </w:numPr>
        <w:ind w:left="0" w:firstLine="480"/>
        <w:jc w:val="both"/>
        <w:keepLines w:val="0"/>
        <w:keepNext w:val="0"/>
        <w:pageBreakBefore w:val="0"/>
        <w:spacing w:line="360" w:lineRule="auto"/>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b w:val="0"/>
          <w:color w:val="000000"/>
          <w:sz w:val="24"/>
          <w:szCs w:val="24"/>
          <w:highlight w:val="none"/>
          <w:lang w:val="en-US" w:eastAsia="zh-CN" w:bidi="ar-SA"/>
        </w:rPr>
        <w:t xml:space="preserve">2.11</w:t>
      </w:r>
      <w:r>
        <w:rPr>
          <w:rFonts w:hint="eastAsia" w:ascii="宋体" w:hAnsi="宋体" w:eastAsia="宋体" w:cs="宋体"/>
          <w:color w:val="000000"/>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eastAsia="宋体" w:cs="宋体"/>
          <w:b/>
          <w:color w:val="000000"/>
          <w:sz w:val="24"/>
          <w:highlight w:val="none"/>
        </w:rPr>
        <w:t xml:space="preserve">响应无效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8"/>
        <w:numPr>
          <w:ilvl w:val="1"/>
          <w:numId w:val="0"/>
        </w:numPr>
        <w:ind w:left="0" w:firstLine="480"/>
        <w:jc w:val="both"/>
        <w:keepLines w:val="0"/>
        <w:keepNext w:val="0"/>
        <w:pageBreakBefore w:val="0"/>
        <w:spacing w:line="360" w:lineRule="auto"/>
        <w:tabs>
          <w:tab w:val="left" w:pos="1080"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b w:val="0"/>
          <w:color w:val="000000"/>
          <w:sz w:val="24"/>
          <w:szCs w:val="24"/>
          <w:highlight w:val="none"/>
          <w:lang w:val="en-US" w:eastAsia="zh-CN" w:bidi="ar-SA"/>
        </w:rPr>
        <w:t xml:space="preserve">2.12</w:t>
      </w:r>
      <w:r>
        <w:rPr>
          <w:rFonts w:hint="eastAsia" w:ascii="宋体" w:hAnsi="宋体" w:eastAsia="宋体" w:cs="宋体"/>
          <w:color w:val="000000"/>
          <w:sz w:val="24"/>
          <w:highlight w:val="none"/>
        </w:rPr>
        <w:t xml:space="preserve">最终报价出现前后不一致的，按照下列规定修正：</w:t>
      </w:r>
      <w:r>
        <w:rPr>
          <w:rFonts w:hint="eastAsia" w:ascii="宋体" w:hAnsi="宋体" w:eastAsia="宋体" w:cs="宋体"/>
          <w:color w:val="000000"/>
          <w:sz w:val="24"/>
          <w:highlight w:val="none"/>
        </w:rPr>
      </w:r>
      <w:r/>
    </w:p>
    <w:p>
      <w:pPr>
        <w:pStyle w:val="1018"/>
        <w:numPr>
          <w:ilvl w:val="2"/>
          <w:numId w:val="0"/>
        </w:numPr>
        <w:ind w:left="0" w:firstLine="480"/>
        <w:jc w:val="both"/>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2.12.1</w:t>
      </w:r>
      <w:r>
        <w:rPr>
          <w:rFonts w:hint="eastAsia" w:ascii="宋体" w:hAnsi="宋体" w:eastAsia="宋体" w:cs="宋体"/>
          <w:color w:val="000000"/>
          <w:sz w:val="24"/>
          <w:highlight w:val="none"/>
        </w:rPr>
        <w:t xml:space="preserve">竞争性磋商文件对于报价修正是否另有规定：</w:t>
      </w:r>
      <w:r>
        <w:rPr>
          <w:rFonts w:hint="eastAsia" w:ascii="宋体" w:hAnsi="宋体" w:eastAsia="宋体" w:cs="宋体"/>
          <w:color w:val="000000"/>
          <w:sz w:val="24"/>
          <w:highlight w:val="none"/>
        </w:rPr>
      </w:r>
      <w:r/>
    </w:p>
    <w:p>
      <w:pPr>
        <w:pStyle w:val="1018"/>
        <w:ind w:left="0" w:firstLine="480"/>
        <w:jc w:val="both"/>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□有，具体规定为：___________</w:t>
      </w:r>
      <w:r>
        <w:rPr>
          <w:rFonts w:hint="eastAsia" w:ascii="宋体" w:hAnsi="宋体" w:eastAsia="宋体" w:cs="宋体"/>
          <w:color w:val="000000"/>
          <w:sz w:val="24"/>
          <w:highlight w:val="none"/>
          <w:u w:val="single"/>
        </w:rPr>
      </w:r>
      <w:r/>
    </w:p>
    <w:p>
      <w:pPr>
        <w:pStyle w:val="1018"/>
        <w:ind w:left="0" w:firstLine="480"/>
        <w:jc w:val="both"/>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■无，按下述3.2.2-3.2.5项规定修正。</w:t>
      </w:r>
      <w:r>
        <w:rPr>
          <w:rFonts w:hint="eastAsia" w:ascii="宋体" w:hAnsi="宋体" w:eastAsia="宋体" w:cs="宋体"/>
          <w:color w:val="000000"/>
          <w:sz w:val="24"/>
          <w:highlight w:val="none"/>
        </w:rPr>
      </w:r>
      <w:r/>
    </w:p>
    <w:p>
      <w:pPr>
        <w:pStyle w:val="1018"/>
        <w:numPr>
          <w:ilvl w:val="2"/>
          <w:numId w:val="0"/>
        </w:numPr>
        <w:ind w:left="0" w:firstLine="480"/>
        <w:jc w:val="both"/>
        <w:keepLines w:val="0"/>
        <w:keepNext w:val="0"/>
        <w:pageBreakBefore w:val="0"/>
        <w:spacing w:line="360" w:lineRule="auto"/>
        <w:tabs>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2.12.2</w:t>
      </w:r>
      <w:r>
        <w:rPr>
          <w:rFonts w:hint="eastAsia" w:ascii="宋体" w:hAnsi="宋体" w:eastAsia="宋体" w:cs="宋体"/>
          <w:color w:val="000000"/>
          <w:sz w:val="24"/>
          <w:highlight w:val="none"/>
        </w:rPr>
        <w:t xml:space="preserve">大写金额和小写金额不一致的，以大写金额为准；</w:t>
      </w:r>
      <w:r>
        <w:rPr>
          <w:rFonts w:hint="eastAsia" w:ascii="宋体" w:hAnsi="宋体" w:eastAsia="宋体" w:cs="宋体"/>
          <w:color w:val="000000"/>
          <w:sz w:val="24"/>
          <w:highlight w:val="none"/>
        </w:rPr>
      </w:r>
      <w:r/>
    </w:p>
    <w:p>
      <w:pPr>
        <w:pStyle w:val="1018"/>
        <w:numPr>
          <w:ilvl w:val="2"/>
          <w:numId w:val="0"/>
        </w:numPr>
        <w:ind w:left="0" w:firstLine="480"/>
        <w:jc w:val="both"/>
        <w:keepLines w:val="0"/>
        <w:keepNext w:val="0"/>
        <w:pageBreakBefore w:val="0"/>
        <w:spacing w:line="360" w:lineRule="auto"/>
        <w:tabs>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2.12.3</w:t>
      </w:r>
      <w:r>
        <w:rPr>
          <w:rFonts w:hint="eastAsia" w:ascii="宋体" w:hAnsi="宋体" w:eastAsia="宋体" w:cs="宋体"/>
          <w:color w:val="000000"/>
          <w:sz w:val="24"/>
          <w:highlight w:val="none"/>
        </w:rPr>
        <w:t xml:space="preserve">单价金额小数点或者百分比有明显错位的，以最终报价一览表的总价为准，并修改单价；</w:t>
      </w:r>
      <w:r>
        <w:rPr>
          <w:rFonts w:hint="eastAsia" w:ascii="宋体" w:hAnsi="宋体" w:eastAsia="宋体" w:cs="宋体"/>
          <w:color w:val="000000"/>
          <w:sz w:val="24"/>
          <w:highlight w:val="none"/>
        </w:rPr>
      </w:r>
      <w:r/>
    </w:p>
    <w:p>
      <w:pPr>
        <w:pStyle w:val="1018"/>
        <w:numPr>
          <w:ilvl w:val="2"/>
          <w:numId w:val="0"/>
        </w:numPr>
        <w:ind w:left="0" w:firstLine="480"/>
        <w:jc w:val="both"/>
        <w:keepLines w:val="0"/>
        <w:keepNext w:val="0"/>
        <w:pageBreakBefore w:val="0"/>
        <w:spacing w:line="360" w:lineRule="auto"/>
        <w:tabs>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2.12.4</w:t>
      </w:r>
      <w:r>
        <w:rPr>
          <w:rFonts w:hint="eastAsia" w:ascii="宋体" w:hAnsi="宋体" w:eastAsia="宋体" w:cs="宋体"/>
          <w:color w:val="000000"/>
          <w:sz w:val="24"/>
          <w:highlight w:val="none"/>
        </w:rPr>
        <w:t xml:space="preserve">总价金额与按单价汇总金额不一致的，以单价金额计算结果为准。</w:t>
      </w:r>
      <w:r>
        <w:rPr>
          <w:rFonts w:hint="eastAsia" w:ascii="宋体" w:hAnsi="宋体" w:eastAsia="宋体" w:cs="宋体"/>
          <w:color w:val="000000"/>
          <w:sz w:val="24"/>
          <w:highlight w:val="none"/>
        </w:rPr>
      </w:r>
      <w:r/>
    </w:p>
    <w:p>
      <w:pPr>
        <w:pStyle w:val="1018"/>
        <w:numPr>
          <w:ilvl w:val="2"/>
          <w:numId w:val="0"/>
        </w:numPr>
        <w:ind w:left="0" w:firstLine="480"/>
        <w:jc w:val="both"/>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2.12.5</w:t>
      </w:r>
      <w:r>
        <w:rPr>
          <w:rFonts w:hint="eastAsia" w:ascii="宋体" w:hAnsi="宋体" w:eastAsia="宋体" w:cs="宋体"/>
          <w:color w:val="000000"/>
          <w:sz w:val="24"/>
          <w:highlight w:val="none"/>
        </w:rPr>
        <w:t xml:space="preserve">同时出现两种以上不一致的，按照前款规定的顺序修正。修正后的报价经供应商书面确认后产生约束力，供应商不确认的，</w:t>
      </w:r>
      <w:r>
        <w:rPr>
          <w:rFonts w:hint="eastAsia" w:ascii="宋体" w:hAnsi="宋体" w:eastAsia="宋体" w:cs="宋体"/>
          <w:b/>
          <w:color w:val="000000"/>
          <w:sz w:val="24"/>
          <w:highlight w:val="none"/>
        </w:rPr>
        <w:t xml:space="preserve">其响应无效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8"/>
        <w:numPr>
          <w:ilvl w:val="1"/>
          <w:numId w:val="0"/>
        </w:numPr>
        <w:ind w:left="0" w:firstLine="480"/>
        <w:jc w:val="both"/>
        <w:keepLines w:val="0"/>
        <w:keepNext w:val="0"/>
        <w:pageBreakBefore w:val="0"/>
        <w:spacing w:line="360" w:lineRule="auto"/>
        <w:tabs>
          <w:tab w:val="left" w:pos="1080"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b w:val="0"/>
          <w:color w:val="000000"/>
          <w:sz w:val="24"/>
          <w:szCs w:val="24"/>
          <w:highlight w:val="none"/>
          <w:lang w:val="en-US" w:eastAsia="zh-CN" w:bidi="ar-SA"/>
        </w:rPr>
        <w:t xml:space="preserve">2.13</w:t>
      </w:r>
      <w:r>
        <w:rPr>
          <w:rFonts w:hint="eastAsia" w:ascii="宋体" w:hAnsi="宋体" w:eastAsia="宋体" w:cs="宋体"/>
          <w:color w:val="000000"/>
          <w:sz w:val="24"/>
          <w:highlight w:val="none"/>
        </w:rPr>
        <w:t xml:space="preserve">落实政府采购政策的价格调整：只有符合第二章《供应商须知》4.2条规定情形的，可以享受中小企业扶持政策，用扣除后的价格参加评审；否则，评审时价格不予扣除。</w:t>
      </w:r>
      <w:r>
        <w:rPr>
          <w:rFonts w:hint="eastAsia" w:ascii="宋体" w:hAnsi="宋体" w:eastAsia="宋体" w:cs="宋体"/>
          <w:color w:val="000000"/>
          <w:sz w:val="24"/>
          <w:highlight w:val="none"/>
        </w:rPr>
      </w:r>
      <w:r/>
    </w:p>
    <w:p>
      <w:pPr>
        <w:pStyle w:val="1018"/>
        <w:numPr>
          <w:ilvl w:val="2"/>
          <w:numId w:val="0"/>
        </w:numPr>
        <w:ind w:left="0" w:firstLine="480"/>
        <w:jc w:val="both"/>
        <w:keepLines w:val="0"/>
        <w:keepNext w:val="0"/>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2.13.1</w:t>
      </w:r>
      <w:r>
        <w:rPr>
          <w:rFonts w:hint="eastAsia" w:ascii="宋体" w:hAnsi="宋体" w:eastAsia="宋体" w:cs="宋体"/>
          <w:color w:val="000000"/>
          <w:sz w:val="24"/>
          <w:highlight w:val="none"/>
        </w:rPr>
        <w:t xml:space="preserve">对于未预留份额专门面向中小企业采购的采购项目，以及预留份额项目中的非预留部分采购包，对</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报价给予</w:t>
      </w:r>
      <w:r>
        <w:rPr>
          <w:rFonts w:hint="eastAsia" w:ascii="宋体" w:hAnsi="宋体" w:eastAsia="宋体" w:cs="宋体"/>
          <w:b/>
          <w:bCs/>
          <w:color w:val="000000"/>
          <w:sz w:val="24"/>
          <w:highlight w:val="none"/>
        </w:rPr>
        <w:t xml:space="preserve">5%</w:t>
      </w:r>
      <w:r>
        <w:rPr>
          <w:rFonts w:hint="eastAsia" w:ascii="宋体" w:hAnsi="宋体" w:eastAsia="宋体" w:cs="宋体"/>
          <w:color w:val="000000"/>
          <w:sz w:val="24"/>
          <w:highlight w:val="none"/>
        </w:rPr>
        <w:t xml:space="preserve">的扣除，用扣除后的价格参加评审。</w:t>
      </w:r>
      <w:r>
        <w:rPr>
          <w:rFonts w:hint="eastAsia" w:ascii="宋体" w:hAnsi="宋体" w:eastAsia="宋体" w:cs="宋体"/>
          <w:color w:val="000000"/>
          <w:sz w:val="24"/>
          <w:highlight w:val="none"/>
        </w:rPr>
      </w:r>
      <w:r/>
    </w:p>
    <w:p>
      <w:pPr>
        <w:pStyle w:val="1018"/>
        <w:numPr>
          <w:ilvl w:val="2"/>
          <w:numId w:val="0"/>
        </w:numPr>
        <w:ind w:left="0" w:firstLine="480"/>
        <w:jc w:val="both"/>
        <w:keepLines w:val="0"/>
        <w:keepNext w:val="0"/>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2.13.2</w:t>
      </w:r>
      <w:r>
        <w:rPr>
          <w:rFonts w:hint="eastAsia" w:ascii="宋体" w:hAnsi="宋体" w:eastAsia="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组成联合体或者允许大中型企业向一家或者多家</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分包的采购项目，对于联合协议或者分包意向协议约定</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的合同份额占到合同总金额 30%以上的联合体或者大中型企业的报价给予3%的扣除，用扣除后的价格参加评审。</w:t>
      </w:r>
      <w:r>
        <w:rPr>
          <w:rFonts w:hint="eastAsia" w:ascii="宋体" w:hAnsi="宋体" w:eastAsia="宋体" w:cs="宋体"/>
          <w:color w:val="000000"/>
          <w:sz w:val="24"/>
          <w:highlight w:val="none"/>
        </w:rPr>
      </w:r>
      <w:r/>
    </w:p>
    <w:p>
      <w:pPr>
        <w:pStyle w:val="1018"/>
        <w:numPr>
          <w:ilvl w:val="2"/>
          <w:numId w:val="0"/>
        </w:numPr>
        <w:ind w:left="0" w:firstLine="480"/>
        <w:jc w:val="both"/>
        <w:keepLines w:val="0"/>
        <w:keepNext w:val="0"/>
        <w:pageBreakBefore w:val="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2.13.3</w:t>
      </w:r>
      <w:r>
        <w:rPr>
          <w:rFonts w:hint="eastAsia" w:ascii="宋体" w:hAnsi="宋体" w:eastAsia="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eastAsia="宋体" w:cs="宋体"/>
          <w:color w:val="000000"/>
          <w:sz w:val="24"/>
          <w:highlight w:val="none"/>
        </w:rPr>
      </w:r>
      <w:r/>
    </w:p>
    <w:p>
      <w:pPr>
        <w:pStyle w:val="1018"/>
        <w:numPr>
          <w:ilvl w:val="2"/>
          <w:numId w:val="0"/>
        </w:numPr>
        <w:ind w:left="0" w:firstLine="480"/>
        <w:jc w:val="both"/>
        <w:keepLines w:val="0"/>
        <w:keepNext w:val="0"/>
        <w:pageBreakBefore w:val="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2.13.4</w:t>
      </w:r>
      <w:r>
        <w:rPr>
          <w:rFonts w:hint="eastAsia" w:ascii="宋体" w:hAnsi="宋体" w:eastAsia="宋体" w:cs="宋体"/>
          <w:color w:val="000000"/>
          <w:sz w:val="24"/>
          <w:highlight w:val="none"/>
        </w:rPr>
        <w:t xml:space="preserve">价格扣除比例对小型企业和微型企业同等对待，不作区分。</w:t>
      </w:r>
      <w:r>
        <w:rPr>
          <w:rFonts w:hint="eastAsia" w:ascii="宋体" w:hAnsi="宋体" w:eastAsia="宋体" w:cs="宋体"/>
          <w:color w:val="000000"/>
          <w:sz w:val="24"/>
          <w:highlight w:val="none"/>
        </w:rPr>
      </w:r>
      <w:r/>
    </w:p>
    <w:p>
      <w:pPr>
        <w:pStyle w:val="1018"/>
        <w:numPr>
          <w:ilvl w:val="2"/>
          <w:numId w:val="0"/>
        </w:numPr>
        <w:ind w:left="0" w:firstLine="480"/>
        <w:jc w:val="both"/>
        <w:keepLines w:val="0"/>
        <w:keepNext w:val="0"/>
        <w:pageBreakBefore w:val="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2.13.5</w:t>
      </w:r>
      <w:r>
        <w:rPr>
          <w:rFonts w:hint="eastAsia" w:ascii="宋体" w:hAnsi="宋体" w:eastAsia="宋体" w:cs="宋体"/>
          <w:color w:val="000000"/>
          <w:sz w:val="24"/>
          <w:highlight w:val="none"/>
        </w:rPr>
        <w:t xml:space="preserve">中小企业参加政府采购活动，应当按照竞争性磋商文件给定的格式出具《中小企业声明函》，否则不得享受相关中小企业扶持政策。</w:t>
      </w:r>
      <w:r>
        <w:rPr>
          <w:rFonts w:hint="eastAsia" w:ascii="宋体" w:hAnsi="宋体" w:eastAsia="宋体" w:cs="宋体"/>
          <w:color w:val="000000"/>
          <w:sz w:val="24"/>
          <w:highlight w:val="none"/>
        </w:rPr>
      </w:r>
      <w:r/>
    </w:p>
    <w:p>
      <w:pPr>
        <w:pStyle w:val="1018"/>
        <w:numPr>
          <w:ilvl w:val="2"/>
          <w:numId w:val="0"/>
        </w:numPr>
        <w:ind w:left="0" w:firstLine="480"/>
        <w:jc w:val="both"/>
        <w:keepLines w:val="0"/>
        <w:keepNext w:val="0"/>
        <w:pageBreakBefore w:val="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2.13.6</w:t>
      </w:r>
      <w:r>
        <w:rPr>
          <w:rFonts w:hint="eastAsia" w:ascii="宋体" w:hAnsi="宋体" w:eastAsia="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s="宋体"/>
          <w:color w:val="000000"/>
          <w:sz w:val="24"/>
          <w:highlight w:val="none"/>
        </w:rPr>
      </w:r>
      <w:r/>
    </w:p>
    <w:p>
      <w:pPr>
        <w:pStyle w:val="1018"/>
        <w:numPr>
          <w:ilvl w:val="2"/>
          <w:numId w:val="0"/>
        </w:numPr>
        <w:ind w:left="0" w:firstLine="480"/>
        <w:jc w:val="both"/>
        <w:keepLines w:val="0"/>
        <w:keepNext w:val="0"/>
        <w:pageBreakBefore w:val="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2.13.7</w:t>
      </w:r>
      <w:r>
        <w:rPr>
          <w:rFonts w:hint="eastAsia" w:ascii="宋体" w:hAnsi="宋体" w:eastAsia="宋体" w:cs="宋体"/>
          <w:color w:val="000000"/>
          <w:sz w:val="24"/>
          <w:highlight w:val="none"/>
        </w:rPr>
        <w:t xml:space="preserve">残疾人福利性单位按竞争性磋商文件要求提供了《残疾人福利性单位声明函》（见附件）的，视同小微企业。</w:t>
      </w:r>
      <w:r>
        <w:rPr>
          <w:rFonts w:hint="eastAsia" w:ascii="宋体" w:hAnsi="宋体" w:eastAsia="宋体" w:cs="宋体"/>
          <w:color w:val="000000"/>
          <w:sz w:val="24"/>
          <w:highlight w:val="none"/>
        </w:rPr>
      </w:r>
      <w:r/>
    </w:p>
    <w:p>
      <w:pPr>
        <w:pStyle w:val="1018"/>
        <w:numPr>
          <w:ilvl w:val="2"/>
          <w:numId w:val="0"/>
        </w:numPr>
        <w:ind w:left="0" w:firstLine="480"/>
        <w:jc w:val="both"/>
        <w:keepLines w:val="0"/>
        <w:keepNext w:val="0"/>
        <w:pageBreakBefore w:val="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2.13.8</w:t>
      </w:r>
      <w:r>
        <w:rPr>
          <w:rFonts w:hint="eastAsia" w:ascii="宋体" w:hAnsi="宋体" w:eastAsia="宋体" w:cs="宋体"/>
          <w:color w:val="000000"/>
          <w:sz w:val="24"/>
          <w:highlight w:val="none"/>
        </w:rPr>
        <w:t xml:space="preserve">若供应商同时属于小型或微型企业、监狱企业、残疾人福利性单位中的两种及以上，将不重复享受小微企业价格扣减的优惠政策。</w:t>
      </w:r>
      <w:r>
        <w:rPr>
          <w:rFonts w:hint="eastAsia" w:ascii="宋体" w:hAnsi="宋体" w:eastAsia="宋体" w:cs="宋体"/>
          <w:color w:val="000000"/>
          <w:sz w:val="24"/>
          <w:highlight w:val="none"/>
        </w:rPr>
      </w:r>
      <w:r/>
    </w:p>
    <w:p>
      <w:pPr>
        <w:pStyle w:val="1018"/>
        <w:numPr>
          <w:ilvl w:val="2"/>
          <w:numId w:val="0"/>
        </w:numPr>
        <w:ind w:left="0" w:firstLine="480"/>
        <w:jc w:val="both"/>
        <w:keepLines w:val="0"/>
        <w:keepNext w:val="0"/>
        <w:pageBreakBefore w:val="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2.13.9</w:t>
      </w:r>
      <w:r>
        <w:rPr>
          <w:rFonts w:hint="eastAsia" w:ascii="宋体" w:hAnsi="宋体" w:eastAsia="宋体" w:cs="宋体"/>
          <w:color w:val="000000"/>
          <w:sz w:val="24"/>
          <w:highlight w:val="none"/>
        </w:rPr>
        <w:t xml:space="preserve">其他为落实政府采购政策实施的优先采购：______。</w:t>
      </w:r>
      <w:r>
        <w:rPr>
          <w:rFonts w:hint="eastAsia" w:ascii="宋体" w:hAnsi="宋体" w:eastAsia="宋体" w:cs="宋体"/>
          <w:color w:val="000000"/>
          <w:sz w:val="24"/>
          <w:highlight w:val="none"/>
        </w:rPr>
      </w:r>
      <w:r/>
    </w:p>
    <w:p>
      <w:pPr>
        <w:pStyle w:val="1018"/>
        <w:numPr>
          <w:ilvl w:val="0"/>
          <w:numId w:val="0"/>
        </w:numPr>
        <w:ind w:left="0" w:firstLine="482"/>
        <w:jc w:val="both"/>
        <w:keepLines w:val="0"/>
        <w:keepNext w:val="0"/>
        <w:pageBreakBefore w:val="0"/>
        <w:spacing w:line="360" w:lineRule="auto"/>
        <w:tabs>
          <w:tab w:val="left" w:pos="360" w:leader="none"/>
        </w:tabs>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szCs w:val="24"/>
          <w:highlight w:val="none"/>
          <w:lang w:val="en-US" w:eastAsia="zh-CN" w:bidi="ar-SA"/>
        </w:rPr>
        <w:t xml:space="preserve">3</w:t>
      </w:r>
      <w:r>
        <w:rPr>
          <w:rFonts w:hint="eastAsia" w:ascii="宋体" w:hAnsi="宋体" w:eastAsia="宋体" w:cs="宋体"/>
          <w:b/>
          <w:bCs/>
          <w:color w:val="000000"/>
          <w:sz w:val="24"/>
          <w:highlight w:val="none"/>
        </w:rPr>
        <w:t xml:space="preserve">磋商环节及提交最终报价后如出现以下情况的，供应商的响应文件无效：</w:t>
      </w:r>
      <w:r>
        <w:rPr>
          <w:rFonts w:hint="eastAsia" w:ascii="宋体" w:hAnsi="宋体" w:eastAsia="宋体" w:cs="宋体"/>
          <w:b/>
          <w:bCs/>
          <w:color w:val="000000"/>
          <w:sz w:val="24"/>
          <w:highlight w:val="none"/>
        </w:rPr>
      </w:r>
      <w:r/>
    </w:p>
    <w:p>
      <w:pPr>
        <w:pStyle w:val="1018"/>
        <w:numPr>
          <w:ilvl w:val="1"/>
          <w:numId w:val="0"/>
        </w:numPr>
        <w:ind w:left="0" w:firstLine="480"/>
        <w:jc w:val="both"/>
        <w:keepLines w:val="0"/>
        <w:keepNext w:val="0"/>
        <w:pageBreakBefore w:val="0"/>
        <w:spacing w:line="360" w:lineRule="auto"/>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b w:val="0"/>
          <w:color w:val="000000"/>
          <w:sz w:val="24"/>
          <w:szCs w:val="24"/>
          <w:highlight w:val="none"/>
          <w:lang w:val="en-US" w:eastAsia="zh-CN" w:bidi="ar-SA"/>
        </w:rPr>
        <w:t xml:space="preserve">3.1</w:t>
      </w:r>
      <w:r>
        <w:rPr>
          <w:rFonts w:hint="eastAsia" w:ascii="宋体" w:hAnsi="宋体" w:eastAsia="宋体" w:cs="宋体"/>
          <w:color w:val="000000"/>
          <w:sz w:val="24"/>
          <w:highlight w:val="none"/>
        </w:rPr>
        <w:t xml:space="preserve">供应商对实质性变动不予确认的；</w:t>
      </w:r>
      <w:r>
        <w:rPr>
          <w:rFonts w:hint="eastAsia" w:ascii="宋体" w:hAnsi="宋体" w:eastAsia="宋体" w:cs="宋体"/>
          <w:color w:val="000000"/>
          <w:sz w:val="24"/>
          <w:highlight w:val="none"/>
        </w:rPr>
      </w:r>
      <w:r/>
    </w:p>
    <w:p>
      <w:pPr>
        <w:pStyle w:val="1018"/>
        <w:numPr>
          <w:ilvl w:val="1"/>
          <w:numId w:val="0"/>
        </w:numPr>
        <w:ind w:left="0" w:firstLine="480"/>
        <w:jc w:val="both"/>
        <w:keepLines w:val="0"/>
        <w:keepNext w:val="0"/>
        <w:pageBreakBefore w:val="0"/>
        <w:spacing w:line="360" w:lineRule="auto"/>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b w:val="0"/>
          <w:color w:val="000000"/>
          <w:sz w:val="24"/>
          <w:szCs w:val="24"/>
          <w:highlight w:val="none"/>
          <w:lang w:val="en-US" w:eastAsia="zh-CN" w:bidi="ar-SA"/>
        </w:rPr>
        <w:t xml:space="preserve">3.2</w:t>
      </w:r>
      <w:r>
        <w:rPr>
          <w:rFonts w:hint="eastAsia" w:ascii="宋体" w:hAnsi="宋体" w:eastAsia="宋体" w:cs="宋体"/>
          <w:color w:val="000000"/>
          <w:sz w:val="24"/>
          <w:highlight w:val="none"/>
        </w:rPr>
        <w:t xml:space="preserve">不满足磋商文件★号条款或磋商文件技术指标超出磋商文件《采购需求》中主要技术参数允许偏差的最大范围的（如有）；</w:t>
      </w:r>
      <w:r>
        <w:rPr>
          <w:rFonts w:hint="eastAsia" w:ascii="宋体" w:hAnsi="宋体" w:eastAsia="宋体" w:cs="宋体"/>
          <w:color w:val="000000"/>
          <w:sz w:val="24"/>
          <w:highlight w:val="none"/>
        </w:rPr>
      </w:r>
      <w:r/>
    </w:p>
    <w:p>
      <w:pPr>
        <w:pStyle w:val="1018"/>
        <w:numPr>
          <w:ilvl w:val="1"/>
          <w:numId w:val="0"/>
        </w:numPr>
        <w:ind w:left="0" w:firstLine="480"/>
        <w:jc w:val="both"/>
        <w:keepLines w:val="0"/>
        <w:keepNext w:val="0"/>
        <w:pageBreakBefore w:val="0"/>
        <w:spacing w:line="360" w:lineRule="auto"/>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b w:val="0"/>
          <w:color w:val="000000"/>
          <w:sz w:val="24"/>
          <w:szCs w:val="24"/>
          <w:highlight w:val="none"/>
          <w:lang w:val="en-US" w:eastAsia="zh-CN" w:bidi="ar-SA"/>
        </w:rPr>
        <w:t xml:space="preserve">3.3</w:t>
      </w:r>
      <w:r>
        <w:rPr>
          <w:rFonts w:hint="eastAsia" w:ascii="宋体" w:hAnsi="宋体" w:eastAsia="宋体" w:cs="宋体"/>
          <w:color w:val="000000"/>
          <w:sz w:val="24"/>
          <w:highlight w:val="none"/>
        </w:rPr>
        <w:t xml:space="preserve">未按照磋商小组规定的时间、逾期提交最终报价的；</w:t>
      </w:r>
      <w:r>
        <w:rPr>
          <w:rFonts w:hint="eastAsia" w:ascii="宋体" w:hAnsi="宋体" w:eastAsia="宋体" w:cs="宋体"/>
          <w:color w:val="000000"/>
          <w:sz w:val="24"/>
          <w:highlight w:val="none"/>
        </w:rPr>
      </w:r>
      <w:r/>
    </w:p>
    <w:p>
      <w:pPr>
        <w:pStyle w:val="1018"/>
        <w:numPr>
          <w:ilvl w:val="1"/>
          <w:numId w:val="0"/>
        </w:numPr>
        <w:ind w:left="0" w:firstLine="480"/>
        <w:jc w:val="both"/>
        <w:keepLines w:val="0"/>
        <w:keepNext w:val="0"/>
        <w:pageBreakBefore w:val="0"/>
        <w:spacing w:line="360" w:lineRule="auto"/>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b w:val="0"/>
          <w:color w:val="000000"/>
          <w:sz w:val="24"/>
          <w:szCs w:val="24"/>
          <w:highlight w:val="none"/>
          <w:lang w:val="en-US" w:eastAsia="zh-CN" w:bidi="ar-SA"/>
        </w:rPr>
        <w:t xml:space="preserve">3.4</w:t>
      </w:r>
      <w:r>
        <w:rPr>
          <w:rFonts w:hint="eastAsia" w:ascii="宋体" w:hAnsi="宋体" w:eastAsia="宋体" w:cs="宋体"/>
          <w:color w:val="000000"/>
          <w:sz w:val="24"/>
          <w:highlight w:val="none"/>
        </w:rPr>
        <w:t xml:space="preserve">如供应商的最终报价超过竞争性磋商文件中规定的项目/采购包预算金额或者项目/采购包最高限价的；</w:t>
      </w:r>
      <w:r>
        <w:rPr>
          <w:rFonts w:hint="eastAsia" w:ascii="宋体" w:hAnsi="宋体" w:eastAsia="宋体" w:cs="宋体"/>
          <w:color w:val="000000"/>
          <w:sz w:val="24"/>
          <w:highlight w:val="none"/>
        </w:rPr>
      </w:r>
      <w:r/>
    </w:p>
    <w:p>
      <w:pPr>
        <w:pStyle w:val="1018"/>
        <w:numPr>
          <w:ilvl w:val="1"/>
          <w:numId w:val="0"/>
        </w:numPr>
        <w:ind w:left="0" w:firstLine="480"/>
        <w:jc w:val="both"/>
        <w:keepLines w:val="0"/>
        <w:keepNext w:val="0"/>
        <w:pageBreakBefore w:val="0"/>
        <w:spacing w:line="360" w:lineRule="auto"/>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b w:val="0"/>
          <w:color w:val="000000"/>
          <w:sz w:val="24"/>
          <w:szCs w:val="24"/>
          <w:highlight w:val="none"/>
          <w:lang w:val="en-US" w:eastAsia="zh-CN" w:bidi="ar-SA"/>
        </w:rPr>
        <w:t xml:space="preserve">3.5</w:t>
      </w:r>
      <w:r>
        <w:rPr>
          <w:rFonts w:hint="eastAsia" w:ascii="宋体" w:hAnsi="宋体" w:eastAsia="宋体" w:cs="宋体"/>
          <w:color w:val="000000"/>
          <w:sz w:val="24"/>
          <w:highlight w:val="none"/>
        </w:rPr>
        <w:t xml:space="preserve">响应文件中出现可选择性或可调整的报价的（竞争性磋商文件另有规定的除外）；</w:t>
      </w:r>
      <w:r>
        <w:rPr>
          <w:rFonts w:hint="eastAsia" w:ascii="宋体" w:hAnsi="宋体" w:eastAsia="宋体" w:cs="宋体"/>
          <w:color w:val="000000"/>
          <w:sz w:val="24"/>
          <w:highlight w:val="none"/>
        </w:rPr>
      </w:r>
      <w:r/>
    </w:p>
    <w:p>
      <w:pPr>
        <w:pStyle w:val="1018"/>
        <w:numPr>
          <w:ilvl w:val="1"/>
          <w:numId w:val="0"/>
        </w:numPr>
        <w:ind w:left="0" w:firstLine="480"/>
        <w:jc w:val="both"/>
        <w:keepLines w:val="0"/>
        <w:keepNext w:val="0"/>
        <w:pageBreakBefore w:val="0"/>
        <w:spacing w:line="360" w:lineRule="auto"/>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b w:val="0"/>
          <w:color w:val="000000"/>
          <w:sz w:val="24"/>
          <w:szCs w:val="24"/>
          <w:highlight w:val="none"/>
          <w:lang w:val="en-US" w:eastAsia="zh-CN" w:bidi="ar-SA"/>
        </w:rPr>
        <w:t xml:space="preserve">3.6</w:t>
      </w:r>
      <w:r>
        <w:rPr>
          <w:rFonts w:hint="eastAsia" w:ascii="宋体" w:hAnsi="宋体" w:eastAsia="宋体" w:cs="宋体"/>
          <w:color w:val="000000"/>
          <w:sz w:val="24"/>
          <w:highlight w:val="none"/>
        </w:rPr>
        <w:t xml:space="preserve">最终报价出现前后不一致，供应商对修正后的报价不予确认的；</w:t>
      </w:r>
      <w:r>
        <w:rPr>
          <w:rFonts w:hint="eastAsia" w:ascii="宋体" w:hAnsi="宋体" w:eastAsia="宋体" w:cs="宋体"/>
          <w:color w:val="000000"/>
          <w:sz w:val="24"/>
          <w:highlight w:val="none"/>
        </w:rPr>
      </w:r>
      <w:r/>
    </w:p>
    <w:p>
      <w:pPr>
        <w:pStyle w:val="1018"/>
        <w:numPr>
          <w:ilvl w:val="1"/>
          <w:numId w:val="0"/>
        </w:numPr>
        <w:ind w:left="0" w:firstLine="482"/>
        <w:jc w:val="both"/>
        <w:keepLines w:val="0"/>
        <w:keepNext w:val="0"/>
        <w:pageBreakBefore w:val="0"/>
        <w:spacing w:line="360" w:lineRule="auto"/>
        <w:tabs>
          <w:tab w:val="left" w:pos="1080" w:leader="none"/>
        </w:tabs>
        <w:rPr>
          <w:rFonts w:hint="eastAsia" w:ascii="宋体" w:hAnsi="宋体" w:eastAsia="宋体" w:cs="宋体"/>
          <w:b w:val="0"/>
          <w:bCs w:val="0"/>
          <w:color w:val="000000"/>
          <w:sz w:val="24"/>
          <w:szCs w:val="24"/>
          <w:highlight w:val="none"/>
          <w:u w:val="none"/>
        </w:rPr>
        <w:outlineLvl w:val="9"/>
      </w:pPr>
      <w:r>
        <w:rPr>
          <w:rFonts w:hint="eastAsia" w:ascii="宋体" w:hAnsi="宋体" w:eastAsia="宋体" w:cs="宋体"/>
          <w:b/>
          <w:bCs/>
          <w:color w:val="000000"/>
          <w:sz w:val="24"/>
          <w:szCs w:val="24"/>
          <w:highlight w:val="none"/>
          <w:lang w:val="en-US" w:eastAsia="zh-CN" w:bidi="ar-SA"/>
        </w:rPr>
        <w:t xml:space="preserve">3.7</w:t>
      </w:r>
      <w:r>
        <w:rPr>
          <w:rFonts w:hint="eastAsia" w:ascii="宋体" w:hAnsi="宋体" w:eastAsia="宋体" w:cs="宋体"/>
          <w:b/>
          <w:bCs/>
          <w:color w:val="000000"/>
          <w:sz w:val="24"/>
          <w:highlight w:val="none"/>
        </w:rPr>
        <w:t xml:space="preserve">其他：</w:t>
      </w:r>
      <w:r>
        <w:rPr>
          <w:rFonts w:hint="eastAsia" w:ascii="宋体" w:hAnsi="宋体" w:eastAsia="宋体" w:cs="宋体"/>
          <w:b w:val="0"/>
          <w:bCs w:val="0"/>
          <w:color w:val="000000"/>
          <w:sz w:val="24"/>
          <w:szCs w:val="24"/>
          <w:highlight w:val="none"/>
          <w:u w:val="none"/>
        </w:rPr>
        <w:t xml:space="preserve">根据苏财购〔2026〕36号文件规定，评审中出现下列情形之一的，评标委员会（评审小组）应当启动异常低价投标（响应）审查程序：① 投标(响应)报价低于全部通过符合性审查供应商投标(响应)报价平均值50%的，即投标(响应)报价&lt;全部通过符合性审查供应商投标(响应)报价平均值×50%；</w:t>
      </w:r>
      <w:r>
        <w:rPr>
          <w:rFonts w:hint="eastAsia" w:ascii="宋体" w:hAnsi="宋体" w:eastAsia="宋体" w:cs="宋体"/>
          <w:b w:val="0"/>
          <w:bCs w:val="0"/>
          <w:color w:val="000000"/>
          <w:sz w:val="24"/>
          <w:szCs w:val="24"/>
          <w:highlight w:val="none"/>
          <w:u w:val="none"/>
        </w:rPr>
      </w:r>
      <w:r/>
    </w:p>
    <w:p>
      <w:pPr>
        <w:pStyle w:val="1018"/>
        <w:numPr>
          <w:ilvl w:val="1"/>
          <w:numId w:val="0"/>
        </w:numPr>
        <w:ind w:left="0" w:firstLine="480"/>
        <w:jc w:val="both"/>
        <w:keepLines w:val="0"/>
        <w:keepNext w:val="0"/>
        <w:pageBreakBefore w:val="0"/>
        <w:spacing w:line="360" w:lineRule="auto"/>
        <w:tabs>
          <w:tab w:val="left" w:pos="1080" w:leader="none"/>
        </w:tabs>
        <w:rPr>
          <w:rFonts w:hint="eastAsia" w:ascii="宋体" w:hAnsi="宋体" w:eastAsia="宋体" w:cs="宋体"/>
          <w:b w:val="0"/>
          <w:bCs w:val="0"/>
          <w:color w:val="000000"/>
          <w:sz w:val="24"/>
          <w:szCs w:val="24"/>
          <w:highlight w:val="none"/>
          <w:u w:val="none"/>
        </w:rPr>
        <w:outlineLvl w:val="9"/>
      </w:pPr>
      <w:r>
        <w:rPr>
          <w:rFonts w:hint="eastAsia" w:ascii="宋体" w:hAnsi="宋体" w:eastAsia="宋体" w:cs="宋体"/>
          <w:b w:val="0"/>
          <w:bCs w:val="0"/>
          <w:color w:val="000000"/>
          <w:sz w:val="24"/>
          <w:szCs w:val="24"/>
          <w:highlight w:val="none"/>
          <w:u w:val="none"/>
        </w:rPr>
        <w:t xml:space="preserve">② 投标(响应)报价低于通过符合性审查的次低报价供应商投标(响应)报价50%的，即投标(响应)报价&lt;通过符合性审查的次低报价供应商投标(响应)报价×50%；</w:t>
      </w:r>
      <w:r>
        <w:rPr>
          <w:rFonts w:hint="eastAsia" w:ascii="宋体" w:hAnsi="宋体" w:eastAsia="宋体" w:cs="宋体"/>
          <w:b w:val="0"/>
          <w:bCs w:val="0"/>
          <w:color w:val="000000"/>
          <w:sz w:val="24"/>
          <w:szCs w:val="24"/>
          <w:highlight w:val="none"/>
          <w:u w:val="none"/>
        </w:rPr>
      </w:r>
      <w:r/>
    </w:p>
    <w:p>
      <w:pPr>
        <w:pStyle w:val="1018"/>
        <w:numPr>
          <w:ilvl w:val="1"/>
          <w:numId w:val="0"/>
        </w:numPr>
        <w:ind w:left="0" w:firstLine="480"/>
        <w:jc w:val="both"/>
        <w:keepLines w:val="0"/>
        <w:keepNext w:val="0"/>
        <w:pageBreakBefore w:val="0"/>
        <w:spacing w:line="360" w:lineRule="auto"/>
        <w:tabs>
          <w:tab w:val="left" w:pos="1080" w:leader="none"/>
        </w:tabs>
        <w:rPr>
          <w:rFonts w:hint="eastAsia" w:ascii="宋体" w:hAnsi="宋体" w:eastAsia="宋体" w:cs="宋体"/>
          <w:b w:val="0"/>
          <w:bCs w:val="0"/>
          <w:color w:val="000000"/>
          <w:sz w:val="24"/>
          <w:szCs w:val="24"/>
          <w:highlight w:val="none"/>
          <w:u w:val="none"/>
        </w:rPr>
        <w:outlineLvl w:val="9"/>
      </w:pPr>
      <w:r>
        <w:rPr>
          <w:rFonts w:hint="eastAsia" w:ascii="宋体" w:hAnsi="宋体" w:eastAsia="宋体" w:cs="宋体"/>
          <w:b w:val="0"/>
          <w:bCs w:val="0"/>
          <w:color w:val="000000"/>
          <w:sz w:val="24"/>
          <w:szCs w:val="24"/>
          <w:highlight w:val="none"/>
          <w:u w:val="none"/>
        </w:rPr>
        <w:t xml:space="preserve">③ 投标(响应)报价低于采购项目最高限价45%的，即投标(响应)报价&lt;采购项目最高限价×45%；</w:t>
      </w:r>
      <w:r>
        <w:rPr>
          <w:rFonts w:hint="eastAsia" w:ascii="宋体" w:hAnsi="宋体" w:eastAsia="宋体" w:cs="宋体"/>
          <w:b w:val="0"/>
          <w:bCs w:val="0"/>
          <w:color w:val="000000"/>
          <w:sz w:val="24"/>
          <w:szCs w:val="24"/>
          <w:highlight w:val="none"/>
          <w:u w:val="none"/>
        </w:rPr>
      </w:r>
      <w:r/>
    </w:p>
    <w:p>
      <w:pPr>
        <w:pStyle w:val="1018"/>
        <w:numPr>
          <w:ilvl w:val="1"/>
          <w:numId w:val="0"/>
        </w:numPr>
        <w:ind w:left="0" w:firstLine="480"/>
        <w:jc w:val="both"/>
        <w:keepLines w:val="0"/>
        <w:keepNext w:val="0"/>
        <w:pageBreakBefore w:val="0"/>
        <w:spacing w:line="360" w:lineRule="auto"/>
        <w:tabs>
          <w:tab w:val="left" w:pos="1080" w:leader="none"/>
        </w:tabs>
        <w:rPr>
          <w:rFonts w:hint="eastAsia" w:ascii="宋体" w:hAnsi="宋体" w:eastAsia="宋体" w:cs="宋体"/>
          <w:b w:val="0"/>
          <w:bCs w:val="0"/>
          <w:color w:val="000000"/>
          <w:sz w:val="24"/>
          <w:szCs w:val="24"/>
          <w:highlight w:val="none"/>
          <w:u w:val="none"/>
        </w:rPr>
        <w:outlineLvl w:val="9"/>
      </w:pPr>
      <w:r>
        <w:rPr>
          <w:rFonts w:hint="eastAsia" w:ascii="宋体" w:hAnsi="宋体" w:eastAsia="宋体" w:cs="宋体"/>
          <w:b w:val="0"/>
          <w:bCs w:val="0"/>
          <w:color w:val="000000"/>
          <w:sz w:val="24"/>
          <w:szCs w:val="24"/>
          <w:highlight w:val="none"/>
          <w:u w:val="none"/>
        </w:rPr>
        <w:t xml:space="preserve">④ 评审委员会基于专业判断，认为供应商报价过低，有可能影响产品质量或者不能诚信履约的其他情形。</w:t>
      </w:r>
      <w:r>
        <w:rPr>
          <w:rFonts w:hint="eastAsia" w:ascii="宋体" w:hAnsi="宋体" w:eastAsia="宋体" w:cs="宋体"/>
          <w:b w:val="0"/>
          <w:bCs w:val="0"/>
          <w:color w:val="000000"/>
          <w:sz w:val="24"/>
          <w:szCs w:val="24"/>
          <w:highlight w:val="none"/>
          <w:u w:val="none"/>
        </w:rPr>
      </w:r>
      <w:r/>
    </w:p>
    <w:p>
      <w:pPr>
        <w:pStyle w:val="1018"/>
        <w:numPr>
          <w:ilvl w:val="1"/>
          <w:numId w:val="0"/>
        </w:numPr>
        <w:ind w:left="0" w:firstLine="480"/>
        <w:jc w:val="both"/>
        <w:keepLines w:val="0"/>
        <w:keepNext w:val="0"/>
        <w:pageBreakBefore w:val="0"/>
        <w:spacing w:line="360" w:lineRule="auto"/>
        <w:tabs>
          <w:tab w:val="left" w:pos="1080" w:leader="none"/>
        </w:tabs>
        <w:rPr>
          <w:rFonts w:hint="eastAsia" w:ascii="宋体" w:hAnsi="宋体" w:eastAsia="宋体" w:cs="宋体"/>
          <w:b w:val="0"/>
          <w:bCs w:val="0"/>
          <w:color w:val="000000"/>
          <w:sz w:val="24"/>
          <w:szCs w:val="24"/>
          <w:highlight w:val="none"/>
          <w:u w:val="none"/>
        </w:rPr>
        <w:outlineLvl w:val="9"/>
      </w:pPr>
      <w:r>
        <w:rPr>
          <w:rFonts w:hint="eastAsia" w:ascii="宋体" w:hAnsi="宋体" w:eastAsia="宋体" w:cs="宋体"/>
          <w:b w:val="0"/>
          <w:bCs w:val="0"/>
          <w:color w:val="000000"/>
          <w:sz w:val="24"/>
          <w:szCs w:val="24"/>
          <w:highlight w:val="none"/>
          <w:u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val="0"/>
          <w:bCs w:val="0"/>
          <w:color w:val="000000"/>
          <w:sz w:val="24"/>
          <w:szCs w:val="24"/>
          <w:highlight w:val="none"/>
          <w:u w:val="none"/>
        </w:rPr>
      </w:r>
      <w:r/>
    </w:p>
    <w:p>
      <w:pPr>
        <w:pStyle w:val="1018"/>
        <w:numPr>
          <w:ilvl w:val="1"/>
          <w:numId w:val="0"/>
        </w:numPr>
        <w:ind w:left="0" w:firstLine="480"/>
        <w:jc w:val="both"/>
        <w:keepLines w:val="0"/>
        <w:keepNext w:val="0"/>
        <w:pageBreakBefore w:val="0"/>
        <w:spacing w:line="360" w:lineRule="auto"/>
        <w:tabs>
          <w:tab w:val="left" w:pos="1080" w:leader="none"/>
        </w:tabs>
        <w:rPr>
          <w:rFonts w:hint="eastAsia" w:ascii="宋体" w:hAnsi="宋体" w:eastAsia="宋体" w:cs="宋体"/>
          <w:b w:val="0"/>
          <w:bCs w:val="0"/>
          <w:color w:val="000000"/>
          <w:sz w:val="24"/>
          <w:szCs w:val="24"/>
          <w:highlight w:val="none"/>
          <w:u w:val="none"/>
        </w:rPr>
        <w:outlineLvl w:val="9"/>
      </w:pPr>
      <w:r>
        <w:rPr>
          <w:rFonts w:hint="eastAsia" w:ascii="宋体" w:hAnsi="宋体" w:eastAsia="宋体" w:cs="宋体"/>
          <w:b w:val="0"/>
          <w:bCs w:val="0"/>
          <w:color w:val="000000"/>
          <w:sz w:val="24"/>
          <w:szCs w:val="24"/>
          <w:highlight w:val="none"/>
          <w:u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val="0"/>
          <w:bCs w:val="0"/>
          <w:color w:val="000000"/>
          <w:sz w:val="24"/>
          <w:szCs w:val="24"/>
          <w:highlight w:val="none"/>
          <w:u w:val="none"/>
        </w:rPr>
      </w:r>
      <w:r/>
    </w:p>
    <w:p>
      <w:pPr>
        <w:pStyle w:val="1018"/>
        <w:numPr>
          <w:ilvl w:val="0"/>
          <w:numId w:val="0"/>
        </w:numPr>
        <w:ind w:left="0" w:firstLine="482"/>
        <w:jc w:val="both"/>
        <w:keepLines w:val="0"/>
        <w:keepNext w:val="0"/>
        <w:pageBreakBefore w:val="0"/>
        <w:spacing w:line="360" w:lineRule="auto"/>
        <w:tabs>
          <w:tab w:val="left" w:pos="360" w:leader="none"/>
        </w:tabs>
        <w:rPr>
          <w:rFonts w:hint="eastAsia" w:ascii="宋体" w:hAnsi="宋体" w:eastAsia="宋体" w:cs="宋体"/>
          <w:b/>
          <w:bCs/>
          <w:color w:val="000000"/>
          <w:sz w:val="24"/>
          <w:highlight w:val="none"/>
        </w:rPr>
        <w:outlineLvl w:val="9"/>
      </w:pPr>
      <w:r/>
      <w:bookmarkEnd w:id="627"/>
      <w:r/>
      <w:bookmarkEnd w:id="628"/>
      <w:r>
        <w:rPr>
          <w:rFonts w:hint="eastAsia" w:ascii="宋体" w:hAnsi="宋体" w:eastAsia="宋体" w:cs="宋体"/>
          <w:b/>
          <w:bCs/>
          <w:color w:val="000000"/>
          <w:sz w:val="24"/>
          <w:szCs w:val="24"/>
          <w:highlight w:val="none"/>
          <w:lang w:val="en-US" w:eastAsia="zh-CN" w:bidi="ar-SA"/>
        </w:rPr>
        <w:t xml:space="preserve">4</w:t>
      </w:r>
      <w:r>
        <w:rPr>
          <w:rFonts w:hint="eastAsia" w:ascii="宋体" w:hAnsi="宋体" w:eastAsia="宋体" w:cs="宋体"/>
          <w:b/>
          <w:bCs/>
          <w:color w:val="000000"/>
          <w:sz w:val="24"/>
          <w:highlight w:val="none"/>
        </w:rPr>
        <w:t xml:space="preserve">评审方法和评审标准</w:t>
      </w:r>
      <w:r>
        <w:rPr>
          <w:rFonts w:hint="eastAsia" w:ascii="宋体" w:hAnsi="宋体" w:eastAsia="宋体" w:cs="宋体"/>
          <w:b/>
          <w:bCs/>
          <w:color w:val="000000"/>
          <w:sz w:val="24"/>
          <w:highlight w:val="none"/>
        </w:rPr>
      </w:r>
      <w:r/>
    </w:p>
    <w:p>
      <w:pPr>
        <w:pStyle w:val="1018"/>
        <w:numPr>
          <w:ilvl w:val="1"/>
          <w:numId w:val="0"/>
        </w:numPr>
        <w:ind w:left="0" w:firstLine="480"/>
        <w:jc w:val="both"/>
        <w:keepLines w:val="0"/>
        <w:keepNext w:val="0"/>
        <w:pageBreakBefore w:val="0"/>
        <w:spacing w:line="360" w:lineRule="auto"/>
        <w:tabs>
          <w:tab w:val="left" w:pos="1080"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b w:val="0"/>
          <w:color w:val="000000"/>
          <w:sz w:val="24"/>
          <w:szCs w:val="24"/>
          <w:highlight w:val="none"/>
          <w:lang w:val="en-US" w:eastAsia="zh-CN" w:bidi="ar-SA"/>
        </w:rPr>
        <w:t xml:space="preserve">4.1</w:t>
      </w:r>
      <w:r>
        <w:rPr>
          <w:rFonts w:hint="eastAsia" w:ascii="宋体" w:hAnsi="宋体" w:eastAsia="宋体" w:cs="宋体"/>
          <w:color w:val="000000"/>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hint="eastAsia" w:ascii="宋体" w:hAnsi="宋体" w:eastAsia="宋体" w:cs="宋体"/>
          <w:color w:val="000000"/>
          <w:sz w:val="24"/>
          <w:highlight w:val="none"/>
        </w:rPr>
      </w:r>
      <w:r/>
    </w:p>
    <w:p>
      <w:pPr>
        <w:pStyle w:val="1018"/>
        <w:numPr>
          <w:ilvl w:val="1"/>
          <w:numId w:val="0"/>
        </w:numPr>
        <w:ind w:left="0" w:firstLine="480"/>
        <w:jc w:val="both"/>
        <w:keepLines w:val="0"/>
        <w:keepNext w:val="0"/>
        <w:pageBreakBefore w:val="0"/>
        <w:spacing w:line="360" w:lineRule="auto"/>
        <w:tabs>
          <w:tab w:val="left" w:pos="1080"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b w:val="0"/>
          <w:color w:val="000000"/>
          <w:sz w:val="24"/>
          <w:szCs w:val="24"/>
          <w:highlight w:val="none"/>
          <w:lang w:val="en-US" w:eastAsia="zh-CN" w:bidi="ar-SA"/>
        </w:rPr>
        <w:t xml:space="preserve">4.2</w:t>
      </w:r>
      <w:r>
        <w:rPr>
          <w:rFonts w:hint="eastAsia" w:ascii="宋体" w:hAnsi="宋体" w:eastAsia="宋体" w:cs="宋体"/>
          <w:color w:val="000000"/>
          <w:sz w:val="24"/>
          <w:highlight w:val="none"/>
        </w:rPr>
        <w:t xml:space="preserve">竞争性磋商文件中没有规定的评审标准不得作为评审依据。</w:t>
      </w:r>
      <w:r>
        <w:rPr>
          <w:rFonts w:hint="eastAsia" w:ascii="宋体" w:hAnsi="宋体" w:eastAsia="宋体" w:cs="宋体"/>
          <w:color w:val="000000"/>
          <w:sz w:val="24"/>
          <w:highlight w:val="none"/>
        </w:rPr>
      </w:r>
      <w:r/>
    </w:p>
    <w:p>
      <w:pPr>
        <w:pStyle w:val="1018"/>
        <w:numPr>
          <w:ilvl w:val="1"/>
          <w:numId w:val="0"/>
        </w:numPr>
        <w:ind w:left="0" w:firstLine="480"/>
        <w:jc w:val="both"/>
        <w:keepLines w:val="0"/>
        <w:keepNext w:val="0"/>
        <w:pageBreakBefore w:val="0"/>
        <w:spacing w:line="360" w:lineRule="auto"/>
        <w:tabs>
          <w:tab w:val="left" w:pos="1080"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b w:val="0"/>
          <w:color w:val="000000"/>
          <w:sz w:val="24"/>
          <w:szCs w:val="24"/>
          <w:highlight w:val="none"/>
          <w:lang w:val="en-US" w:eastAsia="zh-CN" w:bidi="ar-SA"/>
        </w:rPr>
        <w:t xml:space="preserve">4.3</w:t>
      </w:r>
      <w:r>
        <w:rPr>
          <w:rFonts w:hint="eastAsia" w:ascii="宋体" w:hAnsi="宋体" w:eastAsia="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eastAsia="宋体" w:cs="宋体"/>
          <w:color w:val="000000"/>
          <w:sz w:val="24"/>
          <w:highlight w:val="none"/>
          <w:u w:val="single"/>
        </w:rPr>
        <w:t xml:space="preserve">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8"/>
        <w:numPr>
          <w:ilvl w:val="1"/>
          <w:numId w:val="0"/>
        </w:numPr>
        <w:ind w:left="0" w:firstLine="480"/>
        <w:jc w:val="both"/>
        <w:keepLines w:val="0"/>
        <w:keepNext w:val="0"/>
        <w:pageBreakBefore w:val="0"/>
        <w:spacing w:line="360" w:lineRule="auto"/>
        <w:tabs>
          <w:tab w:val="left" w:pos="1080"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b w:val="0"/>
          <w:color w:val="000000"/>
          <w:sz w:val="24"/>
          <w:szCs w:val="24"/>
          <w:highlight w:val="none"/>
          <w:lang w:val="en-US" w:eastAsia="zh-CN" w:bidi="ar-SA"/>
        </w:rPr>
        <w:t xml:space="preserve">4.4</w:t>
      </w:r>
      <w:r>
        <w:rPr>
          <w:rFonts w:hint="eastAsia" w:ascii="宋体" w:hAnsi="宋体" w:eastAsia="宋体" w:cs="宋体"/>
          <w:color w:val="000000"/>
          <w:sz w:val="24"/>
          <w:highlight w:val="none"/>
        </w:rPr>
        <w:t xml:space="preserve">关于无线局域网认证产品政府采购清单中的产品，优先采购的具体规定（如涉及）</w:t>
      </w:r>
      <w:r>
        <w:rPr>
          <w:rFonts w:hint="eastAsia" w:ascii="宋体" w:hAnsi="宋体" w:eastAsia="宋体" w:cs="宋体"/>
          <w:color w:val="000000"/>
          <w:sz w:val="24"/>
          <w:highlight w:val="none"/>
          <w:u w:val="single"/>
        </w:rPr>
        <w:t xml:space="preserve">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8"/>
        <w:numPr>
          <w:ilvl w:val="0"/>
          <w:numId w:val="0"/>
        </w:numPr>
        <w:ind w:left="0" w:firstLine="482"/>
        <w:jc w:val="both"/>
        <w:keepLines w:val="0"/>
        <w:keepNext w:val="0"/>
        <w:pageBreakBefore w:val="0"/>
        <w:spacing w:line="360" w:lineRule="auto"/>
        <w:tabs>
          <w:tab w:val="left" w:pos="360" w:leader="none"/>
        </w:tabs>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szCs w:val="24"/>
          <w:highlight w:val="none"/>
          <w:lang w:val="en-US" w:eastAsia="zh-CN" w:bidi="ar-SA"/>
        </w:rPr>
        <w:t xml:space="preserve">5</w:t>
      </w:r>
      <w:r>
        <w:rPr>
          <w:rFonts w:hint="eastAsia" w:ascii="宋体" w:hAnsi="宋体" w:eastAsia="宋体" w:cs="宋体"/>
          <w:b/>
          <w:bCs/>
          <w:color w:val="000000"/>
          <w:sz w:val="24"/>
          <w:highlight w:val="none"/>
        </w:rPr>
        <w:t xml:space="preserve">确定</w:t>
      </w:r>
      <w:bookmarkStart w:id="643" w:name="_Ref467307010"/>
      <w:r/>
      <w:bookmarkStart w:id="644" w:name="_Toc305158814"/>
      <w:r/>
      <w:bookmarkStart w:id="645" w:name="_Toc164351640"/>
      <w:r/>
      <w:bookmarkStart w:id="646" w:name="_Toc150774751"/>
      <w:r/>
      <w:bookmarkStart w:id="647" w:name="_Toc164229387"/>
      <w:r/>
      <w:bookmarkStart w:id="648" w:name="_Toc265228384"/>
      <w:r/>
      <w:bookmarkStart w:id="649" w:name="_Toc164608815"/>
      <w:r/>
      <w:bookmarkStart w:id="650" w:name="_Toc151193644"/>
      <w:r/>
      <w:bookmarkStart w:id="651" w:name="_Toc264969236"/>
      <w:r/>
      <w:bookmarkStart w:id="652" w:name="_Toc151190173"/>
      <w:r/>
      <w:bookmarkStart w:id="653" w:name="_Toc226337242"/>
      <w:r/>
      <w:bookmarkStart w:id="654" w:name="_Toc151193788"/>
      <w:r/>
      <w:bookmarkStart w:id="655" w:name="_Toc226965819"/>
      <w:r/>
      <w:bookmarkStart w:id="656" w:name="_Toc149720839"/>
      <w:r/>
      <w:bookmarkStart w:id="657" w:name="_Toc164608660"/>
      <w:r/>
      <w:bookmarkStart w:id="658" w:name="_Toc150480784"/>
      <w:r/>
      <w:bookmarkStart w:id="659" w:name="_Toc127151747"/>
      <w:r/>
      <w:bookmarkStart w:id="660" w:name="_Toc127161460"/>
      <w:r/>
      <w:bookmarkStart w:id="661" w:name="_Toc151193716"/>
      <w:r/>
      <w:bookmarkStart w:id="662" w:name="_Toc520356170"/>
      <w:r/>
      <w:bookmarkStart w:id="663" w:name="_Toc150509297"/>
      <w:r/>
      <w:bookmarkStart w:id="664" w:name="_Toc305158888"/>
      <w:r/>
      <w:bookmarkStart w:id="665" w:name="_Toc150774646"/>
      <w:r/>
      <w:bookmarkStart w:id="666" w:name="_Toc226309790"/>
      <w:r/>
      <w:bookmarkStart w:id="667" w:name="_Toc164229241"/>
      <w:r/>
      <w:bookmarkStart w:id="668" w:name="_Toc142311048"/>
      <w:r/>
      <w:bookmarkStart w:id="669" w:name="_Toc151193860"/>
      <w:r/>
      <w:bookmarkStart w:id="670" w:name="_Toc226965736"/>
      <w:r/>
      <w:bookmarkStart w:id="671" w:name="_Toc195842911"/>
      <w:r/>
      <w:bookmarkStart w:id="672" w:name="_Toc151193934"/>
      <w:r/>
      <w:bookmarkStart w:id="673" w:name="_Toc127151546"/>
      <w:r>
        <w:rPr>
          <w:rFonts w:hint="eastAsia" w:ascii="宋体" w:hAnsi="宋体" w:eastAsia="宋体" w:cs="宋体"/>
          <w:b/>
          <w:bCs/>
          <w:color w:val="000000"/>
          <w:sz w:val="24"/>
          <w:highlight w:val="none"/>
        </w:rPr>
        <w:t xml:space="preserve">成交候选人名单</w:t>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rPr>
          <w:rFonts w:hint="eastAsia" w:ascii="宋体" w:hAnsi="宋体" w:eastAsia="宋体" w:cs="宋体"/>
          <w:b/>
          <w:bCs/>
          <w:color w:val="000000"/>
          <w:sz w:val="24"/>
          <w:highlight w:val="none"/>
        </w:rPr>
      </w:r>
      <w:r/>
    </w:p>
    <w:p>
      <w:pPr>
        <w:pStyle w:val="1018"/>
        <w:numPr>
          <w:ilvl w:val="1"/>
          <w:numId w:val="0"/>
        </w:numPr>
        <w:ind w:left="0" w:firstLine="480"/>
        <w:jc w:val="both"/>
        <w:keepLines w:val="0"/>
        <w:keepNext w:val="0"/>
        <w:pageBreakBefore w:val="0"/>
        <w:spacing w:line="360" w:lineRule="auto"/>
        <w:tabs>
          <w:tab w:val="left" w:pos="1080"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b w:val="0"/>
          <w:color w:val="000000"/>
          <w:sz w:val="24"/>
          <w:szCs w:val="24"/>
          <w:highlight w:val="none"/>
          <w:lang w:val="en-US" w:eastAsia="zh-CN" w:bidi="ar-SA"/>
        </w:rPr>
        <w:t xml:space="preserve">5.1</w:t>
      </w:r>
      <w:r>
        <w:rPr>
          <w:rFonts w:hint="eastAsia" w:ascii="宋体" w:hAnsi="宋体" w:eastAsia="宋体" w:cs="宋体"/>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eastAsia="宋体" w:cs="宋体"/>
          <w:color w:val="000000"/>
          <w:sz w:val="24"/>
          <w:highlight w:val="none"/>
        </w:rPr>
      </w:r>
      <w:r/>
    </w:p>
    <w:p>
      <w:pPr>
        <w:pStyle w:val="1018"/>
        <w:numPr>
          <w:ilvl w:val="1"/>
          <w:numId w:val="0"/>
        </w:numPr>
        <w:ind w:left="0" w:firstLine="480"/>
        <w:jc w:val="both"/>
        <w:keepLines w:val="0"/>
        <w:keepNext w:val="0"/>
        <w:pageBreakBefore w:val="0"/>
        <w:spacing w:line="360" w:lineRule="auto"/>
        <w:tabs>
          <w:tab w:val="left" w:pos="1080"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b w:val="0"/>
          <w:color w:val="000000"/>
          <w:sz w:val="24"/>
          <w:szCs w:val="24"/>
          <w:highlight w:val="none"/>
          <w:lang w:val="en-US" w:eastAsia="zh-CN" w:bidi="ar-SA"/>
        </w:rPr>
        <w:t xml:space="preserve">5.2</w:t>
      </w:r>
      <w:r>
        <w:rPr>
          <w:rFonts w:hint="eastAsia" w:ascii="宋体" w:hAnsi="宋体" w:eastAsia="宋体" w:cs="宋体"/>
          <w:color w:val="000000"/>
          <w:sz w:val="24"/>
          <w:szCs w:val="20"/>
          <w:highlight w:val="none"/>
        </w:rPr>
        <w:t xml:space="preserve">磋商小组根据上述供应商排序，依次推荐排序前</w:t>
      </w:r>
      <w:r>
        <w:rPr>
          <w:rFonts w:hint="eastAsia" w:ascii="宋体" w:hAnsi="宋体" w:eastAsia="宋体" w:cs="宋体"/>
          <w:color w:val="000000"/>
          <w:sz w:val="24"/>
          <w:highlight w:val="none"/>
        </w:rPr>
        <w:t xml:space="preserve">3名</w:t>
      </w:r>
      <w:r>
        <w:rPr>
          <w:rFonts w:hint="eastAsia" w:ascii="宋体" w:hAnsi="宋体" w:eastAsia="宋体" w:cs="宋体"/>
          <w:color w:val="000000"/>
          <w:sz w:val="24"/>
          <w:szCs w:val="20"/>
          <w:highlight w:val="none"/>
        </w:rPr>
        <w:t xml:space="preserve">的供应商为</w:t>
      </w:r>
      <w:r>
        <w:rPr>
          <w:rFonts w:hint="eastAsia" w:ascii="宋体" w:hAnsi="宋体" w:eastAsia="宋体" w:cs="宋体"/>
          <w:color w:val="000000"/>
          <w:sz w:val="24"/>
          <w:szCs w:val="21"/>
          <w:highlight w:val="none"/>
        </w:rPr>
        <w:t xml:space="preserve">成交候选供应商</w:t>
      </w:r>
      <w:r>
        <w:rPr>
          <w:rFonts w:hint="eastAsia" w:ascii="宋体" w:hAnsi="宋体" w:eastAsia="宋体" w:cs="宋体"/>
          <w:color w:val="000000"/>
          <w:sz w:val="24"/>
          <w:szCs w:val="20"/>
          <w:highlight w:val="none"/>
        </w:rPr>
        <w:t xml:space="preserve">（若在磋商文件允许的情形下提交最终报价的供应商为二家，则依次推荐二名供应商为成交候选供应商），并编写评审报告。</w:t>
      </w:r>
      <w:r>
        <w:rPr>
          <w:rFonts w:hint="eastAsia" w:ascii="宋体" w:hAnsi="宋体" w:eastAsia="宋体" w:cs="宋体"/>
          <w:color w:val="000000"/>
          <w:sz w:val="24"/>
          <w:highlight w:val="none"/>
        </w:rPr>
      </w:r>
      <w:r/>
    </w:p>
    <w:p>
      <w:pPr>
        <w:pStyle w:val="1018"/>
        <w:numPr>
          <w:ilvl w:val="1"/>
          <w:numId w:val="0"/>
        </w:numPr>
        <w:ind w:left="0" w:firstLine="480"/>
        <w:jc w:val="both"/>
        <w:keepLines w:val="0"/>
        <w:keepNext w:val="0"/>
        <w:pageBreakBefore w:val="0"/>
        <w:spacing w:line="360" w:lineRule="auto"/>
        <w:tabs>
          <w:tab w:val="left" w:pos="1080"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b w:val="0"/>
          <w:color w:val="000000"/>
          <w:sz w:val="24"/>
          <w:szCs w:val="24"/>
          <w:highlight w:val="none"/>
          <w:lang w:val="en-US" w:eastAsia="zh-CN" w:bidi="ar-SA"/>
        </w:rPr>
        <w:t xml:space="preserve">5.3</w:t>
      </w:r>
      <w:r>
        <w:rPr>
          <w:rFonts w:hint="eastAsia" w:ascii="宋体" w:hAnsi="宋体" w:eastAsia="宋体" w:cs="宋体"/>
          <w:color w:val="000000"/>
          <w:sz w:val="24"/>
          <w:highlight w:val="none"/>
        </w:rPr>
        <w:t xml:space="preserve">磋商小组要对评分汇总情况进行复核，特别是对排名第一的、报价最低的、响应文件被认定为无效的情形进行重点复核。</w:t>
      </w:r>
      <w:r>
        <w:rPr>
          <w:rFonts w:hint="eastAsia" w:ascii="宋体" w:hAnsi="宋体" w:eastAsia="宋体" w:cs="宋体"/>
          <w:color w:val="000000"/>
          <w:sz w:val="24"/>
          <w:highlight w:val="none"/>
        </w:rPr>
      </w:r>
      <w:r/>
    </w:p>
    <w:p>
      <w:pPr>
        <w:pStyle w:val="1018"/>
        <w:numPr>
          <w:ilvl w:val="0"/>
          <w:numId w:val="0"/>
        </w:numPr>
        <w:ind w:left="0" w:firstLine="482"/>
        <w:jc w:val="both"/>
        <w:keepLines w:val="0"/>
        <w:keepNext w:val="0"/>
        <w:pageBreakBefore w:val="0"/>
        <w:spacing w:line="360" w:lineRule="auto"/>
        <w:tabs>
          <w:tab w:val="left" w:pos="360" w:leader="none"/>
        </w:tabs>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szCs w:val="24"/>
          <w:highlight w:val="none"/>
          <w:lang w:val="en-US" w:eastAsia="zh-CN" w:bidi="ar-SA"/>
        </w:rPr>
        <w:t xml:space="preserve">6</w:t>
      </w:r>
      <w:r>
        <w:rPr>
          <w:rFonts w:hint="eastAsia" w:ascii="宋体" w:hAnsi="宋体" w:eastAsia="宋体" w:cs="宋体"/>
          <w:b/>
          <w:bCs/>
          <w:color w:val="000000"/>
          <w:sz w:val="24"/>
          <w:highlight w:val="none"/>
        </w:rPr>
        <w:t xml:space="preserve">报告违法行为</w:t>
      </w:r>
      <w:r>
        <w:rPr>
          <w:rFonts w:hint="eastAsia" w:ascii="宋体" w:hAnsi="宋体" w:eastAsia="宋体" w:cs="宋体"/>
          <w:b/>
          <w:bCs/>
          <w:color w:val="000000"/>
          <w:sz w:val="24"/>
          <w:highlight w:val="none"/>
        </w:rPr>
      </w:r>
      <w:r/>
    </w:p>
    <w:p>
      <w:pPr>
        <w:pStyle w:val="1018"/>
        <w:numPr>
          <w:ilvl w:val="1"/>
          <w:numId w:val="0"/>
        </w:numPr>
        <w:ind w:left="0" w:firstLine="480"/>
        <w:jc w:val="both"/>
        <w:keepLines w:val="0"/>
        <w:keepNext w:val="0"/>
        <w:pageBreakBefore w:val="0"/>
        <w:spacing w:line="360" w:lineRule="auto"/>
        <w:widowControl/>
        <w:tabs>
          <w:tab w:val="left" w:pos="1080" w:leader="none"/>
          <w:tab w:val="left" w:pos="1872" w:leader="none"/>
        </w:tabs>
        <w:rPr>
          <w:rFonts w:hint="eastAsia" w:ascii="宋体" w:hAnsi="宋体" w:eastAsia="宋体" w:cs="宋体"/>
          <w:b/>
          <w:color w:val="000000"/>
          <w:sz w:val="24"/>
          <w:highlight w:val="none"/>
        </w:rPr>
        <w:outlineLvl w:val="9"/>
      </w:pPr>
      <w:r>
        <w:rPr>
          <w:rFonts w:hint="eastAsia" w:ascii="宋体" w:hAnsi="宋体" w:eastAsia="宋体" w:cs="宋体"/>
          <w:b w:val="0"/>
          <w:color w:val="000000"/>
          <w:sz w:val="24"/>
          <w:szCs w:val="24"/>
          <w:highlight w:val="none"/>
          <w:lang w:val="en-US" w:eastAsia="zh-CN" w:bidi="ar-SA"/>
        </w:rPr>
        <w:t xml:space="preserve">6.1</w:t>
      </w:r>
      <w:r>
        <w:rPr>
          <w:rFonts w:hint="eastAsia" w:ascii="宋体" w:hAnsi="宋体" w:eastAsia="宋体" w:cs="宋体"/>
          <w:color w:val="000000"/>
          <w:sz w:val="24"/>
          <w:highlight w:val="none"/>
        </w:rPr>
        <w:t xml:space="preserve">磋商小组在评审过程中发现供应商有行贿、提供虚假材料或者串通等违法行为时，有向采购人、采购代理机构或者有关部门报告的职责。</w:t>
      </w:r>
      <w:r>
        <w:rPr>
          <w:rFonts w:hint="eastAsia" w:ascii="宋体" w:hAnsi="宋体" w:eastAsia="宋体" w:cs="宋体"/>
          <w:b/>
          <w:color w:val="000000"/>
          <w:sz w:val="24"/>
          <w:highlight w:val="none"/>
        </w:rPr>
      </w:r>
      <w:r/>
    </w:p>
    <w:p>
      <w:pPr>
        <w:pStyle w:val="1020"/>
        <w:jc w:val="both"/>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br w:type="page" w:clear="all"/>
      </w:r>
      <w:r>
        <w:rPr>
          <w:rFonts w:ascii="Times New Roman" w:hAnsi="Times New Roman" w:eastAsia="宋体"/>
          <w:color w:val="000000"/>
          <w:sz w:val="24"/>
          <w:szCs w:val="24"/>
          <w:highlight w:val="none"/>
        </w:rPr>
        <w:t xml:space="preserve">二、评</w:t>
      </w:r>
      <w:r>
        <w:rPr>
          <w:rFonts w:hint="eastAsia" w:ascii="Times New Roman" w:hAnsi="Times New Roman" w:eastAsia="宋体"/>
          <w:color w:val="000000"/>
          <w:sz w:val="24"/>
          <w:szCs w:val="24"/>
          <w:highlight w:val="none"/>
        </w:rPr>
        <w:t xml:space="preserve">审</w:t>
      </w:r>
      <w:r>
        <w:rPr>
          <w:rFonts w:ascii="Times New Roman" w:hAnsi="Times New Roman" w:eastAsia="宋体"/>
          <w:color w:val="000000"/>
          <w:sz w:val="24"/>
          <w:szCs w:val="24"/>
          <w:highlight w:val="none"/>
        </w:rPr>
        <w:t xml:space="preserve">标准</w:t>
      </w:r>
      <w:r>
        <w:rPr>
          <w:rFonts w:ascii="Times New Roman" w:hAnsi="Times New Roman" w:eastAsia="宋体"/>
          <w:color w:val="000000"/>
          <w:sz w:val="24"/>
          <w:szCs w:val="24"/>
          <w:highlight w:val="none"/>
        </w:rPr>
      </w:r>
      <w:r/>
    </w:p>
    <w:tbl>
      <w:tblPr>
        <w:tblW w:w="516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936"/>
        <w:gridCol w:w="777"/>
        <w:gridCol w:w="5447"/>
        <w:gridCol w:w="1767"/>
      </w:tblGrid>
      <w:tr>
        <w:trPr>
          <w:trHeight w:val="471"/>
        </w:trPr>
        <w:tc>
          <w:tcPr>
            <w:tcW w:w="402" w:type="dxa"/>
            <w:vAlign w:val="center"/>
            <w:textDirection w:val="lrTb"/>
            <w:noWrap/>
          </w:tcPr>
          <w:p>
            <w:pPr>
              <w:pStyle w:val="1018"/>
              <w:jc w:val="center"/>
              <w:keepLines w:val="0"/>
              <w:keepNext w:val="0"/>
              <w:pageBreakBefore w:val="0"/>
              <w:spacing w:line="240" w:lineRule="auto"/>
              <w:widowControl w:val="off"/>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序号</w:t>
            </w:r>
            <w:r>
              <w:rPr>
                <w:rFonts w:ascii="宋体" w:hAnsi="宋体" w:eastAsia="宋体"/>
                <w:b/>
                <w:color w:val="000000"/>
                <w:sz w:val="24"/>
                <w:szCs w:val="24"/>
                <w:highlight w:val="none"/>
              </w:rPr>
            </w:r>
            <w:r/>
          </w:p>
        </w:tc>
        <w:tc>
          <w:tcPr>
            <w:tcW w:w="481" w:type="dxa"/>
            <w:vAlign w:val="center"/>
            <w:textDirection w:val="lrTb"/>
            <w:noWrap/>
          </w:tcPr>
          <w:p>
            <w:pPr>
              <w:pStyle w:val="1018"/>
              <w:jc w:val="center"/>
              <w:keepLines w:val="0"/>
              <w:keepNext w:val="0"/>
              <w:pageBreakBefore w:val="0"/>
              <w:spacing w:line="240" w:lineRule="auto"/>
              <w:widowControl w:val="off"/>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评分因素</w:t>
            </w:r>
            <w:r>
              <w:rPr>
                <w:rFonts w:ascii="宋体" w:hAnsi="宋体" w:eastAsia="宋体"/>
                <w:b/>
                <w:color w:val="000000"/>
                <w:sz w:val="24"/>
                <w:szCs w:val="24"/>
                <w:highlight w:val="none"/>
              </w:rPr>
            </w:r>
            <w:r/>
          </w:p>
        </w:tc>
        <w:tc>
          <w:tcPr>
            <w:tcW w:w="400" w:type="dxa"/>
            <w:vAlign w:val="center"/>
            <w:textDirection w:val="lrTb"/>
            <w:noWrap/>
          </w:tcPr>
          <w:p>
            <w:pPr>
              <w:pStyle w:val="1018"/>
              <w:jc w:val="center"/>
              <w:keepLines w:val="0"/>
              <w:keepNext w:val="0"/>
              <w:pageBreakBefore w:val="0"/>
              <w:spacing w:line="240" w:lineRule="auto"/>
              <w:widowControl w:val="off"/>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分值</w:t>
            </w:r>
            <w:r>
              <w:rPr>
                <w:rFonts w:ascii="宋体" w:hAnsi="宋体" w:eastAsia="宋体"/>
                <w:b/>
                <w:color w:val="000000"/>
                <w:sz w:val="24"/>
                <w:szCs w:val="24"/>
                <w:highlight w:val="none"/>
              </w:rPr>
            </w:r>
            <w:r/>
          </w:p>
        </w:tc>
        <w:tc>
          <w:tcPr>
            <w:tcW w:w="2805" w:type="dxa"/>
            <w:vAlign w:val="center"/>
            <w:textDirection w:val="lrTb"/>
            <w:noWrap/>
          </w:tcPr>
          <w:p>
            <w:pPr>
              <w:pStyle w:val="1018"/>
              <w:jc w:val="center"/>
              <w:keepLines w:val="0"/>
              <w:keepNext w:val="0"/>
              <w:pageBreakBefore w:val="0"/>
              <w:spacing w:line="240" w:lineRule="auto"/>
              <w:widowControl w:val="off"/>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评分标准</w:t>
            </w:r>
            <w:r>
              <w:rPr>
                <w:rFonts w:ascii="宋体" w:hAnsi="宋体" w:eastAsia="宋体"/>
                <w:b/>
                <w:color w:val="000000"/>
                <w:sz w:val="24"/>
                <w:szCs w:val="24"/>
                <w:highlight w:val="none"/>
              </w:rPr>
            </w:r>
            <w:r/>
          </w:p>
        </w:tc>
        <w:tc>
          <w:tcPr>
            <w:tcW w:w="909" w:type="dxa"/>
            <w:vAlign w:val="center"/>
            <w:textDirection w:val="lrTb"/>
            <w:noWrap/>
          </w:tcPr>
          <w:p>
            <w:pPr>
              <w:pStyle w:val="1018"/>
              <w:jc w:val="center"/>
              <w:keepLines w:val="0"/>
              <w:keepNext w:val="0"/>
              <w:pageBreakBefore w:val="0"/>
              <w:spacing w:line="240" w:lineRule="auto"/>
              <w:widowControl w:val="off"/>
              <w:rPr>
                <w:rFonts w:ascii="宋体" w:hAnsi="宋体" w:eastAsia="宋体"/>
                <w:b/>
                <w:color w:val="000000"/>
                <w:sz w:val="24"/>
                <w:szCs w:val="24"/>
                <w:highlight w:val="none"/>
                <w:lang w:val="en-US" w:eastAsia="zh-CN"/>
              </w:rPr>
            </w:pPr>
            <w:r>
              <w:rPr>
                <w:rFonts w:hint="eastAsia" w:ascii="宋体" w:hAnsi="宋体" w:eastAsia="宋体"/>
                <w:b/>
                <w:color w:val="000000"/>
                <w:sz w:val="24"/>
                <w:szCs w:val="24"/>
                <w:highlight w:val="none"/>
                <w:lang w:eastAsia="zh-CN"/>
              </w:rPr>
              <w:t xml:space="preserve">说明</w:t>
            </w:r>
            <w:r>
              <w:rPr>
                <w:rFonts w:ascii="宋体" w:hAnsi="宋体" w:eastAsia="宋体"/>
                <w:b/>
                <w:color w:val="000000"/>
                <w:sz w:val="24"/>
                <w:szCs w:val="24"/>
                <w:highlight w:val="none"/>
                <w:lang w:val="en-US" w:eastAsia="zh-CN"/>
              </w:rPr>
            </w:r>
            <w:r/>
          </w:p>
        </w:tc>
      </w:tr>
      <w:tr>
        <w:trPr>
          <w:trHeight w:val="418"/>
        </w:trPr>
        <w:tc>
          <w:tcPr>
            <w:gridSpan w:val="4"/>
            <w:tcW w:w="7942" w:type="dxa"/>
            <w:vAlign w:val="center"/>
            <w:textDirection w:val="lrTb"/>
            <w:noWrap/>
          </w:tcPr>
          <w:p>
            <w:pPr>
              <w:pStyle w:val="1018"/>
              <w:jc w:val="left"/>
              <w:keepLines w:val="0"/>
              <w:keepNext w:val="0"/>
              <w:pageBreakBefore w:val="0"/>
              <w:spacing w:line="240" w:lineRule="auto"/>
              <w:widowControl w:val="off"/>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一、价格分（</w:t>
            </w:r>
            <w:r>
              <w:rPr>
                <w:rFonts w:hint="eastAsia" w:ascii="宋体" w:hAnsi="宋体" w:eastAsia="宋体"/>
                <w:b/>
                <w:color w:val="000000"/>
                <w:sz w:val="24"/>
                <w:szCs w:val="24"/>
                <w:highlight w:val="none"/>
                <w:lang w:val="en-US" w:eastAsia="zh-CN"/>
              </w:rPr>
              <w:t xml:space="preserve">3</w:t>
            </w:r>
            <w:r>
              <w:rPr>
                <w:rFonts w:hint="eastAsia" w:ascii="宋体" w:hAnsi="宋体" w:eastAsia="宋体"/>
                <w:b/>
                <w:color w:val="000000"/>
                <w:sz w:val="24"/>
                <w:szCs w:val="24"/>
                <w:highlight w:val="none"/>
              </w:rPr>
              <w:t xml:space="preserve">0分）</w:t>
            </w:r>
            <w:r>
              <w:rPr>
                <w:rFonts w:ascii="宋体" w:hAnsi="宋体" w:eastAsia="宋体"/>
                <w:b/>
                <w:color w:val="000000"/>
                <w:sz w:val="24"/>
                <w:szCs w:val="24"/>
                <w:highlight w:val="none"/>
              </w:rPr>
            </w:r>
            <w:r/>
          </w:p>
        </w:tc>
        <w:tc>
          <w:tcPr>
            <w:tcW w:w="909" w:type="dxa"/>
            <w:vAlign w:val="center"/>
            <w:textDirection w:val="lrTb"/>
            <w:noWrap/>
          </w:tcPr>
          <w:p>
            <w:pPr>
              <w:pStyle w:val="1018"/>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tc>
      </w:tr>
      <w:tr>
        <w:trPr>
          <w:trHeight w:val="2360"/>
        </w:trPr>
        <w:tc>
          <w:tcPr>
            <w:tcW w:w="402" w:type="dxa"/>
            <w:vAlign w:val="center"/>
            <w:textDirection w:val="lrTb"/>
            <w:noWrap/>
          </w:tcPr>
          <w:p>
            <w:pPr>
              <w:pStyle w:val="1018"/>
              <w:jc w:val="center"/>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ascii="宋体" w:hAnsi="宋体" w:eastAsia="宋体"/>
                <w:color w:val="000000"/>
                <w:sz w:val="24"/>
                <w:szCs w:val="24"/>
                <w:highlight w:val="none"/>
              </w:rPr>
            </w:r>
            <w:r/>
          </w:p>
        </w:tc>
        <w:tc>
          <w:tcPr>
            <w:tcW w:w="481" w:type="dxa"/>
            <w:vAlign w:val="center"/>
            <w:textDirection w:val="lrTb"/>
            <w:noWrap/>
          </w:tcPr>
          <w:p>
            <w:pPr>
              <w:pStyle w:val="1018"/>
              <w:jc w:val="center"/>
              <w:spacing w:line="360" w:lineRule="auto"/>
              <w:rPr>
                <w:rFonts w:ascii="宋体" w:hAnsi="宋体" w:eastAsia="宋体"/>
                <w:color w:val="000000"/>
                <w:sz w:val="24"/>
                <w:szCs w:val="24"/>
                <w:highlight w:val="none"/>
              </w:rPr>
            </w:pPr>
            <w:r>
              <w:rPr>
                <w:rFonts w:hint="eastAsia" w:ascii="宋体" w:hAnsi="宋体"/>
                <w:color w:val="000000"/>
                <w:sz w:val="24"/>
                <w:highlight w:val="none"/>
              </w:rPr>
              <w:t xml:space="preserve">价格分</w:t>
            </w:r>
            <w:r>
              <w:rPr>
                <w:rFonts w:ascii="宋体" w:hAnsi="宋体" w:eastAsia="宋体"/>
                <w:color w:val="000000"/>
                <w:sz w:val="24"/>
                <w:szCs w:val="24"/>
                <w:highlight w:val="none"/>
              </w:rPr>
            </w:r>
            <w:r/>
          </w:p>
        </w:tc>
        <w:tc>
          <w:tcPr>
            <w:tcW w:w="400" w:type="dxa"/>
            <w:vAlign w:val="center"/>
            <w:textDirection w:val="lrTb"/>
            <w:noWrap/>
          </w:tcPr>
          <w:p>
            <w:pPr>
              <w:pStyle w:val="1018"/>
              <w:jc w:val="center"/>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0</w:t>
            </w:r>
            <w:r>
              <w:rPr>
                <w:rFonts w:ascii="宋体" w:hAnsi="宋体" w:eastAsia="宋体"/>
                <w:color w:val="000000"/>
                <w:sz w:val="24"/>
                <w:szCs w:val="24"/>
                <w:highlight w:val="none"/>
              </w:rPr>
            </w:r>
            <w:r/>
          </w:p>
        </w:tc>
        <w:tc>
          <w:tcPr>
            <w:tcW w:w="2805" w:type="dxa"/>
            <w:vAlign w:val="center"/>
            <w:textDirection w:val="lrTb"/>
            <w:noWrap/>
          </w:tcPr>
          <w:p>
            <w:pPr>
              <w:pStyle w:val="1018"/>
              <w:ind w:firstLine="0"/>
              <w:jc w:val="both"/>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价格分采用低价优先法计算，即满足磋商文件要求且磋商价格最低的磋商报价为磋商基准价，其价格分为满分</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0分。其他供应商的价格分统一按照下列公式计算（计算结果四舍五入保留两位小数）：磋商报价得分=（磋商基准价/磋商</w:t>
            </w:r>
            <w:r>
              <w:rPr>
                <w:rFonts w:hint="eastAsia" w:ascii="宋体" w:hAnsi="宋体" w:eastAsia="宋体" w:cs="宋体"/>
                <w:color w:val="000000"/>
                <w:sz w:val="24"/>
                <w:highlight w:val="none"/>
                <w:lang w:val="en-US" w:eastAsia="zh-CN"/>
              </w:rPr>
              <w:t xml:space="preserve">最终</w:t>
            </w:r>
            <w:r>
              <w:rPr>
                <w:rFonts w:hint="eastAsia" w:ascii="宋体" w:hAnsi="宋体" w:eastAsia="宋体" w:cs="宋体"/>
                <w:color w:val="000000"/>
                <w:sz w:val="24"/>
                <w:highlight w:val="none"/>
              </w:rPr>
              <w:t xml:space="preserve">报价）*</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0%*100</w:t>
            </w:r>
            <w:r>
              <w:rPr>
                <w:rFonts w:hint="eastAsia" w:ascii="宋体" w:hAnsi="宋体" w:eastAsia="宋体" w:cs="宋体"/>
                <w:color w:val="000000"/>
                <w:sz w:val="24"/>
                <w:szCs w:val="24"/>
                <w:highlight w:val="none"/>
                <w:lang w:val="en-US" w:eastAsia="zh-CN" w:bidi="ar-SA"/>
              </w:rPr>
            </w:r>
            <w:r/>
          </w:p>
        </w:tc>
        <w:tc>
          <w:tcPr>
            <w:tcW w:w="909" w:type="dxa"/>
            <w:vAlign w:val="center"/>
            <w:textDirection w:val="lrTb"/>
            <w:noWrap/>
          </w:tcPr>
          <w:p>
            <w:pPr>
              <w:pStyle w:val="1018"/>
              <w:rPr>
                <w:rFonts w:hint="eastAsia" w:ascii="宋体" w:hAnsi="宋体"/>
                <w:color w:val="000000"/>
                <w:sz w:val="24"/>
                <w:highlight w:val="none"/>
              </w:rPr>
            </w:pPr>
            <w:r>
              <w:rPr>
                <w:rFonts w:hint="eastAsia" w:ascii="宋体" w:hAnsi="宋体" w:eastAsia="宋体" w:cs="宋体"/>
                <w:b/>
                <w:bCs/>
                <w:color w:val="000000"/>
                <w:sz w:val="24"/>
                <w:highlight w:val="none"/>
                <w:lang w:eastAsia="zh-CN"/>
              </w:rPr>
              <w:t xml:space="preserve">注：</w:t>
            </w:r>
            <w:r>
              <w:rPr>
                <w:rFonts w:hint="eastAsia" w:ascii="宋体" w:hAnsi="宋体" w:eastAsia="宋体" w:cs="宋体"/>
                <w:b/>
                <w:bCs/>
                <w:color w:val="000000"/>
                <w:sz w:val="24"/>
                <w:highlight w:val="none"/>
              </w:rPr>
              <w:t xml:space="preserve">此处最终报价指经过报价修正，及因落实政府采购政策进行价格调整后的最终报价</w:t>
            </w:r>
            <w:r>
              <w:rPr>
                <w:rFonts w:hint="eastAsia" w:ascii="宋体" w:hAnsi="宋体" w:eastAsia="宋体" w:cs="宋体"/>
                <w:b/>
                <w:bCs/>
                <w:color w:val="000000"/>
                <w:sz w:val="24"/>
                <w:highlight w:val="none"/>
                <w:lang w:eastAsia="zh-CN"/>
              </w:rPr>
              <w:t xml:space="preserve">。</w:t>
            </w:r>
            <w:r>
              <w:rPr>
                <w:rFonts w:hint="eastAsia" w:ascii="宋体" w:hAnsi="宋体"/>
                <w:color w:val="000000"/>
                <w:sz w:val="24"/>
                <w:highlight w:val="none"/>
              </w:rPr>
            </w:r>
            <w:r/>
          </w:p>
        </w:tc>
      </w:tr>
      <w:tr>
        <w:trPr>
          <w:trHeight w:val="199"/>
        </w:trPr>
        <w:tc>
          <w:tcPr>
            <w:gridSpan w:val="4"/>
            <w:tcW w:w="7942" w:type="dxa"/>
            <w:vAlign w:val="center"/>
            <w:textDirection w:val="lrTb"/>
            <w:noWrap/>
          </w:tcPr>
          <w:p>
            <w:pPr>
              <w:pStyle w:val="1018"/>
              <w:jc w:val="left"/>
              <w:keepLines w:val="0"/>
              <w:keepNext w:val="0"/>
              <w:pageBreakBefore w:val="0"/>
              <w:spacing w:line="240" w:lineRule="auto"/>
              <w:widowControl w:val="off"/>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二、主观分（</w:t>
            </w:r>
            <w:r>
              <w:rPr>
                <w:rFonts w:hint="eastAsia" w:ascii="宋体" w:hAnsi="宋体" w:eastAsia="宋体" w:cs="Times New Roman"/>
                <w:b/>
                <w:color w:val="000000"/>
                <w:sz w:val="24"/>
                <w:szCs w:val="24"/>
                <w:highlight w:val="none"/>
                <w:lang w:val="en-US" w:eastAsia="zh-CN"/>
              </w:rPr>
              <w:t xml:space="preserve">38</w:t>
            </w:r>
            <w:r>
              <w:rPr>
                <w:rFonts w:hint="eastAsia" w:ascii="宋体" w:hAnsi="宋体" w:eastAsia="宋体" w:cs="Times New Roman"/>
                <w:b/>
                <w:color w:val="000000"/>
                <w:sz w:val="24"/>
                <w:szCs w:val="24"/>
                <w:highlight w:val="none"/>
              </w:rPr>
              <w:t xml:space="preserve">分）</w:t>
            </w:r>
            <w:r>
              <w:rPr>
                <w:rFonts w:ascii="宋体" w:hAnsi="宋体" w:eastAsia="宋体" w:cs="Times New Roman"/>
                <w:b/>
                <w:color w:val="000000"/>
                <w:sz w:val="24"/>
                <w:szCs w:val="24"/>
                <w:highlight w:val="none"/>
              </w:rPr>
            </w:r>
            <w:r/>
          </w:p>
        </w:tc>
        <w:tc>
          <w:tcPr>
            <w:tcW w:w="909" w:type="dxa"/>
            <w:vAlign w:val="center"/>
            <w:textDirection w:val="lrTb"/>
            <w:noWrap/>
          </w:tcPr>
          <w:p>
            <w:pPr>
              <w:pStyle w:val="1018"/>
              <w:jc w:val="left"/>
              <w:spacing w:line="360" w:lineRule="auto"/>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tc>
      </w:tr>
      <w:tr>
        <w:trPr>
          <w:trHeight w:val="557"/>
        </w:trPr>
        <w:tc>
          <w:tcPr>
            <w:tcW w:w="402" w:type="dxa"/>
            <w:vAlign w:val="center"/>
            <w:textDirection w:val="lrTb"/>
            <w:noWrap/>
          </w:tcPr>
          <w:p>
            <w:pPr>
              <w:pStyle w:val="1018"/>
              <w:ind w:firstLine="0"/>
              <w:jc w:val="center"/>
              <w:keepLines w:val="0"/>
              <w:keepNext w:val="0"/>
              <w:pageBreakBefore w:val="0"/>
              <w:spacing w:line="240" w:lineRule="auto"/>
              <w:widowControl w:val="off"/>
              <w:rPr>
                <w:rFonts w:ascii="宋体" w:hAnsi="宋体" w:eastAsia="宋体"/>
                <w:color w:val="000000"/>
                <w:sz w:val="24"/>
                <w:szCs w:val="24"/>
                <w:highlight w:val="none"/>
              </w:rPr>
            </w:pPr>
            <w:r>
              <w:rPr>
                <w:rFonts w:hint="eastAsia" w:ascii="宋体" w:hAnsi="宋体" w:eastAsia="宋体" w:cs="宋体"/>
                <w:color w:val="000000"/>
                <w:sz w:val="24"/>
                <w:highlight w:val="none"/>
              </w:rPr>
              <w:t xml:space="preserve">2.1</w:t>
            </w:r>
            <w:r>
              <w:rPr>
                <w:rFonts w:ascii="宋体" w:hAnsi="宋体" w:eastAsia="宋体"/>
                <w:color w:val="000000"/>
                <w:sz w:val="24"/>
                <w:szCs w:val="24"/>
                <w:highlight w:val="none"/>
              </w:rPr>
            </w:r>
            <w:r/>
          </w:p>
        </w:tc>
        <w:tc>
          <w:tcPr>
            <w:tcW w:w="481" w:type="dxa"/>
            <w:vAlign w:val="center"/>
            <w:textDirection w:val="lrTb"/>
            <w:noWrap/>
          </w:tcPr>
          <w:p>
            <w:pPr>
              <w:pStyle w:val="1018"/>
              <w:ind w:firstLine="0"/>
              <w:jc w:val="center"/>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总体</w:t>
            </w:r>
            <w:r>
              <w:rPr>
                <w:rFonts w:hint="eastAsia" w:ascii="宋体" w:hAnsi="宋体" w:eastAsia="宋体" w:cs="宋体"/>
                <w:color w:val="000000"/>
                <w:sz w:val="24"/>
                <w:highlight w:val="none"/>
              </w:rPr>
            </w:r>
            <w:r/>
          </w:p>
          <w:p>
            <w:pPr>
              <w:pStyle w:val="1018"/>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概述</w:t>
            </w:r>
            <w:r>
              <w:rPr>
                <w:rFonts w:hint="eastAsia" w:ascii="宋体" w:hAnsi="宋体" w:eastAsia="宋体" w:cs="宋体"/>
                <w:color w:val="000000"/>
                <w:sz w:val="24"/>
                <w:szCs w:val="24"/>
                <w:highlight w:val="none"/>
              </w:rPr>
            </w:r>
            <w:r/>
          </w:p>
        </w:tc>
        <w:tc>
          <w:tcPr>
            <w:tcW w:w="400" w:type="dxa"/>
            <w:vAlign w:val="center"/>
            <w:textDirection w:val="lrTb"/>
            <w:noWrap/>
          </w:tcPr>
          <w:p>
            <w:pPr>
              <w:pStyle w:val="1018"/>
              <w:ind w:firstLine="0"/>
              <w:jc w:val="center"/>
              <w:keepLines w:val="0"/>
              <w:keepNext w:val="0"/>
              <w:pageBreakBefore w:val="0"/>
              <w:spacing w:line="240" w:lineRule="auto"/>
              <w:widowControl w:val="off"/>
              <w:rPr>
                <w:rFonts w:ascii="宋体" w:hAnsi="宋体" w:eastAsia="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6</w:t>
            </w:r>
            <w:r>
              <w:rPr>
                <w:rFonts w:ascii="宋体" w:hAnsi="宋体" w:eastAsia="宋体"/>
                <w:color w:val="000000"/>
                <w:sz w:val="24"/>
                <w:szCs w:val="24"/>
                <w:highlight w:val="none"/>
                <w:lang w:val="en-US" w:eastAsia="zh-CN"/>
              </w:rPr>
            </w:r>
            <w:r/>
          </w:p>
        </w:tc>
        <w:tc>
          <w:tcPr>
            <w:tcW w:w="2805" w:type="dxa"/>
            <w:vAlign w:val="center"/>
            <w:textDirection w:val="lrTb"/>
            <w:noWrap/>
          </w:tcPr>
          <w:p>
            <w:pPr>
              <w:pStyle w:val="1018"/>
              <w:ind w:firstLine="0"/>
              <w:jc w:val="both"/>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评委根据</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针对本项目</w:t>
            </w:r>
            <w:r>
              <w:rPr>
                <w:rFonts w:hint="eastAsia" w:ascii="宋体" w:hAnsi="宋体" w:eastAsia="宋体" w:cs="宋体"/>
                <w:b/>
                <w:bCs/>
                <w:color w:val="000000"/>
                <w:sz w:val="24"/>
                <w:szCs w:val="24"/>
                <w:highlight w:val="none"/>
                <w:lang w:val="en-US" w:eastAsia="zh-CN"/>
              </w:rPr>
              <w:t xml:space="preserve">采购需求</w:t>
            </w:r>
            <w:r>
              <w:rPr>
                <w:rFonts w:hint="eastAsia" w:ascii="宋体" w:hAnsi="宋体" w:eastAsia="宋体" w:cs="宋体"/>
                <w:b/>
                <w:bCs/>
                <w:color w:val="000000"/>
                <w:sz w:val="24"/>
                <w:szCs w:val="24"/>
                <w:highlight w:val="none"/>
              </w:rPr>
              <w:t xml:space="preserve">提供的总体项目的概况，包括工程概况、施工组织总体设想、方案的针对性及施工段的划分等方面进行综合打分</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r>
            <w:r/>
          </w:p>
          <w:p>
            <w:pPr>
              <w:pStyle w:val="1018"/>
              <w:ind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1.内容完整详细、组织架构健全、区段划分科学合理、针对性极强、完全贴合校园电力施工特点：6分；</w:t>
            </w:r>
            <w:r>
              <w:rPr>
                <w:rFonts w:hint="eastAsia" w:ascii="宋体" w:hAnsi="宋体" w:eastAsia="宋体" w:cs="宋体"/>
                <w:color w:val="000000"/>
                <w:sz w:val="24"/>
                <w:szCs w:val="24"/>
                <w:highlight w:val="none"/>
                <w:lang w:val="en-US" w:eastAsia="zh-CN"/>
              </w:rPr>
            </w:r>
            <w:r/>
          </w:p>
          <w:p>
            <w:pPr>
              <w:pStyle w:val="1018"/>
              <w:ind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2.内容较完整、组织架构较齐全、部署合理、具备一定针对性：4分；</w:t>
            </w:r>
            <w:r>
              <w:rPr>
                <w:rFonts w:hint="eastAsia" w:ascii="宋体" w:hAnsi="宋体" w:eastAsia="宋体" w:cs="宋体"/>
                <w:color w:val="000000"/>
                <w:sz w:val="24"/>
                <w:szCs w:val="24"/>
                <w:highlight w:val="none"/>
                <w:lang w:val="en-US" w:eastAsia="zh-CN"/>
              </w:rPr>
            </w:r>
            <w:r/>
          </w:p>
          <w:p>
            <w:pPr>
              <w:pStyle w:val="1018"/>
              <w:ind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3.内容简单、架构一般、部署笼统、针对性较弱：2分；</w:t>
            </w:r>
            <w:r>
              <w:rPr>
                <w:rFonts w:hint="eastAsia" w:ascii="宋体" w:hAnsi="宋体" w:eastAsia="宋体" w:cs="宋体"/>
                <w:color w:val="000000"/>
                <w:sz w:val="24"/>
                <w:szCs w:val="24"/>
                <w:highlight w:val="none"/>
                <w:lang w:val="en-US" w:eastAsia="zh-CN"/>
              </w:rPr>
            </w:r>
            <w:r/>
          </w:p>
          <w:p>
            <w:pPr>
              <w:pStyle w:val="1018"/>
              <w:ind w:firstLine="0"/>
              <w:jc w:val="both"/>
              <w:keepLines w:val="0"/>
              <w:keepNext w:val="0"/>
              <w:pageBreakBefore w:val="0"/>
              <w:spacing w:line="240" w:lineRule="auto"/>
              <w:widowControl w:val="off"/>
              <w:rPr>
                <w:rFonts w:ascii="宋体" w:hAnsi="宋体" w:eastAsia="宋体" w:cs="Times New Roman"/>
                <w:color w:val="000000"/>
                <w:sz w:val="24"/>
                <w:szCs w:val="24"/>
                <w:highlight w:val="none"/>
              </w:rPr>
            </w:pPr>
            <w:r>
              <w:rPr>
                <w:rFonts w:hint="eastAsia" w:ascii="宋体" w:hAnsi="宋体" w:eastAsia="宋体" w:cs="宋体"/>
                <w:color w:val="000000"/>
                <w:sz w:val="24"/>
                <w:szCs w:val="24"/>
                <w:highlight w:val="none"/>
                <w:lang w:val="en-US" w:eastAsia="zh-CN"/>
              </w:rPr>
              <w:t xml:space="preserve">4.未提供或内容缺失：0分。</w:t>
            </w:r>
            <w:r>
              <w:rPr>
                <w:rFonts w:ascii="宋体" w:hAnsi="宋体" w:eastAsia="宋体" w:cs="Times New Roman"/>
                <w:color w:val="000000"/>
                <w:sz w:val="24"/>
                <w:szCs w:val="24"/>
                <w:highlight w:val="none"/>
              </w:rPr>
            </w:r>
            <w:r/>
          </w:p>
        </w:tc>
        <w:tc>
          <w:tcPr>
            <w:tcW w:w="909" w:type="dxa"/>
            <w:vAlign w:val="center"/>
            <w:textDirection w:val="lrTb"/>
            <w:noWrap/>
          </w:tcPr>
          <w:p>
            <w:pPr>
              <w:pStyle w:val="1018"/>
              <w:ind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57"/>
        </w:trPr>
        <w:tc>
          <w:tcPr>
            <w:tcW w:w="402" w:type="dxa"/>
            <w:vAlign w:val="center"/>
            <w:textDirection w:val="lrTb"/>
            <w:noWrap/>
          </w:tcPr>
          <w:p>
            <w:pPr>
              <w:pStyle w:val="1018"/>
              <w:ind w:firstLine="0"/>
              <w:jc w:val="center"/>
              <w:keepLines w:val="0"/>
              <w:keepNext w:val="0"/>
              <w:pageBreakBefore w:val="0"/>
              <w:spacing w:line="240" w:lineRule="auto"/>
              <w:widowControl w:val="off"/>
              <w:rPr>
                <w:rFonts w:ascii="宋体" w:hAnsi="宋体" w:eastAsia="宋体"/>
                <w:color w:val="000000"/>
                <w:sz w:val="24"/>
                <w:szCs w:val="24"/>
                <w:highlight w:val="none"/>
              </w:rPr>
            </w:pPr>
            <w:r>
              <w:rPr>
                <w:rFonts w:hint="eastAsia" w:ascii="宋体" w:hAnsi="宋体" w:eastAsia="宋体" w:cs="宋体"/>
                <w:color w:val="000000"/>
                <w:sz w:val="24"/>
                <w:highlight w:val="none"/>
              </w:rPr>
              <w:t xml:space="preserve">2.2</w:t>
            </w:r>
            <w:r>
              <w:rPr>
                <w:rFonts w:ascii="宋体" w:hAnsi="宋体" w:eastAsia="宋体"/>
                <w:color w:val="000000"/>
                <w:sz w:val="24"/>
                <w:szCs w:val="24"/>
                <w:highlight w:val="none"/>
              </w:rPr>
            </w:r>
            <w:r/>
          </w:p>
        </w:tc>
        <w:tc>
          <w:tcPr>
            <w:tcW w:w="481" w:type="dxa"/>
            <w:vAlign w:val="center"/>
            <w:textDirection w:val="lrTb"/>
            <w:noWrap/>
          </w:tcPr>
          <w:p>
            <w:pPr>
              <w:pStyle w:val="1018"/>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highlight w:val="none"/>
                <w:lang w:eastAsia="zh-CN"/>
              </w:rPr>
              <w:t xml:space="preserve">施工工艺方案</w:t>
            </w:r>
            <w:r>
              <w:rPr>
                <w:rFonts w:hint="eastAsia" w:ascii="宋体" w:hAnsi="宋体" w:eastAsia="宋体" w:cs="宋体"/>
                <w:color w:val="000000"/>
                <w:sz w:val="24"/>
                <w:szCs w:val="24"/>
                <w:highlight w:val="none"/>
                <w:lang w:eastAsia="zh-CN"/>
              </w:rPr>
            </w:r>
            <w:r/>
          </w:p>
        </w:tc>
        <w:tc>
          <w:tcPr>
            <w:tcW w:w="400" w:type="dxa"/>
            <w:vAlign w:val="center"/>
            <w:textDirection w:val="lrTb"/>
            <w:noWrap/>
          </w:tcPr>
          <w:p>
            <w:pPr>
              <w:pStyle w:val="1018"/>
              <w:ind w:firstLine="0"/>
              <w:jc w:val="center"/>
              <w:keepLines w:val="0"/>
              <w:keepNext w:val="0"/>
              <w:pageBreakBefore w:val="0"/>
              <w:spacing w:line="240" w:lineRule="auto"/>
              <w:widowControl w:val="off"/>
              <w:rPr>
                <w:rFonts w:ascii="宋体" w:hAnsi="宋体" w:eastAsia="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7</w:t>
            </w:r>
            <w:r>
              <w:rPr>
                <w:rFonts w:ascii="宋体" w:hAnsi="宋体" w:eastAsia="宋体"/>
                <w:color w:val="000000"/>
                <w:sz w:val="24"/>
                <w:szCs w:val="24"/>
                <w:highlight w:val="none"/>
                <w:lang w:val="en-US" w:eastAsia="zh-CN"/>
              </w:rPr>
            </w:r>
            <w:r/>
          </w:p>
        </w:tc>
        <w:tc>
          <w:tcPr>
            <w:tcW w:w="2805" w:type="dxa"/>
            <w:vAlign w:val="center"/>
            <w:textDirection w:val="lrTb"/>
            <w:noWrap/>
          </w:tcPr>
          <w:p>
            <w:pPr>
              <w:pStyle w:val="1018"/>
              <w:ind w:firstLine="0"/>
              <w:jc w:val="both"/>
              <w:keepLines w:val="0"/>
              <w:keepNext w:val="0"/>
              <w:pageBreakBefore w:val="0"/>
              <w:spacing w:line="24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rPr>
              <w:t xml:space="preserve">评委</w:t>
            </w:r>
            <w:r>
              <w:rPr>
                <w:rFonts w:hint="eastAsia" w:ascii="宋体" w:hAnsi="宋体" w:eastAsia="宋体" w:cs="宋体"/>
                <w:b/>
                <w:bCs/>
                <w:color w:val="000000"/>
                <w:sz w:val="24"/>
                <w:szCs w:val="24"/>
                <w:highlight w:val="none"/>
                <w:lang w:val="zh-CN"/>
              </w:rPr>
              <w:t xml:space="preserve">根据</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针对本项目</w:t>
            </w:r>
            <w:r>
              <w:rPr>
                <w:rFonts w:hint="eastAsia" w:ascii="宋体" w:hAnsi="宋体" w:eastAsia="宋体" w:cs="宋体"/>
                <w:b/>
                <w:bCs/>
                <w:color w:val="000000"/>
                <w:sz w:val="24"/>
                <w:szCs w:val="24"/>
                <w:highlight w:val="none"/>
                <w:lang w:val="en-US" w:eastAsia="zh-CN"/>
              </w:rPr>
              <w:t xml:space="preserve">采购</w:t>
            </w:r>
            <w:r>
              <w:rPr>
                <w:rFonts w:hint="eastAsia" w:ascii="宋体" w:hAnsi="宋体" w:eastAsia="宋体" w:cs="宋体"/>
                <w:b/>
                <w:bCs/>
                <w:color w:val="000000"/>
                <w:sz w:val="24"/>
                <w:szCs w:val="24"/>
                <w:highlight w:val="none"/>
                <w:lang w:val="zh-CN"/>
              </w:rPr>
              <w:t xml:space="preserve">需求提供施工工艺、主要材料选择、设施设备选型、配置</w:t>
            </w:r>
            <w:r>
              <w:rPr>
                <w:rFonts w:hint="eastAsia" w:ascii="宋体" w:hAnsi="宋体" w:eastAsia="宋体" w:cs="宋体"/>
                <w:b/>
                <w:bCs/>
                <w:color w:val="000000"/>
                <w:sz w:val="24"/>
                <w:szCs w:val="24"/>
                <w:highlight w:val="none"/>
              </w:rPr>
              <w:t xml:space="preserve">等方</w:t>
            </w:r>
            <w:r>
              <w:rPr>
                <w:rFonts w:hint="eastAsia" w:ascii="宋体" w:hAnsi="宋体" w:eastAsia="宋体" w:cs="宋体"/>
                <w:b/>
                <w:bCs/>
                <w:color w:val="000000"/>
                <w:sz w:val="24"/>
                <w:szCs w:val="24"/>
                <w:highlight w:val="none"/>
                <w:lang w:eastAsia="zh-CN"/>
              </w:rPr>
              <w:t xml:space="preserve">案</w:t>
            </w:r>
            <w:r>
              <w:rPr>
                <w:rFonts w:hint="eastAsia" w:ascii="宋体" w:hAnsi="宋体" w:eastAsia="宋体" w:cs="宋体"/>
                <w:b/>
                <w:bCs/>
                <w:color w:val="000000"/>
                <w:sz w:val="24"/>
                <w:szCs w:val="24"/>
                <w:highlight w:val="none"/>
              </w:rPr>
              <w:t xml:space="preserve">进行综合打分</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zh-CN"/>
              </w:rPr>
            </w:r>
            <w:r/>
          </w:p>
          <w:p>
            <w:pPr>
              <w:pStyle w:val="1018"/>
              <w:ind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1.方案完整，涵盖关键工序、节点控制措施，施工工艺、材料选择、设备选型配置匹配度高，阐述清晰，得7分；</w:t>
            </w:r>
            <w:r>
              <w:rPr>
                <w:rFonts w:hint="eastAsia" w:ascii="宋体" w:hAnsi="宋体" w:eastAsia="宋体" w:cs="宋体"/>
                <w:color w:val="000000"/>
                <w:sz w:val="24"/>
                <w:szCs w:val="24"/>
                <w:highlight w:val="none"/>
                <w:lang w:val="en-US" w:eastAsia="zh-CN"/>
              </w:rPr>
            </w:r>
            <w:r/>
          </w:p>
          <w:p>
            <w:pPr>
              <w:pStyle w:val="1018"/>
              <w:ind w:firstLine="0"/>
              <w:jc w:val="both"/>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2.方案能响应采购需求，无明显偏离，主要工艺、材料、设备的选用有说明，阐述较明确，得5分；</w:t>
            </w:r>
            <w:r>
              <w:rPr>
                <w:rFonts w:ascii="宋体" w:hAnsi="宋体" w:eastAsia="宋体" w:cs="宋体"/>
                <w:color w:val="000000"/>
                <w:sz w:val="24"/>
                <w:szCs w:val="24"/>
                <w:highlight w:val="none"/>
                <w:lang w:val="en-US" w:eastAsia="zh-CN"/>
              </w:rPr>
            </w:r>
            <w:r/>
          </w:p>
          <w:p>
            <w:pPr>
              <w:pStyle w:val="1018"/>
              <w:ind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3.方案整体可行，涵盖了项目主要方面，但深度和和细节有所欠缺，描述泛泛，得3分；</w:t>
            </w:r>
            <w:r>
              <w:rPr>
                <w:rFonts w:hint="eastAsia" w:ascii="宋体" w:hAnsi="宋体" w:eastAsia="宋体" w:cs="宋体"/>
                <w:color w:val="000000"/>
                <w:sz w:val="24"/>
                <w:szCs w:val="24"/>
                <w:highlight w:val="none"/>
                <w:lang w:val="en-US" w:eastAsia="zh-CN"/>
              </w:rPr>
            </w:r>
            <w:r/>
          </w:p>
          <w:p>
            <w:pPr>
              <w:pStyle w:val="1018"/>
              <w:ind w:firstLine="0"/>
              <w:jc w:val="both"/>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方案框架性内容为主，缺乏细节和深化设计，</w:t>
            </w:r>
            <w:r>
              <w:rPr>
                <w:rFonts w:hint="eastAsia" w:ascii="宋体" w:hAnsi="宋体" w:eastAsia="宋体" w:cs="宋体"/>
                <w:color w:val="000000"/>
                <w:sz w:val="24"/>
                <w:szCs w:val="24"/>
                <w:highlight w:val="none"/>
                <w:lang w:val="en-US" w:eastAsia="zh-CN"/>
              </w:rPr>
              <w:t xml:space="preserve">工</w:t>
            </w:r>
            <w:r>
              <w:rPr>
                <w:rFonts w:ascii="宋体" w:hAnsi="宋体" w:eastAsia="宋体" w:cs="宋体"/>
                <w:color w:val="000000"/>
                <w:sz w:val="24"/>
                <w:szCs w:val="24"/>
                <w:highlight w:val="none"/>
                <w:lang w:val="en-US" w:eastAsia="zh-CN"/>
              </w:rPr>
              <w:t xml:space="preserve">艺、材料、设备的描述较为概括</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针对性和细致度不足</w:t>
            </w:r>
            <w:r>
              <w:rPr>
                <w:rFonts w:hint="eastAsia" w:ascii="宋体" w:hAnsi="宋体" w:eastAsia="宋体" w:cs="宋体"/>
                <w:color w:val="000000"/>
                <w:sz w:val="24"/>
                <w:szCs w:val="24"/>
                <w:highlight w:val="none"/>
                <w:lang w:val="en-US" w:eastAsia="zh-CN"/>
              </w:rPr>
              <w:t xml:space="preserve">，得1分；</w:t>
            </w:r>
            <w:r>
              <w:rPr>
                <w:rFonts w:ascii="宋体" w:hAnsi="宋体" w:eastAsia="宋体" w:cs="宋体"/>
                <w:color w:val="000000"/>
                <w:sz w:val="24"/>
                <w:szCs w:val="24"/>
                <w:highlight w:val="none"/>
                <w:lang w:val="en-US" w:eastAsia="zh-CN"/>
              </w:rPr>
            </w:r>
            <w:r/>
          </w:p>
          <w:p>
            <w:pPr>
              <w:pStyle w:val="1018"/>
              <w:ind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5.不提供不得分。</w:t>
            </w:r>
            <w:r>
              <w:rPr>
                <w:rFonts w:hint="eastAsia" w:ascii="宋体" w:hAnsi="宋体" w:eastAsia="宋体" w:cs="宋体"/>
                <w:color w:val="000000"/>
                <w:sz w:val="24"/>
                <w:szCs w:val="24"/>
                <w:highlight w:val="none"/>
              </w:rPr>
            </w:r>
            <w:r/>
          </w:p>
        </w:tc>
        <w:tc>
          <w:tcPr>
            <w:tcW w:w="909" w:type="dxa"/>
            <w:vAlign w:val="center"/>
            <w:textDirection w:val="lrTb"/>
            <w:noWrap/>
          </w:tcPr>
          <w:p>
            <w:pPr>
              <w:pStyle w:val="1018"/>
              <w:ind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57"/>
        </w:trPr>
        <w:tc>
          <w:tcPr>
            <w:tcW w:w="402" w:type="dxa"/>
            <w:vAlign w:val="center"/>
            <w:textDirection w:val="lrTb"/>
            <w:noWrap/>
          </w:tcPr>
          <w:p>
            <w:pPr>
              <w:pStyle w:val="1018"/>
              <w:ind w:firstLine="0"/>
              <w:jc w:val="center"/>
              <w:keepLines w:val="0"/>
              <w:keepNext w:val="0"/>
              <w:pageBreakBefore w:val="0"/>
              <w:spacing w:line="240" w:lineRule="auto"/>
              <w:widowControl w:val="off"/>
              <w:rPr>
                <w:rFonts w:ascii="宋体" w:hAnsi="宋体" w:eastAsia="宋体"/>
                <w:color w:val="000000"/>
                <w:sz w:val="24"/>
                <w:szCs w:val="24"/>
                <w:highlight w:val="none"/>
              </w:rPr>
            </w:pPr>
            <w:r>
              <w:rPr>
                <w:rFonts w:hint="eastAsia" w:ascii="宋体" w:hAnsi="宋体" w:eastAsia="宋体" w:cs="宋体"/>
                <w:color w:val="000000"/>
                <w:sz w:val="24"/>
                <w:highlight w:val="none"/>
              </w:rPr>
              <w:t xml:space="preserve">2.3</w:t>
            </w:r>
            <w:r>
              <w:rPr>
                <w:rFonts w:ascii="宋体" w:hAnsi="宋体" w:eastAsia="宋体"/>
                <w:color w:val="000000"/>
                <w:sz w:val="24"/>
                <w:szCs w:val="24"/>
                <w:highlight w:val="none"/>
              </w:rPr>
            </w:r>
            <w:r/>
          </w:p>
        </w:tc>
        <w:tc>
          <w:tcPr>
            <w:tcW w:w="481" w:type="dxa"/>
            <w:vAlign w:val="center"/>
            <w:textDirection w:val="lrTb"/>
            <w:noWrap/>
          </w:tcPr>
          <w:p>
            <w:pPr>
              <w:pStyle w:val="1018"/>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施工进度计划</w:t>
            </w:r>
            <w:r>
              <w:rPr>
                <w:rFonts w:hint="eastAsia" w:ascii="宋体" w:hAnsi="宋体" w:eastAsia="宋体" w:cs="宋体"/>
                <w:i w:val="0"/>
                <w:iCs w:val="0"/>
                <w:color w:val="000000"/>
                <w:sz w:val="24"/>
                <w:szCs w:val="24"/>
                <w:highlight w:val="none"/>
                <w:u w:val="none"/>
                <w:lang w:val="en-US" w:eastAsia="zh-CN" w:bidi="ar-SA"/>
              </w:rPr>
            </w:r>
            <w:r/>
          </w:p>
        </w:tc>
        <w:tc>
          <w:tcPr>
            <w:tcW w:w="400" w:type="dxa"/>
            <w:vAlign w:val="center"/>
            <w:textDirection w:val="lrTb"/>
            <w:noWrap/>
          </w:tcPr>
          <w:p>
            <w:pPr>
              <w:pStyle w:val="1018"/>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SA"/>
              </w:rPr>
            </w:r>
            <w:r/>
          </w:p>
        </w:tc>
        <w:tc>
          <w:tcPr>
            <w:tcW w:w="2805" w:type="dxa"/>
            <w:vAlign w:val="center"/>
            <w:textDirection w:val="lrTb"/>
            <w:noWrap/>
          </w:tcPr>
          <w:p>
            <w:pPr>
              <w:pStyle w:val="1018"/>
              <w:jc w:val="both"/>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评委根据供应商针对本项目需求提供的工期安排、进度网络图/横道图、关键节点、停电作业计划、影响因素分析、赶工措施、校园不停电保障措施进行综合评审：</w:t>
            </w:r>
            <w:r>
              <w:rPr>
                <w:rFonts w:hint="eastAsia" w:ascii="宋体" w:hAnsi="宋体" w:eastAsia="宋体" w:cs="宋体"/>
                <w:b/>
                <w:bCs/>
                <w:i w:val="0"/>
                <w:iCs w:val="0"/>
                <w:color w:val="000000"/>
                <w:sz w:val="24"/>
                <w:szCs w:val="24"/>
                <w:highlight w:val="none"/>
                <w:u w:val="none"/>
                <w:lang w:val="en-US" w:eastAsia="zh-CN" w:bidi="ar"/>
              </w:rPr>
            </w:r>
            <w:r/>
          </w:p>
          <w:p>
            <w:pPr>
              <w:pStyle w:val="1018"/>
              <w:jc w:val="both"/>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1.计划详尽、节点清晰、因素分析全面、保障措施科学可落地、完全满足60日历天要求：5分；  </w:t>
            </w:r>
            <w:r>
              <w:rPr>
                <w:rFonts w:ascii="宋体" w:hAnsi="宋体" w:eastAsia="宋体" w:cs="宋体"/>
                <w:i w:val="0"/>
                <w:iCs w:val="0"/>
                <w:color w:val="000000"/>
                <w:sz w:val="24"/>
                <w:szCs w:val="24"/>
                <w:highlight w:val="none"/>
                <w:u w:val="none"/>
                <w:lang w:val="en-US" w:eastAsia="zh-CN" w:bidi="ar"/>
              </w:rPr>
            </w:r>
            <w:r/>
          </w:p>
          <w:p>
            <w:pPr>
              <w:pStyle w:val="1018"/>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2.计划较完整、节点明确、保障措施基本合理：3分；</w:t>
            </w:r>
            <w:r>
              <w:rPr>
                <w:rFonts w:hint="eastAsia" w:ascii="宋体" w:hAnsi="宋体" w:eastAsia="宋体" w:cs="宋体"/>
                <w:i w:val="0"/>
                <w:iCs w:val="0"/>
                <w:color w:val="000000"/>
                <w:sz w:val="24"/>
                <w:szCs w:val="24"/>
                <w:highlight w:val="none"/>
                <w:u w:val="none"/>
                <w:lang w:val="en-US" w:eastAsia="zh-CN" w:bidi="ar"/>
              </w:rPr>
            </w:r>
            <w:r/>
          </w:p>
          <w:p>
            <w:pPr>
              <w:pStyle w:val="1018"/>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3.计划简单、节点笼统、保障措施不足：1分；</w:t>
            </w:r>
            <w:r>
              <w:rPr>
                <w:rFonts w:hint="eastAsia" w:ascii="宋体" w:hAnsi="宋体" w:eastAsia="宋体" w:cs="宋体"/>
                <w:i w:val="0"/>
                <w:iCs w:val="0"/>
                <w:color w:val="000000"/>
                <w:sz w:val="24"/>
                <w:szCs w:val="24"/>
                <w:highlight w:val="none"/>
                <w:u w:val="none"/>
                <w:lang w:val="en-US" w:eastAsia="zh-CN" w:bidi="ar"/>
              </w:rPr>
            </w:r>
            <w:r/>
          </w:p>
          <w:p>
            <w:pPr>
              <w:pStyle w:val="1018"/>
              <w:jc w:val="both"/>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4.未提供：0分。</w:t>
            </w:r>
            <w:r>
              <w:rPr>
                <w:rFonts w:hint="eastAsia" w:ascii="宋体" w:hAnsi="宋体" w:eastAsia="宋体" w:cs="宋体"/>
                <w:i w:val="0"/>
                <w:iCs w:val="0"/>
                <w:color w:val="000000"/>
                <w:sz w:val="24"/>
                <w:szCs w:val="24"/>
                <w:highlight w:val="none"/>
                <w:u w:val="none"/>
                <w:lang w:val="en-US" w:eastAsia="zh-CN" w:bidi="ar-SA"/>
              </w:rPr>
            </w:r>
            <w:r/>
          </w:p>
        </w:tc>
        <w:tc>
          <w:tcPr>
            <w:tcW w:w="909" w:type="dxa"/>
            <w:vAlign w:val="center"/>
            <w:textDirection w:val="lrTb"/>
            <w:noWrap/>
          </w:tcPr>
          <w:p>
            <w:pPr>
              <w:pStyle w:val="1018"/>
              <w:jc w:val="both"/>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r>
            <w:r/>
          </w:p>
        </w:tc>
      </w:tr>
      <w:tr>
        <w:trPr>
          <w:trHeight w:val="557"/>
        </w:trPr>
        <w:tc>
          <w:tcPr>
            <w:tcW w:w="402" w:type="dxa"/>
            <w:vAlign w:val="center"/>
            <w:textDirection w:val="lrTb"/>
            <w:noWrap/>
          </w:tcPr>
          <w:p>
            <w:pPr>
              <w:pStyle w:val="1018"/>
              <w:ind w:firstLine="0"/>
              <w:jc w:val="center"/>
              <w:keepLines w:val="0"/>
              <w:keepNext w:val="0"/>
              <w:pageBreakBefore w:val="0"/>
              <w:spacing w:line="240" w:lineRule="auto"/>
              <w:widowControl w:val="off"/>
              <w:rPr>
                <w:rFonts w:ascii="宋体" w:hAnsi="宋体" w:eastAsia="宋体"/>
                <w:color w:val="000000"/>
                <w:sz w:val="24"/>
                <w:szCs w:val="24"/>
                <w:highlight w:val="none"/>
              </w:rPr>
            </w:pPr>
            <w:r>
              <w:rPr>
                <w:rFonts w:hint="eastAsia" w:ascii="宋体" w:hAnsi="宋体" w:eastAsia="宋体" w:cs="宋体"/>
                <w:color w:val="000000"/>
                <w:sz w:val="24"/>
                <w:highlight w:val="none"/>
              </w:rPr>
              <w:t xml:space="preserve">2.4</w:t>
            </w:r>
            <w:r>
              <w:rPr>
                <w:rFonts w:ascii="宋体" w:hAnsi="宋体" w:eastAsia="宋体"/>
                <w:color w:val="000000"/>
                <w:sz w:val="24"/>
                <w:szCs w:val="24"/>
                <w:highlight w:val="none"/>
              </w:rPr>
            </w:r>
            <w:r/>
          </w:p>
        </w:tc>
        <w:tc>
          <w:tcPr>
            <w:tcW w:w="481" w:type="dxa"/>
            <w:vAlign w:val="center"/>
            <w:textDirection w:val="lrTb"/>
            <w:noWrap/>
          </w:tcPr>
          <w:p>
            <w:pPr>
              <w:pStyle w:val="1018"/>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质量保证措施</w:t>
            </w:r>
            <w:r>
              <w:rPr>
                <w:rFonts w:hint="eastAsia" w:ascii="宋体" w:hAnsi="宋体" w:eastAsia="宋体" w:cs="宋体"/>
                <w:i w:val="0"/>
                <w:iCs w:val="0"/>
                <w:color w:val="000000"/>
                <w:sz w:val="24"/>
                <w:szCs w:val="24"/>
                <w:highlight w:val="none"/>
                <w:u w:val="none"/>
                <w:lang w:val="en-US" w:eastAsia="zh-CN" w:bidi="ar-SA"/>
              </w:rPr>
            </w:r>
            <w:r/>
          </w:p>
        </w:tc>
        <w:tc>
          <w:tcPr>
            <w:tcW w:w="400" w:type="dxa"/>
            <w:vAlign w:val="center"/>
            <w:textDirection w:val="lrTb"/>
            <w:noWrap/>
          </w:tcPr>
          <w:p>
            <w:pPr>
              <w:pStyle w:val="1018"/>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SA"/>
              </w:rPr>
            </w:r>
            <w:r/>
          </w:p>
        </w:tc>
        <w:tc>
          <w:tcPr>
            <w:tcW w:w="2805" w:type="dxa"/>
            <w:vAlign w:val="center"/>
            <w:textDirection w:val="lrTb"/>
            <w:noWrap/>
          </w:tcPr>
          <w:p>
            <w:pPr>
              <w:pStyle w:val="1018"/>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评委根据供应商针对本项目需求提供材料、施工质量保证措施及体系控制要点，根据本工程的规模、特定的结构、施工现场等情况制定出切实可行的方案进行综合评分：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1.方案完整涵盖材料采购、检验、保管、使用，施工全过程质量控制、关键工序/特殊结构专项保障措施，质量保证体系运行机制及控制要点，无重大遗漏，得5分；</w:t>
            </w:r>
            <w:r>
              <w:rPr>
                <w:rFonts w:hint="eastAsia" w:ascii="宋体" w:hAnsi="宋体" w:eastAsia="宋体" w:cs="宋体"/>
                <w:i w:val="0"/>
                <w:iCs w:val="0"/>
                <w:color w:val="000000"/>
                <w:sz w:val="24"/>
                <w:szCs w:val="24"/>
                <w:highlight w:val="none"/>
                <w:u w:val="none"/>
                <w:lang w:val="en-US" w:eastAsia="zh-CN" w:bidi="ar"/>
              </w:rPr>
            </w:r>
            <w:r/>
          </w:p>
          <w:p>
            <w:pPr>
              <w:pStyle w:val="1018"/>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2.方案覆盖了材料管理、施工质量控制和保证体系的主要方面，但部分环节的深度或细节有所欠缺，得3分；</w:t>
            </w:r>
            <w:r>
              <w:rPr>
                <w:rFonts w:hint="eastAsia" w:ascii="宋体" w:hAnsi="宋体" w:eastAsia="宋体" w:cs="宋体"/>
                <w:i w:val="0"/>
                <w:iCs w:val="0"/>
                <w:color w:val="000000"/>
                <w:sz w:val="24"/>
                <w:szCs w:val="24"/>
                <w:highlight w:val="none"/>
                <w:u w:val="none"/>
                <w:lang w:val="en-US" w:eastAsia="zh-CN" w:bidi="ar"/>
              </w:rPr>
            </w:r>
            <w:r/>
          </w:p>
          <w:p>
            <w:pPr>
              <w:pStyle w:val="1018"/>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3.方案仅罗列了通用的质量管理原则和部分基础措施，内容框架不完整，缺乏系统性，得1分；</w:t>
            </w:r>
            <w:r>
              <w:rPr>
                <w:rFonts w:hint="eastAsia" w:ascii="宋体" w:hAnsi="宋体" w:eastAsia="宋体" w:cs="宋体"/>
                <w:i w:val="0"/>
                <w:iCs w:val="0"/>
                <w:color w:val="000000"/>
                <w:sz w:val="24"/>
                <w:szCs w:val="24"/>
                <w:highlight w:val="none"/>
                <w:u w:val="none"/>
                <w:lang w:val="en-US" w:eastAsia="zh-CN" w:bidi="ar"/>
              </w:rPr>
            </w:r>
            <w:r/>
          </w:p>
          <w:p>
            <w:pPr>
              <w:pStyle w:val="1018"/>
              <w:jc w:val="both"/>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4.不提供不得分。</w:t>
            </w:r>
            <w:r>
              <w:rPr>
                <w:rFonts w:hint="eastAsia" w:ascii="宋体" w:hAnsi="宋体" w:eastAsia="宋体" w:cs="宋体"/>
                <w:i w:val="0"/>
                <w:iCs w:val="0"/>
                <w:color w:val="000000"/>
                <w:sz w:val="24"/>
                <w:szCs w:val="24"/>
                <w:highlight w:val="none"/>
                <w:u w:val="none"/>
                <w:lang w:val="en-US" w:eastAsia="zh-CN" w:bidi="ar-SA"/>
              </w:rPr>
            </w:r>
            <w:r/>
          </w:p>
        </w:tc>
        <w:tc>
          <w:tcPr>
            <w:tcW w:w="909" w:type="dxa"/>
            <w:vAlign w:val="center"/>
            <w:textDirection w:val="lrTb"/>
            <w:noWrap/>
          </w:tcPr>
          <w:p>
            <w:pPr>
              <w:pStyle w:val="1018"/>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557"/>
        </w:trPr>
        <w:tc>
          <w:tcPr>
            <w:tcW w:w="402" w:type="dxa"/>
            <w:vAlign w:val="center"/>
            <w:textDirection w:val="lrTb"/>
            <w:noWrap/>
          </w:tcPr>
          <w:p>
            <w:pPr>
              <w:pStyle w:val="1018"/>
              <w:ind w:firstLine="0"/>
              <w:jc w:val="center"/>
              <w:keepLines w:val="0"/>
              <w:keepNext w:val="0"/>
              <w:pageBreakBefore w:val="0"/>
              <w:spacing w:line="240" w:lineRule="auto"/>
              <w:widowControl w:val="off"/>
              <w:rPr>
                <w:rFonts w:ascii="宋体" w:hAnsi="宋体" w:eastAsia="宋体"/>
                <w:color w:val="000000"/>
                <w:sz w:val="24"/>
                <w:szCs w:val="24"/>
                <w:highlight w:val="none"/>
              </w:rPr>
            </w:pPr>
            <w:r>
              <w:rPr>
                <w:rFonts w:hint="eastAsia" w:ascii="宋体" w:hAnsi="宋体" w:eastAsia="宋体" w:cs="宋体"/>
                <w:color w:val="000000"/>
                <w:sz w:val="24"/>
                <w:highlight w:val="none"/>
                <w:lang w:val="en-US" w:eastAsia="zh-CN"/>
              </w:rPr>
              <w:t xml:space="preserve">2.5</w:t>
            </w:r>
            <w:r>
              <w:rPr>
                <w:rFonts w:ascii="宋体" w:hAnsi="宋体" w:eastAsia="宋体"/>
                <w:color w:val="000000"/>
                <w:sz w:val="24"/>
                <w:szCs w:val="24"/>
                <w:highlight w:val="none"/>
              </w:rPr>
            </w:r>
            <w:r/>
          </w:p>
        </w:tc>
        <w:tc>
          <w:tcPr>
            <w:tcW w:w="481" w:type="dxa"/>
            <w:vAlign w:val="center"/>
            <w:textDirection w:val="lrTb"/>
            <w:noWrap/>
          </w:tcPr>
          <w:p>
            <w:pPr>
              <w:pStyle w:val="1018"/>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安全文明施工及环保消防</w:t>
            </w:r>
            <w:r>
              <w:rPr>
                <w:rFonts w:hint="eastAsia" w:ascii="宋体" w:hAnsi="宋体" w:eastAsia="宋体" w:cs="宋体"/>
                <w:i w:val="0"/>
                <w:iCs w:val="0"/>
                <w:color w:val="000000"/>
                <w:sz w:val="24"/>
                <w:szCs w:val="24"/>
                <w:highlight w:val="none"/>
                <w:u w:val="none"/>
                <w:lang w:val="en-US" w:eastAsia="zh-CN" w:bidi="ar-SA"/>
              </w:rPr>
            </w:r>
            <w:r/>
          </w:p>
        </w:tc>
        <w:tc>
          <w:tcPr>
            <w:tcW w:w="400" w:type="dxa"/>
            <w:vAlign w:val="center"/>
            <w:textDirection w:val="lrTb"/>
            <w:noWrap/>
          </w:tcPr>
          <w:p>
            <w:pPr>
              <w:pStyle w:val="1018"/>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SA"/>
              </w:rPr>
            </w:r>
            <w:r/>
          </w:p>
        </w:tc>
        <w:tc>
          <w:tcPr>
            <w:tcW w:w="2805" w:type="dxa"/>
            <w:vAlign w:val="center"/>
            <w:textDirection w:val="lrTb"/>
            <w:noWrap/>
          </w:tcPr>
          <w:p>
            <w:pPr>
              <w:pStyle w:val="1018"/>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评委根据供应商提供针对本项目的施工安全保证体系及文明施工、环境保护、成品保护和消防措施方案等进行综合评分：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1.构建了以风险预控为核心的标准化安全保证体系，全面覆盖文明施工、环境保护（含扬尘、噪音、废弃物、水污染等）、成品保护及消防管理，各系统职责清晰、衔接顺畅，各项管控措施具体、明确，得5分；</w:t>
            </w:r>
            <w:r>
              <w:rPr>
                <w:rFonts w:hint="eastAsia" w:ascii="宋体" w:hAnsi="宋体" w:eastAsia="宋体" w:cs="宋体"/>
                <w:i w:val="0"/>
                <w:iCs w:val="0"/>
                <w:color w:val="000000"/>
                <w:sz w:val="24"/>
                <w:szCs w:val="24"/>
                <w:highlight w:val="none"/>
                <w:u w:val="none"/>
                <w:lang w:val="en-US" w:eastAsia="zh-CN" w:bidi="ar"/>
              </w:rPr>
            </w:r>
            <w:r/>
          </w:p>
          <w:p>
            <w:pPr>
              <w:pStyle w:val="1018"/>
              <w:jc w:val="both"/>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ascii="宋体" w:hAnsi="宋体" w:eastAsia="宋体" w:cs="宋体"/>
                <w:i w:val="0"/>
                <w:iCs w:val="0"/>
                <w:color w:val="000000"/>
                <w:sz w:val="24"/>
                <w:szCs w:val="24"/>
                <w:highlight w:val="none"/>
                <w:u w:val="none"/>
                <w:lang w:val="en-US" w:eastAsia="zh-CN" w:bidi="ar"/>
              </w:rPr>
              <w:t xml:space="preserve">建立了涵盖主要方面的安全管理与文明施工体系，各模块内容基本完整，但部分环节的深度或创新性一般</w:t>
            </w:r>
            <w:r>
              <w:rPr>
                <w:rFonts w:hint="eastAsia" w:ascii="宋体" w:hAnsi="宋体" w:eastAsia="宋体" w:cs="宋体"/>
                <w:i w:val="0"/>
                <w:iCs w:val="0"/>
                <w:color w:val="000000"/>
                <w:sz w:val="24"/>
                <w:szCs w:val="24"/>
                <w:highlight w:val="none"/>
                <w:u w:val="none"/>
                <w:lang w:val="en-US" w:eastAsia="zh-CN" w:bidi="ar"/>
              </w:rPr>
              <w:t xml:space="preserve">，主要管理措施和要求明确，能够支持项目现场的基本管理与合规运行，但在措施的精细化、技术手段的先进性或执行的便捷性上有提升空间，得3分；</w:t>
            </w:r>
            <w:r>
              <w:rPr>
                <w:rFonts w:ascii="宋体" w:hAnsi="宋体" w:eastAsia="宋体" w:cs="宋体"/>
                <w:i w:val="0"/>
                <w:iCs w:val="0"/>
                <w:color w:val="000000"/>
                <w:sz w:val="24"/>
                <w:szCs w:val="24"/>
                <w:highlight w:val="none"/>
                <w:u w:val="none"/>
                <w:lang w:val="en-US" w:eastAsia="zh-CN" w:bidi="ar"/>
              </w:rPr>
            </w:r>
            <w:r/>
          </w:p>
          <w:p>
            <w:pPr>
              <w:pStyle w:val="1018"/>
              <w:jc w:val="both"/>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3.方案包含了安全、文明、环保等主要方面的内容，部分重要内容仅作原则性陈述，系统性不足。提出的措施多为普遍性要求，缺乏具体执行标准、量化指标或保障实施的详细手段，得1分；</w:t>
            </w:r>
            <w:r>
              <w:rPr>
                <w:rFonts w:ascii="宋体" w:hAnsi="宋体" w:eastAsia="宋体" w:cs="宋体"/>
                <w:i w:val="0"/>
                <w:iCs w:val="0"/>
                <w:color w:val="000000"/>
                <w:sz w:val="24"/>
                <w:szCs w:val="24"/>
                <w:highlight w:val="none"/>
                <w:u w:val="none"/>
                <w:lang w:val="en-US" w:eastAsia="zh-CN" w:bidi="ar"/>
              </w:rPr>
            </w:r>
            <w:r/>
          </w:p>
          <w:p>
            <w:pPr>
              <w:pStyle w:val="1018"/>
              <w:jc w:val="both"/>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4.不提供不得分。</w:t>
            </w:r>
            <w:r>
              <w:rPr>
                <w:rFonts w:hint="eastAsia" w:ascii="宋体" w:hAnsi="宋体" w:eastAsia="宋体" w:cs="宋体"/>
                <w:i w:val="0"/>
                <w:iCs w:val="0"/>
                <w:color w:val="000000"/>
                <w:sz w:val="24"/>
                <w:szCs w:val="24"/>
                <w:highlight w:val="none"/>
                <w:u w:val="none"/>
                <w:lang w:val="en-US" w:eastAsia="zh-CN" w:bidi="ar-SA"/>
              </w:rPr>
            </w:r>
            <w:r/>
          </w:p>
        </w:tc>
        <w:tc>
          <w:tcPr>
            <w:tcW w:w="909" w:type="dxa"/>
            <w:vAlign w:val="center"/>
            <w:textDirection w:val="lrTb"/>
            <w:noWrap/>
          </w:tcPr>
          <w:p>
            <w:pPr>
              <w:pStyle w:val="1018"/>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557"/>
        </w:trPr>
        <w:tc>
          <w:tcPr>
            <w:tcW w:w="402" w:type="dxa"/>
            <w:vAlign w:val="center"/>
            <w:textDirection w:val="lrTb"/>
            <w:noWrap/>
          </w:tcPr>
          <w:p>
            <w:pPr>
              <w:pStyle w:val="1018"/>
              <w:ind w:firstLine="0"/>
              <w:jc w:val="center"/>
              <w:keepLines w:val="0"/>
              <w:keepNext w:val="0"/>
              <w:pageBreakBefore w:val="0"/>
              <w:spacing w:line="240" w:lineRule="auto"/>
              <w:widowControl w:val="off"/>
              <w:rPr>
                <w:rFonts w:ascii="宋体" w:hAnsi="宋体" w:eastAsia="宋体"/>
                <w:color w:val="000000"/>
                <w:sz w:val="24"/>
                <w:szCs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6</w:t>
            </w:r>
            <w:r>
              <w:rPr>
                <w:rFonts w:ascii="宋体" w:hAnsi="宋体" w:eastAsia="宋体"/>
                <w:color w:val="000000"/>
                <w:sz w:val="24"/>
                <w:szCs w:val="24"/>
                <w:highlight w:val="none"/>
              </w:rPr>
            </w:r>
            <w:r/>
          </w:p>
        </w:tc>
        <w:tc>
          <w:tcPr>
            <w:tcW w:w="481" w:type="dxa"/>
            <w:vAlign w:val="center"/>
            <w:textDirection w:val="lrTb"/>
            <w:noWrap/>
          </w:tcPr>
          <w:p>
            <w:pPr>
              <w:pStyle w:val="1018"/>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主要设备、元器件选型合理性</w:t>
            </w:r>
            <w:r>
              <w:rPr>
                <w:rFonts w:hint="eastAsia" w:ascii="宋体" w:hAnsi="宋体" w:eastAsia="宋体" w:cs="宋体"/>
                <w:i w:val="0"/>
                <w:iCs w:val="0"/>
                <w:color w:val="000000"/>
                <w:sz w:val="24"/>
                <w:szCs w:val="24"/>
                <w:highlight w:val="none"/>
                <w:u w:val="none"/>
                <w:lang w:val="en-US" w:eastAsia="zh-CN" w:bidi="ar-SA"/>
              </w:rPr>
            </w:r>
            <w:r/>
          </w:p>
        </w:tc>
        <w:tc>
          <w:tcPr>
            <w:tcW w:w="400" w:type="dxa"/>
            <w:vAlign w:val="center"/>
            <w:textDirection w:val="lrTb"/>
            <w:noWrap/>
          </w:tcPr>
          <w:p>
            <w:pPr>
              <w:pStyle w:val="1018"/>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ascii="宋体" w:hAnsi="宋体" w:eastAsia="宋体" w:cs="宋体"/>
                <w:i w:val="0"/>
                <w:iCs w:val="0"/>
                <w:color w:val="000000"/>
                <w:sz w:val="24"/>
                <w:szCs w:val="24"/>
                <w:highlight w:val="none"/>
                <w:u w:val="none"/>
                <w:lang w:val="en-US" w:eastAsia="zh-CN" w:bidi="ar-SA"/>
              </w:rPr>
            </w:r>
            <w:r/>
          </w:p>
        </w:tc>
        <w:tc>
          <w:tcPr>
            <w:tcW w:w="2805" w:type="dxa"/>
            <w:vAlign w:val="center"/>
            <w:textDirection w:val="lrTb"/>
            <w:noWrap/>
          </w:tcPr>
          <w:p>
            <w:pPr>
              <w:pStyle w:val="1018"/>
              <w:jc w:val="both"/>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供应商应充分考虑本工程拟用主要设施设备、元器件等品牌、规格型号、技术参数等的经济合理性，综合性价比高、充分考虑设施设备经济合理的效率和使用年限、安全性等因素，评委根据供应商提供方案综合评分：</w:t>
            </w:r>
            <w:r>
              <w:rPr>
                <w:rFonts w:hint="eastAsia" w:ascii="宋体" w:hAnsi="宋体" w:eastAsia="宋体" w:cs="宋体"/>
                <w:b/>
                <w:bCs/>
                <w:i w:val="0"/>
                <w:iCs w:val="0"/>
                <w:color w:val="000000"/>
                <w:sz w:val="24"/>
                <w:szCs w:val="24"/>
                <w:highlight w:val="none"/>
                <w:u w:val="none"/>
                <w:lang w:val="en-US" w:eastAsia="zh-CN" w:bidi="ar"/>
              </w:rPr>
            </w:r>
            <w:r/>
          </w:p>
          <w:p>
            <w:pPr>
              <w:pStyle w:val="1018"/>
              <w:jc w:val="both"/>
              <w:keepLines w:val="0"/>
              <w:keepNext w:val="0"/>
              <w:widowControl/>
              <w:rPr>
                <w:rFonts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明确提出基于“全生命周期成本”或“综合性价比最优”的选型原则，并贯穿于所有主要设备材料的推荐中。对关键设备/元器件，不仅提供品牌、型号、参数，还进行了横向对比分析（如至少两个品牌或型号在性能、价格、能耗、维保周期与费用等方面的量化比较），有力证明其推荐选项的经济合理性。充分且平衡地考虑了效率（能耗、产出）、可靠性、预计使用年限、安全性、后期维护便利性与成本等关键因素，论证其选择如何在控制初期投资的同时，有效降低长期运营成本和风险，得10分；</w:t>
            </w:r>
            <w:r>
              <w:rPr>
                <w:rFonts w:ascii="宋体" w:hAnsi="宋体" w:eastAsia="宋体" w:cs="宋体"/>
                <w:b w:val="0"/>
                <w:bCs w:val="0"/>
                <w:i w:val="0"/>
                <w:iCs w:val="0"/>
                <w:color w:val="000000"/>
                <w:sz w:val="24"/>
                <w:szCs w:val="24"/>
                <w:highlight w:val="none"/>
                <w:u w:val="none"/>
                <w:lang w:val="en-US" w:eastAsia="zh-CN" w:bidi="ar"/>
              </w:rPr>
            </w:r>
            <w:r/>
          </w:p>
          <w:p>
            <w:pPr>
              <w:pStyle w:val="1018"/>
              <w:jc w:val="both"/>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推荐的主要设备材料品牌、型号市场认可度较高，技术参数满足要求，初步体现了性价比考量。对部分重要设备的选择提供了简要的合理性说明（如基于市场口碑、以往项目经验或性能价格比），但缺乏详尽的量化数据对比或生命周期成本分析。</w:t>
            </w:r>
            <w:r>
              <w:rPr>
                <w:rFonts w:hint="eastAsia" w:ascii="宋体" w:hAnsi="宋体" w:eastAsia="宋体" w:cs="宋体"/>
                <w:b w:val="0"/>
                <w:bCs w:val="0"/>
                <w:i w:val="0"/>
                <w:iCs w:val="0"/>
                <w:color w:val="000000"/>
                <w:sz w:val="24"/>
                <w:szCs w:val="24"/>
                <w:highlight w:val="none"/>
                <w:u w:val="none"/>
                <w:lang w:val="en-US" w:eastAsia="zh-CN" w:bidi="ar"/>
              </w:rPr>
              <w:t xml:space="preserve">在响应中提及了效率、耐用性、安全等因素，但论证的深度和系统性一般，未能全面展示权衡过程，得8分；</w:t>
            </w:r>
            <w:r>
              <w:rPr>
                <w:rFonts w:hint="eastAsia" w:ascii="宋体" w:hAnsi="宋体" w:eastAsia="宋体" w:cs="宋体"/>
                <w:b w:val="0"/>
                <w:bCs w:val="0"/>
                <w:i w:val="0"/>
                <w:iCs w:val="0"/>
                <w:color w:val="000000"/>
                <w:sz w:val="24"/>
                <w:szCs w:val="24"/>
                <w:highlight w:val="none"/>
                <w:u w:val="none"/>
                <w:lang w:val="en-US" w:eastAsia="zh-CN" w:bidi="ar"/>
              </w:rPr>
            </w:r>
            <w:r/>
          </w:p>
          <w:p>
            <w:pPr>
              <w:pStyle w:val="1018"/>
              <w:jc w:val="both"/>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w:t>
            </w:r>
            <w:r>
              <w:rPr>
                <w:rFonts w:ascii="宋体" w:hAnsi="宋体" w:eastAsia="宋体" w:cs="宋体"/>
                <w:b w:val="0"/>
                <w:bCs w:val="0"/>
                <w:i w:val="0"/>
                <w:iCs w:val="0"/>
                <w:color w:val="000000"/>
                <w:sz w:val="24"/>
                <w:szCs w:val="24"/>
                <w:highlight w:val="none"/>
                <w:u w:val="none"/>
                <w:lang w:val="en-US" w:eastAsia="zh-CN" w:bidi="ar"/>
              </w:rPr>
              <w:t xml:space="preserve">提供的品牌、型号及参数基本符合项目要求，但多为常规或保守选择，无明显性价比优势分析</w:t>
            </w:r>
            <w:r>
              <w:rPr>
                <w:rFonts w:hint="eastAsia" w:ascii="宋体" w:hAnsi="宋体" w:eastAsia="宋体" w:cs="宋体"/>
                <w:b w:val="0"/>
                <w:bCs w:val="0"/>
                <w:i w:val="0"/>
                <w:iCs w:val="0"/>
                <w:color w:val="000000"/>
                <w:sz w:val="24"/>
                <w:szCs w:val="24"/>
                <w:highlight w:val="none"/>
                <w:u w:val="none"/>
                <w:lang w:val="en-US" w:eastAsia="zh-CN" w:bidi="ar"/>
              </w:rPr>
              <w:t xml:space="preserve">。</w:t>
            </w:r>
            <w:r>
              <w:rPr>
                <w:rFonts w:ascii="宋体" w:hAnsi="宋体" w:eastAsia="宋体" w:cs="宋体"/>
                <w:b w:val="0"/>
                <w:bCs w:val="0"/>
                <w:i w:val="0"/>
                <w:iCs w:val="0"/>
                <w:color w:val="000000"/>
                <w:sz w:val="24"/>
                <w:szCs w:val="24"/>
                <w:highlight w:val="none"/>
                <w:u w:val="none"/>
                <w:lang w:val="en-US" w:eastAsia="zh-CN" w:bidi="ar"/>
              </w:rPr>
              <w:t xml:space="preserve">仅陈述所选设备“质量可靠”、“经济合理”等结论性语言，缺乏具体的比较依据或数据支撑。对效率、使用年限、安全性等经济性关键因素的考量体现不足，或仅简单提及未作分析</w:t>
            </w:r>
            <w:r>
              <w:rPr>
                <w:rFonts w:hint="eastAsia" w:ascii="宋体" w:hAnsi="宋体" w:eastAsia="宋体" w:cs="宋体"/>
                <w:b w:val="0"/>
                <w:bCs w:val="0"/>
                <w:i w:val="0"/>
                <w:iCs w:val="0"/>
                <w:color w:val="000000"/>
                <w:sz w:val="24"/>
                <w:szCs w:val="24"/>
                <w:highlight w:val="none"/>
                <w:u w:val="none"/>
                <w:lang w:val="en-US" w:eastAsia="zh-CN" w:bidi="ar"/>
              </w:rPr>
              <w:t xml:space="preserve">，得5分；</w:t>
            </w:r>
            <w:r>
              <w:rPr>
                <w:rFonts w:hint="eastAsia" w:ascii="宋体" w:hAnsi="宋体" w:eastAsia="宋体" w:cs="宋体"/>
                <w:b w:val="0"/>
                <w:bCs w:val="0"/>
                <w:i w:val="0"/>
                <w:iCs w:val="0"/>
                <w:color w:val="000000"/>
                <w:sz w:val="24"/>
                <w:szCs w:val="24"/>
                <w:highlight w:val="none"/>
                <w:u w:val="none"/>
                <w:lang w:val="en-US" w:eastAsia="zh-CN" w:bidi="ar"/>
              </w:rPr>
            </w:r>
            <w:r/>
          </w:p>
          <w:p>
            <w:pPr>
              <w:pStyle w:val="1018"/>
              <w:jc w:val="both"/>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4.</w:t>
            </w:r>
            <w:r>
              <w:rPr>
                <w:rFonts w:ascii="宋体" w:hAnsi="宋体" w:eastAsia="宋体" w:cs="宋体"/>
                <w:b w:val="0"/>
                <w:bCs w:val="0"/>
                <w:i w:val="0"/>
                <w:iCs w:val="0"/>
                <w:color w:val="000000"/>
                <w:sz w:val="24"/>
                <w:szCs w:val="24"/>
                <w:highlight w:val="none"/>
                <w:u w:val="none"/>
                <w:lang w:val="en-US" w:eastAsia="zh-CN" w:bidi="ar"/>
              </w:rPr>
              <w:t xml:space="preserve">仅按要求列出了品牌、规格型号并提供了相应的证明文件复印件，但完全没有对所选设备的经济合理性、性价比进行任何说明或论证。从</w:t>
            </w:r>
            <w:r>
              <w:rPr>
                <w:rFonts w:hint="eastAsia" w:ascii="宋体" w:hAnsi="宋体" w:eastAsia="宋体" w:cs="宋体"/>
                <w:b w:val="0"/>
                <w:bCs w:val="0"/>
                <w:i w:val="0"/>
                <w:iCs w:val="0"/>
                <w:color w:val="000000"/>
                <w:sz w:val="24"/>
                <w:szCs w:val="24"/>
                <w:highlight w:val="none"/>
                <w:u w:val="none"/>
                <w:lang w:val="en-US" w:eastAsia="zh-CN" w:bidi="ar"/>
              </w:rPr>
              <w:t xml:space="preserve">投标</w:t>
            </w:r>
            <w:r>
              <w:rPr>
                <w:rFonts w:ascii="宋体" w:hAnsi="宋体" w:eastAsia="宋体" w:cs="宋体"/>
                <w:b w:val="0"/>
                <w:bCs w:val="0"/>
                <w:i w:val="0"/>
                <w:iCs w:val="0"/>
                <w:color w:val="000000"/>
                <w:sz w:val="24"/>
                <w:szCs w:val="24"/>
                <w:highlight w:val="none"/>
                <w:u w:val="none"/>
                <w:lang w:val="en-US" w:eastAsia="zh-CN" w:bidi="ar"/>
              </w:rPr>
              <w:t xml:space="preserve">响应文件中无法看出供应商在设备选型上有任何经济性比较或优化的意图和过程</w:t>
            </w:r>
            <w:r>
              <w:rPr>
                <w:rFonts w:hint="eastAsia" w:ascii="宋体" w:hAnsi="宋体" w:eastAsia="宋体" w:cs="宋体"/>
                <w:b w:val="0"/>
                <w:bCs w:val="0"/>
                <w:i w:val="0"/>
                <w:iCs w:val="0"/>
                <w:color w:val="000000"/>
                <w:sz w:val="24"/>
                <w:szCs w:val="24"/>
                <w:highlight w:val="none"/>
                <w:u w:val="none"/>
                <w:lang w:val="en-US" w:eastAsia="zh-CN" w:bidi="ar"/>
              </w:rPr>
              <w:t xml:space="preserve">，得2分；</w:t>
            </w:r>
            <w:r>
              <w:rPr>
                <w:rFonts w:hint="eastAsia" w:ascii="宋体" w:hAnsi="宋体" w:eastAsia="宋体" w:cs="宋体"/>
                <w:b w:val="0"/>
                <w:bCs w:val="0"/>
                <w:i w:val="0"/>
                <w:iCs w:val="0"/>
                <w:color w:val="000000"/>
                <w:sz w:val="24"/>
                <w:szCs w:val="24"/>
                <w:highlight w:val="none"/>
                <w:u w:val="none"/>
                <w:lang w:val="en-US" w:eastAsia="zh-CN" w:bidi="ar"/>
              </w:rPr>
            </w:r>
            <w:r/>
          </w:p>
          <w:p>
            <w:pPr>
              <w:pStyle w:val="1018"/>
              <w:jc w:val="both"/>
              <w:keepLines w:val="0"/>
              <w:keepNext w:val="0"/>
              <w:widowControl/>
              <w:rPr>
                <w:rFonts w:hint="eastAsia" w:ascii="宋体" w:hAnsi="宋体" w:eastAsia="宋体" w:cs="宋体"/>
                <w:b/>
                <w:bCs/>
                <w:i w:val="0"/>
                <w:iCs w:val="0"/>
                <w:color w:val="000000"/>
                <w:sz w:val="24"/>
                <w:szCs w:val="24"/>
                <w:highlight w:val="none"/>
                <w:u w:val="none"/>
                <w:lang w:val="en-US" w:eastAsia="zh-CN" w:bidi="ar-SA"/>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w:t>
            </w:r>
            <w:r>
              <w:rPr>
                <w:rFonts w:ascii="宋体" w:hAnsi="宋体" w:eastAsia="宋体" w:cs="宋体"/>
                <w:b w:val="0"/>
                <w:bCs w:val="0"/>
                <w:i w:val="0"/>
                <w:iCs w:val="0"/>
                <w:color w:val="000000"/>
                <w:sz w:val="24"/>
                <w:szCs w:val="24"/>
                <w:highlight w:val="none"/>
                <w:u w:val="none"/>
                <w:lang w:val="en-US" w:eastAsia="zh-CN" w:bidi="ar"/>
              </w:rPr>
              <w:t xml:space="preserve">未提供任何主要设施设备、元器件的品牌、规格型号、技术参数及证明资料</w:t>
            </w:r>
            <w:r>
              <w:rPr>
                <w:rFonts w:hint="eastAsia" w:ascii="宋体" w:hAnsi="宋体" w:eastAsia="宋体" w:cs="宋体"/>
                <w:b w:val="0"/>
                <w:bCs w:val="0"/>
                <w:i w:val="0"/>
                <w:iCs w:val="0"/>
                <w:color w:val="000000"/>
                <w:sz w:val="24"/>
                <w:szCs w:val="24"/>
                <w:highlight w:val="none"/>
                <w:u w:val="none"/>
                <w:lang w:val="en-US" w:eastAsia="zh-CN" w:bidi="ar"/>
              </w:rPr>
              <w:t xml:space="preserve">或</w:t>
            </w:r>
            <w:r>
              <w:rPr>
                <w:rFonts w:ascii="宋体" w:hAnsi="宋体" w:eastAsia="宋体" w:cs="宋体"/>
                <w:b w:val="0"/>
                <w:bCs w:val="0"/>
                <w:i w:val="0"/>
                <w:iCs w:val="0"/>
                <w:color w:val="000000"/>
                <w:sz w:val="24"/>
                <w:szCs w:val="24"/>
                <w:highlight w:val="none"/>
                <w:u w:val="none"/>
                <w:lang w:val="en-US" w:eastAsia="zh-CN" w:bidi="ar"/>
              </w:rPr>
              <w:t xml:space="preserve">提供的证明资料不全、关键信息缺失、无法辨认或提供的设备选型明显低于项目基本要求或存在重大缺陷</w:t>
            </w:r>
            <w:r>
              <w:rPr>
                <w:rFonts w:hint="eastAsia" w:ascii="宋体" w:hAnsi="宋体" w:eastAsia="宋体" w:cs="宋体"/>
                <w:b w:val="0"/>
                <w:bCs w:val="0"/>
                <w:i w:val="0"/>
                <w:iCs w:val="0"/>
                <w:color w:val="000000"/>
                <w:sz w:val="24"/>
                <w:szCs w:val="24"/>
                <w:highlight w:val="none"/>
                <w:u w:val="none"/>
                <w:lang w:val="en-US" w:eastAsia="zh-CN" w:bidi="ar"/>
              </w:rPr>
              <w:t xml:space="preserve">的不得分。</w:t>
            </w:r>
            <w:r>
              <w:rPr>
                <w:rFonts w:hint="eastAsia" w:ascii="宋体" w:hAnsi="宋体" w:eastAsia="宋体" w:cs="宋体"/>
                <w:b/>
                <w:bCs/>
                <w:i w:val="0"/>
                <w:iCs w:val="0"/>
                <w:color w:val="000000"/>
                <w:sz w:val="24"/>
                <w:szCs w:val="24"/>
                <w:highlight w:val="none"/>
                <w:u w:val="none"/>
                <w:lang w:val="en-US" w:eastAsia="zh-CN" w:bidi="ar-SA"/>
              </w:rPr>
            </w:r>
            <w:r/>
          </w:p>
        </w:tc>
        <w:tc>
          <w:tcPr>
            <w:tcW w:w="909" w:type="dxa"/>
            <w:vAlign w:val="center"/>
            <w:textDirection w:val="lrTb"/>
            <w:noWrap/>
          </w:tcPr>
          <w:p>
            <w:pPr>
              <w:pStyle w:val="1018"/>
              <w:jc w:val="both"/>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注：电子投标文件中明确本工程拟用主要设施设备、元器件等品牌，同时提供能证明拟用主要设施设备、元器件等规格型号、技术参数的产品合格证、说明书或经国家认可的第三方机构检测报告、型式试验报告等资料扫描件或复印件并加盖供应商公章，否则此项不得分。</w:t>
            </w:r>
            <w:r>
              <w:rPr>
                <w:rFonts w:hint="eastAsia" w:ascii="宋体" w:hAnsi="宋体" w:eastAsia="宋体" w:cs="宋体"/>
                <w:b/>
                <w:bCs/>
                <w:i w:val="0"/>
                <w:iCs w:val="0"/>
                <w:color w:val="000000"/>
                <w:sz w:val="24"/>
                <w:szCs w:val="24"/>
                <w:highlight w:val="none"/>
                <w:u w:val="none"/>
                <w:lang w:val="en-US" w:eastAsia="zh-CN" w:bidi="ar"/>
              </w:rPr>
            </w:r>
            <w:r/>
          </w:p>
        </w:tc>
      </w:tr>
      <w:tr>
        <w:trPr>
          <w:trHeight w:val="472"/>
        </w:trPr>
        <w:tc>
          <w:tcPr>
            <w:gridSpan w:val="4"/>
            <w:tcW w:w="7942" w:type="dxa"/>
            <w:vAlign w:val="center"/>
            <w:textDirection w:val="lrTb"/>
            <w:noWrap/>
          </w:tcPr>
          <w:p>
            <w:pPr>
              <w:pStyle w:val="1018"/>
              <w:keepLines w:val="0"/>
              <w:keepNext w:val="0"/>
              <w:pageBreakBefore w:val="0"/>
              <w:spacing w:line="240" w:lineRule="auto"/>
              <w:widowControl w:val="off"/>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三、客观分（</w:t>
            </w:r>
            <w:r>
              <w:rPr>
                <w:rFonts w:hint="eastAsia" w:ascii="宋体" w:hAnsi="宋体" w:eastAsia="宋体"/>
                <w:b/>
                <w:color w:val="000000"/>
                <w:sz w:val="24"/>
                <w:szCs w:val="24"/>
                <w:highlight w:val="none"/>
                <w:lang w:val="en-US" w:eastAsia="zh-CN"/>
              </w:rPr>
              <w:t xml:space="preserve">32</w:t>
            </w:r>
            <w:r>
              <w:rPr>
                <w:rFonts w:hint="eastAsia" w:ascii="宋体" w:hAnsi="宋体" w:eastAsia="宋体"/>
                <w:b/>
                <w:color w:val="000000"/>
                <w:sz w:val="24"/>
                <w:szCs w:val="24"/>
                <w:highlight w:val="none"/>
              </w:rPr>
              <w:t xml:space="preserve">分）</w:t>
            </w:r>
            <w:r>
              <w:rPr>
                <w:rFonts w:ascii="宋体" w:hAnsi="宋体" w:eastAsia="宋体"/>
                <w:b/>
                <w:color w:val="000000"/>
                <w:sz w:val="24"/>
                <w:szCs w:val="24"/>
                <w:highlight w:val="none"/>
              </w:rPr>
            </w:r>
            <w:r/>
          </w:p>
        </w:tc>
        <w:tc>
          <w:tcPr>
            <w:tcW w:w="909" w:type="dxa"/>
            <w:vAlign w:val="center"/>
            <w:textDirection w:val="lrTb"/>
            <w:noWrap/>
          </w:tcPr>
          <w:p>
            <w:pPr>
              <w:pStyle w:val="1018"/>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tc>
      </w:tr>
      <w:tr>
        <w:trPr>
          <w:trHeight w:val="63"/>
        </w:trPr>
        <w:tc>
          <w:tcPr>
            <w:tcW w:w="402" w:type="dxa"/>
            <w:vAlign w:val="center"/>
            <w:textDirection w:val="lrTb"/>
            <w:noWrap/>
          </w:tcPr>
          <w:p>
            <w:pPr>
              <w:pStyle w:val="1018"/>
              <w:jc w:val="center"/>
              <w:keepLines w:val="0"/>
              <w:keepNext w:val="0"/>
              <w:pageBreakBefore w:val="0"/>
              <w:spacing w:line="240" w:lineRule="auto"/>
              <w:widowControl w:val="off"/>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3.1</w:t>
            </w:r>
            <w:r>
              <w:rPr>
                <w:rFonts w:ascii="宋体" w:hAnsi="宋体" w:eastAsia="宋体"/>
                <w:color w:val="000000"/>
                <w:sz w:val="24"/>
                <w:szCs w:val="24"/>
                <w:highlight w:val="none"/>
                <w:lang w:val="en-US" w:eastAsia="zh-CN"/>
              </w:rPr>
            </w:r>
            <w:r/>
          </w:p>
        </w:tc>
        <w:tc>
          <w:tcPr>
            <w:tcW w:w="481" w:type="dxa"/>
            <w:vAlign w:val="center"/>
            <w:textDirection w:val="lrTb"/>
            <w:noWrap/>
          </w:tcPr>
          <w:p>
            <w:pPr>
              <w:pStyle w:val="1018"/>
              <w:jc w:val="center"/>
              <w:keepLines w:val="0"/>
              <w:keepNext w:val="0"/>
              <w:pageBreakBefore w:val="0"/>
              <w:spacing w:line="240" w:lineRule="auto"/>
              <w:widowControl w:val="off"/>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体系</w:t>
            </w:r>
            <w:r>
              <w:rPr>
                <w:rFonts w:hint="eastAsia" w:ascii="宋体" w:hAnsi="宋体" w:eastAsia="宋体"/>
                <w:color w:val="000000"/>
                <w:sz w:val="24"/>
                <w:szCs w:val="24"/>
                <w:highlight w:val="none"/>
                <w:lang w:eastAsia="zh-CN"/>
              </w:rPr>
            </w:r>
            <w:r/>
          </w:p>
          <w:p>
            <w:pPr>
              <w:pStyle w:val="1018"/>
              <w:jc w:val="center"/>
              <w:keepLines w:val="0"/>
              <w:keepNext w:val="0"/>
              <w:pageBreakBefore w:val="0"/>
              <w:spacing w:line="240" w:lineRule="auto"/>
              <w:widowControl w:val="off"/>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认证</w:t>
            </w:r>
            <w:r>
              <w:rPr>
                <w:rFonts w:hint="eastAsia" w:ascii="宋体" w:hAnsi="宋体" w:eastAsia="宋体"/>
                <w:color w:val="000000"/>
                <w:sz w:val="24"/>
                <w:szCs w:val="24"/>
                <w:highlight w:val="none"/>
                <w:lang w:eastAsia="zh-CN"/>
              </w:rPr>
            </w:r>
            <w:r/>
          </w:p>
        </w:tc>
        <w:tc>
          <w:tcPr>
            <w:tcW w:w="400" w:type="dxa"/>
            <w:vAlign w:val="center"/>
            <w:textDirection w:val="lrTb"/>
            <w:noWrap/>
          </w:tcPr>
          <w:p>
            <w:pPr>
              <w:pStyle w:val="1018"/>
              <w:jc w:val="center"/>
              <w:keepLines w:val="0"/>
              <w:keepNext w:val="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9</w:t>
            </w:r>
            <w:r>
              <w:rPr>
                <w:rFonts w:hint="eastAsia" w:ascii="宋体" w:hAnsi="宋体" w:eastAsia="宋体"/>
                <w:color w:val="000000"/>
                <w:sz w:val="24"/>
                <w:szCs w:val="24"/>
                <w:highlight w:val="none"/>
                <w:lang w:val="en-US" w:eastAsia="zh-CN"/>
              </w:rPr>
            </w:r>
            <w:r/>
          </w:p>
        </w:tc>
        <w:tc>
          <w:tcPr>
            <w:tcW w:w="2805" w:type="dxa"/>
            <w:vAlign w:val="center"/>
            <w:textDirection w:val="lrTb"/>
            <w:noWrap/>
          </w:tcPr>
          <w:p>
            <w:pPr>
              <w:pStyle w:val="1018"/>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供应商具有有效期内的质量管理体系认证证书、环境管理体系认证证书、职业健康安全管理体系认证证书，每有一项得3分，</w:t>
            </w:r>
            <w:r>
              <w:rPr>
                <w:rFonts w:hint="eastAsia" w:ascii="宋体" w:hAnsi="宋体" w:eastAsia="宋体" w:cs="宋体"/>
                <w:b/>
                <w:bCs/>
                <w:color w:val="000000"/>
                <w:sz w:val="24"/>
                <w:szCs w:val="24"/>
                <w:highlight w:val="none"/>
                <w:lang w:eastAsia="zh-CN"/>
              </w:rPr>
              <w:t xml:space="preserve">最高得9分。</w:t>
            </w:r>
            <w:r>
              <w:rPr>
                <w:rFonts w:hint="eastAsia" w:ascii="宋体" w:hAnsi="宋体" w:eastAsia="宋体" w:cs="宋体"/>
                <w:color w:val="000000"/>
                <w:sz w:val="24"/>
                <w:szCs w:val="24"/>
                <w:highlight w:val="none"/>
                <w:lang w:eastAsia="zh-CN"/>
              </w:rPr>
            </w:r>
            <w:r/>
          </w:p>
        </w:tc>
        <w:tc>
          <w:tcPr>
            <w:tcW w:w="909" w:type="dxa"/>
            <w:vAlign w:val="center"/>
            <w:textDirection w:val="lrTb"/>
            <w:noWrap/>
          </w:tcPr>
          <w:p>
            <w:pPr>
              <w:pStyle w:val="1018"/>
              <w:keepLines w:val="0"/>
              <w:keepNext w:val="0"/>
              <w:pageBreakBefore w:val="0"/>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1"/>
                <w:szCs w:val="21"/>
                <w:highlight w:val="none"/>
                <w:lang w:eastAsia="zh-CN"/>
              </w:rPr>
              <w:t xml:space="preserve">注：电子投标文件提供有效认证证书原件扫描件或复印件并加盖供应商公章，未提供不得分。</w:t>
            </w:r>
            <w:r>
              <w:rPr>
                <w:rFonts w:hint="eastAsia" w:ascii="宋体" w:hAnsi="宋体" w:eastAsia="宋体" w:cs="宋体"/>
                <w:b/>
                <w:bCs/>
                <w:color w:val="000000"/>
                <w:sz w:val="24"/>
                <w:szCs w:val="24"/>
                <w:highlight w:val="none"/>
                <w:lang w:eastAsia="zh-CN"/>
              </w:rPr>
            </w:r>
            <w:r/>
          </w:p>
        </w:tc>
      </w:tr>
      <w:tr>
        <w:trPr>
          <w:trHeight w:val="63"/>
        </w:trPr>
        <w:tc>
          <w:tcPr>
            <w:tcW w:w="402" w:type="dxa"/>
            <w:vAlign w:val="center"/>
            <w:textDirection w:val="lrTb"/>
            <w:noWrap/>
          </w:tcPr>
          <w:p>
            <w:pPr>
              <w:pStyle w:val="1018"/>
              <w:jc w:val="center"/>
              <w:keepLines w:val="0"/>
              <w:keepNext w:val="0"/>
              <w:pageBreakBefore w:val="0"/>
              <w:spacing w:line="240" w:lineRule="auto"/>
              <w:widowControl w:val="off"/>
              <w:rPr>
                <w:rFonts w:hint="eastAsia"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rPr>
              <w:t xml:space="preserve">3.2</w:t>
            </w:r>
            <w:r>
              <w:rPr>
                <w:rFonts w:hint="eastAsia" w:ascii="宋体" w:hAnsi="宋体" w:eastAsia="宋体"/>
                <w:color w:val="000000"/>
                <w:sz w:val="24"/>
                <w:szCs w:val="24"/>
                <w:highlight w:val="none"/>
                <w:lang w:val="en-US" w:eastAsia="zh-CN" w:bidi="ar-SA"/>
              </w:rPr>
            </w:r>
            <w:r/>
          </w:p>
        </w:tc>
        <w:tc>
          <w:tcPr>
            <w:tcW w:w="481" w:type="dxa"/>
            <w:vAlign w:val="center"/>
            <w:textDirection w:val="lrTb"/>
            <w:noWrap/>
          </w:tcPr>
          <w:p>
            <w:pPr>
              <w:pStyle w:val="1018"/>
              <w:jc w:val="center"/>
              <w:keepLines w:val="0"/>
              <w:keepNext w:val="0"/>
              <w:pageBreakBefore w:val="0"/>
              <w:spacing w:line="240" w:lineRule="auto"/>
              <w:widowControl w:val="off"/>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类似</w:t>
            </w:r>
            <w:r>
              <w:rPr>
                <w:rFonts w:hint="eastAsia" w:ascii="宋体" w:hAnsi="宋体" w:eastAsia="宋体" w:cs="宋体"/>
                <w:color w:val="000000"/>
                <w:sz w:val="24"/>
                <w:szCs w:val="24"/>
                <w:highlight w:val="none"/>
                <w:shd w:val="clear" w:color="auto" w:fill="ffffff"/>
                <w:lang w:val="en-US" w:eastAsia="zh-CN"/>
              </w:rPr>
            </w:r>
            <w:r/>
          </w:p>
          <w:p>
            <w:pPr>
              <w:pStyle w:val="1018"/>
              <w:jc w:val="center"/>
              <w:keepLines w:val="0"/>
              <w:keepNext w:val="0"/>
              <w:pageBreakBefore w:val="0"/>
              <w:spacing w:line="240" w:lineRule="auto"/>
              <w:widowControl w:val="off"/>
              <w:rPr>
                <w:rFonts w:hint="eastAsia" w:ascii="宋体" w:hAnsi="宋体" w:eastAsia="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rPr>
              <w:t xml:space="preserve">业绩</w:t>
            </w:r>
            <w:r>
              <w:rPr>
                <w:rFonts w:hint="eastAsia" w:ascii="宋体" w:hAnsi="宋体" w:eastAsia="宋体"/>
                <w:color w:val="000000"/>
                <w:sz w:val="24"/>
                <w:szCs w:val="24"/>
                <w:highlight w:val="none"/>
                <w:lang w:val="en-US" w:eastAsia="zh-CN" w:bidi="ar-SA"/>
              </w:rPr>
            </w:r>
            <w:r/>
          </w:p>
        </w:tc>
        <w:tc>
          <w:tcPr>
            <w:tcW w:w="400" w:type="dxa"/>
            <w:vAlign w:val="center"/>
            <w:textDirection w:val="lrTb"/>
            <w:noWrap/>
          </w:tcPr>
          <w:p>
            <w:pPr>
              <w:pStyle w:val="1018"/>
              <w:jc w:val="center"/>
              <w:keepLines w:val="0"/>
              <w:keepNext w:val="0"/>
              <w:pageBreakBefore w:val="0"/>
              <w:spacing w:line="240" w:lineRule="auto"/>
              <w:widowControl w:val="off"/>
              <w:rPr>
                <w:rFonts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9</w:t>
            </w:r>
            <w:r>
              <w:rPr>
                <w:rFonts w:ascii="宋体" w:hAnsi="宋体" w:eastAsia="宋体"/>
                <w:color w:val="000000"/>
                <w:sz w:val="24"/>
                <w:szCs w:val="24"/>
                <w:highlight w:val="none"/>
                <w:lang w:val="en-US" w:eastAsia="zh-CN" w:bidi="ar-SA"/>
              </w:rPr>
            </w:r>
            <w:r/>
          </w:p>
        </w:tc>
        <w:tc>
          <w:tcPr>
            <w:tcW w:w="2805" w:type="dxa"/>
            <w:vAlign w:val="center"/>
            <w:textDirection w:val="lrTb"/>
            <w:noWrap/>
          </w:tcPr>
          <w:p>
            <w:pPr>
              <w:pStyle w:val="101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年1月1日至本项目</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公告发布之日止</w:t>
            </w:r>
            <w:r>
              <w:rPr>
                <w:rFonts w:hint="eastAsia" w:ascii="宋体" w:hAnsi="宋体" w:eastAsia="宋体" w:cs="宋体"/>
                <w:color w:val="000000"/>
                <w:sz w:val="24"/>
                <w:szCs w:val="24"/>
                <w:highlight w:val="none"/>
                <w:lang w:eastAsia="zh-CN"/>
              </w:rPr>
              <w:t xml:space="preserve">（时间以合同签订日期为准），</w:t>
            </w:r>
            <w:r>
              <w:rPr>
                <w:rFonts w:hint="eastAsia" w:ascii="宋体" w:hAnsi="宋体" w:eastAsia="宋体" w:cs="宋体"/>
                <w:color w:val="000000"/>
                <w:sz w:val="24"/>
                <w:szCs w:val="24"/>
                <w:highlight w:val="none"/>
              </w:rPr>
              <w:t xml:space="preserve">具有</w:t>
            </w:r>
            <w:r>
              <w:rPr>
                <w:rFonts w:hint="eastAsia" w:ascii="宋体" w:hAnsi="宋体" w:eastAsia="宋体" w:cs="宋体"/>
                <w:color w:val="000000"/>
                <w:sz w:val="24"/>
                <w:szCs w:val="24"/>
                <w:highlight w:val="none"/>
                <w:lang w:val="en-US" w:eastAsia="zh-CN"/>
              </w:rPr>
              <w:t xml:space="preserve">类似电力增容改造工程项目业绩的</w:t>
            </w:r>
            <w:r>
              <w:rPr>
                <w:rFonts w:hint="eastAsia" w:ascii="宋体" w:hAnsi="宋体" w:eastAsia="宋体" w:cs="宋体"/>
                <w:color w:val="000000"/>
                <w:sz w:val="24"/>
                <w:szCs w:val="24"/>
                <w:highlight w:val="none"/>
              </w:rPr>
              <w:t xml:space="preserve">，每</w:t>
            </w:r>
            <w:r>
              <w:rPr>
                <w:rFonts w:hint="eastAsia" w:ascii="宋体" w:hAnsi="宋体" w:eastAsia="宋体" w:cs="宋体"/>
                <w:color w:val="000000"/>
                <w:sz w:val="24"/>
                <w:szCs w:val="24"/>
                <w:highlight w:val="none"/>
                <w:lang w:val="en-US" w:eastAsia="zh-CN"/>
              </w:rPr>
              <w:t xml:space="preserve">提供1个有效业绩证明</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b/>
                <w:bCs/>
                <w:color w:val="000000"/>
                <w:sz w:val="24"/>
                <w:szCs w:val="24"/>
                <w:highlight w:val="none"/>
              </w:rPr>
              <w:t xml:space="preserve">最高得</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1018"/>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909" w:type="dxa"/>
            <w:vAlign w:val="center"/>
            <w:textDirection w:val="lrTb"/>
            <w:noWrap/>
          </w:tcPr>
          <w:p>
            <w:pPr>
              <w:pStyle w:val="1018"/>
              <w:keepLines w:val="0"/>
              <w:keepNext w:val="0"/>
              <w:pageBreakBefore w:val="0"/>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1"/>
                <w:szCs w:val="21"/>
                <w:highlight w:val="none"/>
              </w:rPr>
              <w:t xml:space="preserve">注：电</w:t>
            </w:r>
            <w:r>
              <w:rPr>
                <w:rFonts w:hint="eastAsia" w:ascii="宋体" w:hAnsi="宋体" w:eastAsia="宋体" w:cs="宋体"/>
                <w:b/>
                <w:bCs/>
                <w:color w:val="000000"/>
                <w:sz w:val="21"/>
                <w:szCs w:val="21"/>
                <w:highlight w:val="none"/>
                <w:lang w:val="en-US" w:eastAsia="zh-CN"/>
              </w:rPr>
              <w:t xml:space="preserve">子投标文件中提供完整有效业绩合同扫描件和竣工验收报告扫描件并加盖供应商公章，合同完整，包含首页、内容页和签字盖章页，未提供或提供无效的不得分。</w:t>
            </w:r>
            <w:r>
              <w:rPr>
                <w:rFonts w:hint="eastAsia" w:ascii="宋体" w:hAnsi="宋体" w:eastAsia="宋体" w:cs="宋体"/>
                <w:b/>
                <w:bCs/>
                <w:color w:val="000000"/>
                <w:sz w:val="24"/>
                <w:szCs w:val="24"/>
                <w:highlight w:val="none"/>
                <w:lang w:val="en-US" w:eastAsia="zh-CN" w:bidi="ar-SA"/>
              </w:rPr>
            </w:r>
            <w:r/>
          </w:p>
        </w:tc>
      </w:tr>
      <w:tr>
        <w:trPr>
          <w:trHeight w:val="458"/>
        </w:trPr>
        <w:tc>
          <w:tcPr>
            <w:tcW w:w="402" w:type="dxa"/>
            <w:vAlign w:val="center"/>
            <w:textDirection w:val="lrTb"/>
            <w:noWrap w:val="false"/>
          </w:tcPr>
          <w:p>
            <w:pPr>
              <w:pStyle w:val="1018"/>
              <w:jc w:val="center"/>
              <w:keepLines w:val="0"/>
              <w:keepNext w:val="0"/>
              <w:pageBreakBefore w:val="0"/>
              <w:spacing w:line="240" w:lineRule="auto"/>
              <w:widowControl w:val="off"/>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3.3</w:t>
            </w:r>
            <w:r>
              <w:rPr>
                <w:rFonts w:ascii="宋体" w:hAnsi="宋体" w:eastAsia="宋体"/>
                <w:color w:val="000000"/>
                <w:sz w:val="24"/>
                <w:szCs w:val="24"/>
                <w:highlight w:val="none"/>
                <w:lang w:val="en-US" w:eastAsia="zh-CN"/>
              </w:rPr>
            </w:r>
            <w:r/>
          </w:p>
        </w:tc>
        <w:tc>
          <w:tcPr>
            <w:tcW w:w="481" w:type="dxa"/>
            <w:vAlign w:val="center"/>
            <w:textDirection w:val="lrTb"/>
            <w:noWrap w:val="false"/>
          </w:tcPr>
          <w:p>
            <w:pPr>
              <w:pStyle w:val="1018"/>
              <w:jc w:val="center"/>
              <w:keepLines w:val="0"/>
              <w:keepNext w:val="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项目组成员</w:t>
            </w:r>
            <w:r>
              <w:rPr>
                <w:rFonts w:hint="eastAsia" w:ascii="宋体" w:hAnsi="宋体" w:eastAsia="宋体"/>
                <w:color w:val="000000"/>
                <w:sz w:val="24"/>
                <w:szCs w:val="24"/>
                <w:highlight w:val="none"/>
                <w:lang w:val="en-US" w:eastAsia="zh-CN"/>
              </w:rPr>
            </w:r>
            <w:r/>
          </w:p>
        </w:tc>
        <w:tc>
          <w:tcPr>
            <w:tcW w:w="400" w:type="dxa"/>
            <w:vAlign w:val="center"/>
            <w:textDirection w:val="lrTb"/>
            <w:noWrap w:val="false"/>
          </w:tcPr>
          <w:p>
            <w:pPr>
              <w:pStyle w:val="1018"/>
              <w:jc w:val="center"/>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rPr>
                <w:rFonts w:ascii="宋体" w:hAnsi="宋体" w:eastAsia="宋体"/>
                <w:color w:val="000000"/>
                <w:sz w:val="24"/>
                <w:szCs w:val="24"/>
                <w:highlight w:val="none"/>
                <w:lang w:val="en-US" w:eastAsia="zh-CN"/>
              </w:rPr>
            </w:r>
            <w:r/>
          </w:p>
        </w:tc>
        <w:tc>
          <w:tcPr>
            <w:tcW w:w="2805" w:type="dxa"/>
            <w:vAlign w:val="center"/>
            <w:textDirection w:val="lrTb"/>
            <w:noWrap w:val="false"/>
          </w:tcPr>
          <w:p>
            <w:pPr>
              <w:pStyle w:val="1278"/>
              <w:ind w:firstLine="0"/>
              <w:keepLines w:val="0"/>
              <w:keepNext w:val="0"/>
              <w:pageBreakBefore w:val="0"/>
              <w:spacing w:line="240" w:lineRule="auto"/>
              <w:widowControl w:val="off"/>
              <w:rPr>
                <w:rFonts w:hint="eastAsia" w:ascii="宋体" w:hAnsi="宋体" w:eastAsia="宋体" w:cs="宋体"/>
                <w:b/>
                <w:bCs w:val="0"/>
                <w:color w:val="000000"/>
                <w:sz w:val="24"/>
                <w:szCs w:val="24"/>
                <w:highlight w:val="none"/>
                <w:shd w:val="clear" w:color="auto" w:fill="ffffff"/>
              </w:rPr>
            </w:pPr>
            <w:r>
              <w:rPr>
                <w:rFonts w:hint="eastAsia" w:ascii="宋体" w:hAnsi="宋体" w:eastAsia="宋体" w:cs="宋体"/>
                <w:b/>
                <w:bCs w:val="0"/>
                <w:color w:val="000000"/>
                <w:sz w:val="24"/>
                <w:highlight w:val="none"/>
                <w:lang w:eastAsia="zh-CN"/>
              </w:rPr>
              <w:t xml:space="preserve">拟投入</w:t>
            </w:r>
            <w:r>
              <w:rPr>
                <w:rFonts w:hint="eastAsia" w:ascii="宋体" w:hAnsi="宋体" w:eastAsia="宋体" w:cs="宋体"/>
                <w:b/>
                <w:bCs w:val="0"/>
                <w:color w:val="000000"/>
                <w:sz w:val="24"/>
                <w:highlight w:val="none"/>
              </w:rPr>
              <w:t xml:space="preserve">项目组成员：</w:t>
            </w:r>
            <w:r>
              <w:rPr>
                <w:rFonts w:hint="eastAsia" w:ascii="宋体" w:hAnsi="宋体" w:eastAsia="宋体" w:cs="宋体"/>
                <w:b/>
                <w:bCs w:val="0"/>
                <w:color w:val="000000"/>
                <w:sz w:val="24"/>
                <w:szCs w:val="24"/>
                <w:highlight w:val="none"/>
                <w:shd w:val="clear" w:color="auto" w:fill="ffffff"/>
              </w:rPr>
            </w:r>
            <w:r/>
          </w:p>
          <w:p>
            <w:pPr>
              <w:pStyle w:val="1018"/>
              <w:keepLines w:val="0"/>
              <w:keepNext w:val="0"/>
              <w:pageBreakBefore w:val="0"/>
              <w:spacing w:line="240" w:lineRule="auto"/>
              <w:widowControl w:val="off"/>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rPr>
              <w:t xml:space="preserve">具有</w:t>
            </w:r>
            <w:r>
              <w:rPr>
                <w:rFonts w:hint="eastAsia" w:ascii="宋体" w:hAnsi="宋体" w:eastAsia="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高压电工作业证</w:t>
            </w:r>
            <w:r>
              <w:rPr>
                <w:rFonts w:hint="eastAsia" w:ascii="宋体" w:hAnsi="宋体" w:eastAsia="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的</w:t>
            </w:r>
            <w:r>
              <w:rPr>
                <w:rFonts w:hint="eastAsia" w:ascii="宋体" w:hAnsi="宋体" w:eastAsia="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每</w:t>
            </w:r>
            <w:r>
              <w:rPr>
                <w:rFonts w:hint="eastAsia" w:ascii="宋体" w:hAnsi="宋体" w:eastAsia="宋体" w:cs="宋体"/>
                <w:b w:val="0"/>
                <w:bCs/>
                <w:color w:val="000000"/>
                <w:sz w:val="24"/>
                <w:highlight w:val="none"/>
                <w:lang w:eastAsia="zh-CN"/>
              </w:rPr>
              <w:t xml:space="preserve">有</w:t>
            </w:r>
            <w:r>
              <w:rPr>
                <w:rFonts w:hint="eastAsia" w:ascii="宋体" w:hAnsi="宋体" w:eastAsia="宋体" w:cs="宋体"/>
                <w:b w:val="0"/>
                <w:bCs/>
                <w:color w:val="000000"/>
                <w:sz w:val="24"/>
                <w:highlight w:val="none"/>
              </w:rPr>
              <w:t xml:space="preserve">一个得</w:t>
            </w:r>
            <w:r>
              <w:rPr>
                <w:rFonts w:hint="eastAsia" w:ascii="宋体" w:hAnsi="宋体" w:eastAsia="宋体" w:cs="宋体"/>
                <w:b w:val="0"/>
                <w:bCs/>
                <w:color w:val="000000"/>
                <w:sz w:val="24"/>
                <w:highlight w:val="none"/>
                <w:lang w:val="en-US" w:eastAsia="zh-CN"/>
              </w:rPr>
              <w:t xml:space="preserve">2</w:t>
            </w:r>
            <w:r>
              <w:rPr>
                <w:rFonts w:hint="eastAsia" w:ascii="宋体" w:hAnsi="宋体" w:eastAsia="宋体" w:cs="宋体"/>
                <w:b w:val="0"/>
                <w:bCs/>
                <w:color w:val="000000"/>
                <w:sz w:val="24"/>
                <w:highlight w:val="none"/>
              </w:rPr>
              <w:t xml:space="preserve">分，</w:t>
            </w:r>
            <w:r>
              <w:rPr>
                <w:rFonts w:hint="eastAsia" w:ascii="宋体" w:hAnsi="宋体" w:eastAsia="宋体" w:cs="宋体"/>
                <w:b w:val="0"/>
                <w:bCs/>
                <w:color w:val="000000"/>
                <w:sz w:val="24"/>
                <w:highlight w:val="none"/>
                <w:lang w:eastAsia="zh-CN"/>
              </w:rPr>
              <w:t xml:space="preserve">最高得</w:t>
            </w:r>
            <w:r>
              <w:rPr>
                <w:rFonts w:hint="eastAsia" w:ascii="宋体" w:hAnsi="宋体" w:eastAsia="宋体" w:cs="宋体"/>
                <w:b w:val="0"/>
                <w:bCs/>
                <w:color w:val="000000"/>
                <w:sz w:val="24"/>
                <w:highlight w:val="none"/>
                <w:lang w:val="en-US" w:eastAsia="zh-CN"/>
              </w:rPr>
              <w:t xml:space="preserve">4分；</w:t>
            </w:r>
            <w:r>
              <w:rPr>
                <w:rFonts w:hint="eastAsia" w:ascii="宋体" w:hAnsi="宋体" w:eastAsia="宋体" w:cs="宋体"/>
                <w:b w:val="0"/>
                <w:bCs/>
                <w:color w:val="000000"/>
                <w:sz w:val="24"/>
                <w:highlight w:val="none"/>
                <w:lang w:val="en-US" w:eastAsia="zh-CN"/>
              </w:rPr>
            </w:r>
            <w:r/>
          </w:p>
          <w:p>
            <w:pPr>
              <w:pStyle w:val="1018"/>
              <w:keepLines w:val="0"/>
              <w:keepNext w:val="0"/>
              <w:pageBreakBefore w:val="0"/>
              <w:spacing w:line="240" w:lineRule="auto"/>
              <w:widowControl w:val="off"/>
              <w:rPr>
                <w:rFonts w:hint="eastAsia" w:ascii="宋体" w:hAnsi="宋体" w:eastAsia="宋体" w:cs="宋体"/>
                <w:b w:val="0"/>
                <w:bCs/>
                <w:color w:val="000000"/>
                <w:sz w:val="24"/>
                <w:highlight w:val="none"/>
                <w:shd w:val="clear" w:color="auto" w:fill="ffffff"/>
                <w:lang w:val="en-US" w:eastAsia="zh-CN"/>
              </w:rPr>
            </w:pPr>
            <w:r>
              <w:rPr>
                <w:rFonts w:hint="eastAsia" w:ascii="宋体" w:hAnsi="宋体" w:eastAsia="宋体" w:cs="宋体"/>
                <w:b w:val="0"/>
                <w:bCs/>
                <w:color w:val="000000"/>
                <w:sz w:val="24"/>
                <w:highlight w:val="none"/>
                <w:shd w:val="clear" w:color="auto" w:fill="ffffff"/>
                <w:lang w:eastAsia="zh-CN"/>
              </w:rPr>
              <w:t xml:space="preserve">具有“焊接与热切割作业”证的，每有一个得</w:t>
            </w:r>
            <w:r>
              <w:rPr>
                <w:rFonts w:hint="eastAsia" w:ascii="宋体" w:hAnsi="宋体" w:eastAsia="宋体" w:cs="宋体"/>
                <w:b w:val="0"/>
                <w:bCs/>
                <w:color w:val="000000"/>
                <w:sz w:val="24"/>
                <w:highlight w:val="none"/>
                <w:shd w:val="clear" w:color="auto" w:fill="ffffff"/>
                <w:lang w:val="en-US" w:eastAsia="zh-CN"/>
              </w:rPr>
              <w:t xml:space="preserve">2分，最高得4分；</w:t>
            </w:r>
            <w:r>
              <w:rPr>
                <w:rFonts w:hint="eastAsia" w:ascii="宋体" w:hAnsi="宋体" w:eastAsia="宋体" w:cs="宋体"/>
                <w:b w:val="0"/>
                <w:bCs/>
                <w:color w:val="000000"/>
                <w:sz w:val="24"/>
                <w:highlight w:val="none"/>
                <w:shd w:val="clear" w:color="auto" w:fill="ffffff"/>
                <w:lang w:val="en-US" w:eastAsia="zh-CN"/>
              </w:rPr>
            </w:r>
            <w:r/>
          </w:p>
          <w:p>
            <w:pPr>
              <w:pStyle w:val="1018"/>
              <w:keepLines w:val="0"/>
              <w:keepNext w:val="0"/>
              <w:pageBreakBefore w:val="0"/>
              <w:spacing w:line="240" w:lineRule="auto"/>
              <w:widowControl w:val="off"/>
              <w:rPr>
                <w:rFonts w:hint="eastAsia" w:ascii="宋体" w:hAnsi="宋体" w:cs="宋体"/>
                <w:color w:val="000000"/>
                <w:sz w:val="24"/>
                <w:szCs w:val="24"/>
                <w:highlight w:val="none"/>
                <w:shd w:val="clear" w:color="auto" w:fill="ffffff"/>
                <w:lang w:val="en-US" w:eastAsia="zh-CN" w:bidi="ar-SA"/>
              </w:rPr>
            </w:pPr>
            <w:r>
              <w:rPr>
                <w:rFonts w:hint="eastAsia" w:ascii="宋体" w:hAnsi="宋体" w:eastAsia="宋体" w:cs="宋体"/>
                <w:b/>
                <w:bCs w:val="0"/>
                <w:color w:val="000000"/>
                <w:sz w:val="24"/>
                <w:highlight w:val="none"/>
                <w:shd w:val="clear" w:color="auto" w:fill="ffffff"/>
                <w:lang w:val="en-US" w:eastAsia="zh-CN"/>
              </w:rPr>
              <w:t xml:space="preserve">本项最高得8分。</w:t>
            </w:r>
            <w:r>
              <w:rPr>
                <w:rFonts w:hint="eastAsia" w:ascii="宋体" w:hAnsi="宋体" w:cs="宋体"/>
                <w:color w:val="000000"/>
                <w:sz w:val="24"/>
                <w:szCs w:val="24"/>
                <w:highlight w:val="none"/>
                <w:shd w:val="clear" w:color="auto" w:fill="ffffff"/>
                <w:lang w:val="en-US" w:eastAsia="zh-CN" w:bidi="ar-SA"/>
              </w:rPr>
            </w:r>
            <w:r/>
          </w:p>
        </w:tc>
        <w:tc>
          <w:tcPr>
            <w:tcW w:w="909" w:type="dxa"/>
            <w:vAlign w:val="center"/>
            <w:textDirection w:val="lrTb"/>
            <w:noWrap w:val="false"/>
          </w:tcPr>
          <w:p>
            <w:pPr>
              <w:pStyle w:val="1018"/>
              <w:keepLines w:val="0"/>
              <w:keepNext w:val="0"/>
              <w:pageBreakBefore w:val="0"/>
              <w:spacing w:line="240" w:lineRule="auto"/>
              <w:widowControl w:val="off"/>
              <w:rPr>
                <w:rFonts w:hint="eastAsia" w:ascii="宋体" w:hAnsi="宋体" w:cs="宋体"/>
                <w:color w:val="000000"/>
                <w:sz w:val="24"/>
                <w:highlight w:val="none"/>
                <w:shd w:val="clear" w:color="auto" w:fill="ffffff"/>
                <w:lang w:bidi="ar"/>
              </w:rPr>
            </w:pPr>
            <w:r>
              <w:rPr>
                <w:rFonts w:hint="eastAsia" w:ascii="宋体" w:hAnsi="宋体" w:eastAsia="宋体" w:cs="宋体"/>
                <w:b/>
                <w:bCs/>
                <w:color w:val="000000"/>
                <w:sz w:val="21"/>
                <w:szCs w:val="21"/>
                <w:highlight w:val="none"/>
                <w:shd w:val="clear" w:color="auto" w:fill="ffffff"/>
                <w:lang w:eastAsia="zh-CN" w:bidi="ar"/>
              </w:rPr>
              <w:t xml:space="preserve">注：电子投标文件中提供上述有效证书原件扫描件或复印件和供应商为其缴纳的近三个月（</w:t>
            </w:r>
            <w:r>
              <w:rPr>
                <w:rFonts w:hint="eastAsia" w:ascii="宋体" w:hAnsi="宋体" w:eastAsia="宋体" w:cs="宋体"/>
                <w:b/>
                <w:bCs/>
                <w:color w:val="000000"/>
                <w:sz w:val="21"/>
                <w:szCs w:val="21"/>
                <w:highlight w:val="none"/>
                <w:shd w:val="clear" w:color="auto" w:fill="ffffff"/>
                <w:lang w:val="en-US" w:eastAsia="zh-CN" w:bidi="ar"/>
              </w:rPr>
              <w:t xml:space="preserve">2025.12月-2026.2月）中任意一个月社保缴费证明材料并加盖供应商公章，未提供不得分。</w:t>
            </w:r>
            <w:r>
              <w:rPr>
                <w:rFonts w:hint="eastAsia" w:ascii="宋体" w:hAnsi="宋体" w:cs="宋体"/>
                <w:color w:val="000000"/>
                <w:sz w:val="24"/>
                <w:highlight w:val="none"/>
                <w:shd w:val="clear" w:color="auto" w:fill="ffffff"/>
                <w:lang w:bidi="ar"/>
              </w:rPr>
            </w:r>
            <w:r/>
          </w:p>
        </w:tc>
      </w:tr>
      <w:tr>
        <w:trPr>
          <w:trHeight w:val="458"/>
        </w:trPr>
        <w:tc>
          <w:tcPr>
            <w:tcW w:w="402" w:type="dxa"/>
            <w:vAlign w:val="center"/>
            <w:textDirection w:val="lrTb"/>
            <w:noWrap w:val="false"/>
          </w:tcPr>
          <w:p>
            <w:pPr>
              <w:pStyle w:val="1018"/>
              <w:jc w:val="center"/>
              <w:keepLines w:val="0"/>
              <w:keepNext w:val="0"/>
              <w:pageBreakBefore w:val="0"/>
              <w:spacing w:line="240" w:lineRule="auto"/>
              <w:widowControl w:val="off"/>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3.4</w:t>
            </w:r>
            <w:r>
              <w:rPr>
                <w:rFonts w:ascii="宋体" w:hAnsi="宋体" w:eastAsia="宋体"/>
                <w:color w:val="000000"/>
                <w:sz w:val="24"/>
                <w:szCs w:val="24"/>
                <w:highlight w:val="none"/>
                <w:lang w:val="en-US" w:eastAsia="zh-CN"/>
              </w:rPr>
            </w:r>
            <w:r/>
          </w:p>
        </w:tc>
        <w:tc>
          <w:tcPr>
            <w:tcW w:w="481" w:type="dxa"/>
            <w:vAlign w:val="center"/>
            <w:textDirection w:val="lrTb"/>
            <w:noWrap w:val="false"/>
          </w:tcPr>
          <w:p>
            <w:pPr>
              <w:pStyle w:val="1018"/>
              <w:jc w:val="center"/>
              <w:keepLines w:val="0"/>
              <w:keepNext w:val="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履约承诺</w:t>
            </w:r>
            <w:r>
              <w:rPr>
                <w:rFonts w:hint="eastAsia" w:ascii="宋体" w:hAnsi="宋体" w:eastAsia="宋体"/>
                <w:color w:val="000000"/>
                <w:sz w:val="24"/>
                <w:szCs w:val="24"/>
                <w:highlight w:val="none"/>
                <w:lang w:val="en-US" w:eastAsia="zh-CN"/>
              </w:rPr>
            </w:r>
            <w:r/>
          </w:p>
        </w:tc>
        <w:tc>
          <w:tcPr>
            <w:tcW w:w="400" w:type="dxa"/>
            <w:vAlign w:val="center"/>
            <w:textDirection w:val="lrTb"/>
            <w:noWrap w:val="false"/>
          </w:tcPr>
          <w:p>
            <w:pPr>
              <w:pStyle w:val="1018"/>
              <w:jc w:val="center"/>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6</w:t>
            </w:r>
            <w:r>
              <w:rPr>
                <w:rFonts w:ascii="宋体" w:hAnsi="宋体" w:eastAsia="宋体"/>
                <w:color w:val="000000"/>
                <w:sz w:val="24"/>
                <w:szCs w:val="24"/>
                <w:highlight w:val="none"/>
                <w:lang w:val="en-US" w:eastAsia="zh-CN"/>
              </w:rPr>
            </w:r>
            <w:r/>
          </w:p>
        </w:tc>
        <w:tc>
          <w:tcPr>
            <w:tcW w:w="2805" w:type="dxa"/>
            <w:vAlign w:val="center"/>
            <w:textDirection w:val="lrTb"/>
            <w:noWrap w:val="false"/>
          </w:tcPr>
          <w:p>
            <w:pPr>
              <w:pStyle w:val="1018"/>
              <w:keepLines w:val="0"/>
              <w:keepNext w:val="0"/>
              <w:pageBreakBefore w:val="0"/>
              <w:spacing w:line="240" w:lineRule="auto"/>
              <w:widowControl w:val="off"/>
              <w:rPr>
                <w:rFonts w:hint="eastAsia" w:ascii="宋体" w:hAnsi="宋体" w:eastAsia="宋体" w:cs="宋体"/>
                <w:b w:val="0"/>
                <w:bCs/>
                <w:color w:val="000000"/>
                <w:sz w:val="24"/>
                <w:highlight w:val="none"/>
                <w:shd w:val="clear" w:color="auto" w:fill="ffffff"/>
                <w:lang w:val="en-US" w:eastAsia="zh-CN"/>
              </w:rPr>
            </w:pPr>
            <w:r>
              <w:rPr>
                <w:rFonts w:hint="eastAsia" w:ascii="宋体" w:hAnsi="宋体" w:eastAsia="宋体" w:cs="宋体"/>
                <w:b w:val="0"/>
                <w:bCs/>
                <w:color w:val="000000"/>
                <w:sz w:val="24"/>
                <w:highlight w:val="none"/>
                <w:shd w:val="clear" w:color="auto" w:fill="ffffff"/>
                <w:lang w:val="en-US" w:eastAsia="zh-CN"/>
              </w:rPr>
              <w:t xml:space="preserve">1.供应商承诺提供现场服务，且接到采购人通知后在2小时内提供有保障的维修服务的，得3分；</w:t>
            </w:r>
            <w:r>
              <w:rPr>
                <w:rFonts w:hint="eastAsia" w:ascii="宋体" w:hAnsi="宋体" w:eastAsia="宋体" w:cs="宋体"/>
                <w:b w:val="0"/>
                <w:bCs/>
                <w:color w:val="000000"/>
                <w:sz w:val="24"/>
                <w:highlight w:val="none"/>
                <w:shd w:val="clear" w:color="auto" w:fill="ffffff"/>
                <w:lang w:val="en-US" w:eastAsia="zh-CN"/>
              </w:rPr>
            </w:r>
            <w:r/>
          </w:p>
          <w:p>
            <w:pPr>
              <w:pStyle w:val="1018"/>
              <w:keepLines w:val="0"/>
              <w:keepNext w:val="0"/>
              <w:pageBreakBefore w:val="0"/>
              <w:spacing w:line="240" w:lineRule="auto"/>
              <w:widowControl w:val="off"/>
              <w:rPr>
                <w:rFonts w:hint="eastAsia" w:ascii="宋体" w:hAnsi="宋体" w:eastAsia="宋体" w:cs="宋体"/>
                <w:b w:val="0"/>
                <w:bCs/>
                <w:color w:val="000000"/>
                <w:sz w:val="24"/>
                <w:highlight w:val="none"/>
                <w:shd w:val="clear" w:color="auto" w:fill="ffffff"/>
                <w:lang w:val="en-US" w:eastAsia="zh-CN"/>
              </w:rPr>
            </w:pPr>
            <w:r>
              <w:rPr>
                <w:rFonts w:hint="eastAsia" w:ascii="宋体" w:hAnsi="宋体" w:eastAsia="宋体" w:cs="宋体"/>
                <w:b w:val="0"/>
                <w:bCs/>
                <w:color w:val="000000"/>
                <w:sz w:val="24"/>
                <w:highlight w:val="none"/>
                <w:shd w:val="clear" w:color="auto" w:fill="ffffff"/>
                <w:lang w:val="en-US" w:eastAsia="zh-CN"/>
              </w:rPr>
              <w:t xml:space="preserve">2.供应商承诺在满足采购文件质保期基本要求及满足国家现行相关规范的基础上，整体每免费延长1年得1分，最高得3分。</w:t>
            </w:r>
            <w:r>
              <w:rPr>
                <w:rFonts w:hint="eastAsia" w:ascii="宋体" w:hAnsi="宋体" w:eastAsia="宋体" w:cs="宋体"/>
                <w:b w:val="0"/>
                <w:bCs/>
                <w:color w:val="000000"/>
                <w:sz w:val="24"/>
                <w:highlight w:val="none"/>
                <w:shd w:val="clear" w:color="auto" w:fill="ffffff"/>
                <w:lang w:val="en-US" w:eastAsia="zh-CN"/>
              </w:rPr>
            </w:r>
            <w:r/>
          </w:p>
          <w:p>
            <w:pPr>
              <w:pStyle w:val="1018"/>
              <w:keepLines w:val="0"/>
              <w:keepNext w:val="0"/>
              <w:pageBreakBefore w:val="0"/>
              <w:spacing w:line="240" w:lineRule="auto"/>
              <w:widowControl w:val="off"/>
              <w:rPr>
                <w:rFonts w:ascii="宋体" w:hAnsi="宋体" w:eastAsia="宋体" w:cs="宋体"/>
                <w:b w:val="0"/>
                <w:bCs/>
                <w:color w:val="000000"/>
                <w:sz w:val="24"/>
                <w:highlight w:val="none"/>
                <w:shd w:val="clear" w:color="auto" w:fill="ffffff"/>
                <w:lang w:val="en-US" w:eastAsia="zh-CN"/>
              </w:rPr>
            </w:pPr>
            <w:r>
              <w:rPr>
                <w:rFonts w:hint="eastAsia" w:ascii="宋体" w:hAnsi="宋体" w:eastAsia="宋体" w:cs="宋体"/>
                <w:b/>
                <w:bCs w:val="0"/>
                <w:color w:val="000000"/>
                <w:sz w:val="24"/>
                <w:highlight w:val="none"/>
                <w:shd w:val="clear" w:color="auto" w:fill="ffffff"/>
                <w:lang w:val="en-US" w:eastAsia="zh-CN"/>
              </w:rPr>
              <w:t xml:space="preserve">本项最高得6分。</w:t>
            </w:r>
            <w:r>
              <w:rPr>
                <w:rFonts w:ascii="宋体" w:hAnsi="宋体" w:eastAsia="宋体" w:cs="宋体"/>
                <w:b w:val="0"/>
                <w:bCs/>
                <w:color w:val="000000"/>
                <w:sz w:val="24"/>
                <w:highlight w:val="none"/>
                <w:shd w:val="clear" w:color="auto" w:fill="ffffff"/>
                <w:lang w:val="en-US" w:eastAsia="zh-CN"/>
              </w:rPr>
            </w:r>
            <w:r/>
          </w:p>
        </w:tc>
        <w:tc>
          <w:tcPr>
            <w:tcW w:w="909" w:type="dxa"/>
            <w:vAlign w:val="center"/>
            <w:textDirection w:val="lrTb"/>
            <w:noWrap w:val="false"/>
          </w:tcPr>
          <w:p>
            <w:pPr>
              <w:pStyle w:val="1018"/>
              <w:keepLines w:val="0"/>
              <w:keepNext w:val="0"/>
              <w:pageBreakBefore w:val="0"/>
              <w:spacing w:line="240" w:lineRule="auto"/>
              <w:widowControl w:val="off"/>
              <w:rPr>
                <w:rFonts w:hint="eastAsia" w:ascii="宋体" w:hAnsi="宋体" w:eastAsia="宋体" w:cs="宋体"/>
                <w:b/>
                <w:bCs/>
                <w:color w:val="000000"/>
                <w:sz w:val="21"/>
                <w:szCs w:val="21"/>
                <w:highlight w:val="none"/>
                <w:shd w:val="clear" w:color="auto" w:fill="ffffff"/>
                <w:lang w:eastAsia="zh-CN" w:bidi="ar"/>
              </w:rPr>
            </w:pPr>
            <w:r>
              <w:rPr>
                <w:rFonts w:hint="eastAsia" w:ascii="宋体" w:hAnsi="宋体" w:eastAsia="宋体" w:cs="宋体"/>
                <w:b/>
                <w:bCs/>
                <w:color w:val="000000"/>
                <w:sz w:val="21"/>
                <w:szCs w:val="21"/>
                <w:highlight w:val="none"/>
                <w:shd w:val="clear" w:color="auto" w:fill="ffffff"/>
                <w:lang w:eastAsia="zh-CN" w:bidi="ar"/>
              </w:rPr>
              <w:t xml:space="preserve">注：电子投标文件中按评分要求提供承诺函并加盖供应商公章，未提供不得分。</w:t>
            </w:r>
            <w:r>
              <w:rPr>
                <w:rFonts w:hint="eastAsia" w:ascii="宋体" w:hAnsi="宋体" w:eastAsia="宋体" w:cs="宋体"/>
                <w:b/>
                <w:bCs/>
                <w:color w:val="000000"/>
                <w:sz w:val="21"/>
                <w:szCs w:val="21"/>
                <w:highlight w:val="none"/>
                <w:shd w:val="clear" w:color="auto" w:fill="ffffff"/>
                <w:lang w:eastAsia="zh-CN" w:bidi="ar"/>
              </w:rPr>
            </w:r>
            <w:r/>
          </w:p>
        </w:tc>
      </w:tr>
    </w:tbl>
    <w:p>
      <w:pPr>
        <w:pStyle w:val="1032"/>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p>
      <w:pPr>
        <w:pStyle w:val="1032"/>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p>
      <w:pPr>
        <w:pStyle w:val="1018"/>
        <w:rPr>
          <w:color w:val="000000"/>
          <w:highlight w:val="none"/>
        </w:rPr>
      </w:pPr>
      <w:r>
        <w:rPr>
          <w:color w:val="000000"/>
          <w:highlight w:val="none"/>
        </w:rPr>
      </w:r>
      <w:r/>
    </w:p>
    <w:p>
      <w:pPr>
        <w:pStyle w:val="1018"/>
        <w:ind w:firstLine="480"/>
        <w:jc w:val="left"/>
        <w:keepLines w:val="0"/>
        <w:keepNext w:val="0"/>
        <w:pageBreakBefore w:val="0"/>
        <w:spacing w:line="36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注：1.评分细则中要求提供的证明文件及资料等在响应文件中提供原件扫描件，并加盖公章,</w:t>
      </w:r>
      <w:r>
        <w:rPr>
          <w:rFonts w:hint="eastAsia" w:ascii="宋体" w:hAnsi="宋体"/>
          <w:color w:val="000000"/>
          <w:sz w:val="24"/>
          <w:highlight w:val="none"/>
        </w:rPr>
      </w:r>
      <w:r/>
    </w:p>
    <w:p>
      <w:pPr>
        <w:pStyle w:val="1018"/>
        <w:ind w:firstLine="480"/>
        <w:jc w:val="left"/>
        <w:keepLines w:val="0"/>
        <w:keepNext w:val="0"/>
        <w:pageBreakBefore w:val="0"/>
        <w:spacing w:line="36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2．评审时，未能按以上要求提供相应证明（原件扫描件）的，不作为评审依据，不得分。</w:t>
      </w:r>
      <w:r>
        <w:rPr>
          <w:rFonts w:hint="eastAsia" w:ascii="宋体" w:hAnsi="宋体"/>
          <w:color w:val="000000"/>
          <w:sz w:val="24"/>
          <w:highlight w:val="none"/>
        </w:rPr>
      </w:r>
      <w:r/>
    </w:p>
    <w:p>
      <w:pPr>
        <w:pStyle w:val="1018"/>
        <w:ind w:firstLine="480"/>
        <w:jc w:val="left"/>
        <w:keepLines w:val="0"/>
        <w:keepNext w:val="0"/>
        <w:pageBreakBefore w:val="0"/>
        <w:spacing w:line="360" w:lineRule="exact"/>
        <w:widowControl w:val="off"/>
        <w:rPr>
          <w:rFonts w:ascii="宋体" w:hAnsi="宋体"/>
          <w:color w:val="000000"/>
          <w:sz w:val="24"/>
          <w:highlight w:val="none"/>
        </w:rPr>
      </w:pPr>
      <w:r>
        <w:rPr>
          <w:rFonts w:hint="eastAsia" w:ascii="宋体" w:hAnsi="宋体"/>
          <w:color w:val="000000"/>
          <w:sz w:val="24"/>
          <w:highlight w:val="none"/>
        </w:rPr>
        <w:t xml:space="preserve">3.为便于评审，请供应商按系统采购文件模版样式，结合采购文件项目需求和评分标准，逐条对应编制响应文件。</w:t>
      </w:r>
      <w:bookmarkStart w:id="674" w:name="_Toc156574098"/>
      <w:r>
        <w:rPr>
          <w:rFonts w:ascii="宋体" w:hAnsi="宋体"/>
          <w:color w:val="000000"/>
          <w:sz w:val="24"/>
          <w:highlight w:val="none"/>
        </w:rPr>
      </w:r>
      <w:r/>
    </w:p>
    <w:p>
      <w:pPr>
        <w:pStyle w:val="1018"/>
        <w:jc w:val="center"/>
        <w:spacing w:line="440" w:lineRule="exact"/>
        <w:rPr>
          <w:rFonts w:hint="eastAsia"/>
          <w:b/>
          <w:color w:val="000000"/>
          <w:sz w:val="36"/>
          <w:szCs w:val="36"/>
          <w:highlight w:val="none"/>
        </w:rPr>
      </w:pPr>
      <w:r>
        <w:rPr>
          <w:b/>
          <w:color w:val="000000"/>
          <w:sz w:val="36"/>
          <w:szCs w:val="36"/>
          <w:highlight w:val="none"/>
        </w:rPr>
        <w:br w:type="page" w:clear="all"/>
      </w:r>
      <w:r>
        <w:rPr>
          <w:b/>
          <w:color w:val="000000"/>
          <w:sz w:val="36"/>
          <w:szCs w:val="36"/>
          <w:highlight w:val="none"/>
        </w:rPr>
        <w:t xml:space="preserve">第四章   采购需求</w:t>
      </w:r>
      <w:bookmarkEnd w:id="674"/>
      <w:r>
        <w:rPr>
          <w:rFonts w:hint="eastAsia"/>
          <w:b/>
          <w:color w:val="000000"/>
          <w:sz w:val="36"/>
          <w:szCs w:val="36"/>
          <w:highlight w:val="none"/>
        </w:rPr>
      </w:r>
      <w:r/>
    </w:p>
    <w:p>
      <w:pPr>
        <w:pStyle w:val="1018"/>
        <w:ind w:left="0" w:right="0" w:firstLine="482"/>
        <w:jc w:val="both"/>
        <w:keepLines w:val="0"/>
        <w:keepNext w:val="0"/>
        <w:pageBreakBefore w:val="0"/>
        <w:spacing w:line="460" w:lineRule="exact"/>
        <w:widowControl w:val="off"/>
        <w:rPr>
          <w:rFonts w:hint="eastAsia" w:ascii="宋体"/>
          <w:b/>
          <w:bCs w:val="0"/>
          <w:color w:val="000000"/>
          <w:sz w:val="24"/>
          <w:szCs w:val="24"/>
          <w:highlight w:val="none"/>
          <w:lang w:eastAsia="zh-CN"/>
        </w:rPr>
      </w:pPr>
      <w:r/>
      <w:bookmarkStart w:id="675" w:name="_Toc156574099"/>
      <w:r>
        <w:rPr>
          <w:rFonts w:hint="eastAsia" w:ascii="宋体"/>
          <w:b/>
          <w:bCs w:val="0"/>
          <w:color w:val="000000"/>
          <w:sz w:val="24"/>
          <w:szCs w:val="24"/>
          <w:highlight w:val="none"/>
          <w:lang w:eastAsia="zh-CN"/>
        </w:rPr>
      </w:r>
      <w:r/>
    </w:p>
    <w:p>
      <w:pPr>
        <w:pStyle w:val="1018"/>
        <w:ind w:firstLine="482"/>
        <w:jc w:val="both"/>
        <w:keepLines w:val="0"/>
        <w:keepNext w:val="0"/>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一、项目概况</w:t>
      </w:r>
      <w:r>
        <w:rPr>
          <w:rFonts w:hint="eastAsia" w:ascii="宋体" w:hAnsi="宋体" w:eastAsia="宋体" w:cs="宋体"/>
          <w:b/>
          <w:bCs/>
          <w:color w:val="000000"/>
          <w:sz w:val="24"/>
          <w:szCs w:val="24"/>
          <w:highlight w:val="none"/>
        </w:rPr>
      </w:r>
      <w:r/>
    </w:p>
    <w:p>
      <w:pPr>
        <w:pStyle w:val="1018"/>
        <w:ind w:firstLine="480"/>
        <w:jc w:val="both"/>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1、项目名称：常州旅游商贸高等职业技术学校10KV变电所外线接入和增容工程</w:t>
      </w:r>
      <w:r>
        <w:rPr>
          <w:rFonts w:hint="eastAsia" w:ascii="宋体" w:hAnsi="宋体" w:eastAsia="宋体" w:cs="宋体"/>
          <w:b w:val="0"/>
          <w:bCs w:val="0"/>
          <w:color w:val="000000"/>
          <w:sz w:val="24"/>
          <w:szCs w:val="24"/>
          <w:highlight w:val="none"/>
          <w:lang w:val="en-US" w:eastAsia="zh-CN"/>
        </w:rPr>
      </w:r>
      <w:r/>
    </w:p>
    <w:p>
      <w:pPr>
        <w:pStyle w:val="1018"/>
        <w:ind w:firstLine="480"/>
        <w:jc w:val="both"/>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2、项目位置：常州市新北区常州市新北区红河路88号常州旅游商贸高等职业技术学校内</w:t>
      </w:r>
      <w:r>
        <w:rPr>
          <w:rFonts w:hint="eastAsia" w:ascii="宋体" w:hAnsi="宋体" w:eastAsia="宋体" w:cs="宋体"/>
          <w:b w:val="0"/>
          <w:bCs w:val="0"/>
          <w:color w:val="000000"/>
          <w:sz w:val="24"/>
          <w:szCs w:val="24"/>
          <w:highlight w:val="none"/>
          <w:lang w:val="en-US" w:eastAsia="zh-CN"/>
        </w:rPr>
      </w:r>
      <w:r/>
    </w:p>
    <w:p>
      <w:pPr>
        <w:pStyle w:val="1018"/>
        <w:ind w:firstLine="480"/>
        <w:jc w:val="both"/>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项目概况：学校10KV变电所扩容改造工程，包括外线接入和增容工程，提供配套设备采购、施工及安装服务等，及工程开工前期准备（包括现场踏勘、技术核对、施工手续办理等）、技术资料、施工、技术服务、主管单位验收、养护期维保服务等全部内容。</w:t>
      </w:r>
      <w:r>
        <w:rPr>
          <w:rFonts w:hint="eastAsia" w:ascii="宋体" w:hAnsi="宋体" w:eastAsia="宋体" w:cs="宋体"/>
          <w:b w:val="0"/>
          <w:bCs w:val="0"/>
          <w:color w:val="000000"/>
          <w:sz w:val="24"/>
          <w:szCs w:val="24"/>
          <w:highlight w:val="none"/>
          <w:lang w:val="en-US" w:eastAsia="zh-CN"/>
        </w:rPr>
      </w:r>
      <w:r/>
    </w:p>
    <w:p>
      <w:pPr>
        <w:pStyle w:val="1018"/>
        <w:ind w:firstLine="482"/>
        <w:jc w:val="both"/>
        <w:keepLines w:val="0"/>
        <w:keepNext w:val="0"/>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二、采购工程的明细、施工要求</w:t>
      </w:r>
      <w:r>
        <w:rPr>
          <w:rFonts w:hint="eastAsia" w:ascii="宋体" w:hAnsi="宋体" w:eastAsia="宋体" w:cs="宋体"/>
          <w:b/>
          <w:bCs/>
          <w:color w:val="000000"/>
          <w:sz w:val="24"/>
          <w:szCs w:val="24"/>
          <w:highlight w:val="none"/>
        </w:rPr>
      </w:r>
      <w:r/>
    </w:p>
    <w:p>
      <w:pPr>
        <w:pStyle w:val="1018"/>
        <w:ind w:firstLine="480"/>
        <w:jc w:val="both"/>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1、10KV变电所外线接入工程，具体内容详见附件图纸和工程量清单；</w:t>
      </w:r>
      <w:r>
        <w:rPr>
          <w:rFonts w:hint="eastAsia" w:ascii="宋体" w:hAnsi="宋体" w:eastAsia="宋体" w:cs="宋体"/>
          <w:b w:val="0"/>
          <w:bCs w:val="0"/>
          <w:color w:val="000000"/>
          <w:sz w:val="24"/>
          <w:szCs w:val="24"/>
          <w:highlight w:val="none"/>
          <w:lang w:val="en-US" w:eastAsia="zh-CN"/>
        </w:rPr>
      </w:r>
      <w:r/>
    </w:p>
    <w:p>
      <w:pPr>
        <w:pStyle w:val="1018"/>
        <w:ind w:firstLine="480"/>
        <w:jc w:val="both"/>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2、10KV变电所增容工程，具体内容详见附件图纸和工程量清单。</w:t>
      </w:r>
      <w:r>
        <w:rPr>
          <w:rFonts w:hint="eastAsia" w:ascii="宋体" w:hAnsi="宋体" w:eastAsia="宋体" w:cs="宋体"/>
          <w:b w:val="0"/>
          <w:bCs w:val="0"/>
          <w:color w:val="000000"/>
          <w:sz w:val="24"/>
          <w:szCs w:val="24"/>
          <w:highlight w:val="none"/>
          <w:lang w:val="en-US" w:eastAsia="zh-CN"/>
        </w:rPr>
      </w:r>
      <w:r/>
    </w:p>
    <w:p>
      <w:pPr>
        <w:pStyle w:val="1018"/>
        <w:ind w:firstLine="482"/>
        <w:jc w:val="both"/>
        <w:keepLines w:val="0"/>
        <w:keepNext w:val="0"/>
        <w:pageBreakBefore w:val="0"/>
        <w:spacing w:line="46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三、工期及</w:t>
      </w:r>
      <w:r>
        <w:rPr>
          <w:rFonts w:hint="eastAsia" w:ascii="宋体" w:hAnsi="宋体" w:eastAsia="宋体" w:cs="宋体"/>
          <w:b/>
          <w:bCs/>
          <w:color w:val="000000"/>
          <w:sz w:val="24"/>
          <w:szCs w:val="24"/>
          <w:highlight w:val="none"/>
          <w:lang w:eastAsia="zh-CN"/>
        </w:rPr>
        <w:t xml:space="preserve">缺陷责任期</w:t>
      </w:r>
      <w:r>
        <w:rPr>
          <w:rFonts w:hint="eastAsia" w:ascii="宋体" w:hAnsi="宋体" w:eastAsia="宋体" w:cs="宋体"/>
          <w:b/>
          <w:bCs/>
          <w:color w:val="000000"/>
          <w:sz w:val="24"/>
          <w:szCs w:val="24"/>
          <w:highlight w:val="none"/>
          <w:lang w:eastAsia="zh-CN"/>
        </w:rPr>
      </w:r>
      <w:r/>
    </w:p>
    <w:p>
      <w:pPr>
        <w:pStyle w:val="1018"/>
        <w:ind w:firstLine="480"/>
        <w:jc w:val="both"/>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工期：</w:t>
      </w:r>
      <w:r>
        <w:rPr>
          <w:rFonts w:hint="eastAsia" w:ascii="宋体" w:hAnsi="宋体" w:eastAsia="宋体" w:cs="宋体"/>
          <w:color w:val="000000"/>
          <w:sz w:val="24"/>
          <w:szCs w:val="24"/>
          <w:highlight w:val="none"/>
        </w:rPr>
        <w:t xml:space="preserve">本工程以采购方发出的开工令通知为准，施工工期为60日历天，同时施工工期必须严格服从采购人的安排，满足工程进度的要求。改造施工不得影响学</w:t>
      </w:r>
      <w:r>
        <w:rPr>
          <w:rFonts w:hint="eastAsia" w:ascii="宋体" w:hAnsi="宋体" w:eastAsia="宋体" w:cs="宋体"/>
          <w:color w:val="000000"/>
          <w:sz w:val="24"/>
          <w:szCs w:val="24"/>
          <w:highlight w:val="none"/>
          <w:lang w:eastAsia="zh-CN"/>
        </w:rPr>
        <w:t xml:space="preserve">校</w:t>
      </w:r>
      <w:r>
        <w:rPr>
          <w:rFonts w:hint="eastAsia" w:ascii="宋体" w:hAnsi="宋体" w:eastAsia="宋体" w:cs="宋体"/>
          <w:color w:val="000000"/>
          <w:sz w:val="24"/>
          <w:szCs w:val="24"/>
          <w:highlight w:val="none"/>
        </w:rPr>
        <w:t xml:space="preserve">正常用电，如需停电作业，需提前向学</w:t>
      </w:r>
      <w:r>
        <w:rPr>
          <w:rFonts w:hint="eastAsia" w:ascii="宋体" w:hAnsi="宋体" w:eastAsia="宋体" w:cs="宋体"/>
          <w:color w:val="000000"/>
          <w:sz w:val="24"/>
          <w:szCs w:val="24"/>
          <w:highlight w:val="none"/>
          <w:lang w:eastAsia="zh-CN"/>
        </w:rPr>
        <w:t xml:space="preserve">校</w:t>
      </w:r>
      <w:r>
        <w:rPr>
          <w:rFonts w:hint="eastAsia" w:ascii="宋体" w:hAnsi="宋体" w:eastAsia="宋体" w:cs="宋体"/>
          <w:color w:val="000000"/>
          <w:sz w:val="24"/>
          <w:szCs w:val="24"/>
          <w:highlight w:val="none"/>
        </w:rPr>
        <w:t xml:space="preserve">申请。 </w:t>
      </w:r>
      <w:r>
        <w:rPr>
          <w:rFonts w:hint="eastAsia" w:ascii="宋体" w:hAnsi="宋体" w:eastAsia="宋体" w:cs="宋体"/>
          <w:color w:val="000000"/>
          <w:sz w:val="24"/>
          <w:szCs w:val="24"/>
          <w:highlight w:val="none"/>
        </w:rPr>
      </w:r>
      <w:r/>
    </w:p>
    <w:p>
      <w:pPr>
        <w:pStyle w:val="1018"/>
        <w:ind w:firstLine="480"/>
        <w:jc w:val="both"/>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、缺陷责任期</w:t>
      </w:r>
      <w:r>
        <w:rPr>
          <w:rFonts w:hint="eastAsia" w:ascii="宋体" w:hAnsi="宋体" w:eastAsia="宋体" w:cs="宋体"/>
          <w:color w:val="000000"/>
          <w:sz w:val="24"/>
          <w:szCs w:val="24"/>
          <w:highlight w:val="none"/>
        </w:rPr>
      </w:r>
      <w:r/>
    </w:p>
    <w:p>
      <w:pPr>
        <w:pStyle w:val="1018"/>
        <w:ind w:firstLine="480"/>
        <w:jc w:val="both"/>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缺陷责任期的具体期限：自实际竣工日期起24个月。单位工程先于全部工程进行验收，单位工程缺陷责任期自单位工程验收合格之日起算。</w:t>
      </w:r>
      <w:r>
        <w:rPr>
          <w:rFonts w:hint="eastAsia" w:ascii="宋体" w:hAnsi="宋体" w:eastAsia="宋体" w:cs="宋体"/>
          <w:color w:val="000000"/>
          <w:sz w:val="24"/>
          <w:szCs w:val="24"/>
          <w:highlight w:val="none"/>
        </w:rPr>
      </w:r>
      <w:r/>
    </w:p>
    <w:p>
      <w:pPr>
        <w:pStyle w:val="1018"/>
        <w:ind w:firstLine="482"/>
        <w:jc w:val="both"/>
        <w:keepLines w:val="0"/>
        <w:keepNext w:val="0"/>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四、</w:t>
      </w:r>
      <w:r>
        <w:rPr>
          <w:rFonts w:hint="eastAsia" w:ascii="宋体" w:hAnsi="宋体" w:eastAsia="宋体" w:cs="宋体"/>
          <w:b/>
          <w:bCs/>
          <w:color w:val="000000"/>
          <w:sz w:val="24"/>
          <w:szCs w:val="24"/>
          <w:highlight w:val="none"/>
        </w:rPr>
        <w:t xml:space="preserve">质量保修期</w:t>
      </w:r>
      <w:r>
        <w:rPr>
          <w:rFonts w:hint="eastAsia" w:ascii="宋体" w:hAnsi="宋体" w:eastAsia="宋体" w:cs="宋体"/>
          <w:b/>
          <w:bCs/>
          <w:color w:val="000000"/>
          <w:sz w:val="24"/>
          <w:szCs w:val="24"/>
          <w:highlight w:val="none"/>
        </w:rPr>
      </w:r>
      <w:r/>
    </w:p>
    <w:p>
      <w:pPr>
        <w:pStyle w:val="1018"/>
        <w:ind w:firstLine="480"/>
        <w:jc w:val="both"/>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1、地基基础工程和主体结构工程为设计文件规定的工程合理使用年限；</w:t>
      </w:r>
      <w:r>
        <w:rPr>
          <w:rFonts w:hint="eastAsia" w:ascii="宋体" w:hAnsi="宋体" w:eastAsia="宋体" w:cs="宋体"/>
          <w:color w:val="000000"/>
          <w:sz w:val="24"/>
          <w:szCs w:val="24"/>
          <w:highlight w:val="none"/>
        </w:rPr>
      </w:r>
      <w:r/>
    </w:p>
    <w:p>
      <w:pPr>
        <w:pStyle w:val="1018"/>
        <w:ind w:firstLine="480"/>
        <w:jc w:val="both"/>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2、工程质量保修期2年，防水工程保修期5年；</w:t>
      </w:r>
      <w:r>
        <w:rPr>
          <w:rFonts w:hint="eastAsia" w:ascii="宋体" w:hAnsi="宋体" w:eastAsia="宋体" w:cs="宋体"/>
          <w:color w:val="000000"/>
          <w:sz w:val="24"/>
          <w:szCs w:val="24"/>
          <w:highlight w:val="none"/>
        </w:rPr>
      </w:r>
      <w:r/>
    </w:p>
    <w:p>
      <w:pPr>
        <w:pStyle w:val="1018"/>
        <w:ind w:firstLine="480"/>
        <w:jc w:val="both"/>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3、质量保修期自工程竣工验收合格之日起计算。</w:t>
      </w:r>
      <w:r>
        <w:rPr>
          <w:rFonts w:hint="eastAsia" w:ascii="宋体" w:hAnsi="宋体" w:eastAsia="宋体" w:cs="宋体"/>
          <w:color w:val="000000"/>
          <w:sz w:val="24"/>
          <w:szCs w:val="24"/>
          <w:highlight w:val="none"/>
        </w:rPr>
      </w:r>
      <w:r/>
    </w:p>
    <w:p>
      <w:pPr>
        <w:pStyle w:val="1018"/>
        <w:ind w:firstLine="482"/>
        <w:jc w:val="both"/>
        <w:keepLines w:val="0"/>
        <w:keepNext w:val="0"/>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五</w:t>
      </w:r>
      <w:r>
        <w:rPr>
          <w:rFonts w:hint="eastAsia" w:ascii="宋体" w:hAnsi="宋体" w:eastAsia="宋体" w:cs="宋体"/>
          <w:b/>
          <w:bCs/>
          <w:color w:val="000000"/>
          <w:sz w:val="24"/>
          <w:szCs w:val="24"/>
          <w:highlight w:val="none"/>
        </w:rPr>
        <w:t xml:space="preserve">、质量要求</w:t>
      </w:r>
      <w:r>
        <w:rPr>
          <w:rFonts w:hint="eastAsia" w:ascii="宋体" w:hAnsi="宋体" w:eastAsia="宋体" w:cs="宋体"/>
          <w:b/>
          <w:bCs/>
          <w:color w:val="000000"/>
          <w:sz w:val="24"/>
          <w:szCs w:val="24"/>
          <w:highlight w:val="none"/>
        </w:rPr>
      </w:r>
      <w:r/>
    </w:p>
    <w:p>
      <w:pPr>
        <w:pStyle w:val="1018"/>
        <w:ind w:firstLine="480"/>
        <w:jc w:val="both"/>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本工程质量应符合国家、地方及行业有关标准、规范、规程要求，达到合同约定工程质量标准。若本合同中约定的任何工程质量标准与国家及地方标准存在差异，则按质量标准较高的执行。</w:t>
      </w:r>
      <w:r>
        <w:rPr>
          <w:rFonts w:hint="eastAsia" w:ascii="宋体" w:hAnsi="宋体" w:eastAsia="宋体" w:cs="宋体"/>
          <w:color w:val="000000"/>
          <w:sz w:val="24"/>
          <w:szCs w:val="24"/>
          <w:highlight w:val="none"/>
        </w:rPr>
      </w:r>
      <w:r/>
    </w:p>
    <w:p>
      <w:pPr>
        <w:pStyle w:val="1018"/>
        <w:ind w:firstLine="480"/>
        <w:jc w:val="both"/>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工程质量标准：一次性验收合格且符合本工程的质量标准。</w:t>
      </w:r>
      <w:r>
        <w:rPr>
          <w:rFonts w:hint="eastAsia" w:ascii="宋体" w:hAnsi="宋体" w:eastAsia="宋体" w:cs="宋体"/>
          <w:color w:val="000000"/>
          <w:sz w:val="24"/>
          <w:szCs w:val="24"/>
          <w:highlight w:val="none"/>
        </w:rPr>
      </w:r>
      <w:r/>
    </w:p>
    <w:p>
      <w:pPr>
        <w:pStyle w:val="1018"/>
        <w:ind w:firstLine="482"/>
        <w:jc w:val="both"/>
        <w:keepLines w:val="0"/>
        <w:keepNext w:val="0"/>
        <w:pageBreakBefore w:val="0"/>
        <w:spacing w:line="46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六、编制依据</w:t>
      </w:r>
      <w:r>
        <w:rPr>
          <w:rFonts w:hint="eastAsia" w:ascii="宋体" w:hAnsi="宋体" w:eastAsia="宋体" w:cs="宋体"/>
          <w:b/>
          <w:bCs/>
          <w:color w:val="000000"/>
          <w:sz w:val="24"/>
          <w:szCs w:val="24"/>
          <w:highlight w:val="none"/>
          <w:lang w:eastAsia="zh-CN"/>
        </w:rPr>
      </w:r>
      <w:r/>
    </w:p>
    <w:p>
      <w:pPr>
        <w:pStyle w:val="1018"/>
        <w:ind w:firstLine="480"/>
        <w:jc w:val="both"/>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1、采购人提供的工程设计图纸(CAD 版本)等资料；</w:t>
      </w:r>
      <w:r>
        <w:rPr>
          <w:rFonts w:hint="eastAsia" w:ascii="宋体" w:hAnsi="宋体" w:eastAsia="宋体" w:cs="宋体"/>
          <w:b w:val="0"/>
          <w:bCs w:val="0"/>
          <w:color w:val="000000"/>
          <w:sz w:val="24"/>
          <w:szCs w:val="24"/>
          <w:highlight w:val="none"/>
          <w:lang w:eastAsia="zh-CN"/>
        </w:rPr>
      </w:r>
      <w:r/>
    </w:p>
    <w:p>
      <w:pPr>
        <w:pStyle w:val="1018"/>
        <w:ind w:firstLine="480"/>
        <w:jc w:val="both"/>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2、《建设工程工程量清单计价规范》GB50500-2013；</w:t>
      </w:r>
      <w:r>
        <w:rPr>
          <w:rFonts w:hint="eastAsia" w:ascii="宋体" w:hAnsi="宋体" w:eastAsia="宋体" w:cs="宋体"/>
          <w:b w:val="0"/>
          <w:bCs w:val="0"/>
          <w:color w:val="000000"/>
          <w:sz w:val="24"/>
          <w:szCs w:val="24"/>
          <w:highlight w:val="none"/>
          <w:lang w:eastAsia="zh-CN"/>
        </w:rPr>
      </w:r>
      <w:r/>
    </w:p>
    <w:p>
      <w:pPr>
        <w:pStyle w:val="1018"/>
        <w:ind w:firstLine="480"/>
        <w:jc w:val="both"/>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3、《房屋建筑与装饰工程工程量计算规范》GB50854-2013；</w:t>
      </w:r>
      <w:r>
        <w:rPr>
          <w:rFonts w:hint="eastAsia" w:ascii="宋体" w:hAnsi="宋体" w:eastAsia="宋体" w:cs="宋体"/>
          <w:b w:val="0"/>
          <w:bCs w:val="0"/>
          <w:color w:val="000000"/>
          <w:sz w:val="24"/>
          <w:szCs w:val="24"/>
          <w:highlight w:val="none"/>
          <w:lang w:eastAsia="zh-CN"/>
        </w:rPr>
      </w:r>
      <w:r/>
    </w:p>
    <w:p>
      <w:pPr>
        <w:pStyle w:val="1018"/>
        <w:ind w:firstLine="480"/>
        <w:jc w:val="both"/>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4、《通用安装工程工程量计算规范》GB50856-2013； </w:t>
      </w:r>
      <w:r>
        <w:rPr>
          <w:rFonts w:hint="eastAsia" w:ascii="宋体" w:hAnsi="宋体" w:eastAsia="宋体" w:cs="宋体"/>
          <w:b w:val="0"/>
          <w:bCs w:val="0"/>
          <w:color w:val="000000"/>
          <w:sz w:val="24"/>
          <w:szCs w:val="24"/>
          <w:highlight w:val="none"/>
          <w:lang w:eastAsia="zh-CN"/>
        </w:rPr>
      </w:r>
      <w:r/>
    </w:p>
    <w:p>
      <w:pPr>
        <w:pStyle w:val="1018"/>
        <w:ind w:firstLine="480"/>
        <w:jc w:val="both"/>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5、常建[2014]279号、苏建价[2016]154号、常建[2016]94号、苏建函价[2018]298号、[2018]24号、常建[2018]197号、常建[2019]1号、省住建厅2019（19）号、2021（174）号文等现行计价文件及规定；</w:t>
      </w:r>
      <w:r>
        <w:rPr>
          <w:rFonts w:hint="eastAsia" w:ascii="宋体" w:hAnsi="宋体" w:eastAsia="宋体" w:cs="宋体"/>
          <w:b w:val="0"/>
          <w:bCs w:val="0"/>
          <w:color w:val="000000"/>
          <w:sz w:val="24"/>
          <w:szCs w:val="24"/>
          <w:highlight w:val="none"/>
          <w:lang w:eastAsia="zh-CN"/>
        </w:rPr>
      </w:r>
      <w:r/>
    </w:p>
    <w:p>
      <w:pPr>
        <w:pStyle w:val="1018"/>
        <w:ind w:firstLine="480"/>
        <w:jc w:val="both"/>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6、人工费按苏建函价[2025]273号文《省住房和城乡建设厅关于发布建设工程人工工资指导价的通知》执行；</w:t>
      </w:r>
      <w:r>
        <w:rPr>
          <w:rFonts w:hint="eastAsia" w:ascii="宋体" w:hAnsi="宋体" w:eastAsia="宋体" w:cs="宋体"/>
          <w:b w:val="0"/>
          <w:bCs w:val="0"/>
          <w:color w:val="000000"/>
          <w:sz w:val="24"/>
          <w:szCs w:val="24"/>
          <w:highlight w:val="none"/>
          <w:lang w:eastAsia="zh-CN"/>
        </w:rPr>
      </w:r>
      <w:r/>
    </w:p>
    <w:p>
      <w:pPr>
        <w:pStyle w:val="1018"/>
        <w:ind w:firstLine="480"/>
        <w:jc w:val="both"/>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7、材料价格参考常州市2025年11月份《常州工程造价信息》中常州地区除税指导价计算（缺项向前查找），信息价中没有的按市场询价计入。</w:t>
      </w:r>
      <w:r>
        <w:rPr>
          <w:rFonts w:hint="eastAsia" w:ascii="宋体" w:hAnsi="宋体" w:eastAsia="宋体" w:cs="宋体"/>
          <w:b w:val="0"/>
          <w:bCs w:val="0"/>
          <w:color w:val="000000"/>
          <w:sz w:val="24"/>
          <w:szCs w:val="24"/>
          <w:highlight w:val="none"/>
          <w:lang w:eastAsia="zh-CN"/>
        </w:rPr>
      </w:r>
      <w:r/>
    </w:p>
    <w:p>
      <w:pPr>
        <w:pStyle w:val="1018"/>
        <w:ind w:firstLine="482"/>
        <w:jc w:val="both"/>
        <w:keepLines w:val="0"/>
        <w:keepNext w:val="0"/>
        <w:pageBreakBefore w:val="0"/>
        <w:spacing w:line="46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七、编制说明</w:t>
      </w:r>
      <w:r>
        <w:rPr>
          <w:rFonts w:hint="eastAsia" w:ascii="宋体" w:hAnsi="宋体" w:eastAsia="宋体" w:cs="宋体"/>
          <w:b/>
          <w:bCs/>
          <w:color w:val="000000"/>
          <w:sz w:val="24"/>
          <w:szCs w:val="24"/>
          <w:highlight w:val="none"/>
          <w:lang w:eastAsia="zh-CN"/>
        </w:rPr>
      </w:r>
      <w:r/>
    </w:p>
    <w:p>
      <w:pPr>
        <w:pStyle w:val="1018"/>
        <w:ind w:firstLine="482"/>
        <w:jc w:val="both"/>
        <w:keepLines w:val="0"/>
        <w:keepNext w:val="0"/>
        <w:pageBreakBefore w:val="0"/>
        <w:spacing w:line="46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（一）10KV变电所外线接入工程</w:t>
      </w:r>
      <w:r>
        <w:rPr>
          <w:rFonts w:hint="eastAsia" w:ascii="宋体" w:hAnsi="宋体" w:eastAsia="宋体" w:cs="宋体"/>
          <w:b/>
          <w:bCs/>
          <w:color w:val="000000"/>
          <w:sz w:val="24"/>
          <w:szCs w:val="24"/>
          <w:highlight w:val="none"/>
          <w:lang w:eastAsia="zh-CN"/>
        </w:rPr>
      </w:r>
      <w:r/>
    </w:p>
    <w:p>
      <w:pPr>
        <w:pStyle w:val="1018"/>
        <w:ind w:firstLine="480"/>
        <w:jc w:val="both"/>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1、清单编制范围为建设方提供的图纸范围内外线接入工程；</w:t>
      </w:r>
      <w:r>
        <w:rPr>
          <w:rFonts w:hint="eastAsia" w:ascii="宋体" w:hAnsi="宋体" w:eastAsia="宋体" w:cs="宋体"/>
          <w:b w:val="0"/>
          <w:bCs w:val="0"/>
          <w:color w:val="000000"/>
          <w:sz w:val="24"/>
          <w:szCs w:val="24"/>
          <w:highlight w:val="none"/>
          <w:lang w:eastAsia="zh-CN"/>
        </w:rPr>
      </w:r>
      <w:r/>
    </w:p>
    <w:p>
      <w:pPr>
        <w:pStyle w:val="1018"/>
        <w:ind w:firstLine="480"/>
        <w:jc w:val="both"/>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2、电缆排管采用φ200 MPP管,管壁厚14mm；</w:t>
      </w:r>
      <w:r>
        <w:rPr>
          <w:rFonts w:hint="eastAsia" w:ascii="宋体" w:hAnsi="宋体" w:eastAsia="宋体" w:cs="宋体"/>
          <w:b w:val="0"/>
          <w:bCs w:val="0"/>
          <w:color w:val="000000"/>
          <w:sz w:val="24"/>
          <w:szCs w:val="24"/>
          <w:highlight w:val="none"/>
          <w:lang w:eastAsia="zh-CN"/>
        </w:rPr>
      </w:r>
      <w:r/>
    </w:p>
    <w:p>
      <w:pPr>
        <w:pStyle w:val="1018"/>
        <w:ind w:firstLine="480"/>
        <w:jc w:val="both"/>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3、最终施工界面按现场采购人指令为准。</w:t>
      </w:r>
      <w:r>
        <w:rPr>
          <w:rFonts w:hint="eastAsia" w:ascii="宋体" w:hAnsi="宋体" w:eastAsia="宋体" w:cs="宋体"/>
          <w:b w:val="0"/>
          <w:bCs w:val="0"/>
          <w:color w:val="000000"/>
          <w:sz w:val="24"/>
          <w:szCs w:val="24"/>
          <w:highlight w:val="none"/>
          <w:lang w:eastAsia="zh-CN"/>
        </w:rPr>
      </w:r>
      <w:r/>
    </w:p>
    <w:p>
      <w:pPr>
        <w:pStyle w:val="1018"/>
        <w:ind w:firstLine="482"/>
        <w:jc w:val="both"/>
        <w:keepLines w:val="0"/>
        <w:keepNext w:val="0"/>
        <w:pageBreakBefore w:val="0"/>
        <w:spacing w:line="46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（二）10KV变电所增容工程</w:t>
      </w:r>
      <w:r>
        <w:rPr>
          <w:rFonts w:hint="eastAsia" w:ascii="宋体" w:hAnsi="宋体" w:eastAsia="宋体" w:cs="宋体"/>
          <w:b/>
          <w:bCs/>
          <w:color w:val="000000"/>
          <w:sz w:val="24"/>
          <w:szCs w:val="24"/>
          <w:highlight w:val="none"/>
          <w:lang w:eastAsia="zh-CN"/>
        </w:rPr>
      </w:r>
      <w:r/>
    </w:p>
    <w:p>
      <w:pPr>
        <w:pStyle w:val="1018"/>
        <w:ind w:firstLine="480"/>
        <w:jc w:val="both"/>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1、清单编制范围为建设方提供的图纸范围内土建及安装工程（含分变设备改造），变电所门、变电所内墙面粉刷及涂料由总包单位实施不在本次编标范围，其余由变电所安装单位实施。本次编标未考虑变电所内照明、空调、除湿器；</w:t>
      </w:r>
      <w:r>
        <w:rPr>
          <w:rFonts w:hint="eastAsia" w:ascii="宋体" w:hAnsi="宋体" w:eastAsia="宋体" w:cs="宋体"/>
          <w:b w:val="0"/>
          <w:bCs w:val="0"/>
          <w:color w:val="000000"/>
          <w:sz w:val="24"/>
          <w:szCs w:val="24"/>
          <w:highlight w:val="none"/>
          <w:lang w:eastAsia="zh-CN"/>
        </w:rPr>
      </w:r>
      <w:r/>
    </w:p>
    <w:p>
      <w:pPr>
        <w:pStyle w:val="1018"/>
        <w:ind w:firstLine="480"/>
        <w:jc w:val="both"/>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2、线路测控保护装置、配变测控保护装置、负控装置已含在高压柜报价内，具体参数详见图纸；</w:t>
      </w:r>
      <w:r>
        <w:rPr>
          <w:rFonts w:hint="eastAsia" w:ascii="宋体" w:hAnsi="宋体" w:eastAsia="宋体" w:cs="宋体"/>
          <w:b w:val="0"/>
          <w:bCs w:val="0"/>
          <w:color w:val="000000"/>
          <w:sz w:val="24"/>
          <w:szCs w:val="24"/>
          <w:highlight w:val="none"/>
          <w:lang w:eastAsia="zh-CN"/>
        </w:rPr>
      </w:r>
      <w:r/>
    </w:p>
    <w:p>
      <w:pPr>
        <w:pStyle w:val="1018"/>
        <w:ind w:firstLine="480"/>
        <w:jc w:val="both"/>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3、单价及总价措施项目清单未列的，投标供应商认为实际现场需要的其他措施（如二次搬运等），则投标供应商需将其费用自行考虑在投标总价内，结算时不新增措施项目清单；</w:t>
      </w:r>
      <w:r>
        <w:rPr>
          <w:rFonts w:hint="eastAsia" w:ascii="宋体" w:hAnsi="宋体" w:eastAsia="宋体" w:cs="宋体"/>
          <w:b w:val="0"/>
          <w:bCs w:val="0"/>
          <w:color w:val="000000"/>
          <w:sz w:val="24"/>
          <w:szCs w:val="24"/>
          <w:highlight w:val="none"/>
          <w:lang w:eastAsia="zh-CN"/>
        </w:rPr>
      </w:r>
      <w:r/>
    </w:p>
    <w:p>
      <w:pPr>
        <w:pStyle w:val="1018"/>
        <w:ind w:firstLine="480"/>
        <w:jc w:val="both"/>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4、清单以项为计量单位的，以项包干，结算时不调整；</w:t>
      </w:r>
      <w:r>
        <w:rPr>
          <w:rFonts w:hint="eastAsia" w:ascii="宋体" w:hAnsi="宋体" w:eastAsia="宋体" w:cs="宋体"/>
          <w:b w:val="0"/>
          <w:bCs w:val="0"/>
          <w:color w:val="000000"/>
          <w:sz w:val="24"/>
          <w:szCs w:val="24"/>
          <w:highlight w:val="none"/>
          <w:lang w:eastAsia="zh-CN"/>
        </w:rPr>
      </w:r>
      <w:r/>
    </w:p>
    <w:p>
      <w:pPr>
        <w:pStyle w:val="1018"/>
        <w:ind w:firstLine="480"/>
        <w:jc w:val="both"/>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5、技术文件要求高于图纸要求的以技术文件为准；</w:t>
      </w:r>
      <w:r>
        <w:rPr>
          <w:rFonts w:hint="eastAsia" w:ascii="宋体" w:hAnsi="宋体" w:eastAsia="宋体" w:cs="宋体"/>
          <w:b w:val="0"/>
          <w:bCs w:val="0"/>
          <w:color w:val="000000"/>
          <w:sz w:val="24"/>
          <w:szCs w:val="24"/>
          <w:highlight w:val="none"/>
          <w:lang w:eastAsia="zh-CN"/>
        </w:rPr>
      </w:r>
      <w:r/>
    </w:p>
    <w:p>
      <w:pPr>
        <w:pStyle w:val="1018"/>
        <w:ind w:firstLine="480"/>
        <w:jc w:val="both"/>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6、机电各设备材料清单未描述完整处，投标供应商还需按照设计图纸、验收规范及技术文件要求，进行报价；</w:t>
      </w:r>
      <w:r>
        <w:rPr>
          <w:rFonts w:hint="eastAsia" w:ascii="宋体" w:hAnsi="宋体" w:eastAsia="宋体" w:cs="宋体"/>
          <w:b w:val="0"/>
          <w:bCs w:val="0"/>
          <w:color w:val="000000"/>
          <w:sz w:val="24"/>
          <w:szCs w:val="24"/>
          <w:highlight w:val="none"/>
          <w:lang w:eastAsia="zh-CN"/>
        </w:rPr>
      </w:r>
      <w:r/>
    </w:p>
    <w:p>
      <w:pPr>
        <w:pStyle w:val="1018"/>
        <w:ind w:firstLine="480"/>
        <w:jc w:val="both"/>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7、所有机电安装工程所涉及的洞口修补、防火封堵、防水封堵等均需按相关规范要求实施，除清单列明外，其余费用均由投标供应商位在投标总价内考虑，结算不调整。所有涉及桥架盖板的揭、盖、恢复等费用，均由投标供应商自行在投标总价内考虑；</w:t>
      </w:r>
      <w:r>
        <w:rPr>
          <w:rFonts w:hint="eastAsia" w:ascii="宋体" w:hAnsi="宋体" w:eastAsia="宋体" w:cs="宋体"/>
          <w:b w:val="0"/>
          <w:bCs w:val="0"/>
          <w:color w:val="000000"/>
          <w:sz w:val="24"/>
          <w:szCs w:val="24"/>
          <w:highlight w:val="none"/>
          <w:lang w:eastAsia="zh-CN"/>
        </w:rPr>
      </w:r>
      <w:r/>
    </w:p>
    <w:p>
      <w:pPr>
        <w:pStyle w:val="1018"/>
        <w:ind w:firstLine="480"/>
        <w:jc w:val="both"/>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8、除列明的调试外，其他各系统调试、检测、试运行、无负荷调试，带负荷调试内容及费用均含在投标总价内，由投标供应商自行考虑；</w:t>
      </w:r>
      <w:r>
        <w:rPr>
          <w:rFonts w:hint="eastAsia" w:ascii="宋体" w:hAnsi="宋体" w:eastAsia="宋体" w:cs="宋体"/>
          <w:b w:val="0"/>
          <w:bCs w:val="0"/>
          <w:color w:val="000000"/>
          <w:sz w:val="24"/>
          <w:szCs w:val="24"/>
          <w:highlight w:val="none"/>
          <w:lang w:eastAsia="zh-CN"/>
        </w:rPr>
      </w:r>
      <w:r/>
    </w:p>
    <w:p>
      <w:pPr>
        <w:pStyle w:val="1018"/>
        <w:ind w:firstLine="480"/>
        <w:jc w:val="both"/>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9、国家电网验收相关一切手续费、供电部门综合服务费3.9%（若供电部门有新标准按新标准执行）、满足供电规定的高压电工证费用已包含在投标总价内；</w:t>
      </w:r>
      <w:r>
        <w:rPr>
          <w:rFonts w:hint="eastAsia" w:ascii="宋体" w:hAnsi="宋体" w:eastAsia="宋体" w:cs="宋体"/>
          <w:b w:val="0"/>
          <w:bCs w:val="0"/>
          <w:color w:val="000000"/>
          <w:sz w:val="24"/>
          <w:szCs w:val="24"/>
          <w:highlight w:val="none"/>
          <w:lang w:eastAsia="zh-CN"/>
        </w:rPr>
      </w:r>
      <w:r/>
    </w:p>
    <w:p>
      <w:pPr>
        <w:pStyle w:val="1018"/>
        <w:ind w:firstLine="480"/>
        <w:jc w:val="both"/>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10、结算时需提供测试、调试报告才能计取相应调试费用；</w:t>
      </w:r>
      <w:r>
        <w:rPr>
          <w:rFonts w:hint="eastAsia" w:ascii="宋体" w:hAnsi="宋体" w:eastAsia="宋体" w:cs="宋体"/>
          <w:b w:val="0"/>
          <w:bCs w:val="0"/>
          <w:color w:val="000000"/>
          <w:sz w:val="24"/>
          <w:szCs w:val="24"/>
          <w:highlight w:val="none"/>
          <w:lang w:eastAsia="zh-CN"/>
        </w:rPr>
      </w:r>
      <w:r/>
    </w:p>
    <w:p>
      <w:pPr>
        <w:pStyle w:val="1018"/>
        <w:ind w:firstLine="480"/>
        <w:jc w:val="both"/>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11、最终施工界面按现场采购人指令为准。</w:t>
      </w:r>
      <w:r>
        <w:rPr>
          <w:rFonts w:hint="eastAsia" w:ascii="宋体" w:hAnsi="宋体" w:eastAsia="宋体" w:cs="宋体"/>
          <w:b w:val="0"/>
          <w:bCs w:val="0"/>
          <w:color w:val="000000"/>
          <w:sz w:val="24"/>
          <w:szCs w:val="24"/>
          <w:highlight w:val="none"/>
          <w:lang w:eastAsia="zh-CN"/>
        </w:rPr>
      </w:r>
      <w:r/>
    </w:p>
    <w:p>
      <w:pPr>
        <w:pStyle w:val="1018"/>
        <w:ind w:firstLine="480"/>
        <w:jc w:val="both"/>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12、主要材料备选品牌详见下表：</w:t>
      </w:r>
      <w:r>
        <w:rPr>
          <w:rFonts w:hint="eastAsia" w:ascii="宋体" w:hAnsi="宋体" w:eastAsia="宋体" w:cs="宋体"/>
          <w:b w:val="0"/>
          <w:bCs w:val="0"/>
          <w:color w:val="000000"/>
          <w:sz w:val="24"/>
          <w:szCs w:val="24"/>
          <w:highlight w:val="none"/>
          <w:lang w:eastAsia="zh-CN"/>
        </w:rPr>
      </w:r>
      <w:r/>
    </w:p>
    <w:tbl>
      <w:tblPr>
        <w:tblW w:w="87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2983"/>
        <w:gridCol w:w="4913"/>
      </w:tblGrid>
      <w:tr>
        <w:trPr>
          <w:trHeight w:val="454"/>
        </w:trPr>
        <w:tc>
          <w:tcPr>
            <w:tcW w:w="814" w:type="dxa"/>
            <w:vAlign w:val="center"/>
            <w:textDirection w:val="lrTb"/>
            <w:noWrap w:val="false"/>
          </w:tcPr>
          <w:p>
            <w:pPr>
              <w:pStyle w:val="1018"/>
              <w:jc w:val="center"/>
              <w:widowControl/>
              <w:rPr>
                <w:rFonts w:hint="eastAsia" w:ascii="宋体" w:hAnsi="宋体"/>
                <w:b/>
                <w:bCs/>
                <w:color w:val="000000"/>
                <w:sz w:val="24"/>
                <w:highlight w:val="none"/>
              </w:rPr>
            </w:pPr>
            <w:r>
              <w:rPr>
                <w:rFonts w:hint="eastAsia" w:ascii="宋体" w:hAnsi="宋体"/>
                <w:b/>
                <w:bCs/>
                <w:color w:val="000000"/>
                <w:sz w:val="24"/>
                <w:highlight w:val="none"/>
              </w:rPr>
              <w:t xml:space="preserve">序号</w:t>
            </w:r>
            <w:r>
              <w:rPr>
                <w:rFonts w:hint="eastAsia" w:ascii="宋体" w:hAnsi="宋体"/>
                <w:b/>
                <w:bCs/>
                <w:color w:val="000000"/>
                <w:sz w:val="24"/>
                <w:highlight w:val="none"/>
              </w:rPr>
            </w:r>
            <w:r/>
          </w:p>
        </w:tc>
        <w:tc>
          <w:tcPr>
            <w:tcW w:w="2983" w:type="dxa"/>
            <w:vAlign w:val="center"/>
            <w:textDirection w:val="lrTb"/>
            <w:noWrap w:val="false"/>
          </w:tcPr>
          <w:p>
            <w:pPr>
              <w:pStyle w:val="1018"/>
              <w:jc w:val="center"/>
              <w:widowControl/>
              <w:rPr>
                <w:rFonts w:hint="eastAsia" w:ascii="宋体" w:hAnsi="宋体"/>
                <w:b/>
                <w:bCs/>
                <w:color w:val="000000"/>
                <w:sz w:val="24"/>
                <w:highlight w:val="none"/>
              </w:rPr>
            </w:pPr>
            <w:r>
              <w:rPr>
                <w:rFonts w:hint="eastAsia" w:ascii="宋体" w:hAnsi="宋体"/>
                <w:b/>
                <w:bCs/>
                <w:color w:val="000000"/>
                <w:sz w:val="24"/>
                <w:highlight w:val="none"/>
              </w:rPr>
              <w:t xml:space="preserve">材料名称</w:t>
            </w:r>
            <w:r>
              <w:rPr>
                <w:rFonts w:hint="eastAsia" w:ascii="宋体" w:hAnsi="宋体"/>
                <w:b/>
                <w:bCs/>
                <w:color w:val="000000"/>
                <w:sz w:val="24"/>
                <w:highlight w:val="none"/>
              </w:rPr>
            </w:r>
            <w:r/>
          </w:p>
        </w:tc>
        <w:tc>
          <w:tcPr>
            <w:tcW w:w="4913" w:type="dxa"/>
            <w:vAlign w:val="center"/>
            <w:textDirection w:val="lrTb"/>
            <w:noWrap w:val="false"/>
          </w:tcPr>
          <w:p>
            <w:pPr>
              <w:pStyle w:val="1018"/>
              <w:jc w:val="center"/>
              <w:widowControl/>
              <w:rPr>
                <w:rFonts w:hint="eastAsia" w:ascii="宋体" w:hAnsi="宋体"/>
                <w:b/>
                <w:bCs/>
                <w:color w:val="000000"/>
                <w:sz w:val="24"/>
                <w:highlight w:val="none"/>
              </w:rPr>
            </w:pPr>
            <w:r>
              <w:rPr>
                <w:rFonts w:hint="eastAsia" w:ascii="宋体" w:hAnsi="宋体"/>
                <w:b/>
                <w:bCs/>
                <w:color w:val="000000"/>
                <w:sz w:val="24"/>
                <w:highlight w:val="none"/>
              </w:rPr>
              <w:t xml:space="preserve">备选品牌</w:t>
            </w:r>
            <w:r>
              <w:rPr>
                <w:rFonts w:hint="eastAsia" w:ascii="宋体" w:hAnsi="宋体"/>
                <w:b/>
                <w:bCs/>
                <w:color w:val="000000"/>
                <w:sz w:val="24"/>
                <w:highlight w:val="none"/>
              </w:rPr>
            </w:r>
            <w:r/>
          </w:p>
        </w:tc>
      </w:tr>
      <w:tr>
        <w:trPr>
          <w:trHeight w:val="454"/>
        </w:trPr>
        <w:tc>
          <w:tcPr>
            <w:tcW w:w="814" w:type="dxa"/>
            <w:vAlign w:val="center"/>
            <w:textDirection w:val="lrTb"/>
            <w:noWrap w:val="false"/>
          </w:tcPr>
          <w:p>
            <w:pPr>
              <w:pStyle w:val="1018"/>
              <w:jc w:val="center"/>
              <w:widowControl/>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2983" w:type="dxa"/>
            <w:vAlign w:val="center"/>
            <w:textDirection w:val="lrTb"/>
            <w:noWrap w:val="false"/>
          </w:tcPr>
          <w:p>
            <w:pPr>
              <w:pStyle w:val="1018"/>
              <w:jc w:val="center"/>
              <w:widowControl/>
              <w:rPr>
                <w:rFonts w:hint="eastAsia" w:ascii="宋体" w:hAnsi="宋体"/>
                <w:color w:val="000000"/>
                <w:sz w:val="24"/>
                <w:highlight w:val="none"/>
              </w:rPr>
            </w:pPr>
            <w:r>
              <w:rPr>
                <w:rFonts w:hint="eastAsia" w:ascii="宋体" w:hAnsi="宋体"/>
                <w:color w:val="000000"/>
                <w:sz w:val="24"/>
                <w:highlight w:val="none"/>
              </w:rPr>
              <w:t xml:space="preserve">变压器</w:t>
            </w:r>
            <w:r>
              <w:rPr>
                <w:rFonts w:hint="eastAsia" w:ascii="宋体" w:hAnsi="宋体"/>
                <w:color w:val="000000"/>
                <w:sz w:val="24"/>
                <w:highlight w:val="none"/>
              </w:rPr>
            </w:r>
            <w:r/>
          </w:p>
        </w:tc>
        <w:tc>
          <w:tcPr>
            <w:tcW w:w="4913" w:type="dxa"/>
            <w:vAlign w:val="center"/>
            <w:textDirection w:val="lrTb"/>
            <w:noWrap w:val="false"/>
          </w:tcPr>
          <w:p>
            <w:pPr>
              <w:pStyle w:val="1018"/>
              <w:jc w:val="center"/>
              <w:widowControl/>
              <w:rPr>
                <w:rFonts w:hint="eastAsia" w:ascii="宋体" w:hAnsi="宋体"/>
                <w:color w:val="000000"/>
                <w:sz w:val="24"/>
                <w:highlight w:val="none"/>
              </w:rPr>
            </w:pPr>
            <w:r>
              <w:rPr>
                <w:rFonts w:hint="eastAsia" w:ascii="宋体" w:hAnsi="宋体"/>
                <w:color w:val="000000"/>
                <w:sz w:val="24"/>
                <w:highlight w:val="none"/>
              </w:rPr>
              <w:t xml:space="preserve">太平洋、华鹏、光辉</w:t>
            </w:r>
            <w:r>
              <w:rPr>
                <w:rFonts w:hint="eastAsia" w:ascii="宋体" w:hAnsi="宋体"/>
                <w:color w:val="000000"/>
                <w:sz w:val="24"/>
                <w:highlight w:val="none"/>
              </w:rPr>
            </w:r>
            <w:r/>
          </w:p>
        </w:tc>
      </w:tr>
      <w:tr>
        <w:trPr>
          <w:trHeight w:val="454"/>
        </w:trPr>
        <w:tc>
          <w:tcPr>
            <w:tcW w:w="814" w:type="dxa"/>
            <w:vAlign w:val="center"/>
            <w:textDirection w:val="lrTb"/>
            <w:noWrap w:val="false"/>
          </w:tcPr>
          <w:p>
            <w:pPr>
              <w:pStyle w:val="1018"/>
              <w:jc w:val="center"/>
              <w:widowControl/>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2983" w:type="dxa"/>
            <w:vAlign w:val="center"/>
            <w:textDirection w:val="lrTb"/>
            <w:noWrap w:val="false"/>
          </w:tcPr>
          <w:p>
            <w:pPr>
              <w:pStyle w:val="1018"/>
              <w:jc w:val="center"/>
              <w:widowControl/>
              <w:rPr>
                <w:rFonts w:hint="eastAsia" w:ascii="宋体" w:hAnsi="宋体"/>
                <w:color w:val="000000"/>
                <w:sz w:val="24"/>
                <w:highlight w:val="none"/>
              </w:rPr>
            </w:pPr>
            <w:r>
              <w:rPr>
                <w:rFonts w:hint="eastAsia" w:ascii="宋体" w:hAnsi="宋体"/>
                <w:color w:val="000000"/>
                <w:sz w:val="24"/>
                <w:highlight w:val="none"/>
              </w:rPr>
              <w:t xml:space="preserve">高低压开关元器件</w:t>
            </w:r>
            <w:r>
              <w:rPr>
                <w:rFonts w:hint="eastAsia" w:ascii="宋体" w:hAnsi="宋体"/>
                <w:color w:val="000000"/>
                <w:sz w:val="24"/>
                <w:highlight w:val="none"/>
              </w:rPr>
            </w:r>
            <w:r/>
          </w:p>
        </w:tc>
        <w:tc>
          <w:tcPr>
            <w:tcW w:w="4913" w:type="dxa"/>
            <w:vAlign w:val="center"/>
            <w:textDirection w:val="lrTb"/>
            <w:noWrap w:val="false"/>
          </w:tcPr>
          <w:p>
            <w:pPr>
              <w:pStyle w:val="1018"/>
              <w:jc w:val="center"/>
              <w:widowControl/>
              <w:rPr>
                <w:rFonts w:ascii="宋体" w:hAnsi="宋体"/>
                <w:color w:val="000000"/>
                <w:sz w:val="24"/>
                <w:highlight w:val="none"/>
                <w:lang w:val="en-US"/>
              </w:rPr>
            </w:pPr>
            <w:r>
              <w:rPr>
                <w:rFonts w:hint="eastAsia" w:ascii="宋体" w:hAnsi="宋体"/>
                <w:color w:val="000000"/>
                <w:sz w:val="24"/>
                <w:szCs w:val="24"/>
                <w:highlight w:val="none"/>
                <w:lang w:val="en-US" w:eastAsia="zh-CN" w:bidi="ar-SA"/>
              </w:rPr>
              <w:t xml:space="preserve">施耐德、ABB、西门子</w:t>
            </w:r>
            <w:r>
              <w:rPr>
                <w:rFonts w:ascii="宋体" w:hAnsi="宋体"/>
                <w:color w:val="000000"/>
                <w:sz w:val="24"/>
                <w:highlight w:val="none"/>
                <w:lang w:val="en-US"/>
              </w:rPr>
            </w:r>
            <w:r/>
          </w:p>
        </w:tc>
      </w:tr>
      <w:tr>
        <w:trPr>
          <w:trHeight w:val="454"/>
        </w:trPr>
        <w:tc>
          <w:tcPr>
            <w:tcW w:w="814" w:type="dxa"/>
            <w:vAlign w:val="center"/>
            <w:textDirection w:val="lrTb"/>
            <w:noWrap w:val="false"/>
          </w:tcPr>
          <w:p>
            <w:pPr>
              <w:pStyle w:val="1018"/>
              <w:jc w:val="center"/>
              <w:widowControl/>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tcW w:w="2983" w:type="dxa"/>
            <w:vAlign w:val="center"/>
            <w:textDirection w:val="lrTb"/>
            <w:noWrap w:val="false"/>
          </w:tcPr>
          <w:p>
            <w:pPr>
              <w:pStyle w:val="1018"/>
              <w:jc w:val="center"/>
              <w:widowControl/>
              <w:rPr>
                <w:rFonts w:hint="eastAsia" w:ascii="宋体" w:hAnsi="宋体"/>
                <w:color w:val="000000"/>
                <w:sz w:val="24"/>
                <w:highlight w:val="none"/>
              </w:rPr>
            </w:pPr>
            <w:r>
              <w:rPr>
                <w:rFonts w:hint="eastAsia" w:ascii="宋体" w:hAnsi="宋体"/>
                <w:color w:val="000000"/>
                <w:sz w:val="24"/>
                <w:highlight w:val="none"/>
              </w:rPr>
              <w:t xml:space="preserve">电缆</w:t>
            </w:r>
            <w:r>
              <w:rPr>
                <w:rFonts w:hint="eastAsia" w:ascii="宋体" w:hAnsi="宋体"/>
                <w:color w:val="000000"/>
                <w:sz w:val="24"/>
                <w:highlight w:val="none"/>
              </w:rPr>
            </w:r>
            <w:r/>
          </w:p>
        </w:tc>
        <w:tc>
          <w:tcPr>
            <w:tcW w:w="4913" w:type="dxa"/>
            <w:vAlign w:val="center"/>
            <w:textDirection w:val="lrTb"/>
            <w:noWrap w:val="false"/>
          </w:tcPr>
          <w:p>
            <w:pPr>
              <w:pStyle w:val="1018"/>
              <w:jc w:val="center"/>
              <w:widowControl/>
              <w:rPr>
                <w:rFonts w:hint="eastAsia" w:ascii="宋体" w:hAnsi="宋体" w:eastAsia="宋体"/>
                <w:color w:val="000000"/>
                <w:sz w:val="24"/>
                <w:highlight w:val="none"/>
                <w:lang w:eastAsia="zh-CN"/>
              </w:rPr>
            </w:pPr>
            <w:r>
              <w:rPr>
                <w:rFonts w:hint="eastAsia" w:ascii="宋体" w:hAnsi="宋体"/>
                <w:color w:val="000000"/>
                <w:sz w:val="24"/>
                <w:highlight w:val="none"/>
              </w:rPr>
              <w:t xml:space="preserve">上上、远东、</w:t>
            </w:r>
            <w:r>
              <w:rPr>
                <w:rFonts w:hint="eastAsia" w:ascii="宋体" w:hAnsi="宋体"/>
                <w:color w:val="000000"/>
                <w:sz w:val="24"/>
                <w:highlight w:val="none"/>
                <w:lang w:val="en-US" w:eastAsia="zh-CN"/>
              </w:rPr>
              <w:t xml:space="preserve">江南</w:t>
            </w:r>
            <w:r>
              <w:rPr>
                <w:rFonts w:hint="eastAsia" w:ascii="宋体" w:hAnsi="宋体" w:eastAsia="宋体"/>
                <w:color w:val="000000"/>
                <w:sz w:val="24"/>
                <w:highlight w:val="none"/>
                <w:lang w:eastAsia="zh-CN"/>
              </w:rPr>
            </w:r>
            <w:r/>
          </w:p>
        </w:tc>
      </w:tr>
      <w:tr>
        <w:trPr>
          <w:trHeight w:val="454"/>
        </w:trPr>
        <w:tc>
          <w:tcPr>
            <w:tcW w:w="814" w:type="dxa"/>
            <w:vAlign w:val="center"/>
            <w:textDirection w:val="lrTb"/>
            <w:noWrap w:val="false"/>
          </w:tcPr>
          <w:p>
            <w:pPr>
              <w:pStyle w:val="1018"/>
              <w:jc w:val="center"/>
              <w:widowControl/>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6</w:t>
            </w:r>
            <w:r>
              <w:rPr>
                <w:rFonts w:hint="eastAsia" w:ascii="宋体" w:hAnsi="宋体" w:eastAsia="宋体"/>
                <w:color w:val="000000"/>
                <w:sz w:val="24"/>
                <w:highlight w:val="none"/>
                <w:lang w:val="en-US" w:eastAsia="zh-CN"/>
              </w:rPr>
            </w:r>
            <w:r/>
          </w:p>
        </w:tc>
        <w:tc>
          <w:tcPr>
            <w:tcW w:w="2983" w:type="dxa"/>
            <w:vAlign w:val="center"/>
            <w:textDirection w:val="lrTb"/>
            <w:noWrap w:val="false"/>
          </w:tcPr>
          <w:p>
            <w:pPr>
              <w:pStyle w:val="1018"/>
              <w:jc w:val="center"/>
              <w:widowControl/>
              <w:rPr>
                <w:rFonts w:hint="eastAsia" w:ascii="宋体" w:hAnsi="宋体"/>
                <w:color w:val="000000"/>
                <w:sz w:val="24"/>
                <w:highlight w:val="none"/>
              </w:rPr>
            </w:pPr>
            <w:r>
              <w:rPr>
                <w:rFonts w:hint="eastAsia" w:ascii="Calibri" w:hAnsi="Calibri"/>
                <w:color w:val="000000"/>
                <w:sz w:val="24"/>
                <w:highlight w:val="none"/>
              </w:rPr>
              <w:t xml:space="preserve">其他元器件</w:t>
            </w:r>
            <w:r>
              <w:rPr>
                <w:rFonts w:hint="eastAsia" w:ascii="宋体" w:hAnsi="宋体"/>
                <w:color w:val="000000"/>
                <w:sz w:val="24"/>
                <w:highlight w:val="none"/>
              </w:rPr>
            </w:r>
            <w:r/>
          </w:p>
        </w:tc>
        <w:tc>
          <w:tcPr>
            <w:tcW w:w="4913" w:type="dxa"/>
            <w:vAlign w:val="center"/>
            <w:textDirection w:val="lrTb"/>
            <w:noWrap w:val="false"/>
          </w:tcPr>
          <w:p>
            <w:pPr>
              <w:pStyle w:val="1018"/>
              <w:jc w:val="center"/>
              <w:widowControl/>
              <w:rPr>
                <w:rFonts w:hint="eastAsia" w:ascii="宋体" w:hAnsi="宋体"/>
                <w:color w:val="000000"/>
                <w:sz w:val="24"/>
                <w:highlight w:val="none"/>
              </w:rPr>
            </w:pPr>
            <w:r>
              <w:rPr>
                <w:rFonts w:hint="eastAsia" w:ascii="Calibri" w:hAnsi="Calibri"/>
                <w:color w:val="000000"/>
                <w:sz w:val="24"/>
                <w:highlight w:val="none"/>
              </w:rPr>
              <w:t xml:space="preserve">须满足国标、</w:t>
            </w:r>
            <w:r>
              <w:rPr>
                <w:rFonts w:hint="eastAsia" w:ascii="Calibri" w:hAnsi="Calibri"/>
                <w:color w:val="000000"/>
                <w:sz w:val="24"/>
                <w:highlight w:val="none"/>
                <w:lang w:eastAsia="zh-CN"/>
              </w:rPr>
              <w:t xml:space="preserve">采购文件</w:t>
            </w:r>
            <w:r>
              <w:rPr>
                <w:rFonts w:hint="eastAsia" w:ascii="Calibri" w:hAnsi="Calibri"/>
                <w:color w:val="000000"/>
                <w:sz w:val="24"/>
                <w:highlight w:val="none"/>
              </w:rPr>
              <w:t xml:space="preserve">技术要求及常州市供电局验收要求</w:t>
            </w:r>
            <w:r>
              <w:rPr>
                <w:rFonts w:hint="eastAsia" w:ascii="宋体" w:hAnsi="宋体"/>
                <w:color w:val="000000"/>
                <w:sz w:val="24"/>
                <w:highlight w:val="none"/>
              </w:rPr>
            </w:r>
            <w:r/>
          </w:p>
        </w:tc>
      </w:tr>
    </w:tbl>
    <w:p>
      <w:pPr>
        <w:pStyle w:val="1018"/>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已提供材料备选品牌的，投标人应按</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约定报价。主要材料（设备）采购前，应报监理、设计、</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确认后方可进场使用。</w:t>
      </w:r>
      <w:r>
        <w:rPr>
          <w:rFonts w:hint="eastAsia" w:ascii="宋体" w:hAnsi="宋体" w:eastAsia="宋体" w:cs="宋体"/>
          <w:color w:val="000000"/>
          <w:sz w:val="24"/>
          <w:szCs w:val="24"/>
          <w:highlight w:val="none"/>
        </w:rPr>
      </w:r>
      <w:r/>
    </w:p>
    <w:p>
      <w:pPr>
        <w:pStyle w:val="1018"/>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因为工程整体要求而需统一某些材料的材料品牌规格，</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应服从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要求在备选品牌内进行更换，且此项投标价格不变，投标人报价时应充分考虑此因素。</w:t>
      </w:r>
      <w:r>
        <w:rPr>
          <w:rFonts w:hint="eastAsia" w:ascii="宋体" w:hAnsi="宋体" w:eastAsia="宋体" w:cs="宋体"/>
          <w:color w:val="000000"/>
          <w:sz w:val="24"/>
          <w:szCs w:val="24"/>
          <w:highlight w:val="none"/>
        </w:rPr>
      </w:r>
      <w:r/>
    </w:p>
    <w:p>
      <w:pPr>
        <w:pStyle w:val="1018"/>
        <w:ind w:firstLine="482"/>
        <w:jc w:val="both"/>
        <w:keepLines w:val="0"/>
        <w:keepNext w:val="0"/>
        <w:pageBreakBefore w:val="0"/>
        <w:spacing w:line="46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八</w:t>
      </w:r>
      <w:r>
        <w:rPr>
          <w:rFonts w:hint="eastAsia" w:ascii="宋体" w:hAnsi="宋体" w:eastAsia="宋体" w:cs="宋体"/>
          <w:b/>
          <w:bCs/>
          <w:color w:val="000000"/>
          <w:sz w:val="24"/>
          <w:szCs w:val="24"/>
          <w:highlight w:val="none"/>
        </w:rPr>
        <w:t xml:space="preserve">、付款方式</w:t>
      </w:r>
      <w:r>
        <w:rPr>
          <w:rFonts w:hint="eastAsia" w:ascii="宋体" w:hAnsi="宋体" w:eastAsia="宋体" w:cs="宋体"/>
          <w:b/>
          <w:bCs/>
          <w:color w:val="000000"/>
          <w:sz w:val="24"/>
          <w:szCs w:val="24"/>
          <w:highlight w:val="none"/>
          <w:lang w:val="en-US" w:eastAsia="zh-CN"/>
        </w:rPr>
      </w:r>
      <w:r/>
    </w:p>
    <w:p>
      <w:pPr>
        <w:pStyle w:val="1018"/>
        <w:ind w:firstLine="480"/>
        <w:jc w:val="both"/>
        <w:keepLines w:val="0"/>
        <w:keepNext w:val="0"/>
        <w:pageBreakBefore w:val="0"/>
        <w:spacing w:line="460" w:lineRule="exact"/>
        <w:widowControl w:val="off"/>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首付款支付比例为合同款项的10%，工程竣工并经采购方验收，支付至合同金额的80%，工程竣工结算经采购方审计审定后付至审定价的97%，余款3%自两年质保期满后无息结清。</w:t>
      </w:r>
      <w:r>
        <w:rPr>
          <w:rFonts w:hint="eastAsia" w:ascii="宋体" w:hAnsi="宋体" w:eastAsia="宋体" w:cs="宋体"/>
          <w:color w:val="000000"/>
          <w:sz w:val="24"/>
          <w:szCs w:val="24"/>
          <w:highlight w:val="none"/>
        </w:rPr>
      </w:r>
      <w:r/>
    </w:p>
    <w:p>
      <w:pPr>
        <w:pStyle w:val="1018"/>
        <w:ind w:firstLine="480"/>
        <w:jc w:val="both"/>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2、采购人在每次支付工程款前，成交供应商必须提供相应金额的正式有效发票。如不能按时开具，采购人有权拒绝支付，由此造成的后果均由成交供应商承担。</w:t>
      </w:r>
      <w:r>
        <w:rPr>
          <w:rFonts w:hint="eastAsia" w:ascii="宋体" w:hAnsi="宋体" w:eastAsia="宋体" w:cs="宋体"/>
          <w:color w:val="000000"/>
          <w:sz w:val="24"/>
          <w:szCs w:val="24"/>
          <w:highlight w:val="none"/>
          <w:lang w:val="en-US" w:eastAsia="zh-CN"/>
        </w:rPr>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九、其他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1.报价要求：低压出线回路加装的火灾报警探测器，及配套的火灾报警监控主机，均需纳入本次报价范围，报价应包含设备采购、安装、调试、售后等全部相关费用。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品牌要求：火灾报警探测器、火灾报警监控主机的品牌选择需与总包单位衔接确认，确保变电所消防系统与学校整体建筑消防系统兼容，最终系统需接入建筑消防控制室，变电所内部署的本地设备需完成数据汇总并上传至建筑消控室。</w:t>
      </w:r>
      <w:r/>
    </w:p>
    <w:p>
      <w:pPr>
        <w:pStyle w:val="1018"/>
        <w:ind w:left="0" w:right="0" w:firstLine="482"/>
        <w:jc w:val="both"/>
        <w:keepLines w:val="0"/>
        <w:keepNext w:val="0"/>
        <w:pageBreakBefore w:val="0"/>
        <w:spacing w:line="460" w:lineRule="exact"/>
        <w:widowControl w:val="off"/>
        <w:rPr>
          <w:rFonts w:hint="eastAsia" w:ascii="宋体"/>
          <w:b/>
          <w:bCs w:val="0"/>
          <w:color w:val="000000"/>
          <w:sz w:val="24"/>
          <w:szCs w:val="24"/>
          <w:highlight w:val="none"/>
          <w:lang w:eastAsia="zh-CN"/>
        </w:rPr>
      </w:pPr>
      <w:r>
        <w:rPr>
          <w:rFonts w:hint="eastAsia" w:ascii="宋体"/>
          <w:b/>
          <w:bCs w:val="0"/>
          <w:color w:val="000000"/>
          <w:sz w:val="24"/>
          <w:szCs w:val="24"/>
          <w:highlight w:val="none"/>
          <w:lang w:eastAsia="zh-CN"/>
        </w:rPr>
      </w:r>
      <w:r/>
    </w:p>
    <w:p>
      <w:pPr>
        <w:pStyle w:val="1018"/>
        <w:ind w:left="0" w:right="0" w:firstLine="482"/>
        <w:jc w:val="both"/>
        <w:keepLines w:val="0"/>
        <w:keepNext w:val="0"/>
        <w:pageBreakBefore w:val="0"/>
        <w:spacing w:line="460" w:lineRule="exact"/>
        <w:widowControl w:val="off"/>
        <w:rPr>
          <w:rFonts w:hint="eastAsia" w:ascii="宋体"/>
          <w:b/>
          <w:bCs w:val="0"/>
          <w:color w:val="000000"/>
          <w:sz w:val="24"/>
          <w:szCs w:val="24"/>
          <w:highlight w:val="none"/>
          <w:lang w:eastAsia="zh-CN"/>
        </w:rPr>
      </w:pPr>
      <w:r>
        <w:rPr>
          <w:rFonts w:hint="eastAsia" w:ascii="宋体"/>
          <w:b/>
          <w:bCs w:val="0"/>
          <w:color w:val="000000"/>
          <w:sz w:val="24"/>
          <w:szCs w:val="24"/>
          <w:highlight w:val="none"/>
          <w:lang w:eastAsia="zh-CN"/>
        </w:rPr>
      </w:r>
      <w:r/>
    </w:p>
    <w:p>
      <w:pPr>
        <w:pStyle w:val="1018"/>
        <w:ind w:left="0" w:right="0" w:firstLine="482"/>
        <w:jc w:val="both"/>
        <w:keepLines w:val="0"/>
        <w:keepNext w:val="0"/>
        <w:pageBreakBefore w:val="0"/>
        <w:spacing w:line="460" w:lineRule="exact"/>
        <w:widowControl w:val="off"/>
        <w:rPr>
          <w:rFonts w:hint="eastAsia" w:ascii="宋体"/>
          <w:b/>
          <w:bCs w:val="0"/>
          <w:color w:val="000000"/>
          <w:sz w:val="24"/>
          <w:szCs w:val="24"/>
          <w:highlight w:val="none"/>
          <w:lang w:eastAsia="zh-CN"/>
        </w:rPr>
      </w:pPr>
      <w:r>
        <w:rPr>
          <w:rFonts w:hint="eastAsia" w:ascii="宋体"/>
          <w:b/>
          <w:bCs w:val="0"/>
          <w:color w:val="000000"/>
          <w:sz w:val="24"/>
          <w:szCs w:val="24"/>
          <w:highlight w:val="none"/>
          <w:lang w:eastAsia="zh-CN"/>
        </w:rPr>
      </w:r>
      <w:r/>
    </w:p>
    <w:p>
      <w:pPr>
        <w:pStyle w:val="1018"/>
        <w:ind w:left="0" w:right="0" w:firstLine="482"/>
        <w:jc w:val="both"/>
        <w:keepLines w:val="0"/>
        <w:keepNext w:val="0"/>
        <w:pageBreakBefore w:val="0"/>
        <w:spacing w:line="460" w:lineRule="exact"/>
        <w:widowControl w:val="off"/>
        <w:rPr>
          <w:rFonts w:hint="eastAsia" w:ascii="宋体"/>
          <w:b/>
          <w:bCs w:val="0"/>
          <w:color w:val="000000"/>
          <w:sz w:val="24"/>
          <w:szCs w:val="24"/>
          <w:highlight w:val="none"/>
          <w:lang w:eastAsia="zh-CN"/>
        </w:rPr>
      </w:pPr>
      <w:r>
        <w:rPr>
          <w:rFonts w:hint="eastAsia" w:ascii="宋体"/>
          <w:b/>
          <w:bCs w:val="0"/>
          <w:color w:val="000000"/>
          <w:sz w:val="24"/>
          <w:szCs w:val="24"/>
          <w:highlight w:val="none"/>
          <w:lang w:eastAsia="zh-CN"/>
        </w:rPr>
      </w:r>
      <w:r/>
    </w:p>
    <w:p>
      <w:pPr>
        <w:pStyle w:val="1018"/>
        <w:ind w:left="0" w:right="0" w:firstLine="482"/>
        <w:jc w:val="both"/>
        <w:keepLines w:val="0"/>
        <w:keepNext w:val="0"/>
        <w:pageBreakBefore w:val="0"/>
        <w:spacing w:line="460" w:lineRule="exact"/>
        <w:widowControl w:val="off"/>
        <w:rPr>
          <w:rFonts w:hint="eastAsia" w:ascii="宋体"/>
          <w:b/>
          <w:bCs w:val="0"/>
          <w:color w:val="000000"/>
          <w:sz w:val="24"/>
          <w:szCs w:val="24"/>
          <w:highlight w:val="none"/>
          <w:lang w:eastAsia="zh-CN"/>
        </w:rPr>
      </w:pPr>
      <w:r>
        <w:rPr>
          <w:rFonts w:hint="eastAsia" w:ascii="宋体"/>
          <w:b/>
          <w:bCs w:val="0"/>
          <w:color w:val="000000"/>
          <w:sz w:val="24"/>
          <w:szCs w:val="24"/>
          <w:highlight w:val="none"/>
          <w:lang w:eastAsia="zh-CN"/>
        </w:rPr>
      </w:r>
      <w:r/>
    </w:p>
    <w:p>
      <w:pPr>
        <w:pStyle w:val="1018"/>
        <w:jc w:val="center"/>
        <w:spacing w:line="360" w:lineRule="auto"/>
        <w:rPr>
          <w:b/>
          <w:color w:val="000000"/>
          <w:sz w:val="36"/>
          <w:szCs w:val="36"/>
          <w:highlight w:val="none"/>
        </w:rPr>
        <w:outlineLvl w:val="0"/>
      </w:pPr>
      <w:r>
        <w:rPr>
          <w:b/>
          <w:color w:val="000000"/>
          <w:sz w:val="36"/>
          <w:szCs w:val="36"/>
          <w:highlight w:val="none"/>
        </w:rPr>
        <w:t xml:space="preserve">第五章   合同草案条款</w:t>
      </w:r>
      <w:bookmarkEnd w:id="675"/>
      <w:r>
        <w:rPr>
          <w:b/>
          <w:color w:val="000000"/>
          <w:sz w:val="36"/>
          <w:szCs w:val="36"/>
          <w:highlight w:val="none"/>
        </w:rPr>
      </w:r>
      <w:r/>
    </w:p>
    <w:p>
      <w:pPr>
        <w:pStyle w:val="1018"/>
        <w:spacing w:line="360" w:lineRule="auto"/>
        <w:rPr>
          <w:rFonts w:hint="eastAsia"/>
          <w:color w:val="000000"/>
          <w:sz w:val="24"/>
          <w:highlight w:val="none"/>
        </w:rPr>
      </w:pPr>
      <w:r>
        <w:rPr>
          <w:rFonts w:hint="eastAsia"/>
          <w:color w:val="000000"/>
          <w:sz w:val="24"/>
          <w:highlight w:val="none"/>
        </w:rPr>
      </w:r>
      <w:r/>
    </w:p>
    <w:p>
      <w:pPr>
        <w:pStyle w:val="1018"/>
        <w:spacing w:line="360" w:lineRule="auto"/>
        <w:rPr>
          <w:rFonts w:hint="eastAsia"/>
          <w:color w:val="000000"/>
          <w:sz w:val="24"/>
          <w:highlight w:val="none"/>
        </w:rPr>
      </w:pPr>
      <w:r>
        <w:rPr>
          <w:rFonts w:hint="eastAsia"/>
          <w:color w:val="000000"/>
          <w:sz w:val="24"/>
          <w:highlight w:val="none"/>
        </w:rPr>
        <w:t xml:space="preserve">发包人：</w:t>
      </w:r>
      <w:r>
        <w:rPr>
          <w:rFonts w:hint="eastAsia"/>
          <w:color w:val="000000"/>
          <w:sz w:val="24"/>
          <w:highlight w:val="none"/>
          <w:u w:val="single"/>
        </w:rPr>
        <w:t xml:space="preserve">常州旅游商贸高等职业技术学校  </w:t>
      </w:r>
      <w:r>
        <w:rPr>
          <w:rFonts w:hint="eastAsia"/>
          <w:color w:val="000000"/>
          <w:sz w:val="24"/>
          <w:highlight w:val="none"/>
        </w:rPr>
        <w:t xml:space="preserve">（以下简称甲方）</w:t>
      </w:r>
      <w:r>
        <w:rPr>
          <w:rFonts w:hint="eastAsia"/>
          <w:color w:val="000000"/>
          <w:sz w:val="24"/>
          <w:highlight w:val="none"/>
        </w:rPr>
      </w:r>
      <w:r/>
    </w:p>
    <w:p>
      <w:pPr>
        <w:pStyle w:val="1018"/>
        <w:spacing w:line="360" w:lineRule="auto"/>
        <w:rPr>
          <w:rFonts w:hint="eastAsia"/>
          <w:color w:val="000000"/>
          <w:sz w:val="24"/>
          <w:highlight w:val="none"/>
        </w:rPr>
      </w:pPr>
      <w:r>
        <w:rPr>
          <w:rFonts w:hint="eastAsia"/>
          <w:color w:val="000000"/>
          <w:sz w:val="24"/>
          <w:highlight w:val="none"/>
        </w:rPr>
        <w:t xml:space="preserve">承包人：</w:t>
      </w:r>
      <w:r>
        <w:rPr>
          <w:rFonts w:hint="eastAsia"/>
          <w:color w:val="000000"/>
          <w:sz w:val="24"/>
          <w:highlight w:val="none"/>
          <w:u w:val="single"/>
        </w:rPr>
        <w:t xml:space="preserve">                </w:t>
      </w:r>
      <w:r>
        <w:rPr>
          <w:rFonts w:hint="eastAsia"/>
          <w:color w:val="000000"/>
          <w:sz w:val="24"/>
          <w:highlight w:val="none"/>
        </w:rPr>
        <w:t xml:space="preserve">（以下简称乙方）</w:t>
      </w:r>
      <w:r>
        <w:rPr>
          <w:rFonts w:hint="eastAsia"/>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依照《中华人民共和国民法典》、《中华人民共和国建筑法》及其他有关法律、行政法规，经双方友好协商，遵循平等、自愿、公平和诚实信用的原则，双方就本工程合作项目协商一致，订立本合同。</w:t>
      </w:r>
      <w:r>
        <w:rPr>
          <w:rFonts w:hint="eastAsia" w:ascii="宋体" w:hAnsi="宋体" w:eastAsia="宋体" w:cs="宋体"/>
          <w:color w:val="000000"/>
          <w:sz w:val="24"/>
          <w:highlight w:val="none"/>
        </w:rPr>
      </w:r>
      <w:r/>
    </w:p>
    <w:p>
      <w:pPr>
        <w:pStyle w:val="1018"/>
        <w:ind w:left="0" w:firstLine="482"/>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第一条  工程概况</w:t>
      </w:r>
      <w:r>
        <w:rPr>
          <w:rFonts w:hint="eastAsia" w:ascii="宋体" w:hAnsi="宋体" w:eastAsia="宋体" w:cs="宋体"/>
          <w:b/>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rPr>
        <w:t xml:space="preserve">1、工程名称：</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lang w:val="en-US" w:eastAsia="zh-CN"/>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2、工程地点：</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3、工程承包范围和内容：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1018"/>
        <w:ind w:left="0" w:firstLine="482"/>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第二条  工程期限</w:t>
      </w:r>
      <w:r>
        <w:rPr>
          <w:rFonts w:hint="eastAsia" w:ascii="宋体" w:hAnsi="宋体" w:eastAsia="宋体" w:cs="宋体"/>
          <w:b/>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1.本工程开工日期为</w:t>
      </w:r>
      <w:r>
        <w:rPr>
          <w:rFonts w:hint="eastAsia" w:ascii="宋体" w:hAnsi="宋体" w:eastAsia="宋体" w:cs="宋体"/>
          <w:color w:val="000000"/>
          <w:sz w:val="24"/>
          <w:highlight w:val="none"/>
          <w:u w:val="single"/>
        </w:rPr>
        <w:t xml:space="preserve">    年  月  日</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2.本工程竣工日期为</w:t>
      </w:r>
      <w:r>
        <w:rPr>
          <w:rFonts w:hint="eastAsia" w:ascii="宋体" w:hAnsi="宋体" w:eastAsia="宋体" w:cs="宋体"/>
          <w:color w:val="000000"/>
          <w:sz w:val="24"/>
          <w:highlight w:val="none"/>
          <w:u w:val="single"/>
        </w:rPr>
        <w:t xml:space="preserve">    年  月  日</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3.合同工期总天数（日历天数）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天，从开工日到验收合格日计算。</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4.工期相关约定：</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（1）开工日期暂定为【    】年【 】月【 】日，具体开工日期以甲方书面通知为准。工程整体竣工日期暂定为【    】年【 】月【 】日，竣工日期为本工程经甲方验收合格及配合甲方完成相关部门的备案（如需）并移交甲方使用之日。</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前述工期为绝对工期，为乙方完成本工程中的（拆除、施工、设备安装、材料更换、软硬件调试、技术检测、系统升级、通过验收等）等所有工作所需的全部时间，除非因法律规定的不可抗力因素或甲方事先书面同意。</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不可抗力包括因战争、动乱、空中飞行物体坠落或其他非甲方乙方责任造成的爆炸、火灾，以及风雨、雪、洪、震等自然灾害以及因国家公共政策导致停工的情形，如疫情影响。因不可抗力延误的工期相应顺延。</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（4）如甲方决定不再继续施工的，乙方应按照甲方要求停工、撤离人员、设备等工作，双方按照实际发生的工程价款进行结算，甲方不向乙方支付任何工期索赔及费用索赔。</w:t>
      </w:r>
      <w:r>
        <w:rPr>
          <w:rFonts w:hint="eastAsia" w:ascii="宋体" w:hAnsi="宋体" w:eastAsia="宋体" w:cs="宋体"/>
          <w:color w:val="000000"/>
          <w:sz w:val="24"/>
          <w:highlight w:val="none"/>
        </w:rPr>
      </w:r>
      <w:r/>
    </w:p>
    <w:p>
      <w:pPr>
        <w:pStyle w:val="1018"/>
        <w:ind w:left="0" w:firstLine="482"/>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第三条  履约保证金</w:t>
      </w:r>
      <w:r>
        <w:rPr>
          <w:rFonts w:hint="eastAsia" w:ascii="宋体" w:hAnsi="宋体" w:eastAsia="宋体" w:cs="宋体"/>
          <w:b/>
          <w:bCs/>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本合同签订之日起【 】日内，乙方应向甲方交纳人民币【 】元（大写：￥【 】元）的履约保证金，作为乙方妥善履行合同义务的担保。如发生乙方违约，甲方有权从履约保证金中扣除乙方应承担的赔偿金或违约金。乙方应在甲方扣款后2个工作日内补足履约保证金。工程竣工、经甲方验收合格且书面确认后【 】日内，甲方退还乙方履约保证金余额（不计息）；乙方应同时退还甲方履约保证金收据原件。</w:t>
      </w:r>
      <w:r>
        <w:rPr>
          <w:rFonts w:hint="eastAsia" w:ascii="宋体" w:hAnsi="宋体" w:eastAsia="宋体" w:cs="宋体"/>
          <w:color w:val="000000"/>
          <w:sz w:val="24"/>
          <w:highlight w:val="none"/>
        </w:rPr>
      </w:r>
      <w:r/>
    </w:p>
    <w:p>
      <w:pPr>
        <w:pStyle w:val="1018"/>
        <w:ind w:left="0" w:firstLine="482"/>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第四条  工程合同造价</w:t>
      </w:r>
      <w:r>
        <w:rPr>
          <w:rFonts w:hint="eastAsia" w:ascii="宋体" w:hAnsi="宋体" w:eastAsia="宋体" w:cs="宋体"/>
          <w:b/>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合同价款：</w:t>
      </w:r>
      <w:r>
        <w:rPr>
          <w:rFonts w:hint="eastAsia" w:ascii="宋体" w:hAnsi="宋体" w:eastAsia="宋体" w:cs="宋体"/>
          <w:color w:val="000000"/>
          <w:sz w:val="24"/>
          <w:highlight w:val="none"/>
        </w:rPr>
        <w:t xml:space="preserve">人民币（小写）：￥：</w:t>
      </w:r>
      <w:r>
        <w:rPr>
          <w:rFonts w:hint="eastAsia" w:ascii="宋体" w:hAnsi="宋体" w:eastAsia="宋体" w:cs="宋体"/>
          <w:color w:val="000000"/>
          <w:sz w:val="24"/>
          <w:highlight w:val="none"/>
          <w:u w:val="single"/>
        </w:rPr>
        <w:t xml:space="preserve">    </w:t>
      </w:r>
      <w:r>
        <w:rPr>
          <w:rFonts w:hint="eastAsia" w:ascii="宋体" w:hAnsi="宋体" w:eastAsia="宋体" w:cs="宋体"/>
          <w:b/>
          <w:bCs/>
          <w:color w:val="000000"/>
          <w:sz w:val="24"/>
          <w:highlight w:val="none"/>
          <w:u w:val="single"/>
        </w:rPr>
        <w:t xml:space="preserve">元</w:t>
      </w:r>
      <w:r>
        <w:rPr>
          <w:rFonts w:hint="eastAsia" w:ascii="宋体" w:hAnsi="宋体" w:eastAsia="宋体" w:cs="宋体"/>
          <w:color w:val="000000"/>
          <w:sz w:val="24"/>
          <w:highlight w:val="none"/>
        </w:rPr>
        <w:t xml:space="preserve">即人民币（大写）：</w:t>
      </w:r>
      <w:r>
        <w:rPr>
          <w:rFonts w:hint="eastAsia" w:ascii="宋体" w:hAnsi="宋体" w:eastAsia="宋体" w:cs="宋体"/>
          <w:b/>
          <w:color w:val="000000"/>
          <w:sz w:val="24"/>
          <w:highlight w:val="none"/>
          <w:u w:val="single"/>
        </w:rPr>
        <w:t xml:space="preserve">          元</w:t>
      </w:r>
      <w:r>
        <w:rPr>
          <w:rFonts w:hint="eastAsia" w:ascii="宋体" w:hAnsi="宋体" w:eastAsia="宋体" w:cs="宋体"/>
          <w:color w:val="000000"/>
          <w:sz w:val="24"/>
          <w:highlight w:val="none"/>
        </w:rPr>
      </w:r>
      <w:r/>
    </w:p>
    <w:p>
      <w:pPr>
        <w:pStyle w:val="1018"/>
        <w:ind w:left="0" w:firstLine="482"/>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第五条  付款方式</w:t>
      </w:r>
      <w:r>
        <w:rPr>
          <w:rFonts w:hint="eastAsia" w:ascii="宋体" w:hAnsi="宋体" w:eastAsia="宋体" w:cs="宋体"/>
          <w:b/>
          <w:color w:val="000000"/>
          <w:sz w:val="24"/>
          <w:highlight w:val="none"/>
        </w:rPr>
      </w:r>
      <w:r/>
    </w:p>
    <w:p>
      <w:pPr>
        <w:pStyle w:val="1018"/>
        <w:ind w:left="0" w:firstLine="480"/>
        <w:keepLines w:val="0"/>
        <w:keepNext w:val="0"/>
        <w:pageBreakBefore w:val="0"/>
        <w:spacing w:line="360" w:lineRule="auto"/>
        <w:widowControl w:val="off"/>
        <w:rPr>
          <w:rFonts w:hint="eastAsia" w:ascii="宋体"/>
          <w:b w:val="0"/>
          <w:bCs/>
          <w:color w:val="000000"/>
          <w:sz w:val="24"/>
          <w:szCs w:val="24"/>
          <w:highlight w:val="none"/>
          <w:lang w:val="en-US" w:eastAsia="zh-CN"/>
        </w:rPr>
      </w:pPr>
      <w:r>
        <w:rPr>
          <w:rFonts w:hint="eastAsia" w:ascii="宋体"/>
          <w:b w:val="0"/>
          <w:bCs/>
          <w:color w:val="000000"/>
          <w:sz w:val="24"/>
          <w:szCs w:val="24"/>
          <w:highlight w:val="none"/>
          <w:lang w:val="en-US" w:eastAsia="zh-CN"/>
        </w:rPr>
        <w:t xml:space="preserve">1、首付款支付比例为合同款项的10%，工程竣工并经甲方验收，支付至合同金额的80%，工程竣工结算经甲购方审计审定后付至审定价的97%，余款3%自两年质保期满后无息结清。</w:t>
      </w:r>
      <w:r>
        <w:rPr>
          <w:rFonts w:hint="eastAsia" w:ascii="宋体"/>
          <w:b w:val="0"/>
          <w:bCs/>
          <w:color w:val="000000"/>
          <w:sz w:val="24"/>
          <w:szCs w:val="24"/>
          <w:highlight w:val="none"/>
          <w:lang w:val="en-US" w:eastAsia="zh-CN"/>
        </w:rPr>
      </w:r>
      <w:r/>
    </w:p>
    <w:p>
      <w:pPr>
        <w:pStyle w:val="1018"/>
        <w:ind w:left="0" w:firstLine="480"/>
        <w:keepLines w:val="0"/>
        <w:keepNext w:val="0"/>
        <w:pageBreakBefore w:val="0"/>
        <w:spacing w:line="360" w:lineRule="auto"/>
        <w:widowControl w:val="off"/>
        <w:rPr>
          <w:rFonts w:hint="eastAsia" w:ascii="宋体"/>
          <w:b w:val="0"/>
          <w:bCs/>
          <w:color w:val="000000"/>
          <w:sz w:val="24"/>
          <w:szCs w:val="24"/>
          <w:highlight w:val="none"/>
          <w:lang w:val="en-US" w:eastAsia="zh-CN"/>
        </w:rPr>
      </w:pPr>
      <w:r>
        <w:rPr>
          <w:rFonts w:hint="eastAsia" w:ascii="宋体"/>
          <w:b w:val="0"/>
          <w:bCs/>
          <w:color w:val="000000"/>
          <w:sz w:val="24"/>
          <w:szCs w:val="24"/>
          <w:highlight w:val="none"/>
          <w:lang w:val="en-US" w:eastAsia="zh-CN"/>
        </w:rPr>
        <w:t xml:space="preserve">2、甲方在每次支付工程款前，乙方必须提供相应金额的正式有效发票。如不能按时开具，甲方有权拒绝支付，由此造成的后果均由乙方承担。</w:t>
      </w:r>
      <w:r>
        <w:rPr>
          <w:rFonts w:hint="eastAsia" w:ascii="宋体"/>
          <w:b w:val="0"/>
          <w:bCs/>
          <w:color w:val="000000"/>
          <w:sz w:val="24"/>
          <w:szCs w:val="24"/>
          <w:highlight w:val="none"/>
          <w:lang w:val="en-US" w:eastAsia="zh-CN"/>
        </w:rPr>
      </w:r>
      <w:r/>
    </w:p>
    <w:p>
      <w:pPr>
        <w:pStyle w:val="1018"/>
        <w:ind w:left="0" w:firstLine="482"/>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第六条 材料、设备供应</w:t>
      </w:r>
      <w:r>
        <w:rPr>
          <w:rFonts w:hint="eastAsia" w:ascii="宋体" w:hAnsi="宋体" w:eastAsia="宋体" w:cs="宋体"/>
          <w:b/>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1.本工程所需的全部材料、设备、成品、半成品等由乙方自行采购并供应至甲方指定的工程地点。</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乙方负责本合同项下所有材料、设备的全部运输、保管工作，并自行选择合理的运输方式和合理的运输路线。乙方应当对设备和材料进行妥善包装，并确保包装符合耐粗暴搬运及防火、防水、防潮、防震、防撞等运输安全要求。因运输、保管不善发生毁损或丢失的，乙方应责任自负，由此产生的费用由乙方承担，工期不予顺延。</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乙方提供的设备、材料、成品、半成品均应为全新的、未曾使用过的，应具备厂家的技术标准、符合国家和行业等相关技术标准。乙方供应的设备、材料、成品、半成品均须有原出厂证明和质量证书，且必须在使用前进行试验检验，试验检验合格、经双方确认后方能使用，试验检验费用由乙方负担。</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4.乙方提供的所有设备和材料均应符合消防规范和防火性能及环保要求，否则乙方对因此造成的甲方和第三方的损失承担赔偿责任。</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5.未经甲方许可，乙方不得擅自使用代替的设备或材料。否则，无论工程是否竣工，甲方均有权要求乙方进行更换，工期不予顺延，且乙方应自行承担更换的费用和赔偿甲方遭受的全部经济损失。</w:t>
      </w:r>
      <w:r>
        <w:rPr>
          <w:rFonts w:hint="eastAsia" w:ascii="宋体" w:hAnsi="宋体" w:eastAsia="宋体" w:cs="宋体"/>
          <w:color w:val="000000"/>
          <w:sz w:val="24"/>
          <w:highlight w:val="none"/>
        </w:rPr>
      </w:r>
      <w:r/>
    </w:p>
    <w:p>
      <w:pPr>
        <w:pStyle w:val="1018"/>
        <w:ind w:left="0" w:firstLine="482"/>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第七条  双方一般权利义务</w:t>
      </w:r>
      <w:r>
        <w:rPr>
          <w:rFonts w:hint="eastAsia" w:ascii="宋体" w:hAnsi="宋体" w:eastAsia="宋体" w:cs="宋体"/>
          <w:b/>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1.项目负责人</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（1）发包人项目经理      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（2）承包人项目经理      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2.甲方职责</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（1）在施工期间甲方及时将设计变更以书面形式通知乙方，并做好现场签证工作。</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（2）甲方提供施工场地、施工用的水源和电源。</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（3）甲方提供必要的施工资料、环境，并配合乙方解决施工过程中遇到的问题，不影响乙方施工的进行。 </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3.乙方职责</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乙方在校内施工，必须遵守甲方的相关规定制度，若出现违规、不安全、不文明行为且限期内未整改完成累计三次的，甲方有权解除本合同，乙方的履约保证金不予退还，乙方除应按照本合同的要求撤场外，给甲方造成损失的，还应当承担赔偿责任。</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（2）乙方按甲方提供的施工用水源和电源，自行安装水电表后接入至工程施工所需位置，涉及的工料消耗及水电等费用由乙方承担，水电费计费按照商业水电费在结算中扣除，或结算审计时在定额计价中扣除。</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乙方应遵守甲方对施工现场管理的规定，妥善保护好施工现场周围建筑、装修、设备、管线等不受损坏，对施工中造成的损坏由乙方负责修复或赔偿，施工中未经甲方同意或有关部门批准，乙方不得随意拆改原建筑物结构及各种设备管线。</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（4）乙方保证乙方及其人员具有承揽本合同项下业务的资格、资质和许可，自行办理政府审批手续（如需）并承担费用，且不得影响本合同的履行。</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乙方应合法用工，依法为其人员缴纳社会保险等，无论出现何种情形，乙方均不得拖欠乙方人员工资（特别是农民工工资）。因乙方拖欠人员工资等原因造成劳资纠纷出现农民工聚集施工现场或其他形式对甲方的正常秩序造成影响的，乙方应向甲方支付工程价款10%的违约金作为赔偿。</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（6）乙方应承担本合同范围内的施工人员、材料设备的保险费用及责任，对施工人员的人身安全及财产安全负责，甲方不对此承担责任。如出现人身伤害事故或财产损坏丢失事件，一切责任由乙方负责。</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乙方是本工程范围内的现场消防安全管理直接责任单位，应配合和服从甲方的消防安全管理，确保施工过程中不发生任何消防事故。由于乙方在施工过程中违反有关安全操作规定、消防安全管理规定，导致发生安全事故或火灾事故的，乙方应承担由此引发的一切赔偿责任，包括但不限于消防部门对甲方的罚款、甲方或第三方的任何损失（包括但不限于财产损失和人身的损害）。</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乙方应文明施工，做好安全防范，在施工过程中因乙方原因造成任何的第三方损失和损害（包括但不限于财产损失和人身损害），均由乙方负责赔偿。如由于上述原因导致第三方向甲方述索赔，则甲方有权要求乙方向甲方赔偿因此遭受的任何损失（包括但不限于由此产生的诉讼费、律师费、损害赔偿金）。</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在本工程移交甲方使用后，因工程质量原因致使本工程造成甲方或第三方损害（包括但不限于财产损失和人身损害），均由乙方负责赔偿。如由于上述原因导致第三方向甲方索赔，则甲方有权要求乙方向甲方赔偿因此遭受的任何损失（包括但不限于由此产生的诉讼费、律师费、损害赔偿金）。</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（11）保证施工场地清洁符合环境卫生管理的有关规定，交工前做到工完场清，乙方施工中产生的垃圾由乙方负责外运并承担相应费用，承担因自身原因违反有关规定造成的损失和罚款。</w:t>
      </w:r>
      <w:r>
        <w:rPr>
          <w:rFonts w:hint="eastAsia" w:ascii="宋体" w:hAnsi="宋体" w:eastAsia="宋体" w:cs="宋体"/>
          <w:color w:val="000000"/>
          <w:sz w:val="24"/>
          <w:highlight w:val="none"/>
        </w:rPr>
      </w:r>
      <w:r/>
    </w:p>
    <w:p>
      <w:pPr>
        <w:pStyle w:val="1018"/>
        <w:ind w:left="0" w:firstLine="482"/>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第八条  施工管理及变更</w:t>
      </w:r>
      <w:r>
        <w:rPr>
          <w:rFonts w:hint="eastAsia" w:ascii="宋体" w:hAnsi="宋体" w:eastAsia="宋体" w:cs="宋体"/>
          <w:b/>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1.乙方应编制工程的施工进度计划，提交给甲方，并严格按进度施工。</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材料进场应至少提前一个工作日通知甲方，并协助甲方进行验收，乙方应出示完整的质量证明材料，验收合格后才能用于工程施工。若乙方使用材料与所提供样品不符，则由乙方重新返工且须重新组织甲方验收，所造成的损失由乙方负责，工期不顺延。对施工单位未经甲方同意擅自变更材料的，甲方可不予结算。</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施工过程中涉及的现场签证，须在工程现场及时完成，经甲方确认后实施。未经确认的现场签证在工程结算时不予调整。对涉及隐蔽工程的现场签证，需留有影像资料。未经检查验收的隐蔽工程项目，结算时一律不予认可。</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4.施工过程中涉及的工程变更，对甲方变更部分或新增内容，</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中已有或接近的子目，单价按中标价不变，招标报价中无参考或新增子目将按照«建设工程工程量清单计价规范»（GB50500-2013）、常州工程造价信息进行计价（按照变更时间）,经审计后按投标时相同的优惠率下浮。结算中工程量按实调整、按实结算。</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工程质量等级为合格工程，乙方应严格按照工程量清单及甲方要求送样、经甲方代表确认后方可施工，质量必须达到国家现行的相关施工验收或规范标准要求。如国家标准、行业标准及甲方对乙方提出的技术要求不一致的，以较高要求的标准或技术要求为准。</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若乙方施工质量、进度、安全、文明等因素达不到合同和规范要求，甲方有权要求乙方限期进行整改，费用由乙方承担、工期不予顺延，乙方未在期限内整改完成的，每发生一次，乙方应承担工程价款2%的违约金，甲方有权从工程结算中直接扣除。</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7.甲方对于乙方施工期间的表现做相应的信誉评价，信誉评价考核结果可以作为选择施工单位的重要因素。</w:t>
      </w:r>
      <w:r>
        <w:rPr>
          <w:rFonts w:hint="eastAsia" w:ascii="宋体" w:hAnsi="宋体" w:eastAsia="宋体" w:cs="宋体"/>
          <w:color w:val="000000"/>
          <w:sz w:val="24"/>
          <w:highlight w:val="none"/>
        </w:rPr>
      </w:r>
      <w:r/>
    </w:p>
    <w:p>
      <w:pPr>
        <w:pStyle w:val="1018"/>
        <w:ind w:left="0" w:firstLine="482"/>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第九条  竣工验收、保修</w:t>
      </w:r>
      <w:r>
        <w:rPr>
          <w:rFonts w:hint="eastAsia" w:ascii="宋体" w:hAnsi="宋体" w:eastAsia="宋体" w:cs="宋体"/>
          <w:b/>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工程具备竣工验收条件，乙方按国家工程竣工验收有关规定，向甲方提供完整竣工资料及竣工验收报告。如验收过程中存在质量等问题，乙方应及时整改，并在整改完毕后再次组织甲方验收，直至经过甲方验收合格并经甲方书面确认为止，并办理移交甲方、配合甲方完成相关部门备案（如需）等手续。</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工程经竣工验收（中间交工验收）达到合格标准后，由甲方在验收报告上签字，作为乙方交工的证明文件。甲乙双方应及时办理隐蔽工程和中间工程的检查与验收手续。乙方对隐蔽工程和中间工程应提前二个工作日书面通知并组织甲方验收，如果未通过验收，甲方有权要求乙方整改并重新进行验收，由此产生的全部费用均由乙方承担，工期不予顺延。</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3.工程竣工验收通过，乙方送交竣工验收报告的日期为实际竣工日期。工程按甲方要求整改后通过竣工验收的，实际竣工日期为乙方整改后提请甲方验收的日期。 </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4.乙方竣工验收时需提供完整的工程资料二套，一套送校内档案馆备存，一套为工程结算时审计依据。乙方对涉及本工程的各类图纸、资料、文档等文件严格保密，未经甲方允许，不得透露给第三方。</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甲方验收并不免除乙方对工程的质量保证责任，即使本工程通过甲方验收，但甲方当地（包括施工地）有关主管部门对本工程范围内的内容进行检查并提出整改要求的，乙方应按照相关部门的要求和期限进行整改并承担相应责任，上述整改产生的费用包含在本次工程价款中，甲方无需另行向乙方支付任何费用，且乙方应向甲方支付甲方因整改产生的任何损失，包括但不限于相关部门的罚金、第三方向甲方的追偿。</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工程竣工验收后，施工单位须在一周内将完整的竣工结算资料报送甲方后勤保障处。未在规定期限内报送完整竣工结算资料的，在竣工结算资料报送完整后，甲方后勤保障处将至少延迟3个月向审计处报送结算资料，由此导致工程款支付延迟的，甲方不承担任何责任。乙方不配合审计或无故不予确认审计结果的，经甲方书面催告仍未纠正的，视为乙方对甲方审计结果的确认。</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 乙方向甲方送审时，应按下列规定支付审计费用：（1）单项工程核减率在5%以上的，其审计费用全部由施工单位承担，并由建设单位从施工单位工程款中扣除；（2）单项工程核减率在5%（含5%）以下的，其审计费用全部由建设单位承担。</w:t>
      </w:r>
      <w:r>
        <w:rPr>
          <w:rFonts w:hint="eastAsia" w:ascii="宋体" w:hAnsi="宋体" w:eastAsia="宋体" w:cs="宋体"/>
          <w:color w:val="000000"/>
          <w:sz w:val="24"/>
          <w:highlight w:val="none"/>
        </w:rPr>
      </w:r>
      <w:r/>
    </w:p>
    <w:p>
      <w:pPr>
        <w:pStyle w:val="1018"/>
        <w:ind w:left="0" w:firstLine="482"/>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第十条 保修</w:t>
      </w:r>
      <w:r>
        <w:rPr>
          <w:rFonts w:hint="eastAsia" w:ascii="宋体" w:hAnsi="宋体" w:eastAsia="宋体" w:cs="宋体"/>
          <w:b/>
          <w:bCs/>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1.保修期限：本工程的保修期限为【  】个月，自工程竣工验收合格且甲方在竣工验收单书面确认之日起计算。</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2.保修范围：除甲方使用过程中人为损坏、自然灾害或不可抗力因素损坏外，其他任何损坏均属乙方免费保修责任范围。</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3.保修费用：保修期内乙方免费保修，甲方及任何其他方无需另行支付任何费用（包括但不限于维修、更换部件的费用）。</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4.保修期内乙方应在接到甲方报修通知后【 24 】小时内派人修理，如乙方拒绝或迟延履行保修义务，甲方有权委托第三方执行，费用由甲方直接从工程质量保证金中扣除，不足部分由乙方额外承担。上述扣除工程质量保证金情形发生后，乙方应在甲方指定日期内将工程质量保证金补齐。</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5.保修期内乙方向甲方提供免费的技术咨询服务，负责解答甲方就本工程及其它相关事宜提出的各项问题。</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6.保修期外，乙方仍应按照上述响应的时间负责保修责任，维修、更换部件或零配件等服务价格均按成本价计算。</w:t>
      </w:r>
      <w:r>
        <w:rPr>
          <w:rFonts w:hint="eastAsia" w:ascii="宋体" w:hAnsi="宋体" w:eastAsia="宋体" w:cs="宋体"/>
          <w:color w:val="000000"/>
          <w:sz w:val="24"/>
          <w:highlight w:val="none"/>
        </w:rPr>
      </w:r>
      <w:r/>
    </w:p>
    <w:p>
      <w:pPr>
        <w:pStyle w:val="1018"/>
        <w:ind w:left="0" w:firstLine="482"/>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第十一条 违约责任</w:t>
      </w:r>
      <w:r>
        <w:rPr>
          <w:rFonts w:hint="eastAsia" w:ascii="宋体" w:hAnsi="宋体" w:eastAsia="宋体" w:cs="宋体"/>
          <w:b/>
          <w:bCs/>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1.任何一方未能按照本合同约定全面履行义务的，均属违约。一方违约给对方造成经济损失的，应向对方承担赔偿责任。</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2.乙方违约的情形，工期不予顺延，由此产生任何费用由乙方自行承担。</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3.若乙方逾期竣工的，或迟延履行本合同项下任何义务的，每延迟一日，乙方应向甲方支付相当于工程价款万分之五的违约金；逾期超过15日的，甲方有权解除本合同。</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4.乙方擅自终止本合同的，或乙方未经甲方书面认可，擅自将工程转包或分包给第三方的，甲方有权立即解除本合同。</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因乙方违约导致本合同提前终止的（包括甲方行使合同解除权的情况），乙方自愿放弃已完成工作量工程款的结算，还应向甲方支付工程价款20%的违约金，且乙方还应向甲方支付因逾期竣工按日产生的违约金（如发生乙方逾期竣工的情形）。如上述违约金仍不足以弥补甲方损失的，甲方有权就不足部分向乙方追偿。</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6.因乙方违约而依据本合同应向甲方支付违约金或赔偿金的，甲方有权从应付乙方的工程价款中直接予以相应扣除，乙方不持异议。工程价款不足抵扣的，甲方有权就不足部分继续向乙方追偿。</w:t>
      </w:r>
      <w:r>
        <w:rPr>
          <w:rFonts w:hint="eastAsia" w:ascii="宋体" w:hAnsi="宋体" w:eastAsia="宋体" w:cs="宋体"/>
          <w:color w:val="000000"/>
          <w:sz w:val="24"/>
          <w:highlight w:val="none"/>
        </w:rPr>
      </w:r>
      <w:r/>
    </w:p>
    <w:p>
      <w:pPr>
        <w:pStyle w:val="1018"/>
        <w:ind w:left="0" w:firstLine="482"/>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第十二条  争议解决方式</w:t>
      </w:r>
      <w:r>
        <w:rPr>
          <w:rFonts w:hint="eastAsia" w:ascii="宋体" w:hAnsi="宋体" w:eastAsia="宋体" w:cs="宋体"/>
          <w:b/>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本合同在履行期间，双方发生争议时，在不影响工程进度的前提下，双方可协商解决。双方不愿意通过协商或者协商不成时，任何一方应向甲方所在地有管辖权的人民法院起诉。</w:t>
      </w:r>
      <w:r>
        <w:rPr>
          <w:rFonts w:hint="eastAsia" w:ascii="宋体" w:hAnsi="宋体" w:eastAsia="宋体" w:cs="宋体"/>
          <w:color w:val="000000"/>
          <w:sz w:val="24"/>
          <w:highlight w:val="none"/>
        </w:rPr>
      </w:r>
      <w:r/>
    </w:p>
    <w:p>
      <w:pPr>
        <w:pStyle w:val="1018"/>
        <w:ind w:left="0" w:firstLine="482"/>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第十三条  通知送达</w:t>
      </w:r>
      <w:r>
        <w:rPr>
          <w:rFonts w:hint="eastAsia" w:ascii="宋体" w:hAnsi="宋体" w:eastAsia="宋体" w:cs="宋体"/>
          <w:b/>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1.通知途径：双方确认下列联系人、通讯地址、通讯方式为各方履行合同、解决争议时接收其他方商业文件信函或司法机关（法院、仲裁机构）诉讼、仲裁文书的有效联系方式。</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甲方联系人：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乙方联系人：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上述联系方式适用至本合同履行完毕或争议经过一审、二审至案件执行终结时止，除非各方依本条第3款告知变更。</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3.任何一方的联系方式需要变更的，应提前五个工作日向合同其他方和司法机关送交书面变更告知书（若争议已经进入司法程序）。</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 甲乙双方承诺：上述确认的联系人、通讯地址、通讯方式均真实有效，足以接收到各类文书。如有虚假或错误，导致的商业信函和诉讼文书不能送达的法律后果由自己承担。</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 合同各方均明知：因在本合同中提供的联系方式不准确、或者联系方式变更后未及时依程序告知对方和司法机关、当事人或指定的联系人拒绝签收等原因，导致商业信函、诉讼文书未能被当事人实际接收时，按以下方式处理：</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（1）邮寄送达的，以文书退回或被他人代签之日视为送达之日；</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（2）以电子邮件发送的，以电子邮件向指定邮箱发出之日视为送达之日；</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（3）以短信或微信发送的，以短信或微信向指定接收号码发出之日视为送达之日；</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（4）直接送达的，以送达人当场在送达回证上记明情况之日视为送达之日。</w:t>
      </w:r>
      <w:r>
        <w:rPr>
          <w:rFonts w:hint="eastAsia" w:ascii="宋体" w:hAnsi="宋体" w:eastAsia="宋体" w:cs="宋体"/>
          <w:color w:val="000000"/>
          <w:sz w:val="24"/>
          <w:highlight w:val="none"/>
        </w:rPr>
      </w:r>
      <w:r/>
    </w:p>
    <w:p>
      <w:pPr>
        <w:pStyle w:val="1018"/>
        <w:ind w:left="0" w:firstLine="482"/>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第十四条  其它</w:t>
      </w:r>
      <w:r>
        <w:rPr>
          <w:rFonts w:hint="eastAsia" w:ascii="宋体" w:hAnsi="宋体" w:eastAsia="宋体" w:cs="宋体"/>
          <w:b/>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1.本合同中所指的工程价款在未审计前指工程合同预算金额，审计后指审计结算金额。</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甲乙双方均应严格遵守《中华人民共和国反不正当竞争法》《关于禁止商业贿赂行为的暂行规定》《中华人民共和国刑法》《关于办理商业贿赂刑事案件适用法律若干问题的意见》等关于禁止商业贿赂行为的规定，坚决拒绝商业贿赂、行贿及其他不正当之商业行为。</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合同终止后（包括本工程甲方验收合格且移交甲方使用和任何本合同项下的提前终止情况）乙方应在甲方指定的时间内自担费用按照甲方的要求对施工场所进行清理、撤离人员及机械设备，乙方不得以任何形式占用场地，否则甲方有权代为履行上述清理行为，所需费用均由乙方承担。如乙方未能在甲方指定期间内清理施工现场达到甲方的要求，则每逾期一日，乙方应按照1000元/天的标准向甲方支付违约金。</w:t>
      </w:r>
      <w:r>
        <w:rPr>
          <w:rFonts w:hint="eastAsia" w:ascii="宋体" w:hAnsi="宋体" w:eastAsia="宋体" w:cs="宋体"/>
          <w:color w:val="000000"/>
          <w:sz w:val="24"/>
          <w:highlight w:val="none"/>
        </w:rPr>
      </w:r>
      <w:r/>
    </w:p>
    <w:p>
      <w:pPr>
        <w:pStyle w:val="1018"/>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4.本合同甲乙双方盖章生效。合同一式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eastAsia="zh-CN"/>
        </w:rPr>
        <w:t xml:space="preserve">柒</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份，其中甲方执</w:t>
      </w:r>
      <w:r>
        <w:rPr>
          <w:rFonts w:hint="eastAsia" w:ascii="宋体" w:hAnsi="宋体" w:eastAsia="宋体" w:cs="宋体"/>
          <w:color w:val="000000"/>
          <w:sz w:val="24"/>
          <w:highlight w:val="none"/>
          <w:u w:val="single"/>
        </w:rPr>
        <w:t xml:space="preserve"> 伍 </w:t>
      </w:r>
      <w:r>
        <w:rPr>
          <w:rFonts w:hint="eastAsia" w:ascii="宋体" w:hAnsi="宋体" w:eastAsia="宋体" w:cs="宋体"/>
          <w:color w:val="000000"/>
          <w:sz w:val="24"/>
          <w:highlight w:val="none"/>
        </w:rPr>
        <w:t xml:space="preserve">份，乙方执</w:t>
      </w:r>
      <w:r>
        <w:rPr>
          <w:rFonts w:hint="eastAsia" w:ascii="宋体" w:hAnsi="宋体" w:eastAsia="宋体" w:cs="宋体"/>
          <w:color w:val="000000"/>
          <w:sz w:val="24"/>
          <w:highlight w:val="none"/>
          <w:u w:val="single"/>
        </w:rPr>
        <w:t xml:space="preserve"> 贰 </w:t>
      </w:r>
      <w:r>
        <w:rPr>
          <w:rFonts w:hint="eastAsia" w:ascii="宋体" w:hAnsi="宋体" w:eastAsia="宋体" w:cs="宋体"/>
          <w:color w:val="000000"/>
          <w:sz w:val="24"/>
          <w:highlight w:val="none"/>
        </w:rPr>
        <w:t xml:space="preserve">份，具有同等法律效力。</w:t>
      </w:r>
      <w:r>
        <w:rPr>
          <w:rFonts w:hint="eastAsia" w:ascii="宋体" w:hAnsi="宋体" w:eastAsia="宋体" w:cs="宋体"/>
          <w:color w:val="000000"/>
          <w:sz w:val="24"/>
          <w:highlight w:val="none"/>
        </w:rPr>
      </w:r>
      <w:r/>
    </w:p>
    <w:p>
      <w:pPr>
        <w:pStyle w:val="1018"/>
        <w:ind w:left="420"/>
        <w:spacing w:line="480" w:lineRule="exact"/>
        <w:rPr>
          <w:rFonts w:hint="eastAsia" w:ascii="宋体" w:hAnsi="宋体"/>
          <w:color w:val="000000"/>
          <w:sz w:val="24"/>
          <w:highlight w:val="none"/>
        </w:rPr>
      </w:pPr>
      <w:r>
        <w:rPr>
          <w:rFonts w:hint="eastAsia"/>
          <w:color w:val="000000"/>
          <w:sz w:val="24"/>
          <w:highlight w:val="none"/>
        </w:rPr>
        <w:t xml:space="preserve">甲方</w:t>
      </w:r>
      <w:r>
        <w:rPr>
          <w:rFonts w:hint="eastAsia" w:ascii="宋体" w:hAnsi="宋体"/>
          <w:color w:val="000000"/>
          <w:sz w:val="24"/>
          <w:highlight w:val="none"/>
        </w:rPr>
        <w:t xml:space="preserve">：</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color w:val="000000"/>
          <w:sz w:val="24"/>
          <w:highlight w:val="none"/>
        </w:rPr>
        <w:t xml:space="preserve">乙方</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18"/>
        <w:ind w:left="420"/>
        <w:spacing w:line="480" w:lineRule="exact"/>
        <w:rPr>
          <w:rFonts w:ascii="宋体" w:hAnsi="宋体"/>
          <w:color w:val="000000"/>
          <w:sz w:val="24"/>
          <w:highlight w:val="none"/>
        </w:rPr>
      </w:pPr>
      <w:r>
        <w:rPr>
          <w:rFonts w:ascii="宋体" w:hAnsi="宋体"/>
          <w:color w:val="000000"/>
          <w:sz w:val="24"/>
          <w:highlight w:val="none"/>
        </w:rPr>
        <w:t xml:space="preserve">法定代表人</w:t>
      </w:r>
      <w:r>
        <w:rPr>
          <w:rFonts w:hint="eastAsia" w:ascii="宋体" w:hAnsi="宋体"/>
          <w:color w:val="000000"/>
          <w:sz w:val="24"/>
          <w:highlight w:val="none"/>
        </w:rPr>
        <w:t xml:space="preserve">：                           法定代表人：</w:t>
      </w:r>
      <w:r>
        <w:rPr>
          <w:rFonts w:ascii="宋体" w:hAnsi="宋体"/>
          <w:color w:val="000000"/>
          <w:sz w:val="24"/>
          <w:highlight w:val="none"/>
        </w:rPr>
      </w:r>
      <w:r/>
    </w:p>
    <w:p>
      <w:pPr>
        <w:pStyle w:val="1018"/>
        <w:ind w:left="420"/>
        <w:spacing w:line="480" w:lineRule="exact"/>
        <w:rPr>
          <w:rFonts w:ascii="宋体"/>
          <w:color w:val="000000"/>
          <w:sz w:val="24"/>
          <w:highlight w:val="none"/>
        </w:rPr>
      </w:pPr>
      <w:r>
        <w:rPr>
          <w:rFonts w:hint="eastAsia" w:ascii="宋体" w:hAnsi="宋体"/>
          <w:color w:val="000000"/>
          <w:sz w:val="24"/>
          <w:highlight w:val="none"/>
        </w:rPr>
        <w:t xml:space="preserve">授权代表：</w:t>
      </w:r>
      <w:r>
        <w:rPr>
          <w:rFonts w:ascii="宋体" w:hAnsi="宋体"/>
          <w:color w:val="000000"/>
          <w:sz w:val="24"/>
          <w:highlight w:val="none"/>
        </w:rPr>
        <w:t xml:space="preserve">                </w:t>
      </w:r>
      <w:r>
        <w:rPr>
          <w:rFonts w:hint="eastAsia" w:ascii="宋体" w:hAnsi="宋体"/>
          <w:color w:val="000000"/>
          <w:sz w:val="24"/>
          <w:highlight w:val="none"/>
        </w:rPr>
        <w:t xml:space="preserve">             授权代表：</w:t>
      </w:r>
      <w:r>
        <w:rPr>
          <w:rFonts w:ascii="宋体"/>
          <w:color w:val="000000"/>
          <w:sz w:val="24"/>
          <w:highlight w:val="none"/>
        </w:rPr>
      </w:r>
      <w:r/>
    </w:p>
    <w:p>
      <w:pPr>
        <w:pStyle w:val="1018"/>
        <w:ind w:firstLine="420"/>
        <w:spacing w:line="480" w:lineRule="exact"/>
        <w:rPr>
          <w:rFonts w:ascii="宋体"/>
          <w:color w:val="000000"/>
          <w:sz w:val="24"/>
          <w:highlight w:val="none"/>
        </w:rPr>
      </w:pPr>
      <w:r>
        <w:rPr>
          <w:rFonts w:hint="eastAsia" w:ascii="宋体" w:hAnsi="宋体"/>
          <w:color w:val="000000"/>
          <w:sz w:val="24"/>
          <w:highlight w:val="none"/>
        </w:rPr>
        <w:t xml:space="preserve">地</w:t>
      </w:r>
      <w:r>
        <w:rPr>
          <w:rFonts w:ascii="宋体" w:hAnsi="宋体"/>
          <w:color w:val="000000"/>
          <w:sz w:val="24"/>
          <w:highlight w:val="none"/>
        </w:rPr>
        <w:t xml:space="preserve">    </w:t>
      </w:r>
      <w:r>
        <w:rPr>
          <w:rFonts w:hint="eastAsia" w:ascii="宋体" w:hAnsi="宋体"/>
          <w:color w:val="000000"/>
          <w:sz w:val="24"/>
          <w:highlight w:val="none"/>
        </w:rPr>
        <w:t xml:space="preserve">址：</w:t>
      </w:r>
      <w:r>
        <w:rPr>
          <w:rFonts w:ascii="宋体" w:hAnsi="宋体"/>
          <w:color w:val="000000"/>
          <w:sz w:val="24"/>
          <w:highlight w:val="none"/>
        </w:rPr>
        <w:t xml:space="preserve">                </w:t>
      </w:r>
      <w:r>
        <w:rPr>
          <w:rFonts w:hint="eastAsia" w:ascii="宋体" w:hAnsi="宋体"/>
          <w:color w:val="000000"/>
          <w:sz w:val="24"/>
          <w:highlight w:val="none"/>
        </w:rPr>
        <w:t xml:space="preserve">             地</w:t>
      </w:r>
      <w:r>
        <w:rPr>
          <w:rFonts w:ascii="宋体" w:hAnsi="宋体"/>
          <w:color w:val="000000"/>
          <w:sz w:val="24"/>
          <w:highlight w:val="none"/>
        </w:rPr>
        <w:t xml:space="preserve">    </w:t>
      </w:r>
      <w:r>
        <w:rPr>
          <w:rFonts w:hint="eastAsia" w:ascii="宋体" w:hAnsi="宋体"/>
          <w:color w:val="000000"/>
          <w:sz w:val="24"/>
          <w:highlight w:val="none"/>
        </w:rPr>
        <w:t xml:space="preserve">址：</w:t>
      </w:r>
      <w:r>
        <w:rPr>
          <w:rFonts w:ascii="宋体"/>
          <w:color w:val="000000"/>
          <w:sz w:val="24"/>
          <w:highlight w:val="none"/>
        </w:rPr>
      </w:r>
      <w:r/>
    </w:p>
    <w:p>
      <w:pPr>
        <w:pStyle w:val="1018"/>
        <w:ind w:firstLine="420"/>
        <w:spacing w:line="480" w:lineRule="exact"/>
        <w:rPr>
          <w:rFonts w:hint="eastAsia" w:ascii="宋体" w:hAnsi="宋体"/>
          <w:color w:val="000000"/>
          <w:sz w:val="24"/>
          <w:highlight w:val="none"/>
        </w:rPr>
      </w:pPr>
      <w:r>
        <w:rPr>
          <w:rFonts w:hint="eastAsia" w:ascii="宋体" w:hAnsi="宋体"/>
          <w:color w:val="000000"/>
          <w:sz w:val="24"/>
          <w:highlight w:val="none"/>
        </w:rPr>
        <w:t xml:space="preserve">电</w:t>
      </w:r>
      <w:r>
        <w:rPr>
          <w:rFonts w:ascii="宋体" w:hAnsi="宋体"/>
          <w:color w:val="000000"/>
          <w:sz w:val="24"/>
          <w:highlight w:val="none"/>
        </w:rPr>
        <w:t xml:space="preserve">    </w:t>
      </w:r>
      <w:r>
        <w:rPr>
          <w:rFonts w:hint="eastAsia" w:ascii="宋体" w:hAnsi="宋体"/>
          <w:color w:val="000000"/>
          <w:sz w:val="24"/>
          <w:highlight w:val="none"/>
        </w:rPr>
        <w:t xml:space="preserve">话：</w:t>
      </w:r>
      <w:r>
        <w:rPr>
          <w:rFonts w:ascii="宋体" w:hAnsi="宋体"/>
          <w:color w:val="000000"/>
          <w:sz w:val="24"/>
          <w:highlight w:val="none"/>
        </w:rPr>
        <w:t xml:space="preserve">               </w:t>
      </w:r>
      <w:r>
        <w:rPr>
          <w:rFonts w:hint="eastAsia" w:ascii="宋体" w:hAnsi="宋体"/>
          <w:color w:val="000000"/>
          <w:sz w:val="24"/>
          <w:highlight w:val="none"/>
        </w:rPr>
        <w:t xml:space="preserve">              电</w:t>
      </w:r>
      <w:r>
        <w:rPr>
          <w:rFonts w:ascii="宋体" w:hAnsi="宋体"/>
          <w:color w:val="000000"/>
          <w:sz w:val="24"/>
          <w:highlight w:val="none"/>
        </w:rPr>
        <w:t xml:space="preserve">    </w:t>
      </w:r>
      <w:r>
        <w:rPr>
          <w:rFonts w:hint="eastAsia" w:ascii="宋体" w:hAnsi="宋体"/>
          <w:color w:val="000000"/>
          <w:sz w:val="24"/>
          <w:highlight w:val="none"/>
        </w:rPr>
        <w:t xml:space="preserve">话：</w:t>
      </w:r>
      <w:r>
        <w:rPr>
          <w:rFonts w:hint="eastAsia" w:ascii="宋体" w:hAnsi="宋体"/>
          <w:color w:val="000000"/>
          <w:sz w:val="24"/>
          <w:highlight w:val="none"/>
        </w:rPr>
      </w:r>
      <w:r/>
    </w:p>
    <w:p>
      <w:pPr>
        <w:pStyle w:val="1018"/>
        <w:ind w:firstLine="420"/>
        <w:spacing w:line="480" w:lineRule="exact"/>
        <w:rPr>
          <w:rFonts w:ascii="宋体"/>
          <w:color w:val="000000"/>
          <w:sz w:val="24"/>
          <w:highlight w:val="none"/>
        </w:rPr>
      </w:pPr>
      <w:r>
        <w:rPr>
          <w:rFonts w:hint="eastAsia" w:ascii="宋体" w:hAnsi="宋体"/>
          <w:color w:val="000000"/>
          <w:sz w:val="24"/>
          <w:highlight w:val="none"/>
        </w:rPr>
        <w:t xml:space="preserve">传</w:t>
      </w:r>
      <w:r>
        <w:rPr>
          <w:rFonts w:ascii="宋体" w:hAnsi="宋体"/>
          <w:color w:val="000000"/>
          <w:sz w:val="24"/>
          <w:highlight w:val="none"/>
        </w:rPr>
        <w:t xml:space="preserve">    </w:t>
      </w:r>
      <w:r>
        <w:rPr>
          <w:rFonts w:hint="eastAsia" w:ascii="宋体" w:hAnsi="宋体"/>
          <w:color w:val="000000"/>
          <w:sz w:val="24"/>
          <w:highlight w:val="none"/>
        </w:rPr>
        <w:t xml:space="preserve">真：</w:t>
      </w:r>
      <w:r>
        <w:rPr>
          <w:rFonts w:ascii="宋体" w:hAnsi="宋体"/>
          <w:color w:val="000000"/>
          <w:sz w:val="24"/>
          <w:highlight w:val="none"/>
        </w:rPr>
        <w:t xml:space="preserve">               </w:t>
      </w:r>
      <w:r>
        <w:rPr>
          <w:rFonts w:hint="eastAsia" w:ascii="宋体" w:hAnsi="宋体"/>
          <w:color w:val="000000"/>
          <w:sz w:val="24"/>
          <w:highlight w:val="none"/>
        </w:rPr>
        <w:t xml:space="preserve">              传</w:t>
      </w:r>
      <w:r>
        <w:rPr>
          <w:rFonts w:ascii="宋体" w:hAnsi="宋体"/>
          <w:color w:val="000000"/>
          <w:sz w:val="24"/>
          <w:highlight w:val="none"/>
        </w:rPr>
        <w:t xml:space="preserve">    </w:t>
      </w:r>
      <w:r>
        <w:rPr>
          <w:rFonts w:hint="eastAsia" w:ascii="宋体" w:hAnsi="宋体"/>
          <w:color w:val="000000"/>
          <w:sz w:val="24"/>
          <w:highlight w:val="none"/>
        </w:rPr>
        <w:t xml:space="preserve">真：</w:t>
      </w:r>
      <w:r>
        <w:rPr>
          <w:rFonts w:ascii="宋体"/>
          <w:color w:val="000000"/>
          <w:sz w:val="24"/>
          <w:highlight w:val="none"/>
        </w:rPr>
      </w:r>
      <w:r/>
    </w:p>
    <w:p>
      <w:pPr>
        <w:pStyle w:val="1018"/>
        <w:ind w:firstLine="420"/>
        <w:spacing w:line="480" w:lineRule="exact"/>
        <w:rPr>
          <w:rFonts w:ascii="宋体"/>
          <w:color w:val="000000"/>
          <w:sz w:val="24"/>
          <w:highlight w:val="none"/>
        </w:rPr>
      </w:pPr>
      <w:r>
        <w:rPr>
          <w:rFonts w:hint="eastAsia" w:ascii="宋体" w:hAnsi="宋体"/>
          <w:color w:val="000000"/>
          <w:sz w:val="24"/>
          <w:highlight w:val="none"/>
        </w:rPr>
        <w:t xml:space="preserve">电子邮件：</w:t>
      </w:r>
      <w:r>
        <w:rPr>
          <w:rFonts w:ascii="宋体" w:hAnsi="宋体"/>
          <w:color w:val="000000"/>
          <w:sz w:val="24"/>
          <w:highlight w:val="none"/>
        </w:rPr>
        <w:t xml:space="preserve">               </w:t>
      </w:r>
      <w:r>
        <w:rPr>
          <w:rFonts w:hint="eastAsia" w:ascii="宋体" w:hAnsi="宋体"/>
          <w:color w:val="000000"/>
          <w:sz w:val="24"/>
          <w:highlight w:val="none"/>
        </w:rPr>
        <w:t xml:space="preserve">              电子邮件：</w:t>
      </w:r>
      <w:r>
        <w:rPr>
          <w:rFonts w:ascii="宋体"/>
          <w:color w:val="000000"/>
          <w:sz w:val="24"/>
          <w:highlight w:val="none"/>
        </w:rPr>
      </w:r>
      <w:r/>
    </w:p>
    <w:p>
      <w:pPr>
        <w:pStyle w:val="1018"/>
        <w:ind w:firstLine="480"/>
        <w:jc w:val="left"/>
        <w:spacing w:line="360" w:lineRule="auto"/>
        <w:rPr>
          <w:rStyle w:val="1274"/>
          <w:rFonts w:hint="eastAsia" w:ascii="宋体" w:hAnsi="宋体" w:cs="宋体"/>
          <w:color w:val="000000"/>
          <w:sz w:val="24"/>
          <w:highlight w:val="none"/>
        </w:rPr>
      </w:pPr>
      <w:r>
        <w:rPr>
          <w:rStyle w:val="1274"/>
          <w:rFonts w:hint="eastAsia" w:ascii="宋体" w:hAnsi="宋体" w:cs="宋体"/>
          <w:color w:val="000000"/>
          <w:sz w:val="24"/>
          <w:highlight w:val="none"/>
        </w:rPr>
      </w:r>
      <w:r/>
    </w:p>
    <w:p>
      <w:pPr>
        <w:pStyle w:val="1018"/>
        <w:ind w:firstLine="420"/>
        <w:spacing w:line="480" w:lineRule="exact"/>
        <w:rPr>
          <w:rFonts w:ascii="宋体"/>
          <w:color w:val="000000"/>
          <w:sz w:val="24"/>
          <w:highlight w:val="none"/>
        </w:rPr>
      </w:pPr>
      <w:r>
        <w:rPr>
          <w:rFonts w:hint="eastAsia" w:ascii="宋体" w:hAnsi="宋体"/>
          <w:color w:val="000000"/>
          <w:sz w:val="24"/>
          <w:highlight w:val="none"/>
        </w:rPr>
        <w:t xml:space="preserve">签订日期：【</w:t>
      </w:r>
      <w:r>
        <w:rPr>
          <w:rFonts w:ascii="宋体" w:hAnsi="宋体"/>
          <w:color w:val="000000"/>
          <w:sz w:val="24"/>
          <w:highlight w:val="none"/>
        </w:rPr>
        <w:t xml:space="preserve">   </w:t>
      </w:r>
      <w:r>
        <w:rPr>
          <w:rFonts w:hint="eastAsia" w:ascii="宋体" w:hAnsi="宋体"/>
          <w:color w:val="000000"/>
          <w:sz w:val="24"/>
          <w:highlight w:val="none"/>
        </w:rPr>
        <w:t xml:space="preserve">】年【   】月【   】日</w:t>
      </w:r>
      <w:r>
        <w:rPr>
          <w:rFonts w:ascii="宋体"/>
          <w:color w:val="000000"/>
          <w:sz w:val="24"/>
          <w:highlight w:val="none"/>
        </w:rPr>
      </w:r>
      <w:r/>
    </w:p>
    <w:p>
      <w:pPr>
        <w:pStyle w:val="1018"/>
        <w:jc w:val="left"/>
        <w:spacing w:line="440" w:lineRule="exact"/>
        <w:rPr>
          <w:rFonts w:ascii="宋体"/>
          <w:color w:val="000000"/>
          <w:sz w:val="24"/>
          <w:highlight w:val="none"/>
        </w:rPr>
      </w:pPr>
      <w:r>
        <w:rPr>
          <w:rFonts w:ascii="宋体" w:hAnsi="宋体"/>
          <w:color w:val="000000"/>
          <w:sz w:val="24"/>
          <w:highlight w:val="none"/>
        </w:rPr>
        <w:t xml:space="preserve">                     </w:t>
      </w:r>
      <w:r>
        <w:rPr>
          <w:rFonts w:ascii="宋体"/>
          <w:color w:val="000000"/>
          <w:sz w:val="24"/>
          <w:highlight w:val="none"/>
        </w:rPr>
      </w:r>
      <w:r/>
    </w:p>
    <w:p>
      <w:pPr>
        <w:pStyle w:val="1018"/>
        <w:jc w:val="left"/>
        <w:spacing w:after="120"/>
        <w:rPr>
          <w:rFonts w:ascii="宋体" w:hAnsi="宋体" w:cs="宋体"/>
          <w:b/>
          <w:bCs/>
          <w:color w:val="000000"/>
          <w:sz w:val="24"/>
          <w:highlight w:val="none"/>
        </w:rPr>
      </w:pPr>
      <w:r>
        <w:rPr>
          <w:rFonts w:ascii="宋体" w:hAnsi="宋体" w:cs="宋体"/>
          <w:b/>
          <w:bCs/>
          <w:color w:val="000000"/>
          <w:sz w:val="24"/>
          <w:highlight w:val="none"/>
        </w:rPr>
      </w:r>
      <w:r/>
    </w:p>
    <w:p>
      <w:pPr>
        <w:pStyle w:val="1018"/>
        <w:ind w:firstLine="482"/>
        <w:jc w:val="left"/>
        <w:spacing w:after="120"/>
        <w:rPr>
          <w:rFonts w:ascii="宋体" w:hAnsi="宋体" w:cs="宋体"/>
          <w:b/>
          <w:bCs/>
          <w:color w:val="000000"/>
          <w:sz w:val="24"/>
          <w:highlight w:val="none"/>
        </w:rPr>
      </w:pPr>
      <w:r>
        <w:rPr>
          <w:rFonts w:ascii="宋体" w:hAnsi="宋体" w:cs="宋体"/>
          <w:b/>
          <w:bCs/>
          <w:color w:val="000000"/>
          <w:sz w:val="24"/>
          <w:highlight w:val="none"/>
        </w:rPr>
      </w:r>
      <w:r/>
    </w:p>
    <w:p>
      <w:pPr>
        <w:pStyle w:val="1018"/>
        <w:ind w:firstLine="482"/>
        <w:jc w:val="left"/>
        <w:spacing w:after="120"/>
        <w:rPr>
          <w:rFonts w:ascii="宋体" w:hAnsi="宋体" w:cs="宋体"/>
          <w:b/>
          <w:bCs/>
          <w:color w:val="000000"/>
          <w:sz w:val="24"/>
          <w:highlight w:val="none"/>
        </w:rPr>
      </w:pPr>
      <w:r>
        <w:rPr>
          <w:rFonts w:ascii="宋体" w:hAnsi="宋体" w:cs="宋体"/>
          <w:b/>
          <w:bCs/>
          <w:color w:val="000000"/>
          <w:sz w:val="24"/>
          <w:highlight w:val="none"/>
        </w:rPr>
      </w:r>
      <w:r/>
    </w:p>
    <w:p>
      <w:pPr>
        <w:pStyle w:val="1018"/>
        <w:ind w:firstLine="482"/>
        <w:jc w:val="left"/>
        <w:spacing w:after="120"/>
        <w:rPr>
          <w:rFonts w:ascii="宋体" w:hAnsi="宋体" w:cs="宋体"/>
          <w:b/>
          <w:bCs/>
          <w:color w:val="000000"/>
          <w:sz w:val="24"/>
          <w:highlight w:val="none"/>
        </w:rPr>
      </w:pPr>
      <w:r>
        <w:rPr>
          <w:rFonts w:ascii="宋体" w:hAnsi="宋体" w:cs="宋体"/>
          <w:b/>
          <w:bCs/>
          <w:color w:val="000000"/>
          <w:sz w:val="24"/>
          <w:highlight w:val="none"/>
        </w:rPr>
      </w:r>
      <w:r/>
    </w:p>
    <w:p>
      <w:pPr>
        <w:pStyle w:val="1018"/>
        <w:ind w:firstLine="482"/>
        <w:jc w:val="left"/>
        <w:spacing w:after="120"/>
        <w:rPr>
          <w:rFonts w:ascii="宋体" w:hAnsi="宋体" w:cs="宋体"/>
          <w:b/>
          <w:bCs/>
          <w:color w:val="000000"/>
          <w:sz w:val="24"/>
          <w:highlight w:val="none"/>
        </w:rPr>
      </w:pPr>
      <w:r>
        <w:rPr>
          <w:rFonts w:ascii="宋体" w:hAnsi="宋体" w:cs="宋体"/>
          <w:b/>
          <w:bCs/>
          <w:color w:val="000000"/>
          <w:sz w:val="24"/>
          <w:highlight w:val="none"/>
        </w:rPr>
      </w:r>
      <w:r/>
    </w:p>
    <w:p>
      <w:pPr>
        <w:pStyle w:val="1018"/>
        <w:ind w:firstLine="482"/>
        <w:jc w:val="left"/>
        <w:spacing w:after="120"/>
        <w:rPr>
          <w:rFonts w:ascii="宋体" w:hAnsi="宋体" w:cs="宋体"/>
          <w:b/>
          <w:bCs/>
          <w:color w:val="000000"/>
          <w:sz w:val="24"/>
          <w:highlight w:val="none"/>
        </w:rPr>
      </w:pPr>
      <w:r>
        <w:rPr>
          <w:rFonts w:ascii="宋体" w:hAnsi="宋体" w:cs="宋体"/>
          <w:b/>
          <w:bCs/>
          <w:color w:val="000000"/>
          <w:sz w:val="24"/>
          <w:highlight w:val="none"/>
        </w:rPr>
      </w:r>
      <w:r/>
    </w:p>
    <w:p>
      <w:pPr>
        <w:pStyle w:val="1018"/>
        <w:ind w:firstLine="482"/>
        <w:jc w:val="left"/>
        <w:spacing w:after="120"/>
        <w:rPr>
          <w:rFonts w:ascii="宋体" w:hAnsi="宋体" w:cs="宋体"/>
          <w:b/>
          <w:bCs/>
          <w:color w:val="000000"/>
          <w:sz w:val="24"/>
          <w:highlight w:val="none"/>
        </w:rPr>
      </w:pPr>
      <w:r>
        <w:rPr>
          <w:rFonts w:ascii="宋体" w:hAnsi="宋体" w:cs="宋体"/>
          <w:b/>
          <w:bCs/>
          <w:color w:val="000000"/>
          <w:sz w:val="24"/>
          <w:highlight w:val="none"/>
        </w:rPr>
      </w:r>
      <w:r/>
    </w:p>
    <w:p>
      <w:pPr>
        <w:pStyle w:val="1018"/>
        <w:jc w:val="left"/>
        <w:spacing w:after="120"/>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lang w:eastAsia="zh-CN"/>
        </w:rPr>
        <w:t xml:space="preserve">合同附件</w:t>
      </w:r>
      <w:r>
        <w:rPr>
          <w:rFonts w:hint="eastAsia" w:ascii="宋体" w:hAnsi="宋体" w:cs="宋体"/>
          <w:b/>
          <w:bCs/>
          <w:color w:val="000000"/>
          <w:sz w:val="24"/>
          <w:highlight w:val="none"/>
          <w:lang w:val="en-US" w:eastAsia="zh-CN"/>
        </w:rPr>
        <w:t xml:space="preserve">1：</w:t>
      </w:r>
      <w:r>
        <w:rPr>
          <w:rFonts w:ascii="宋体" w:hAnsi="宋体" w:eastAsia="宋体" w:cs="宋体"/>
          <w:b/>
          <w:bCs/>
          <w:color w:val="000000"/>
          <w:sz w:val="24"/>
          <w:highlight w:val="none"/>
          <w:lang w:val="en-US" w:eastAsia="zh-CN"/>
        </w:rPr>
      </w:r>
      <w:r/>
    </w:p>
    <w:p>
      <w:pPr>
        <w:pStyle w:val="1279"/>
        <w:ind w:firstLine="560"/>
        <w:jc w:val="center"/>
        <w:spacing w:before="28" w:after="0" w:line="400" w:lineRule="exact"/>
        <w:rPr>
          <w:rFonts w:hint="eastAsia" w:ascii="宋体" w:hAnsi="宋体" w:eastAsia="宋体" w:cs="宋体"/>
          <w:bCs w:val="0"/>
          <w:color w:val="000000"/>
          <w:highlight w:val="none"/>
        </w:rPr>
      </w:pPr>
      <w:r>
        <w:rPr>
          <w:rFonts w:hint="eastAsia" w:ascii="宋体" w:hAnsi="宋体" w:eastAsia="宋体" w:cs="宋体"/>
          <w:bCs w:val="0"/>
          <w:color w:val="000000"/>
          <w:highlight w:val="none"/>
        </w:rPr>
        <w:t xml:space="preserve">工程质量保修书</w:t>
      </w:r>
      <w:r>
        <w:rPr>
          <w:rFonts w:hint="eastAsia" w:ascii="宋体" w:hAnsi="宋体" w:eastAsia="宋体" w:cs="宋体"/>
          <w:bCs w:val="0"/>
          <w:color w:val="000000"/>
          <w:highlight w:val="none"/>
        </w:rPr>
      </w:r>
      <w:r/>
    </w:p>
    <w:p>
      <w:pPr>
        <w:pStyle w:val="1018"/>
        <w:spacing w:line="420" w:lineRule="exact"/>
        <w:rPr>
          <w:rFonts w:hint="eastAsia" w:ascii="宋体" w:hAnsi="宋体"/>
          <w:b/>
          <w:color w:val="000000"/>
          <w:szCs w:val="21"/>
          <w:highlight w:val="none"/>
        </w:rPr>
      </w:pPr>
      <w:r>
        <w:rPr>
          <w:rFonts w:hint="eastAsia" w:ascii="宋体" w:hAnsi="宋体"/>
          <w:b/>
          <w:color w:val="000000"/>
          <w:szCs w:val="21"/>
          <w:highlight w:val="none"/>
        </w:rPr>
      </w:r>
      <w:r/>
    </w:p>
    <w:p>
      <w:pPr>
        <w:pStyle w:val="1018"/>
        <w:ind w:firstLine="482"/>
        <w:spacing w:line="360" w:lineRule="auto"/>
        <w:rPr>
          <w:rFonts w:hint="eastAsia" w:ascii="宋体" w:hAnsi="宋体"/>
          <w:b/>
          <w:color w:val="000000"/>
          <w:sz w:val="24"/>
          <w:highlight w:val="none"/>
          <w:u w:val="single"/>
        </w:rPr>
      </w:pPr>
      <w:r>
        <w:rPr>
          <w:rFonts w:hint="eastAsia" w:ascii="宋体" w:hAnsi="宋体"/>
          <w:b/>
          <w:color w:val="000000"/>
          <w:sz w:val="24"/>
          <w:highlight w:val="none"/>
        </w:rPr>
        <w:t xml:space="preserve">发包人（全称）：</w:t>
      </w:r>
      <w:r>
        <w:rPr>
          <w:rFonts w:hint="eastAsia" w:ascii="宋体" w:hAnsi="宋体"/>
          <w:b/>
          <w:color w:val="000000"/>
          <w:sz w:val="24"/>
          <w:highlight w:val="none"/>
          <w:u w:val="single"/>
        </w:rPr>
        <w:t xml:space="preserve"> </w:t>
      </w:r>
      <w:r>
        <w:rPr>
          <w:rFonts w:ascii="宋体" w:hAnsi="宋体"/>
          <w:b/>
          <w:color w:val="000000"/>
          <w:sz w:val="24"/>
          <w:highlight w:val="none"/>
          <w:u w:val="single"/>
        </w:rPr>
        <w:t xml:space="preserve">                            </w:t>
      </w:r>
      <w:r>
        <w:rPr>
          <w:rStyle w:val="1280"/>
          <w:color w:val="000000"/>
          <w:highlight w:val="none"/>
        </w:rPr>
        <w:t xml:space="preserve">  </w:t>
      </w:r>
      <w:r>
        <w:rPr>
          <w:rStyle w:val="1280"/>
          <w:rFonts w:hint="eastAsia"/>
          <w:color w:val="000000"/>
          <w:highlight w:val="none"/>
        </w:rPr>
        <w:t xml:space="preserve"> </w:t>
      </w:r>
      <w:r>
        <w:rPr>
          <w:rFonts w:hint="eastAsia" w:ascii="宋体" w:hAnsi="宋体"/>
          <w:b/>
          <w:color w:val="000000"/>
          <w:sz w:val="24"/>
          <w:highlight w:val="none"/>
          <w:u w:val="single"/>
        </w:rPr>
      </w:r>
      <w:r/>
    </w:p>
    <w:p>
      <w:pPr>
        <w:pStyle w:val="1018"/>
        <w:ind w:firstLine="482"/>
        <w:spacing w:line="360" w:lineRule="auto"/>
        <w:rPr>
          <w:rStyle w:val="1280"/>
          <w:rFonts w:hint="eastAsia"/>
          <w:color w:val="000000"/>
          <w:highlight w:val="none"/>
        </w:rPr>
      </w:pPr>
      <w:r>
        <w:rPr>
          <w:rFonts w:hint="eastAsia" w:ascii="宋体" w:hAnsi="宋体"/>
          <w:b/>
          <w:color w:val="000000"/>
          <w:sz w:val="24"/>
          <w:highlight w:val="none"/>
        </w:rPr>
        <w:t xml:space="preserve">承包人（全称）：</w:t>
      </w:r>
      <w:r>
        <w:rPr>
          <w:rStyle w:val="1280"/>
          <w:rFonts w:hint="eastAsia"/>
          <w:color w:val="000000"/>
          <w:highlight w:val="none"/>
        </w:rPr>
        <w:t xml:space="preserve">                                </w:t>
      </w:r>
      <w:r>
        <w:rPr>
          <w:rStyle w:val="1280"/>
          <w:rFonts w:hint="eastAsia"/>
          <w:color w:val="000000"/>
          <w:highlight w:val="none"/>
        </w:rPr>
      </w:r>
      <w:r/>
    </w:p>
    <w:p>
      <w:pPr>
        <w:pStyle w:val="1018"/>
        <w:ind w:firstLine="482"/>
        <w:spacing w:line="360" w:lineRule="auto"/>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发包人和承包人根据《中华人民共和国建筑法》和《建设工程质量管理条例》，经协商一致就</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项目签订工程质量保修书。</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一、工程质量保修范围和内容</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承包人在质量保修期内，按照有关法律规定和合同约定，承担工程质量保修责任。</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00"/>
          <w:sz w:val="24"/>
          <w:highlight w:val="none"/>
          <w:u w:val="single"/>
        </w:rPr>
        <w:t xml:space="preserve">本合同约定承包范围内属于承包人责任而引起的质量保修，由承包人负责。</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二、质量保修期</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根据《建设工程质量管理条例》及有关规定，工程的质量保修期如下：</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1．地基基础工程和主体结构工程为设计文件规定的工程合理使用年限；</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2．屋面防水工程、有防水要求的卫生间、房间和外墙面的防渗为</w:t>
      </w:r>
      <w:r>
        <w:rPr>
          <w:rFonts w:hint="eastAsia" w:ascii="宋体" w:hAnsi="宋体"/>
          <w:color w:val="000000"/>
          <w:sz w:val="24"/>
          <w:highlight w:val="none"/>
          <w:u w:val="single"/>
        </w:rPr>
        <w:t xml:space="preserve">5</w:t>
      </w:r>
      <w:r>
        <w:rPr>
          <w:rFonts w:hint="eastAsia" w:ascii="宋体" w:hAnsi="宋体"/>
          <w:color w:val="000000"/>
          <w:sz w:val="24"/>
          <w:highlight w:val="none"/>
        </w:rPr>
        <w:t xml:space="preserve">年；</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3．装修工程为</w:t>
      </w:r>
      <w:r>
        <w:rPr>
          <w:rFonts w:hint="eastAsia" w:ascii="宋体" w:hAnsi="宋体"/>
          <w:color w:val="000000"/>
          <w:sz w:val="24"/>
          <w:highlight w:val="none"/>
          <w:u w:val="single"/>
        </w:rPr>
        <w:t xml:space="preserve">3</w:t>
      </w:r>
      <w:r>
        <w:rPr>
          <w:rFonts w:hint="eastAsia" w:ascii="宋体" w:hAnsi="宋体"/>
          <w:color w:val="000000"/>
          <w:sz w:val="24"/>
          <w:highlight w:val="none"/>
        </w:rPr>
        <w:t xml:space="preserve">年；</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4．电气管线、给排水管道、设备安装工程为</w:t>
      </w:r>
      <w:r>
        <w:rPr>
          <w:rFonts w:hint="eastAsia" w:ascii="宋体" w:hAnsi="宋体"/>
          <w:color w:val="000000"/>
          <w:sz w:val="24"/>
          <w:highlight w:val="none"/>
          <w:u w:val="single"/>
        </w:rPr>
        <w:t xml:space="preserve">2</w:t>
      </w:r>
      <w:r>
        <w:rPr>
          <w:rFonts w:hint="eastAsia" w:ascii="宋体" w:hAnsi="宋体"/>
          <w:color w:val="000000"/>
          <w:sz w:val="24"/>
          <w:highlight w:val="none"/>
        </w:rPr>
        <w:t xml:space="preserve">年；</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5．供热与供冷系统为</w:t>
      </w:r>
      <w:r>
        <w:rPr>
          <w:rFonts w:hint="eastAsia" w:ascii="宋体" w:hAnsi="宋体"/>
          <w:color w:val="000000"/>
          <w:sz w:val="24"/>
          <w:highlight w:val="none"/>
          <w:u w:val="single"/>
        </w:rPr>
        <w:t xml:space="preserve">2</w:t>
      </w:r>
      <w:r>
        <w:rPr>
          <w:rFonts w:hint="eastAsia" w:ascii="宋体" w:hAnsi="宋体"/>
          <w:color w:val="000000"/>
          <w:sz w:val="24"/>
          <w:highlight w:val="none"/>
        </w:rPr>
        <w:t xml:space="preserve">个采暖期、供冷期；</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u w:val="single"/>
        </w:rPr>
      </w:pPr>
      <w:r>
        <w:rPr>
          <w:rFonts w:ascii="宋体" w:hAnsi="宋体"/>
          <w:color w:val="000000"/>
          <w:sz w:val="24"/>
          <w:highlight w:val="none"/>
        </w:rPr>
        <w:t xml:space="preserve">6</w:t>
      </w:r>
      <w:r>
        <w:rPr>
          <w:rFonts w:hint="eastAsia" w:ascii="宋体" w:hAnsi="宋体"/>
          <w:color w:val="000000"/>
          <w:sz w:val="24"/>
          <w:highlight w:val="none"/>
        </w:rPr>
        <w:t xml:space="preserve">．其他项目保修期限约定如下：</w:t>
      </w:r>
      <w:r>
        <w:rPr>
          <w:rFonts w:hint="eastAsia" w:ascii="宋体" w:hAnsi="宋体"/>
          <w:color w:val="000000"/>
          <w:sz w:val="24"/>
          <w:highlight w:val="none"/>
          <w:u w:val="single"/>
        </w:rPr>
        <w:t xml:space="preserve">由发、承包人共同约定</w:t>
      </w:r>
      <w:r>
        <w:rPr>
          <w:rFonts w:hint="eastAsia" w:ascii="宋体" w:hAnsi="宋体"/>
          <w:color w:val="000000"/>
          <w:sz w:val="24"/>
          <w:highlight w:val="none"/>
        </w:rPr>
        <w:t xml:space="preserve">。</w:t>
      </w:r>
      <w:r>
        <w:rPr>
          <w:rFonts w:hint="eastAsia" w:ascii="宋体" w:hAnsi="宋体"/>
          <w:color w:val="000000"/>
          <w:sz w:val="24"/>
          <w:highlight w:val="none"/>
          <w:u w:val="singl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质量保修期自工程竣工验收合格之日起计算。</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三、缺陷责任期</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工程缺陷责任期为</w:t>
      </w:r>
      <w:r>
        <w:rPr>
          <w:rFonts w:ascii="宋体" w:hAnsi="宋体"/>
          <w:color w:val="000000"/>
          <w:sz w:val="24"/>
          <w:highlight w:val="none"/>
          <w:u w:val="single"/>
        </w:rPr>
        <w:t xml:space="preserve">   </w:t>
      </w:r>
      <w:r>
        <w:rPr>
          <w:rFonts w:hint="eastAsia" w:ascii="宋体" w:hAnsi="宋体"/>
          <w:color w:val="000000"/>
          <w:sz w:val="24"/>
          <w:highlight w:val="none"/>
        </w:rPr>
        <w:t xml:space="preserve">个月，缺陷责任期自工程通过竣工验收之日起计算。单位工程先于全部工程进行验收，单位工程缺陷责任期自单位工程验收合格之日起算。</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缺陷责任期终止后，发包人应退还剩余的质量保证金。</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四、质量保修责任</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2．发生紧急事故需抢修的，承包人在接到事故通知后，应当立即到达事故现场抢修。</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4．质量保修完成后，由发包人组织验收。</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五、保修费用</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保修费用由造成质量缺陷的责任方承担。</w:t>
      </w:r>
      <w:r>
        <w:rPr>
          <w:rFonts w:hint="eastAsia" w:ascii="宋体" w:hAnsi="宋体"/>
          <w:color w:val="000000"/>
          <w:sz w:val="24"/>
          <w:highlight w:val="none"/>
        </w:rPr>
      </w:r>
      <w:r/>
    </w:p>
    <w:p>
      <w:pPr>
        <w:pStyle w:val="101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六、双方约定的其他工程质量保修事项：付清质保金并不意味着承包人应该承担的保修义务结束。</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工程质量保修书由发包人、承包人在工程竣工验收前共同签署，作为施工合同附件，其有效期限至保修期满。</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发包人(公章)：                          承包人(公章)：</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地址：                                  地址：</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法定代表人(签字)：                      法定代表人(签字)：</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委托代理人(签字)：                      委托代理人(签字)：</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电话：                                  电话：</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传真：                                  传真：</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开户银行：                              开户银行：</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账号：                                  账号：</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邮政编码：                              邮政编码：</w:t>
      </w:r>
      <w:r>
        <w:rPr>
          <w:rFonts w:hint="eastAsia" w:ascii="宋体" w:hAnsi="宋体"/>
          <w:color w:val="000000"/>
          <w:sz w:val="24"/>
          <w:highlight w:val="none"/>
        </w:rPr>
      </w:r>
      <w:r/>
    </w:p>
    <w:p>
      <w:pPr>
        <w:pStyle w:val="1018"/>
        <w:jc w:val="left"/>
        <w:widowControl/>
        <w:rPr>
          <w:rFonts w:hint="eastAsia" w:ascii="宋体" w:hAnsi="宋体"/>
          <w:b/>
          <w:color w:val="000000"/>
          <w:sz w:val="24"/>
          <w:highlight w:val="none"/>
        </w:rPr>
      </w:pPr>
      <w:r>
        <w:rPr>
          <w:rFonts w:ascii="宋体" w:hAnsi="宋体"/>
          <w:color w:val="000000"/>
          <w:sz w:val="24"/>
          <w:highlight w:val="none"/>
        </w:rPr>
        <w:br w:type="page" w:clear="all"/>
      </w:r>
      <w:r>
        <w:rPr>
          <w:rFonts w:hint="eastAsia" w:ascii="宋体" w:hAnsi="宋体"/>
          <w:b/>
          <w:color w:val="000000"/>
          <w:sz w:val="24"/>
          <w:highlight w:val="none"/>
        </w:rPr>
        <w:t xml:space="preserve">合同附件</w:t>
      </w:r>
      <w:r>
        <w:rPr>
          <w:rFonts w:ascii="宋体" w:hAnsi="宋体"/>
          <w:b/>
          <w:color w:val="000000"/>
          <w:sz w:val="24"/>
          <w:highlight w:val="none"/>
        </w:rPr>
        <w:t xml:space="preserve">2</w:t>
      </w:r>
      <w:r>
        <w:rPr>
          <w:rFonts w:hint="eastAsia" w:ascii="宋体" w:hAnsi="宋体"/>
          <w:b/>
          <w:color w:val="000000"/>
          <w:sz w:val="24"/>
          <w:highlight w:val="none"/>
        </w:rPr>
        <w:t xml:space="preserve">：</w:t>
      </w:r>
      <w:r>
        <w:rPr>
          <w:rFonts w:hint="eastAsia" w:ascii="宋体" w:hAnsi="宋体"/>
          <w:b/>
          <w:color w:val="000000"/>
          <w:sz w:val="24"/>
          <w:highlight w:val="none"/>
        </w:rPr>
      </w:r>
      <w:r/>
    </w:p>
    <w:p>
      <w:pPr>
        <w:pStyle w:val="1279"/>
        <w:ind w:firstLine="560"/>
        <w:jc w:val="center"/>
        <w:spacing w:before="28" w:after="0" w:line="400" w:lineRule="exact"/>
        <w:rPr>
          <w:rFonts w:hint="eastAsia" w:ascii="宋体" w:hAnsi="宋体" w:eastAsia="宋体" w:cs="宋体"/>
          <w:bCs w:val="0"/>
          <w:color w:val="000000"/>
          <w:highlight w:val="none"/>
        </w:rPr>
      </w:pPr>
      <w:r>
        <w:rPr>
          <w:rFonts w:hint="eastAsia" w:ascii="宋体" w:hAnsi="宋体" w:eastAsia="宋体" w:cs="宋体"/>
          <w:bCs w:val="0"/>
          <w:color w:val="000000"/>
          <w:highlight w:val="none"/>
        </w:rPr>
        <w:t xml:space="preserve">建设工程安全生产责任书</w:t>
      </w:r>
      <w:r>
        <w:rPr>
          <w:rFonts w:hint="eastAsia" w:ascii="宋体" w:hAnsi="宋体" w:eastAsia="宋体" w:cs="宋体"/>
          <w:bCs w:val="0"/>
          <w:color w:val="000000"/>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为认真贯彻“安全第一、预防为主”的方针，做到施工安全管理工作的标准化与规范化，确保</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项目建设项目安全、优质、按期完成，同时为进一步明确安全职责，提高建设工程安全管理的整体水平，杜绝重大伤亡事故的发生，保证国家与人民的财产与人身安全。根据《中华人民共和国建筑法》、《江苏省建筑工程管理条例》等有关国家法令法规，订立如下安全生产责任书：</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承包人对施工现场安全生产负有主要责任。承包人应当建立健全各级安全生产责任制和群防群治制度，实行各级安全生产目标管理，推行施工现场标准化管理。承包人法人为安全生产第一责任人，对本企业的安全生产负责。</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2、施工现场必须建立健全安全生产责任制，工程项目经理为施工现场安全管理第一责任人，负责本项目安全生产的组织与实施。</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3、实行总包的建筑工程，总包单位对施工现场的施工安全全面负责，分包单位对分包工程的施工安全负责，并接受总包单位的统一监督管理。</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4、承包人必须依法加强对安全生产的监督管理，执行国家、省、市有关规范标准，积极采取措施，落实各项安全技术措施要求，防止伤亡和其它安全生产事故的发生。</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5、承包人应当落实安全生产教育培训制度，加强对职工安全生产的培训教育，提高职工的安全防范意识。未经安全生产教育培训的人员，不得上岗作业。</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特种作业人员应当经国家规定的有关部门组织培训，经考核合格，取得上岗证书后，方可上岗作业。</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6、承包人及其工程项目部必须按规定设置专职安全员从事安全管理。专职安全员应持证上岗，并按规定独立行使职权。</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7、承包人在编制施工组织设计时，应当根据工程特点制定相应的安全技术措施；对专业性较强的分部分项工程，应编制专项安全施工组织设计，并采取措施严格执行。承包人编制的安全施工组织设计应向作业人员进行书面措施交底，被交底人应当在交底书面材料上签字。</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8、下列工程项目，承包人的工程项目经理部应当编制专项施工安全方案，并按规定报批后实施：①脚手架的搭设、使用和拆除；②垂直运输机械设备、起重吊装、塔吊等机具的拆除与安装；③模板工程；④施工现场临时用电；⑤其它特殊作业。</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9、施工现场应健全各类现场安全管理制度，如施工现场定期安全检查与会议制度，各类设备、设备的安全验收制度，安全技术交底制度，安全生产奖罚制度，安全内业资料管理制度及各种技术操作规程及职责等。施工现场必须严格执行施工临时用电、脚手架及高处作业防护、施工机械与垂直运输设备的安装检查、验收制度，对无验收手续或验收不合格的坚决不予使用。</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10、承包人及施工现场应严格执行国家及建设行政主管部门有关建筑安全的各项法律、法令、法规及行业规章、规程等管理规定，严格执行现行的安全标准规范和规程，严禁各类违章指挥与违章作业。作业人员有权对影响人身健康的作业程序和作业条件提出改进意见，有权获得安全生产所需的防护用品，有权对危及生命安全和身体健康的行为提出批评、检举和控告。</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11、承包人应根据季节和生产情况的变化，定期或不定期组织安全生产全面检查或专项检查，对存在的事故隐患应当及时整改。</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12、承包人应当依据不同施工阶段的施工防护要求，采取相应的施工安全防护措施。现场施工安全防护措施应当符合国家劳动安全、卫生及消防标准。</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施工现场应具备良好安全保证措施与完全的安全设施。严格执行临边洞口的防护要求，建筑四周要求封闭施工，进入现场应设安全通道等，临街面施工必须封闭施工，保证过往行人的人身安全。施工临时用电必须采用三相五线制。</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13、发生重大事故时，承包人必须立即将事故的简要情况向上级主管部门、建设行政部门、建筑安监机构、公安机关、总工会、安全生产监督行政部门报告，并在24小时内写出书面报告。</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重大事故书面报告应当包括以下内容：</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①事故发生的时间、地点、工程项目、企业名称；</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②事故发生的简要经过、伤亡人数和直接经济损失的初步估计；</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③事故发生原因的初步判断；</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④事故发生后采取的措施及事故控制情况；</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⑤事故报告单位。</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14、事故发生后，事故发生单位和建设行政主管部门应当严格保护事故现场，采取有效措施抢救人员和财产，防止事态扩大，重大事故的调查处理按照国家有关规定执行。</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15、事故发生后，承包人要积极配合事故联合调查组的调查，不得隐瞒不报、谎报、故意拖延报告期限，不得破坏事故现场。</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16、承包人应根据中华人民共和国建筑法第五章四十八条的规定，对施工人员进行意外伤害、伤亡保险，支付保险费。</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本责任书一式二份，发包人、承包人各执一份。</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发包人（盖章）：                         承包人（盖章）：</w:t>
      </w:r>
      <w:r>
        <w:rPr>
          <w:rFonts w:hint="eastAsia" w:ascii="宋体" w:hAnsi="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法定代表人（或委托代理人）：             法定代表人（或委托代理人）：</w:t>
      </w:r>
      <w:r>
        <w:rPr>
          <w:rFonts w:hint="eastAsia" w:ascii="宋体" w:hAnsi="宋体"/>
          <w:color w:val="000000"/>
          <w:sz w:val="24"/>
          <w:highlight w:val="none"/>
        </w:rPr>
      </w:r>
      <w:r/>
    </w:p>
    <w:p>
      <w:pPr>
        <w:pStyle w:val="1018"/>
        <w:ind w:firstLine="480"/>
        <w:jc w:val="left"/>
        <w:spacing w:after="120"/>
        <w:rPr>
          <w:rFonts w:ascii="宋体" w:hAnsi="宋体" w:cs="宋体"/>
          <w:b/>
          <w:bCs/>
          <w:color w:val="000000"/>
          <w:sz w:val="24"/>
          <w:highlight w:val="none"/>
        </w:rPr>
      </w:pPr>
      <w:r>
        <w:rPr>
          <w:rFonts w:hint="eastAsia" w:ascii="宋体" w:hAnsi="宋体"/>
          <w:color w:val="000000"/>
          <w:sz w:val="24"/>
          <w:highlight w:val="none"/>
        </w:rPr>
        <w:t xml:space="preserve">日期： </w:t>
      </w:r>
      <w:r>
        <w:rPr>
          <w:rFonts w:ascii="宋体" w:hAnsi="宋体"/>
          <w:color w:val="000000"/>
          <w:sz w:val="24"/>
          <w:highlight w:val="none"/>
        </w:rPr>
        <w:t xml:space="preserve">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日期：</w:t>
      </w:r>
      <w:r>
        <w:rPr>
          <w:rFonts w:ascii="宋体" w:hAnsi="宋体" w:cs="宋体"/>
          <w:b/>
          <w:bCs/>
          <w:color w:val="000000"/>
          <w:sz w:val="24"/>
          <w:highlight w:val="none"/>
        </w:rPr>
      </w:r>
      <w:r/>
    </w:p>
    <w:p>
      <w:pPr>
        <w:pStyle w:val="1018"/>
        <w:ind w:firstLine="482"/>
        <w:jc w:val="left"/>
        <w:spacing w:after="120"/>
        <w:rPr>
          <w:rFonts w:ascii="宋体" w:hAnsi="宋体" w:cs="宋体"/>
          <w:b/>
          <w:bCs/>
          <w:color w:val="000000"/>
          <w:sz w:val="24"/>
          <w:highlight w:val="none"/>
        </w:rPr>
      </w:pPr>
      <w:r>
        <w:rPr>
          <w:rFonts w:ascii="宋体" w:hAnsi="宋体" w:cs="宋体"/>
          <w:b/>
          <w:bCs/>
          <w:color w:val="000000"/>
          <w:sz w:val="24"/>
          <w:highlight w:val="none"/>
        </w:rPr>
      </w:r>
      <w:r/>
    </w:p>
    <w:p>
      <w:pPr>
        <w:pStyle w:val="1018"/>
        <w:ind w:firstLine="482"/>
        <w:jc w:val="left"/>
        <w:spacing w:after="120"/>
        <w:rPr>
          <w:rFonts w:ascii="宋体" w:hAnsi="宋体" w:cs="宋体"/>
          <w:b/>
          <w:bCs/>
          <w:color w:val="000000"/>
          <w:sz w:val="24"/>
          <w:highlight w:val="none"/>
        </w:rPr>
      </w:pPr>
      <w:r>
        <w:rPr>
          <w:rFonts w:ascii="宋体" w:hAnsi="宋体" w:cs="宋体"/>
          <w:b/>
          <w:bCs/>
          <w:color w:val="000000"/>
          <w:sz w:val="24"/>
          <w:highlight w:val="none"/>
        </w:rPr>
      </w:r>
      <w:r/>
    </w:p>
    <w:p>
      <w:pPr>
        <w:pStyle w:val="1018"/>
        <w:ind w:firstLine="482"/>
        <w:jc w:val="left"/>
        <w:spacing w:after="120"/>
        <w:rPr>
          <w:rFonts w:ascii="宋体" w:hAnsi="宋体" w:cs="宋体"/>
          <w:b/>
          <w:bCs/>
          <w:color w:val="000000"/>
          <w:sz w:val="24"/>
          <w:highlight w:val="none"/>
        </w:rPr>
      </w:pPr>
      <w:r>
        <w:rPr>
          <w:rFonts w:ascii="宋体" w:hAnsi="宋体" w:cs="宋体"/>
          <w:b/>
          <w:bCs/>
          <w:color w:val="000000"/>
          <w:sz w:val="24"/>
          <w:highlight w:val="none"/>
        </w:rPr>
      </w:r>
      <w:r/>
    </w:p>
    <w:p>
      <w:pPr>
        <w:pStyle w:val="1018"/>
        <w:ind w:firstLine="482"/>
        <w:jc w:val="left"/>
        <w:spacing w:after="120"/>
        <w:rPr>
          <w:rFonts w:ascii="宋体" w:hAnsi="宋体" w:cs="宋体"/>
          <w:b/>
          <w:bCs/>
          <w:color w:val="000000"/>
          <w:sz w:val="24"/>
          <w:highlight w:val="none"/>
        </w:rPr>
      </w:pPr>
      <w:r>
        <w:rPr>
          <w:rFonts w:ascii="宋体" w:hAnsi="宋体" w:cs="宋体"/>
          <w:b/>
          <w:bCs/>
          <w:color w:val="000000"/>
          <w:sz w:val="24"/>
          <w:highlight w:val="none"/>
        </w:rPr>
      </w:r>
      <w:r/>
    </w:p>
    <w:p>
      <w:pPr>
        <w:pStyle w:val="1018"/>
        <w:ind w:firstLine="482"/>
        <w:jc w:val="left"/>
        <w:spacing w:after="120"/>
        <w:rPr>
          <w:rFonts w:ascii="宋体" w:hAnsi="宋体" w:cs="宋体"/>
          <w:b/>
          <w:bCs/>
          <w:color w:val="000000"/>
          <w:sz w:val="24"/>
          <w:highlight w:val="none"/>
        </w:rPr>
      </w:pPr>
      <w:r>
        <w:rPr>
          <w:rFonts w:ascii="宋体" w:hAnsi="宋体" w:cs="宋体"/>
          <w:b/>
          <w:bCs/>
          <w:color w:val="000000"/>
          <w:sz w:val="24"/>
          <w:highlight w:val="none"/>
        </w:rPr>
      </w:r>
      <w:r/>
    </w:p>
    <w:p>
      <w:pPr>
        <w:pStyle w:val="1018"/>
        <w:ind w:firstLine="482"/>
        <w:jc w:val="left"/>
        <w:spacing w:after="120"/>
        <w:rPr>
          <w:rFonts w:ascii="宋体" w:hAnsi="宋体" w:cs="宋体"/>
          <w:b/>
          <w:bCs/>
          <w:color w:val="000000"/>
          <w:sz w:val="24"/>
          <w:highlight w:val="none"/>
        </w:rPr>
      </w:pPr>
      <w:r>
        <w:rPr>
          <w:rFonts w:ascii="宋体" w:hAnsi="宋体" w:cs="宋体"/>
          <w:b/>
          <w:bCs/>
          <w:color w:val="000000"/>
          <w:sz w:val="24"/>
          <w:highlight w:val="none"/>
        </w:rPr>
      </w:r>
      <w:r/>
    </w:p>
    <w:p>
      <w:pPr>
        <w:pStyle w:val="1018"/>
        <w:ind w:firstLine="482"/>
        <w:jc w:val="left"/>
        <w:spacing w:after="120"/>
        <w:rPr>
          <w:rFonts w:ascii="宋体" w:hAnsi="宋体" w:cs="宋体"/>
          <w:b/>
          <w:bCs/>
          <w:color w:val="000000"/>
          <w:sz w:val="24"/>
          <w:highlight w:val="none"/>
        </w:rPr>
      </w:pPr>
      <w:r>
        <w:rPr>
          <w:rFonts w:ascii="宋体" w:hAnsi="宋体" w:cs="宋体"/>
          <w:b/>
          <w:bCs/>
          <w:color w:val="000000"/>
          <w:sz w:val="24"/>
          <w:highlight w:val="none"/>
        </w:rPr>
      </w:r>
      <w:r/>
    </w:p>
    <w:p>
      <w:pPr>
        <w:pStyle w:val="1018"/>
        <w:ind w:firstLine="482"/>
        <w:jc w:val="left"/>
        <w:spacing w:after="120"/>
        <w:rPr>
          <w:rFonts w:ascii="宋体" w:hAnsi="宋体" w:cs="宋体"/>
          <w:b/>
          <w:bCs/>
          <w:color w:val="000000"/>
          <w:sz w:val="24"/>
          <w:highlight w:val="none"/>
        </w:rPr>
      </w:pPr>
      <w:r>
        <w:rPr>
          <w:rFonts w:ascii="宋体" w:hAnsi="宋体" w:cs="宋体"/>
          <w:b/>
          <w:bCs/>
          <w:color w:val="000000"/>
          <w:sz w:val="24"/>
          <w:highlight w:val="none"/>
        </w:rPr>
      </w:r>
      <w:r/>
    </w:p>
    <w:p>
      <w:pPr>
        <w:pStyle w:val="1018"/>
        <w:ind w:firstLine="482"/>
        <w:jc w:val="left"/>
        <w:spacing w:after="120"/>
        <w:rPr>
          <w:rFonts w:ascii="宋体" w:hAnsi="宋体" w:cs="宋体"/>
          <w:b/>
          <w:bCs/>
          <w:color w:val="000000"/>
          <w:sz w:val="24"/>
          <w:highlight w:val="none"/>
        </w:rPr>
      </w:pPr>
      <w:r>
        <w:rPr>
          <w:rFonts w:ascii="宋体" w:hAnsi="宋体" w:cs="宋体"/>
          <w:b/>
          <w:bCs/>
          <w:color w:val="000000"/>
          <w:sz w:val="24"/>
          <w:highlight w:val="none"/>
        </w:rPr>
      </w:r>
      <w:r/>
    </w:p>
    <w:p>
      <w:pPr>
        <w:pStyle w:val="1018"/>
        <w:ind w:firstLine="482"/>
        <w:jc w:val="left"/>
        <w:spacing w:after="120"/>
        <w:rPr>
          <w:rFonts w:ascii="宋体" w:hAnsi="宋体" w:cs="宋体"/>
          <w:b/>
          <w:bCs/>
          <w:color w:val="000000"/>
          <w:sz w:val="24"/>
          <w:highlight w:val="none"/>
        </w:rPr>
      </w:pPr>
      <w:r>
        <w:rPr>
          <w:rFonts w:ascii="宋体" w:hAnsi="宋体" w:cs="宋体"/>
          <w:b/>
          <w:bCs/>
          <w:color w:val="000000"/>
          <w:sz w:val="24"/>
          <w:highlight w:val="none"/>
        </w:rPr>
      </w:r>
      <w:r/>
    </w:p>
    <w:p>
      <w:pPr>
        <w:pStyle w:val="1018"/>
        <w:ind w:firstLine="482"/>
        <w:jc w:val="left"/>
        <w:spacing w:after="120"/>
        <w:rPr>
          <w:rFonts w:ascii="宋体" w:hAnsi="宋体" w:cs="宋体"/>
          <w:b/>
          <w:bCs/>
          <w:color w:val="000000"/>
          <w:sz w:val="24"/>
          <w:highlight w:val="none"/>
        </w:rPr>
      </w:pPr>
      <w:r>
        <w:rPr>
          <w:rFonts w:ascii="宋体" w:hAnsi="宋体" w:cs="宋体"/>
          <w:b/>
          <w:bCs/>
          <w:color w:val="000000"/>
          <w:sz w:val="24"/>
          <w:highlight w:val="none"/>
        </w:rPr>
      </w:r>
      <w:r/>
    </w:p>
    <w:p>
      <w:pPr>
        <w:pStyle w:val="1018"/>
        <w:ind w:firstLine="482"/>
        <w:jc w:val="left"/>
        <w:spacing w:after="120"/>
        <w:rPr>
          <w:rFonts w:ascii="宋体" w:hAnsi="宋体" w:cs="宋体"/>
          <w:b/>
          <w:bCs/>
          <w:color w:val="000000"/>
          <w:sz w:val="24"/>
          <w:highlight w:val="none"/>
        </w:rPr>
      </w:pPr>
      <w:r>
        <w:rPr>
          <w:rFonts w:ascii="宋体" w:hAnsi="宋体" w:cs="宋体"/>
          <w:b/>
          <w:bCs/>
          <w:color w:val="000000"/>
          <w:sz w:val="24"/>
          <w:highlight w:val="none"/>
        </w:rPr>
      </w:r>
      <w:r/>
    </w:p>
    <w:p>
      <w:pPr>
        <w:pStyle w:val="1018"/>
        <w:ind w:firstLine="482"/>
        <w:jc w:val="left"/>
        <w:spacing w:after="120"/>
        <w:rPr>
          <w:rFonts w:ascii="宋体" w:hAnsi="宋体" w:cs="宋体"/>
          <w:b/>
          <w:bCs/>
          <w:color w:val="000000"/>
          <w:sz w:val="24"/>
          <w:highlight w:val="none"/>
        </w:rPr>
      </w:pPr>
      <w:r>
        <w:rPr>
          <w:rFonts w:ascii="宋体" w:hAnsi="宋体" w:cs="宋体"/>
          <w:b/>
          <w:bCs/>
          <w:color w:val="000000"/>
          <w:sz w:val="24"/>
          <w:highlight w:val="none"/>
        </w:rPr>
      </w:r>
      <w:r/>
    </w:p>
    <w:p>
      <w:pPr>
        <w:pStyle w:val="1018"/>
        <w:ind w:firstLine="482"/>
        <w:jc w:val="left"/>
        <w:spacing w:after="120"/>
        <w:rPr>
          <w:rFonts w:ascii="宋体" w:hAnsi="宋体" w:cs="宋体"/>
          <w:b/>
          <w:bCs/>
          <w:color w:val="000000"/>
          <w:sz w:val="24"/>
          <w:highlight w:val="none"/>
        </w:rPr>
      </w:pPr>
      <w:r>
        <w:rPr>
          <w:rFonts w:ascii="宋体" w:hAnsi="宋体" w:cs="宋体"/>
          <w:b/>
          <w:bCs/>
          <w:color w:val="000000"/>
          <w:sz w:val="24"/>
          <w:highlight w:val="none"/>
        </w:rPr>
      </w:r>
      <w:r/>
    </w:p>
    <w:p>
      <w:pPr>
        <w:pStyle w:val="1018"/>
        <w:ind w:firstLine="482"/>
        <w:jc w:val="left"/>
        <w:spacing w:after="120"/>
        <w:rPr>
          <w:rFonts w:ascii="宋体" w:hAnsi="宋体" w:cs="宋体"/>
          <w:b/>
          <w:bCs/>
          <w:color w:val="000000"/>
          <w:sz w:val="24"/>
          <w:highlight w:val="none"/>
        </w:rPr>
      </w:pPr>
      <w:r>
        <w:rPr>
          <w:rFonts w:ascii="宋体" w:hAnsi="宋体" w:cs="宋体"/>
          <w:b/>
          <w:bCs/>
          <w:color w:val="000000"/>
          <w:sz w:val="24"/>
          <w:highlight w:val="none"/>
        </w:rPr>
      </w:r>
      <w:r/>
    </w:p>
    <w:p>
      <w:pPr>
        <w:pStyle w:val="1018"/>
        <w:ind w:firstLine="482"/>
        <w:jc w:val="left"/>
        <w:spacing w:after="120"/>
        <w:rPr>
          <w:rFonts w:ascii="宋体" w:hAnsi="宋体" w:cs="宋体"/>
          <w:b/>
          <w:bCs/>
          <w:color w:val="000000"/>
          <w:sz w:val="24"/>
          <w:highlight w:val="none"/>
        </w:rPr>
      </w:pPr>
      <w:r>
        <w:rPr>
          <w:rFonts w:ascii="宋体" w:hAnsi="宋体" w:cs="宋体"/>
          <w:b/>
          <w:bCs/>
          <w:color w:val="000000"/>
          <w:sz w:val="24"/>
          <w:highlight w:val="none"/>
        </w:rPr>
      </w:r>
      <w:r/>
    </w:p>
    <w:p>
      <w:pPr>
        <w:pStyle w:val="1018"/>
        <w:ind w:firstLine="482"/>
        <w:jc w:val="left"/>
        <w:spacing w:after="120"/>
        <w:rPr>
          <w:rFonts w:ascii="宋体" w:hAnsi="宋体" w:cs="宋体"/>
          <w:b/>
          <w:bCs/>
          <w:color w:val="000000"/>
          <w:sz w:val="24"/>
          <w:highlight w:val="none"/>
        </w:rPr>
      </w:pPr>
      <w:r>
        <w:rPr>
          <w:rFonts w:ascii="宋体" w:hAnsi="宋体" w:cs="宋体"/>
          <w:b/>
          <w:bCs/>
          <w:color w:val="000000"/>
          <w:sz w:val="24"/>
          <w:highlight w:val="none"/>
        </w:rPr>
      </w:r>
      <w:r/>
    </w:p>
    <w:p>
      <w:pPr>
        <w:pStyle w:val="1018"/>
        <w:ind w:firstLine="482"/>
        <w:jc w:val="left"/>
        <w:spacing w:after="120"/>
        <w:rPr>
          <w:rFonts w:ascii="宋体" w:hAnsi="宋体" w:cs="宋体"/>
          <w:b/>
          <w:bCs/>
          <w:color w:val="000000"/>
          <w:sz w:val="24"/>
          <w:highlight w:val="none"/>
        </w:rPr>
      </w:pPr>
      <w:r>
        <w:rPr>
          <w:rFonts w:ascii="宋体" w:hAnsi="宋体" w:cs="宋体"/>
          <w:b/>
          <w:bCs/>
          <w:color w:val="000000"/>
          <w:sz w:val="24"/>
          <w:highlight w:val="none"/>
        </w:rPr>
      </w:r>
      <w:r/>
    </w:p>
    <w:p>
      <w:pPr>
        <w:pStyle w:val="1018"/>
        <w:ind w:firstLine="482"/>
        <w:jc w:val="left"/>
        <w:spacing w:after="120"/>
        <w:rPr>
          <w:rFonts w:ascii="宋体" w:hAnsi="宋体" w:cs="宋体"/>
          <w:b/>
          <w:bCs/>
          <w:color w:val="000000"/>
          <w:sz w:val="24"/>
          <w:highlight w:val="none"/>
        </w:rPr>
      </w:pPr>
      <w:r>
        <w:rPr>
          <w:rFonts w:ascii="宋体" w:hAnsi="宋体" w:cs="宋体"/>
          <w:b/>
          <w:bCs/>
          <w:color w:val="000000"/>
          <w:sz w:val="24"/>
          <w:highlight w:val="none"/>
        </w:rPr>
      </w:r>
      <w:r/>
    </w:p>
    <w:p>
      <w:pPr>
        <w:pStyle w:val="1018"/>
        <w:ind w:firstLine="482"/>
        <w:jc w:val="left"/>
        <w:spacing w:after="120"/>
        <w:rPr>
          <w:rFonts w:ascii="宋体" w:hAnsi="宋体" w:cs="宋体"/>
          <w:b/>
          <w:bCs/>
          <w:color w:val="000000"/>
          <w:sz w:val="24"/>
          <w:highlight w:val="none"/>
        </w:rPr>
      </w:pPr>
      <w:r>
        <w:rPr>
          <w:rFonts w:ascii="宋体" w:hAnsi="宋体" w:cs="宋体"/>
          <w:b/>
          <w:bCs/>
          <w:color w:val="000000"/>
          <w:sz w:val="24"/>
          <w:highlight w:val="none"/>
        </w:rPr>
      </w:r>
      <w:r/>
    </w:p>
    <w:p>
      <w:pPr>
        <w:pStyle w:val="1018"/>
        <w:ind w:firstLine="482"/>
        <w:jc w:val="left"/>
        <w:spacing w:after="120"/>
        <w:rPr>
          <w:rFonts w:ascii="宋体" w:hAnsi="宋体" w:cs="宋体"/>
          <w:b/>
          <w:bCs/>
          <w:color w:val="000000"/>
          <w:sz w:val="24"/>
          <w:highlight w:val="none"/>
        </w:rPr>
      </w:pPr>
      <w:r>
        <w:rPr>
          <w:rFonts w:ascii="宋体" w:hAnsi="宋体" w:cs="宋体"/>
          <w:b/>
          <w:bCs/>
          <w:color w:val="000000"/>
          <w:sz w:val="24"/>
          <w:highlight w:val="none"/>
        </w:rPr>
      </w:r>
      <w:r/>
    </w:p>
    <w:p>
      <w:pPr>
        <w:pStyle w:val="1018"/>
        <w:ind w:firstLine="482"/>
        <w:jc w:val="left"/>
        <w:spacing w:after="120"/>
        <w:rPr>
          <w:rFonts w:ascii="宋体" w:hAnsi="宋体" w:cs="宋体"/>
          <w:b/>
          <w:bCs/>
          <w:color w:val="000000"/>
          <w:sz w:val="24"/>
          <w:highlight w:val="none"/>
        </w:rPr>
      </w:pPr>
      <w:r>
        <w:rPr>
          <w:rFonts w:ascii="宋体" w:hAnsi="宋体" w:cs="宋体"/>
          <w:b/>
          <w:bCs/>
          <w:color w:val="000000"/>
          <w:sz w:val="24"/>
          <w:highlight w:val="none"/>
        </w:rPr>
      </w:r>
      <w:r/>
    </w:p>
    <w:p>
      <w:pPr>
        <w:pStyle w:val="1018"/>
        <w:ind w:firstLine="482"/>
        <w:jc w:val="left"/>
        <w:spacing w:after="120"/>
        <w:rPr>
          <w:rFonts w:ascii="宋体" w:hAnsi="宋体" w:cs="宋体"/>
          <w:color w:val="000000"/>
          <w:sz w:val="24"/>
          <w:highlight w:val="none"/>
        </w:rPr>
      </w:pPr>
      <w:r>
        <w:rPr>
          <w:rFonts w:ascii="宋体" w:hAnsi="宋体" w:cs="宋体"/>
          <w:b/>
          <w:bCs/>
          <w:color w:val="000000"/>
          <w:sz w:val="24"/>
          <w:highlight w:val="none"/>
        </w:rPr>
        <w:t xml:space="preserve">注</w:t>
      </w:r>
      <w:r>
        <w:rPr>
          <w:rFonts w:ascii="宋体" w:hAnsi="宋体" w:cs="宋体"/>
          <w:color w:val="000000"/>
          <w:sz w:val="24"/>
          <w:highlight w:val="none"/>
        </w:rPr>
        <w:t xml:space="preserve">：以上是合同的简易模版，仅供甲乙双方签订合同时参考，具体条款详见</w:t>
      </w:r>
      <w:r>
        <w:rPr>
          <w:rFonts w:hint="eastAsia" w:ascii="宋体" w:hAnsi="宋体" w:cs="宋体"/>
          <w:color w:val="000000"/>
          <w:sz w:val="24"/>
          <w:highlight w:val="none"/>
        </w:rPr>
        <w:t xml:space="preserve">采购文件</w:t>
      </w:r>
      <w:r>
        <w:rPr>
          <w:rFonts w:ascii="宋体" w:hAnsi="宋体" w:cs="宋体"/>
          <w:color w:val="000000"/>
          <w:sz w:val="24"/>
          <w:highlight w:val="none"/>
        </w:rPr>
        <w:t xml:space="preserve">中所对应的采购内容及要求，其余条款按照《中华人民共和国民法典》、其他有关法律、行政法规以及省、市、区规范性文件规定，由甲乙双方协商一致后自拟合同。</w:t>
      </w:r>
      <w:r>
        <w:rPr>
          <w:rFonts w:ascii="宋体" w:hAnsi="宋体" w:cs="宋体"/>
          <w:color w:val="000000"/>
          <w:sz w:val="24"/>
          <w:highlight w:val="none"/>
        </w:rPr>
      </w:r>
      <w:r/>
    </w:p>
    <w:p>
      <w:pPr>
        <w:pStyle w:val="1020"/>
        <w:jc w:val="left"/>
        <w:keepLines w:val="0"/>
        <w:spacing w:line="360" w:lineRule="auto"/>
        <w:widowControl/>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br w:type="page" w:clear="all"/>
      </w:r>
      <w:r>
        <w:rPr>
          <w:rFonts w:hint="eastAsia" w:ascii="宋体" w:hAnsi="宋体" w:eastAsia="宋体" w:cs="宋体"/>
          <w:b w:val="0"/>
          <w:color w:val="000000"/>
          <w:sz w:val="24"/>
          <w:szCs w:val="24"/>
          <w:highlight w:val="none"/>
        </w:rPr>
        <w:t xml:space="preserve">附：             </w:t>
      </w:r>
      <w:r>
        <w:rPr>
          <w:rFonts w:hint="eastAsia" w:ascii="宋体" w:hAnsi="宋体" w:eastAsia="宋体" w:cs="宋体"/>
          <w:b w:val="0"/>
          <w:color w:val="000000"/>
          <w:sz w:val="24"/>
          <w:szCs w:val="24"/>
          <w:highlight w:val="none"/>
        </w:rPr>
      </w:r>
      <w:r/>
    </w:p>
    <w:p>
      <w:pPr>
        <w:pStyle w:val="1020"/>
        <w:jc w:val="center"/>
        <w:keepLines w:val="0"/>
        <w:spacing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廉政责任书</w:t>
      </w:r>
      <w:r>
        <w:rPr>
          <w:rFonts w:hint="eastAsia" w:ascii="宋体" w:hAnsi="宋体" w:eastAsia="宋体" w:cs="宋体"/>
          <w:color w:val="000000"/>
          <w:sz w:val="28"/>
          <w:szCs w:val="28"/>
          <w:highlight w:val="none"/>
        </w:rPr>
      </w:r>
      <w:r/>
    </w:p>
    <w:p>
      <w:pPr>
        <w:pStyle w:val="1081"/>
        <w:ind w:firstLine="480"/>
        <w:spacing w:after="240" w:afterAutospacing="0" w:line="360" w:lineRule="auto"/>
        <w:rPr>
          <w:rFonts w:hint="eastAsia"/>
          <w:color w:val="000000"/>
          <w:highlight w:val="none"/>
        </w:rPr>
      </w:pPr>
      <w:r>
        <w:rPr>
          <w:rFonts w:hint="eastAsia"/>
          <w:color w:val="000000"/>
          <w:highlight w:val="none"/>
        </w:rPr>
        <w:t xml:space="preserve">采购人（甲方）：                         供应商（乙方）：</w:t>
      </w:r>
      <w:r>
        <w:rPr>
          <w:rFonts w:hint="eastAsia"/>
          <w:color w:val="000000"/>
          <w:highlight w:val="none"/>
        </w:rPr>
      </w:r>
      <w:r/>
    </w:p>
    <w:p>
      <w:pPr>
        <w:pStyle w:val="1081"/>
        <w:ind w:firstLine="480"/>
        <w:spacing w:before="0" w:beforeAutospacing="0" w:after="0" w:afterAutospacing="0" w:line="360" w:lineRule="auto"/>
        <w:rPr>
          <w:rFonts w:hint="eastAsia"/>
          <w:color w:val="000000"/>
          <w:highlight w:val="none"/>
        </w:rPr>
      </w:pPr>
      <w:r>
        <w:rPr>
          <w:rFonts w:hint="eastAsia"/>
          <w:color w:val="000000"/>
          <w:highlight w:val="none"/>
        </w:rPr>
        <w:t xml:space="preserve">为规范双方的各项活动，防止发生谋取不正当利益的违法违纪行为，根据有关法律法规和廉政建设责任规定，特订立本廉政责任书：</w:t>
      </w:r>
      <w:r>
        <w:rPr>
          <w:rFonts w:hint="eastAsia"/>
          <w:color w:val="000000"/>
          <w:highlight w:val="none"/>
        </w:rPr>
      </w:r>
      <w:r/>
    </w:p>
    <w:p>
      <w:pPr>
        <w:pStyle w:val="1081"/>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本协议所称“关系人”是指近亲属、其他关系密切的亲属、朋友等自然人，有股权等经济联系的法人或其他组织。 </w:t>
      </w:r>
      <w:r>
        <w:rPr>
          <w:rFonts w:hint="eastAsia"/>
          <w:bCs/>
          <w:color w:val="000000"/>
          <w:highlight w:val="none"/>
        </w:rPr>
      </w:r>
      <w:r/>
    </w:p>
    <w:p>
      <w:pPr>
        <w:pStyle w:val="1081"/>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1、甲乙双方在业务交往中，不论是单位或业务经办人员，均不得以任何形式（如现钞、有价证券、实物等）向对方人员或其他关系人、指定人行贿索贿或给付其他不正当利益。</w:t>
      </w:r>
      <w:r>
        <w:rPr>
          <w:rFonts w:hint="eastAsia"/>
          <w:bCs/>
          <w:color w:val="000000"/>
          <w:highlight w:val="none"/>
        </w:rPr>
      </w:r>
      <w:r/>
    </w:p>
    <w:p>
      <w:pPr>
        <w:pStyle w:val="1081"/>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2、甲乙双方均有责任教育本单位人员，禁止在业务活动中索贿、行贿、受贿，并拒绝对方人员的索贿、行贿行为。</w:t>
      </w:r>
      <w:r>
        <w:rPr>
          <w:rFonts w:hint="eastAsia"/>
          <w:bCs/>
          <w:color w:val="000000"/>
          <w:highlight w:val="none"/>
        </w:rPr>
      </w:r>
      <w:r/>
    </w:p>
    <w:p>
      <w:pPr>
        <w:pStyle w:val="1081"/>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3、在经济交往中，甲乙双方任何一方给予对方让利（返利）、回扣（佣金）、奖励等，均应在主合同中清楚列明，或以书面形式通知对方，并通过双方财务部门收付结算。</w:t>
      </w:r>
      <w:r>
        <w:rPr>
          <w:rFonts w:hint="eastAsia"/>
          <w:bCs/>
          <w:color w:val="000000"/>
          <w:highlight w:val="none"/>
        </w:rPr>
      </w:r>
      <w:r/>
    </w:p>
    <w:p>
      <w:pPr>
        <w:pStyle w:val="1081"/>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rPr>
          <w:rFonts w:hint="eastAsia"/>
          <w:bCs/>
          <w:color w:val="000000"/>
          <w:highlight w:val="none"/>
        </w:rPr>
      </w:r>
      <w:r/>
    </w:p>
    <w:p>
      <w:pPr>
        <w:pStyle w:val="1081"/>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r>
        <w:rPr>
          <w:rFonts w:hint="eastAsia"/>
          <w:bCs/>
          <w:color w:val="000000"/>
          <w:highlight w:val="none"/>
        </w:rPr>
      </w:r>
      <w:r/>
    </w:p>
    <w:p>
      <w:pPr>
        <w:pStyle w:val="1081"/>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rPr>
          <w:rFonts w:hint="eastAsia"/>
          <w:bCs/>
          <w:color w:val="000000"/>
          <w:highlight w:val="none"/>
        </w:rPr>
      </w:r>
      <w:r/>
    </w:p>
    <w:p>
      <w:pPr>
        <w:pStyle w:val="1081"/>
        <w:ind w:firstLine="480"/>
        <w:spacing w:before="0" w:beforeAutospacing="0" w:after="0" w:afterAutospacing="0" w:line="360" w:lineRule="auto"/>
        <w:rPr>
          <w:rFonts w:hint="eastAsia" w:ascii="仿宋" w:hAnsi="仿宋" w:eastAsia="仿宋"/>
          <w:bCs/>
          <w:color w:val="000000"/>
          <w:highlight w:val="none"/>
        </w:rPr>
      </w:pPr>
      <w:r>
        <w:rPr>
          <w:rFonts w:hint="eastAsia"/>
          <w:bCs/>
          <w:color w:val="000000"/>
          <w:highlight w:val="none"/>
        </w:rPr>
        <w:t xml:space="preserve">7、本责任书作为合同的附件，与合同具有同等法律效力。本责任书自双方签署后立即生效。</w:t>
      </w:r>
      <w:r>
        <w:rPr>
          <w:rFonts w:hint="eastAsia" w:ascii="仿宋" w:hAnsi="仿宋" w:eastAsia="仿宋"/>
          <w:bCs/>
          <w:color w:val="000000"/>
          <w:highlight w:val="none"/>
        </w:rPr>
      </w:r>
      <w:r/>
    </w:p>
    <w:p>
      <w:pPr>
        <w:pStyle w:val="1081"/>
        <w:ind w:firstLine="720"/>
        <w:spacing w:before="0" w:beforeAutospacing="0" w:after="0" w:afterAutospacing="0"/>
        <w:rPr>
          <w:rFonts w:hint="eastAsia"/>
          <w:bCs/>
          <w:color w:val="000000"/>
          <w:highlight w:val="none"/>
        </w:rPr>
      </w:pPr>
      <w:r>
        <w:rPr>
          <w:rFonts w:hint="eastAsia"/>
          <w:bCs/>
          <w:color w:val="000000"/>
          <w:highlight w:val="none"/>
        </w:rPr>
        <w:t xml:space="preserve">甲方（盖章）：                          乙方（盖章）：</w:t>
      </w:r>
      <w:r>
        <w:rPr>
          <w:rFonts w:hint="eastAsia"/>
          <w:bCs/>
          <w:color w:val="000000"/>
          <w:highlight w:val="none"/>
        </w:rPr>
      </w:r>
      <w:r/>
    </w:p>
    <w:p>
      <w:pPr>
        <w:pStyle w:val="1081"/>
        <w:spacing w:before="0" w:beforeAutospacing="0" w:after="0" w:afterAutospacing="0"/>
        <w:rPr>
          <w:rFonts w:hint="eastAsia"/>
          <w:bCs/>
          <w:color w:val="000000"/>
          <w:highlight w:val="none"/>
        </w:rPr>
      </w:pPr>
      <w:r>
        <w:rPr>
          <w:rFonts w:hint="eastAsia"/>
          <w:bCs/>
          <w:color w:val="000000"/>
          <w:highlight w:val="none"/>
        </w:rPr>
        <w:t xml:space="preserve">  </w:t>
      </w:r>
      <w:r>
        <w:rPr>
          <w:rFonts w:hint="eastAsia"/>
          <w:bCs/>
          <w:color w:val="000000"/>
          <w:highlight w:val="none"/>
        </w:rPr>
      </w:r>
      <w:r/>
    </w:p>
    <w:p>
      <w:pPr>
        <w:pStyle w:val="1081"/>
        <w:spacing w:before="0" w:beforeAutospacing="0" w:after="0" w:afterAutospacing="0"/>
        <w:rPr>
          <w:color w:val="000000"/>
          <w:highlight w:val="none"/>
        </w:rPr>
      </w:pPr>
      <w:r>
        <w:rPr>
          <w:rFonts w:hint="eastAsia"/>
          <w:bCs/>
          <w:color w:val="000000"/>
          <w:highlight w:val="none"/>
        </w:rPr>
        <w:t xml:space="preserve">                  年   月   日                            年   月   日</w:t>
      </w:r>
      <w:r>
        <w:rPr>
          <w:color w:val="000000"/>
          <w:highlight w:val="none"/>
        </w:rPr>
      </w:r>
      <w:r/>
    </w:p>
    <w:p>
      <w:pPr>
        <w:pStyle w:val="1018"/>
        <w:jc w:val="center"/>
        <w:spacing w:line="360" w:lineRule="auto"/>
        <w:rPr>
          <w:b/>
          <w:color w:val="000000"/>
          <w:sz w:val="36"/>
          <w:szCs w:val="36"/>
          <w:highlight w:val="none"/>
        </w:rPr>
        <w:outlineLvl w:val="0"/>
      </w:pPr>
      <w:r/>
      <w:bookmarkStart w:id="676" w:name="_Toc156574100"/>
      <w:r>
        <w:rPr>
          <w:b/>
          <w:color w:val="000000"/>
          <w:sz w:val="36"/>
          <w:szCs w:val="36"/>
          <w:highlight w:val="none"/>
        </w:rPr>
        <w:br w:type="page" w:clear="all"/>
      </w:r>
      <w:r>
        <w:rPr>
          <w:b/>
          <w:color w:val="000000"/>
          <w:sz w:val="36"/>
          <w:szCs w:val="36"/>
          <w:highlight w:val="none"/>
        </w:rPr>
      </w:r>
      <w:r/>
    </w:p>
    <w:p>
      <w:pPr>
        <w:pStyle w:val="1018"/>
        <w:jc w:val="center"/>
        <w:spacing w:line="360" w:lineRule="auto"/>
        <w:rPr>
          <w:b/>
          <w:color w:val="000000"/>
          <w:sz w:val="36"/>
          <w:szCs w:val="36"/>
          <w:highlight w:val="none"/>
        </w:rPr>
        <w:outlineLvl w:val="0"/>
      </w:pPr>
      <w:r>
        <w:rPr>
          <w:b/>
          <w:color w:val="000000"/>
          <w:sz w:val="36"/>
          <w:szCs w:val="36"/>
          <w:highlight w:val="none"/>
        </w:rPr>
        <w:t xml:space="preserve">第六章   响应文件格式</w:t>
      </w:r>
      <w:bookmarkEnd w:id="676"/>
      <w:r>
        <w:rPr>
          <w:b/>
          <w:color w:val="000000"/>
          <w:sz w:val="36"/>
          <w:szCs w:val="36"/>
          <w:highlight w:val="none"/>
        </w:rPr>
      </w:r>
      <w:r/>
    </w:p>
    <w:p>
      <w:pPr>
        <w:pStyle w:val="1018"/>
        <w:jc w:val="left"/>
        <w:spacing w:line="360" w:lineRule="auto"/>
        <w:widowControl/>
        <w:rPr>
          <w:b/>
          <w:color w:val="000000"/>
          <w:sz w:val="24"/>
          <w:highlight w:val="none"/>
        </w:rPr>
      </w:pPr>
      <w:r>
        <w:rPr>
          <w:b/>
          <w:color w:val="000000"/>
          <w:sz w:val="24"/>
          <w:highlight w:val="none"/>
        </w:rPr>
      </w:r>
      <w:r/>
    </w:p>
    <w:p>
      <w:pPr>
        <w:pStyle w:val="1018"/>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rPr>
          <w:b/>
          <w:color w:val="000000"/>
          <w:sz w:val="24"/>
          <w:highlight w:val="none"/>
        </w:rPr>
      </w:r>
      <w:r/>
    </w:p>
    <w:p>
      <w:pPr>
        <w:pStyle w:val="1018"/>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1018"/>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1018"/>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1018"/>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响应文件编制工具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1018"/>
        <w:ind w:left="142"/>
        <w:spacing w:line="360" w:lineRule="auto"/>
        <w:tabs>
          <w:tab w:val="left" w:pos="900" w:leader="none"/>
          <w:tab w:val="left" w:pos="1980" w:leader="none"/>
        </w:tabs>
        <w:rPr>
          <w:color w:val="000000"/>
          <w:sz w:val="24"/>
          <w:highlight w:val="none"/>
        </w:rPr>
      </w:pPr>
      <w:r>
        <w:rPr>
          <w:color w:val="000000"/>
          <w:sz w:val="24"/>
          <w:highlight w:val="none"/>
        </w:rPr>
      </w:r>
      <w:r/>
    </w:p>
    <w:p>
      <w:pPr>
        <w:pStyle w:val="1018"/>
        <w:jc w:val="left"/>
        <w:widowControl/>
        <w:rPr>
          <w:b/>
          <w:color w:val="000000"/>
          <w:sz w:val="24"/>
          <w:highlight w:val="none"/>
        </w:rPr>
      </w:pPr>
      <w:r>
        <w:rPr>
          <w:color w:val="000000"/>
          <w:sz w:val="24"/>
          <w:highlight w:val="none"/>
        </w:rPr>
        <w:br w:type="page" w:clear="all"/>
      </w:r>
      <w:bookmarkEnd w:id="626"/>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rPr>
          <w:b/>
          <w:color w:val="000000"/>
          <w:spacing w:val="20"/>
          <w:sz w:val="24"/>
          <w:highlight w:val="none"/>
        </w:rPr>
        <w:t xml:space="preserve">响应文件</w:t>
      </w:r>
      <w:r>
        <w:rPr>
          <w:b/>
          <w:color w:val="000000"/>
          <w:sz w:val="24"/>
          <w:highlight w:val="none"/>
        </w:rPr>
        <w:t xml:space="preserve">封面（非实质性格式）</w:t>
      </w:r>
      <w:r>
        <w:rPr>
          <w:b/>
          <w:color w:val="000000"/>
          <w:sz w:val="24"/>
          <w:highlight w:val="none"/>
        </w:rPr>
      </w:r>
      <w:r/>
    </w:p>
    <w:p>
      <w:pPr>
        <w:pStyle w:val="1018"/>
        <w:jc w:val="center"/>
        <w:rPr>
          <w:color w:val="000000"/>
          <w:szCs w:val="21"/>
          <w:highlight w:val="none"/>
        </w:rPr>
      </w:pPr>
      <w:r>
        <w:rPr>
          <w:color w:val="000000"/>
          <w:szCs w:val="21"/>
          <w:highlight w:val="none"/>
        </w:rPr>
      </w:r>
      <w:r/>
    </w:p>
    <w:p>
      <w:pPr>
        <w:pStyle w:val="1018"/>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1018"/>
        <w:jc w:val="center"/>
        <w:rPr>
          <w:b/>
          <w:color w:val="000000"/>
          <w:spacing w:val="60"/>
          <w:sz w:val="52"/>
          <w:szCs w:val="52"/>
          <w:highlight w:val="none"/>
        </w:rPr>
      </w:pPr>
      <w:r>
        <w:rPr>
          <w:b/>
          <w:color w:val="000000"/>
          <w:spacing w:val="60"/>
          <w:sz w:val="52"/>
          <w:szCs w:val="52"/>
          <w:highlight w:val="none"/>
        </w:rPr>
      </w:r>
      <w:r/>
    </w:p>
    <w:p>
      <w:pPr>
        <w:pStyle w:val="1018"/>
        <w:ind w:firstLine="542"/>
        <w:rPr>
          <w:b/>
          <w:color w:val="000000"/>
          <w:spacing w:val="20"/>
          <w:sz w:val="32"/>
          <w:szCs w:val="32"/>
          <w:highlight w:val="none"/>
        </w:rPr>
      </w:pPr>
      <w:r>
        <w:rPr>
          <w:b/>
          <w:color w:val="000000"/>
          <w:spacing w:val="20"/>
          <w:sz w:val="32"/>
          <w:szCs w:val="32"/>
          <w:highlight w:val="none"/>
        </w:rPr>
      </w:r>
      <w:r/>
    </w:p>
    <w:p>
      <w:pPr>
        <w:pStyle w:val="1018"/>
        <w:ind w:firstLine="542"/>
        <w:rPr>
          <w:b/>
          <w:color w:val="000000"/>
          <w:spacing w:val="20"/>
          <w:sz w:val="32"/>
          <w:szCs w:val="32"/>
          <w:highlight w:val="none"/>
        </w:rPr>
      </w:pPr>
      <w:r>
        <w:rPr>
          <w:b/>
          <w:color w:val="000000"/>
          <w:spacing w:val="20"/>
          <w:sz w:val="32"/>
          <w:szCs w:val="32"/>
          <w:highlight w:val="none"/>
        </w:rPr>
      </w:r>
      <w:r/>
    </w:p>
    <w:p>
      <w:pPr>
        <w:pStyle w:val="1018"/>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18"/>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18"/>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18"/>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18"/>
        <w:jc w:val="center"/>
        <w:rPr>
          <w:b/>
          <w:color w:val="000000"/>
          <w:sz w:val="32"/>
          <w:szCs w:val="32"/>
          <w:highlight w:val="none"/>
        </w:rPr>
      </w:pPr>
      <w:r>
        <w:rPr>
          <w:b/>
          <w:color w:val="000000"/>
          <w:sz w:val="32"/>
          <w:szCs w:val="32"/>
          <w:highlight w:val="none"/>
        </w:rPr>
      </w:r>
      <w:r/>
    </w:p>
    <w:p>
      <w:pPr>
        <w:pStyle w:val="1018"/>
        <w:rPr>
          <w:rFonts w:hint="eastAsia" w:ascii="宋体" w:hAnsi="宋体" w:eastAsia="宋体" w:cs="宋体"/>
          <w:color w:val="000000"/>
          <w:sz w:val="24"/>
          <w:szCs w:val="20"/>
          <w:highlight w:val="none"/>
        </w:rPr>
      </w:pPr>
      <w:r>
        <w:rPr>
          <w:b/>
          <w:color w:val="000000"/>
          <w:spacing w:val="20"/>
          <w:sz w:val="32"/>
          <w:szCs w:val="32"/>
          <w:highlight w:val="none"/>
        </w:rPr>
        <w:br w:type="page" w:clear="all"/>
      </w:r>
      <w:r>
        <w:rPr>
          <w:rFonts w:hint="eastAsia" w:ascii="宋体" w:hAnsi="宋体" w:eastAsia="宋体" w:cs="宋体"/>
          <w:color w:val="000000"/>
          <w:sz w:val="24"/>
          <w:szCs w:val="20"/>
          <w:highlight w:val="none"/>
        </w:rPr>
        <w:t xml:space="preserve">1 </w:t>
      </w:r>
      <w:r>
        <w:rPr>
          <w:rFonts w:hint="eastAsia" w:ascii="宋体" w:hAnsi="宋体" w:eastAsia="宋体" w:cs="宋体"/>
          <w:color w:val="000000"/>
          <w:sz w:val="24"/>
          <w:highlight w:val="none"/>
        </w:rPr>
        <w:t xml:space="preserve">满足《中华人民共和国政府采购法》第二十二条规定及法律法规的其他规定</w:t>
      </w:r>
      <w:r>
        <w:rPr>
          <w:rFonts w:hint="eastAsia" w:ascii="宋体" w:hAnsi="宋体" w:eastAsia="宋体" w:cs="宋体"/>
          <w:color w:val="000000"/>
          <w:sz w:val="24"/>
          <w:szCs w:val="20"/>
          <w:highlight w:val="none"/>
        </w:rPr>
      </w:r>
      <w:r/>
    </w:p>
    <w:p>
      <w:pPr>
        <w:pStyle w:val="1021"/>
        <w:rPr>
          <w:rFonts w:hint="eastAsia" w:ascii="宋体" w:hAnsi="宋体" w:eastAsia="宋体" w:cs="宋体"/>
          <w:b w:val="0"/>
          <w:bCs/>
          <w:color w:val="000000"/>
          <w:highlight w:val="none"/>
          <w:u w:val="none"/>
        </w:rPr>
      </w:pPr>
      <w:r>
        <w:rPr>
          <w:rFonts w:hint="eastAsia" w:ascii="宋体" w:hAnsi="宋体" w:eastAsia="宋体" w:cs="宋体"/>
          <w:b w:val="0"/>
          <w:color w:val="000000"/>
          <w:highlight w:val="none"/>
          <w:u w:val="none"/>
        </w:rPr>
        <w:t xml:space="preserve">1-1 供应商资格声明函（实质性格式）</w:t>
      </w:r>
      <w:r>
        <w:rPr>
          <w:rFonts w:hint="eastAsia" w:ascii="宋体" w:hAnsi="宋体" w:eastAsia="宋体" w:cs="宋体"/>
          <w:b w:val="0"/>
          <w:bCs/>
          <w:color w:val="000000"/>
          <w:highlight w:val="none"/>
          <w:u w:val="none"/>
        </w:rPr>
      </w:r>
      <w:r/>
    </w:p>
    <w:p>
      <w:pPr>
        <w:pStyle w:val="1018"/>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18"/>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供应商资格声明函</w:t>
      </w:r>
      <w:r>
        <w:rPr>
          <w:rFonts w:ascii="宋体" w:hAnsi="宋体" w:cs="宋体"/>
          <w:color w:val="000000"/>
          <w:szCs w:val="21"/>
          <w:highlight w:val="none"/>
        </w:rPr>
      </w:r>
      <w:r/>
    </w:p>
    <w:p>
      <w:pPr>
        <w:pStyle w:val="1018"/>
        <w:spacing w:line="360" w:lineRule="auto"/>
        <w:tabs>
          <w:tab w:val="left" w:pos="5580" w:leader="none"/>
        </w:tabs>
        <w:rPr>
          <w:color w:val="000000"/>
          <w:sz w:val="24"/>
          <w:highlight w:val="none"/>
        </w:rPr>
      </w:pPr>
      <w:r>
        <w:rPr>
          <w:color w:val="000000"/>
          <w:sz w:val="24"/>
          <w:highlight w:val="none"/>
        </w:rPr>
      </w:r>
      <w:r/>
    </w:p>
    <w:p>
      <w:pPr>
        <w:pStyle w:val="1032"/>
        <w:ind w:firstLine="480"/>
        <w:spacing w:line="460" w:lineRule="exact"/>
        <w:rPr>
          <w:rFonts w:hint="eastAsia"/>
          <w:color w:val="000000"/>
          <w:highlight w:val="none"/>
        </w:rPr>
      </w:pPr>
      <w:r>
        <w:rPr>
          <w:rFonts w:hint="eastAsia"/>
          <w:color w:val="000000"/>
          <w:highlight w:val="none"/>
        </w:rPr>
        <w:t xml:space="preserve">致：常州盈泰招标有限公司</w:t>
      </w:r>
      <w:r>
        <w:rPr>
          <w:rFonts w:hint="eastAsia"/>
          <w:color w:val="000000"/>
          <w:highlight w:val="none"/>
        </w:rPr>
      </w:r>
      <w:r/>
    </w:p>
    <w:p>
      <w:pPr>
        <w:pStyle w:val="1032"/>
        <w:ind w:firstLine="960"/>
        <w:spacing w:line="460" w:lineRule="exact"/>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1032"/>
        <w:ind w:firstLine="480"/>
        <w:spacing w:line="460" w:lineRule="exact"/>
        <w:rPr>
          <w:color w:val="000000"/>
          <w:highlight w:val="none"/>
        </w:rPr>
      </w:pPr>
      <w:r>
        <w:rPr>
          <w:color w:val="000000"/>
          <w:highlight w:val="none"/>
        </w:rPr>
      </w:r>
      <w:r/>
    </w:p>
    <w:p>
      <w:pPr>
        <w:pStyle w:val="1032"/>
        <w:ind w:firstLine="480"/>
        <w:spacing w:line="460" w:lineRule="exact"/>
        <w:rPr>
          <w:color w:val="000000"/>
          <w:highlight w:val="none"/>
        </w:rPr>
      </w:pPr>
      <w:r>
        <w:rPr>
          <w:rFonts w:hint="eastAsia"/>
          <w:color w:val="000000"/>
          <w:highlight w:val="none"/>
        </w:rPr>
        <w:t xml:space="preserve">按照《中华人民共和国政府采购法》第二十二条和磋商文件的规定，我单位郑重声明如下：</w:t>
      </w:r>
      <w:r>
        <w:rPr>
          <w:color w:val="000000"/>
          <w:highlight w:val="none"/>
        </w:rPr>
      </w:r>
      <w:r/>
    </w:p>
    <w:p>
      <w:pPr>
        <w:pStyle w:val="1032"/>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1032"/>
        <w:ind w:firstLine="480"/>
        <w:spacing w:line="460" w:lineRule="exact"/>
        <w:rPr>
          <w:color w:val="000000"/>
          <w:highlight w:val="none"/>
        </w:rPr>
      </w:pPr>
      <w:r>
        <w:rPr>
          <w:rFonts w:hint="eastAsia"/>
          <w:color w:val="000000"/>
          <w:highlight w:val="none"/>
        </w:rPr>
        <w:t xml:space="preserve">二、我单位未被“国家企业信用信息系统”列入经营异常名录或者严重违法企业名单。</w:t>
      </w:r>
      <w:r>
        <w:rPr>
          <w:color w:val="000000"/>
          <w:highlight w:val="none"/>
        </w:rPr>
      </w:r>
      <w:r/>
    </w:p>
    <w:p>
      <w:pPr>
        <w:pStyle w:val="1032"/>
        <w:ind w:firstLine="480"/>
        <w:spacing w:line="460" w:lineRule="exact"/>
        <w:rPr>
          <w:color w:val="000000"/>
          <w:highlight w:val="none"/>
        </w:rPr>
      </w:pPr>
      <w:r>
        <w:rPr>
          <w:rFonts w:hint="eastAsia"/>
          <w:color w:val="000000"/>
          <w:highlight w:val="none"/>
        </w:rPr>
        <w:t xml:space="preserve">三、我单位具有良好的商业信誉（指供应商经营状况良好，无本资格声明第十条情形）和健全的财务会计制度。</w:t>
      </w:r>
      <w:r>
        <w:rPr>
          <w:color w:val="000000"/>
          <w:highlight w:val="none"/>
        </w:rPr>
      </w:r>
      <w:r/>
    </w:p>
    <w:p>
      <w:pPr>
        <w:pStyle w:val="1032"/>
        <w:ind w:firstLine="480"/>
        <w:spacing w:line="460" w:lineRule="exact"/>
        <w:rPr>
          <w:color w:val="000000"/>
          <w:highlight w:val="none"/>
        </w:rPr>
      </w:pPr>
      <w:r>
        <w:rPr>
          <w:rFonts w:hint="eastAsia"/>
          <w:color w:val="000000"/>
          <w:highlight w:val="none"/>
        </w:rPr>
        <w:t xml:space="preserve">四、我单位依法进行纳税和社会保险申报并实际履行了义务。</w:t>
      </w:r>
      <w:r>
        <w:rPr>
          <w:color w:val="000000"/>
          <w:highlight w:val="none"/>
        </w:rPr>
      </w:r>
      <w:r/>
    </w:p>
    <w:p>
      <w:pPr>
        <w:pStyle w:val="1032"/>
        <w:ind w:firstLine="480"/>
        <w:spacing w:line="460" w:lineRule="exact"/>
        <w:rPr>
          <w:color w:val="000000"/>
          <w:highlight w:val="none"/>
        </w:rPr>
      </w:pPr>
      <w:r>
        <w:rPr>
          <w:rFonts w:hint="eastAsia"/>
          <w:color w:val="000000"/>
          <w:highlight w:val="none"/>
        </w:rPr>
        <w:t xml:space="preserve">五、我单位具有履行本项目采购合同所必需的设备和专业技术能力，并具有履行合同的良好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1032"/>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rFonts w:hint="eastAsia"/>
          <w:color w:val="000000"/>
          <w:highlight w:val="none"/>
          <w:u w:val="single"/>
        </w:rPr>
        <w:t xml:space="preserve">           </w:t>
      </w:r>
      <w:r>
        <w:rPr>
          <w:color w:val="000000"/>
          <w:highlight w:val="none"/>
          <w:u w:val="single"/>
        </w:rPr>
        <w:t xml:space="preserve">  </w:t>
      </w:r>
      <w:r>
        <w:rPr>
          <w:rFonts w:hint="eastAsia"/>
          <w:color w:val="000000"/>
          <w:highlight w:val="none"/>
          <w:u w:val="single"/>
        </w:rPr>
        <w:t xml:space="preserve">  </w:t>
      </w:r>
      <w:r>
        <w:rPr>
          <w:color w:val="000000"/>
          <w:highlight w:val="none"/>
          <w:u w:val="single"/>
        </w:rPr>
        <w:t xml:space="preserve">     </w:t>
      </w:r>
      <w:r>
        <w:rPr>
          <w:color w:val="000000"/>
          <w:highlight w:val="none"/>
        </w:rPr>
      </w:r>
      <w:r/>
    </w:p>
    <w:p>
      <w:pPr>
        <w:pStyle w:val="1032"/>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032"/>
        <w:ind w:firstLine="480"/>
        <w:spacing w:line="460" w:lineRule="exact"/>
        <w:rPr>
          <w:color w:val="000000"/>
          <w:highlight w:val="none"/>
        </w:rPr>
      </w:pPr>
      <w:r>
        <w:rPr>
          <w:rFonts w:hint="eastAsia"/>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1032"/>
        <w:ind w:firstLine="480"/>
        <w:spacing w:line="460" w:lineRule="exact"/>
        <w:rPr>
          <w:color w:val="000000"/>
          <w:highlight w:val="none"/>
        </w:rPr>
      </w:pPr>
      <w:r>
        <w:rPr>
          <w:rFonts w:hint="eastAsia"/>
          <w:color w:val="000000"/>
          <w:highlight w:val="none"/>
        </w:rPr>
        <w:t xml:space="preserve">七、我单位具备法律、行政法规规定的其他条件。</w:t>
      </w:r>
      <w:r>
        <w:rPr>
          <w:color w:val="000000"/>
          <w:highlight w:val="none"/>
        </w:rPr>
      </w:r>
      <w:r/>
    </w:p>
    <w:p>
      <w:pPr>
        <w:pStyle w:val="1032"/>
        <w:ind w:firstLine="480"/>
        <w:spacing w:line="460" w:lineRule="exact"/>
        <w:rPr>
          <w:color w:val="000000"/>
          <w:highlight w:val="none"/>
        </w:rPr>
      </w:pPr>
      <w:r>
        <w:rPr>
          <w:rFonts w:hint="eastAsia"/>
          <w:color w:val="000000"/>
          <w:highlight w:val="none"/>
        </w:rPr>
        <w:t xml:space="preserve">八、</w:t>
      </w:r>
      <w:r>
        <w:rPr>
          <w:rFonts w:hint="eastAsia"/>
          <w:b/>
          <w:bCs/>
          <w:color w:val="000000"/>
          <w:highlight w:val="none"/>
        </w:rPr>
        <w:t xml:space="preserve">与我单位存在“单位负责人为同一人或者存在直接控股、管理关系”的其他单位信息如下（参与本项目的关联企业填写，如无此情形的，填写“无”）：</w:t>
      </w:r>
      <w:r>
        <w:rPr>
          <w:rFonts w:hint="eastAsia"/>
          <w:b/>
          <w:bCs/>
          <w:color w:val="000000"/>
          <w:highlight w:val="none"/>
          <w:u w:val="single"/>
        </w:rPr>
        <w:t xml:space="preserve">     </w:t>
      </w:r>
      <w:r>
        <w:rPr>
          <w:rFonts w:hint="eastAsia"/>
          <w:color w:val="000000"/>
          <w:highlight w:val="none"/>
        </w:rPr>
        <w:t xml:space="preserve">  </w:t>
      </w:r>
      <w:r>
        <w:rPr>
          <w:color w:val="000000"/>
          <w:highlight w:val="none"/>
        </w:rPr>
      </w:r>
      <w:r/>
    </w:p>
    <w:p>
      <w:pPr>
        <w:pStyle w:val="1032"/>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32"/>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32"/>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32"/>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不属于为本项目提供整体设计、规范编制或者项目管理、监理、检测等服务的供应商。</w:t>
      </w:r>
      <w:r>
        <w:rPr>
          <w:color w:val="000000"/>
          <w:highlight w:val="none"/>
        </w:rPr>
      </w:r>
      <w:r/>
    </w:p>
    <w:p>
      <w:pPr>
        <w:pStyle w:val="1032"/>
        <w:ind w:firstLine="480"/>
        <w:spacing w:line="460" w:lineRule="exact"/>
        <w:rPr>
          <w:color w:val="000000"/>
          <w:highlight w:val="none"/>
        </w:rPr>
      </w:pPr>
      <w:r>
        <w:rPr>
          <w:rFonts w:hint="eastAsia"/>
          <w:color w:val="000000"/>
          <w:highlight w:val="none"/>
        </w:rPr>
        <w:t xml:space="preserve">十、</w:t>
      </w:r>
      <w:r>
        <w:rPr>
          <w:color w:val="000000"/>
          <w:highlight w:val="none"/>
        </w:rPr>
        <w:t xml:space="preserve">我单位无以下不良信用记录情形：</w:t>
      </w:r>
      <w:r>
        <w:rPr>
          <w:color w:val="000000"/>
          <w:highlight w:val="none"/>
        </w:rPr>
      </w:r>
      <w:r/>
    </w:p>
    <w:p>
      <w:pPr>
        <w:pStyle w:val="1032"/>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032"/>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032"/>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032"/>
        <w:ind w:firstLine="480"/>
        <w:spacing w:line="460" w:lineRule="exact"/>
        <w:rPr>
          <w:color w:val="000000"/>
          <w:highlight w:val="none"/>
        </w:rPr>
      </w:pPr>
      <w:r>
        <w:rPr>
          <w:rFonts w:hint="eastAsia"/>
          <w:color w:val="000000"/>
          <w:highlight w:val="none"/>
        </w:rPr>
        <w:t xml:space="preserve">十一、我单位法定代表人的社保缴纳单位为：</w:t>
      </w:r>
      <w:r>
        <w:rPr>
          <w:rFonts w:hint="eastAsia"/>
          <w:color w:val="000000"/>
          <w:highlight w:val="none"/>
          <w:u w:val="single"/>
        </w:rPr>
        <w:t xml:space="preserve">                    </w:t>
      </w:r>
      <w:r>
        <w:rPr>
          <w:rFonts w:hint="eastAsia"/>
          <w:color w:val="000000"/>
          <w:highlight w:val="none"/>
        </w:rPr>
        <w:t xml:space="preserve">。（请供应商如实填写）。</w:t>
      </w:r>
      <w:r>
        <w:rPr>
          <w:color w:val="000000"/>
          <w:highlight w:val="none"/>
        </w:rPr>
      </w:r>
      <w:r/>
    </w:p>
    <w:p>
      <w:pPr>
        <w:pStyle w:val="1032"/>
        <w:ind w:firstLine="480"/>
        <w:spacing w:line="460" w:lineRule="exact"/>
        <w:rPr>
          <w:rFonts w:hint="eastAsia"/>
          <w:color w:val="000000"/>
          <w:highlight w:val="none"/>
        </w:rPr>
      </w:pPr>
      <w:r>
        <w:rPr>
          <w:rFonts w:hint="eastAsia"/>
          <w:color w:val="000000"/>
          <w:highlight w:val="none"/>
        </w:rPr>
      </w:r>
      <w:r/>
    </w:p>
    <w:p>
      <w:pPr>
        <w:pStyle w:val="1032"/>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032"/>
        <w:ind w:firstLine="480"/>
        <w:spacing w:line="460" w:lineRule="exact"/>
        <w:rPr>
          <w:color w:val="000000"/>
          <w:highlight w:val="none"/>
        </w:rPr>
      </w:pPr>
      <w:r>
        <w:rPr>
          <w:color w:val="000000"/>
          <w:highlight w:val="none"/>
        </w:rPr>
      </w:r>
      <w:r/>
    </w:p>
    <w:p>
      <w:pPr>
        <w:pStyle w:val="1032"/>
        <w:ind w:firstLine="480"/>
        <w:spacing w:line="460" w:lineRule="exact"/>
        <w:rPr>
          <w:color w:val="000000"/>
          <w:highlight w:val="none"/>
        </w:rPr>
      </w:pPr>
      <w:r>
        <w:rPr>
          <w:color w:val="000000"/>
          <w:highlight w:val="none"/>
        </w:rPr>
      </w:r>
      <w:r/>
    </w:p>
    <w:p>
      <w:pPr>
        <w:pStyle w:val="1032"/>
        <w:ind w:firstLine="480"/>
        <w:spacing w:line="460" w:lineRule="exact"/>
        <w:rPr>
          <w:color w:val="000000"/>
          <w:highlight w:val="none"/>
        </w:rPr>
      </w:pPr>
      <w:r>
        <w:rPr>
          <w:rFonts w:hint="eastAsia"/>
          <w:color w:val="000000"/>
          <w:highlight w:val="none"/>
        </w:rPr>
        <w:t xml:space="preserve">                                            供应商：（加盖公章）</w:t>
      </w:r>
      <w:r>
        <w:rPr>
          <w:color w:val="000000"/>
          <w:highlight w:val="none"/>
        </w:rPr>
      </w:r>
      <w:r/>
    </w:p>
    <w:p>
      <w:pPr>
        <w:pStyle w:val="1032"/>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1032"/>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1018"/>
        <w:spacing w:line="360" w:lineRule="auto"/>
        <w:rPr>
          <w:rFonts w:hint="eastAsia"/>
          <w:color w:val="000000"/>
          <w:sz w:val="24"/>
          <w:highlight w:val="none"/>
        </w:rPr>
      </w:pPr>
      <w:r>
        <w:rPr>
          <w:rFonts w:hint="eastAsia"/>
          <w:color w:val="000000"/>
          <w:sz w:val="24"/>
          <w:highlight w:val="none"/>
        </w:rPr>
      </w:r>
      <w:r/>
    </w:p>
    <w:p>
      <w:pPr>
        <w:pStyle w:val="1018"/>
        <w:spacing w:line="360" w:lineRule="auto"/>
        <w:rPr>
          <w:rFonts w:hint="eastAsia"/>
          <w:color w:val="000000"/>
          <w:sz w:val="24"/>
          <w:highlight w:val="none"/>
        </w:rPr>
      </w:pPr>
      <w:r>
        <w:rPr>
          <w:rFonts w:hint="eastAsia"/>
          <w:color w:val="000000"/>
          <w:sz w:val="24"/>
          <w:highlight w:val="none"/>
        </w:rPr>
      </w:r>
      <w:r/>
    </w:p>
    <w:p>
      <w:pPr>
        <w:pStyle w:val="1018"/>
        <w:spacing w:line="360" w:lineRule="auto"/>
        <w:rPr>
          <w:rFonts w:hint="eastAsia"/>
          <w:color w:val="000000"/>
          <w:sz w:val="24"/>
          <w:highlight w:val="none"/>
        </w:rPr>
      </w:pPr>
      <w:r>
        <w:rPr>
          <w:rFonts w:hint="eastAsia"/>
          <w:color w:val="000000"/>
          <w:sz w:val="24"/>
          <w:highlight w:val="none"/>
        </w:rPr>
      </w:r>
      <w:r/>
    </w:p>
    <w:p>
      <w:pPr>
        <w:pStyle w:val="1018"/>
        <w:spacing w:line="360" w:lineRule="auto"/>
        <w:rPr>
          <w:rFonts w:hint="eastAsia"/>
          <w:color w:val="000000"/>
          <w:sz w:val="24"/>
          <w:highlight w:val="none"/>
        </w:rPr>
      </w:pPr>
      <w:r>
        <w:rPr>
          <w:rFonts w:hint="eastAsia"/>
          <w:color w:val="000000"/>
          <w:sz w:val="24"/>
          <w:highlight w:val="none"/>
        </w:rPr>
      </w:r>
      <w:r/>
    </w:p>
    <w:p>
      <w:pPr>
        <w:pStyle w:val="1018"/>
        <w:spacing w:line="360" w:lineRule="auto"/>
        <w:rPr>
          <w:rFonts w:hint="eastAsia"/>
          <w:color w:val="000000"/>
          <w:sz w:val="24"/>
          <w:highlight w:val="none"/>
        </w:rPr>
      </w:pPr>
      <w:r>
        <w:rPr>
          <w:rFonts w:hint="eastAsia"/>
          <w:color w:val="000000"/>
          <w:sz w:val="24"/>
          <w:highlight w:val="none"/>
        </w:rPr>
      </w:r>
      <w:r/>
    </w:p>
    <w:p>
      <w:pPr>
        <w:pStyle w:val="1018"/>
        <w:ind w:firstLine="480"/>
        <w:spacing w:line="360" w:lineRule="auto"/>
        <w:rPr>
          <w:color w:val="000000"/>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highlight w:val="none"/>
        </w:rPr>
      </w:r>
      <w:r/>
    </w:p>
    <w:p>
      <w:pPr>
        <w:pStyle w:val="1099"/>
        <w:rPr>
          <w:color w:val="000000"/>
          <w:highlight w:val="none"/>
        </w:rPr>
        <w:sectPr>
          <w:footnotePr/>
          <w:endnotePr/>
          <w:type w:val="nextPage"/>
          <w:pgSz w:w="11907" w:h="16840" w:orient="portrait"/>
          <w:pgMar w:top="1417" w:right="1134" w:bottom="1417" w:left="1587" w:header="851" w:footer="850" w:gutter="0"/>
          <w:cols w:num="1" w:sep="0" w:space="1701" w:equalWidth="1"/>
          <w:docGrid w:linePitch="360"/>
          <w:titlePg/>
        </w:sectPr>
      </w:pPr>
      <w:r>
        <w:rPr>
          <w:color w:val="000000"/>
          <w:highlight w:val="none"/>
        </w:rPr>
      </w:r>
      <w:r/>
    </w:p>
    <w:p>
      <w:pPr>
        <w:pStyle w:val="1018"/>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2 落实政府采购政策需满足的资格要求 </w:t>
      </w:r>
      <w:r>
        <w:rPr>
          <w:rFonts w:hint="eastAsia" w:ascii="宋体" w:hAnsi="宋体" w:eastAsia="宋体" w:cs="宋体"/>
          <w:color w:val="000000"/>
          <w:sz w:val="24"/>
          <w:szCs w:val="20"/>
          <w:highlight w:val="none"/>
        </w:rPr>
      </w:r>
      <w:r/>
    </w:p>
    <w:p>
      <w:pPr>
        <w:pStyle w:val="1018"/>
        <w:ind w:left="0" w:firstLine="0"/>
        <w:jc w:val="both"/>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1 中小企业政策</w:t>
      </w:r>
      <w:r>
        <w:rPr>
          <w:rFonts w:hint="eastAsia" w:ascii="宋体" w:hAnsi="宋体" w:eastAsia="宋体" w:cs="宋体"/>
          <w:color w:val="000000"/>
          <w:sz w:val="24"/>
          <w:highlight w:val="none"/>
        </w:rPr>
      </w:r>
      <w:r/>
    </w:p>
    <w:p>
      <w:pPr>
        <w:pStyle w:val="1018"/>
        <w:ind w:left="0" w:firstLine="0"/>
        <w:jc w:val="both"/>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■本项目不专门面向中小企业预留采购份额。</w:t>
      </w:r>
      <w:r>
        <w:rPr>
          <w:rFonts w:hint="eastAsia" w:ascii="宋体" w:hAnsi="宋体" w:eastAsia="宋体" w:cs="宋体"/>
          <w:color w:val="000000"/>
          <w:sz w:val="24"/>
          <w:highlight w:val="none"/>
        </w:rPr>
      </w:r>
      <w:r/>
    </w:p>
    <w:p>
      <w:pPr>
        <w:pStyle w:val="1018"/>
        <w:keepLines w:val="0"/>
        <w:keepNext w:val="0"/>
        <w:pageBreakBefore w:val="0"/>
        <w:spacing w:line="360" w:lineRule="auto"/>
        <w:widowControl w:val="off"/>
        <w:rPr>
          <w:rFonts w:hint="eastAsia" w:ascii="宋体" w:hAnsi="宋体"/>
          <w:color w:val="000000"/>
          <w:sz w:val="24"/>
          <w:highlight w:val="none"/>
        </w:rPr>
        <w:outlineLvl w:val="2"/>
      </w:pPr>
      <w:r>
        <w:rPr>
          <w:rFonts w:ascii="宋体" w:hAnsi="宋体"/>
          <w:color w:val="000000"/>
          <w:sz w:val="24"/>
          <w:szCs w:val="20"/>
          <w:highlight w:val="none"/>
        </w:rPr>
        <w:t xml:space="preserve">2-</w:t>
      </w:r>
      <w:r>
        <w:rPr>
          <w:rFonts w:hint="eastAsia" w:ascii="宋体" w:hAnsi="宋体"/>
          <w:color w:val="000000"/>
          <w:sz w:val="24"/>
          <w:szCs w:val="20"/>
          <w:highlight w:val="none"/>
        </w:rPr>
        <w:t xml:space="preserve">2</w:t>
      </w:r>
      <w:r>
        <w:rPr>
          <w:rFonts w:ascii="宋体" w:hAnsi="宋体"/>
          <w:color w:val="000000"/>
          <w:sz w:val="24"/>
          <w:szCs w:val="20"/>
          <w:highlight w:val="none"/>
        </w:rPr>
        <w:t xml:space="preserve"> </w:t>
      </w:r>
      <w:r>
        <w:rPr>
          <w:rFonts w:ascii="宋体" w:hAnsi="宋体"/>
          <w:color w:val="000000"/>
          <w:sz w:val="24"/>
          <w:highlight w:val="none"/>
        </w:rPr>
        <w:t xml:space="preserve">其它落实政府采购政策的资格要求：</w:t>
      </w:r>
      <w:r>
        <w:rPr>
          <w:rFonts w:hint="eastAsia" w:ascii="宋体" w:hAnsi="宋体"/>
          <w:color w:val="000000"/>
          <w:sz w:val="24"/>
          <w:highlight w:val="none"/>
        </w:rPr>
        <w:t xml:space="preserve">无</w:t>
      </w:r>
      <w:r>
        <w:rPr>
          <w:rFonts w:hint="eastAsia" w:ascii="宋体" w:hAnsi="宋体"/>
          <w:color w:val="000000"/>
          <w:sz w:val="24"/>
          <w:highlight w:val="none"/>
        </w:rPr>
      </w:r>
      <w:r/>
    </w:p>
    <w:p>
      <w:pPr>
        <w:pStyle w:val="1018"/>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8"/>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8"/>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8"/>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8"/>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8"/>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8"/>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8"/>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8"/>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8"/>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8"/>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8"/>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8"/>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8"/>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8"/>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8"/>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8"/>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8"/>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8"/>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8"/>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8"/>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8"/>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8"/>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8"/>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8"/>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8"/>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8"/>
        <w:spacing w:line="360" w:lineRule="auto"/>
        <w:rPr>
          <w:rFonts w:hint="eastAsia" w:ascii="宋体" w:hAnsi="宋体" w:eastAsia="宋体" w:cs="宋体"/>
          <w:color w:val="000000"/>
          <w:sz w:val="24"/>
          <w:szCs w:val="20"/>
          <w:highlight w:val="none"/>
          <w:lang w:eastAsia="zh-CN"/>
        </w:rPr>
        <w:outlineLvl w:val="2"/>
      </w:pPr>
      <w:r>
        <w:rPr>
          <w:rFonts w:hint="eastAsia" w:ascii="宋体" w:hAnsi="宋体" w:eastAsia="宋体" w:cs="宋体"/>
          <w:color w:val="000000"/>
          <w:sz w:val="24"/>
          <w:szCs w:val="20"/>
          <w:highlight w:val="none"/>
        </w:rPr>
        <w:t xml:space="preserve">3 本项目的特定资格要求</w:t>
      </w:r>
      <w:bookmarkStart w:id="677" w:name="_Toc305158825"/>
      <w:r/>
      <w:bookmarkStart w:id="678" w:name="_Toc264969247"/>
      <w:r/>
      <w:bookmarkStart w:id="679" w:name="_Toc150480795"/>
      <w:r/>
      <w:bookmarkStart w:id="680" w:name="_Toc226965830"/>
      <w:r/>
      <w:bookmarkStart w:id="681" w:name="_Toc195842922"/>
      <w:r/>
      <w:bookmarkStart w:id="682" w:name="_Toc226337253"/>
      <w:r/>
      <w:bookmarkStart w:id="683" w:name="_Toc150774762"/>
      <w:r/>
      <w:bookmarkStart w:id="684" w:name="_Toc226309801"/>
      <w:r/>
      <w:bookmarkStart w:id="685" w:name="_Toc127151557"/>
      <w:r/>
      <w:bookmarkStart w:id="686" w:name="_Toc305158899"/>
      <w:r/>
      <w:bookmarkStart w:id="687" w:name="_Toc265228395"/>
      <w:r/>
      <w:bookmarkStart w:id="688" w:name="_Toc480942350"/>
      <w:r/>
      <w:bookmarkStart w:id="689" w:name="_Toc226965747"/>
      <w:r/>
      <w:bookmarkStart w:id="690" w:name="_Ref467988705"/>
      <w:r/>
      <w:bookmarkStart w:id="691" w:name="_Toc520356218"/>
      <w:r/>
      <w:bookmarkStart w:id="692" w:name="_Toc142311059"/>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lang w:eastAsia="zh-CN"/>
        </w:rPr>
      </w:r>
      <w:r/>
    </w:p>
    <w:p>
      <w:pPr>
        <w:pStyle w:val="1018"/>
        <w:spacing w:line="360" w:lineRule="auto"/>
        <w:rPr>
          <w:rFonts w:hint="eastAsia" w:ascii="宋体" w:hAnsi="宋体" w:eastAsia="宋体" w:cs="宋体"/>
          <w:color w:val="000000"/>
          <w:sz w:val="24"/>
          <w:szCs w:val="20"/>
          <w:highlight w:val="none"/>
          <w:lang w:val="en-US" w:eastAsia="zh-CN"/>
        </w:rPr>
        <w:outlineLvl w:val="2"/>
      </w:pPr>
      <w:r>
        <w:rPr>
          <w:rFonts w:hint="eastAsia" w:ascii="宋体" w:hAnsi="宋体" w:eastAsia="宋体" w:cs="宋体"/>
          <w:color w:val="000000"/>
          <w:sz w:val="24"/>
          <w:szCs w:val="20"/>
          <w:highlight w:val="none"/>
          <w:lang w:val="en-US" w:eastAsia="zh-CN"/>
        </w:rPr>
        <w:t xml:space="preserve">3.3其他特定资格要求：</w:t>
      </w:r>
      <w:r>
        <w:rPr>
          <w:rFonts w:hint="eastAsia" w:ascii="宋体" w:hAnsi="宋体" w:eastAsia="宋体" w:cs="宋体"/>
          <w:color w:val="000000"/>
          <w:sz w:val="24"/>
          <w:szCs w:val="20"/>
          <w:highlight w:val="none"/>
          <w:lang w:val="en-US" w:eastAsia="zh-CN"/>
        </w:rPr>
      </w:r>
      <w:r/>
    </w:p>
    <w:p>
      <w:pPr>
        <w:pStyle w:val="1018"/>
        <w:ind w:left="0" w:firstLine="0"/>
        <w:jc w:val="both"/>
        <w:keepLines w:val="0"/>
        <w:keepNext w:val="0"/>
        <w:pageBreakBefore w:val="0"/>
        <w:spacing w:line="44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具有有效的【电力工程施工总承包</w:t>
      </w:r>
      <w:r>
        <w:rPr>
          <w:rFonts w:hint="eastAsia" w:ascii="宋体" w:hAnsi="宋体" w:eastAsia="宋体" w:cs="宋体"/>
          <w:color w:val="000000"/>
          <w:sz w:val="24"/>
          <w:highlight w:val="none"/>
          <w:lang w:eastAsia="zh-CN"/>
        </w:rPr>
        <w:t xml:space="preserve">贰</w:t>
      </w:r>
      <w:r>
        <w:rPr>
          <w:rFonts w:hint="eastAsia" w:ascii="宋体" w:hAnsi="宋体" w:eastAsia="宋体" w:cs="宋体"/>
          <w:color w:val="000000"/>
          <w:sz w:val="24"/>
          <w:highlight w:val="none"/>
        </w:rPr>
        <w:t xml:space="preserve">级及以上】或【输变电工程专业承包</w:t>
      </w:r>
      <w:r>
        <w:rPr>
          <w:rFonts w:hint="eastAsia" w:ascii="宋体" w:hAnsi="宋体" w:eastAsia="宋体" w:cs="宋体"/>
          <w:color w:val="000000"/>
          <w:sz w:val="24"/>
          <w:highlight w:val="none"/>
          <w:lang w:eastAsia="zh-CN"/>
        </w:rPr>
        <w:t xml:space="preserve">贰</w:t>
      </w:r>
      <w:r>
        <w:rPr>
          <w:rFonts w:hint="eastAsia" w:ascii="宋体" w:hAnsi="宋体" w:eastAsia="宋体" w:cs="宋体"/>
          <w:color w:val="000000"/>
          <w:sz w:val="24"/>
          <w:highlight w:val="none"/>
        </w:rPr>
        <w:t xml:space="preserve">级及以上】资质证书(</w:t>
      </w:r>
      <w:r>
        <w:rPr>
          <w:rFonts w:hint="eastAsia" w:ascii="宋体" w:hAnsi="宋体" w:eastAsia="宋体" w:cs="宋体"/>
          <w:color w:val="000000"/>
          <w:sz w:val="24"/>
          <w:highlight w:val="none"/>
          <w:lang w:eastAsia="zh-CN"/>
        </w:rPr>
        <w:t xml:space="preserve">原件扫描件或</w:t>
      </w:r>
      <w:r>
        <w:rPr>
          <w:rFonts w:hint="eastAsia" w:ascii="宋体" w:hAnsi="宋体" w:eastAsia="宋体" w:cs="宋体"/>
          <w:color w:val="000000"/>
          <w:sz w:val="24"/>
          <w:highlight w:val="none"/>
        </w:rPr>
        <w:t xml:space="preserve">复印件加盖</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rPr>
      </w:r>
      <w:r/>
    </w:p>
    <w:p>
      <w:pPr>
        <w:pStyle w:val="1018"/>
        <w:ind w:left="0" w:firstLine="0"/>
        <w:jc w:val="both"/>
        <w:keepLines w:val="0"/>
        <w:keepNext w:val="0"/>
        <w:pageBreakBefore w:val="0"/>
        <w:spacing w:line="44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具有有效的电力承装承修承试资质</w:t>
      </w:r>
      <w:r>
        <w:rPr>
          <w:rFonts w:hint="eastAsia" w:ascii="宋体" w:hAnsi="宋体" w:eastAsia="宋体" w:cs="宋体"/>
          <w:color w:val="000000"/>
          <w:sz w:val="24"/>
          <w:highlight w:val="none"/>
          <w:lang w:eastAsia="zh-CN"/>
        </w:rPr>
        <w:t xml:space="preserve">叁</w:t>
      </w:r>
      <w:r>
        <w:rPr>
          <w:rFonts w:hint="eastAsia" w:ascii="宋体" w:hAnsi="宋体" w:eastAsia="宋体" w:cs="宋体"/>
          <w:color w:val="000000"/>
          <w:sz w:val="24"/>
          <w:highlight w:val="none"/>
        </w:rPr>
        <w:t xml:space="preserve">级及以上资质(</w:t>
      </w:r>
      <w:r>
        <w:rPr>
          <w:rFonts w:hint="eastAsia" w:ascii="宋体" w:hAnsi="宋体" w:eastAsia="宋体" w:cs="宋体"/>
          <w:color w:val="000000"/>
          <w:sz w:val="24"/>
          <w:highlight w:val="none"/>
          <w:lang w:eastAsia="zh-CN"/>
        </w:rPr>
        <w:t xml:space="preserve">原件扫描件或</w:t>
      </w:r>
      <w:r>
        <w:rPr>
          <w:rFonts w:hint="eastAsia" w:ascii="宋体" w:hAnsi="宋体" w:eastAsia="宋体" w:cs="宋体"/>
          <w:color w:val="000000"/>
          <w:sz w:val="24"/>
          <w:highlight w:val="none"/>
        </w:rPr>
        <w:t xml:space="preserve">复印件加盖</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rPr>
      </w:r>
      <w:r/>
    </w:p>
    <w:p>
      <w:pPr>
        <w:pStyle w:val="1018"/>
        <w:ind w:left="0" w:firstLine="0"/>
        <w:jc w:val="both"/>
        <w:keepLines w:val="0"/>
        <w:keepNext w:val="0"/>
        <w:pageBreakBefore w:val="0"/>
        <w:spacing w:line="44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具备安全生产条件，并取得有效的安全生产许可证(</w:t>
      </w:r>
      <w:r>
        <w:rPr>
          <w:rFonts w:hint="eastAsia" w:ascii="宋体" w:hAnsi="宋体" w:eastAsia="宋体" w:cs="宋体"/>
          <w:color w:val="000000"/>
          <w:sz w:val="24"/>
          <w:highlight w:val="none"/>
          <w:lang w:eastAsia="zh-CN"/>
        </w:rPr>
        <w:t xml:space="preserve">原件扫描件或</w:t>
      </w:r>
      <w:r>
        <w:rPr>
          <w:rFonts w:hint="eastAsia" w:ascii="宋体" w:hAnsi="宋体" w:eastAsia="宋体" w:cs="宋体"/>
          <w:color w:val="000000"/>
          <w:sz w:val="24"/>
          <w:highlight w:val="none"/>
        </w:rPr>
        <w:t xml:space="preserve">复印件加盖</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rPr>
      </w:r>
      <w:r/>
    </w:p>
    <w:p>
      <w:pPr>
        <w:pStyle w:val="1018"/>
        <w:ind w:left="0" w:firstLine="0"/>
        <w:jc w:val="both"/>
        <w:keepLines w:val="0"/>
        <w:keepNext w:val="0"/>
        <w:pageBreakBefore w:val="0"/>
        <w:spacing w:line="44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拟派项目经理具有机电工程专业注册建造师二级及以上资格且具备有效的B类安全生产考核合格证书(提供拟派项目经理机电工程专业注册建造师二级及以上证书、有效的B类安全生产考核合格证书、</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为其缴纳的</w:t>
      </w:r>
      <w:r>
        <w:rPr>
          <w:rFonts w:hint="eastAsia" w:ascii="宋体" w:hAnsi="宋体" w:eastAsia="宋体" w:cs="宋体"/>
          <w:color w:val="000000"/>
          <w:sz w:val="24"/>
          <w:highlight w:val="none"/>
          <w:lang w:eastAsia="zh-CN"/>
        </w:rPr>
        <w:t xml:space="preserve">近三个月中（</w:t>
      </w:r>
      <w:r>
        <w:rPr>
          <w:rFonts w:hint="eastAsia" w:ascii="宋体" w:hAnsi="宋体" w:eastAsia="宋体" w:cs="宋体"/>
          <w:color w:val="000000"/>
          <w:sz w:val="24"/>
          <w:highlight w:val="none"/>
          <w:lang w:val="en-US" w:eastAsia="zh-CN"/>
        </w:rPr>
        <w:t xml:space="preserve">2025年12月-2026年2月</w:t>
      </w:r>
      <w:r>
        <w:rPr>
          <w:rFonts w:hint="eastAsia" w:ascii="宋体" w:hAnsi="宋体" w:eastAsia="宋体" w:cs="宋体"/>
          <w:color w:val="000000"/>
          <w:sz w:val="24"/>
          <w:highlight w:val="none"/>
          <w:lang w:eastAsia="zh-CN"/>
        </w:rPr>
        <w:t xml:space="preserve">）中任意</w:t>
      </w:r>
      <w:r>
        <w:rPr>
          <w:rFonts w:hint="eastAsia" w:ascii="宋体" w:hAnsi="宋体" w:eastAsia="宋体" w:cs="宋体"/>
          <w:color w:val="000000"/>
          <w:sz w:val="24"/>
          <w:highlight w:val="none"/>
        </w:rPr>
        <w:t xml:space="preserve">一个月的社保证明，</w:t>
      </w:r>
      <w:r>
        <w:rPr>
          <w:rFonts w:hint="eastAsia" w:ascii="宋体" w:hAnsi="宋体" w:eastAsia="宋体" w:cs="宋体"/>
          <w:color w:val="000000"/>
          <w:sz w:val="24"/>
          <w:highlight w:val="none"/>
          <w:lang w:eastAsia="zh-CN"/>
        </w:rPr>
        <w:t xml:space="preserve">原件扫描件或</w:t>
      </w:r>
      <w:r>
        <w:rPr>
          <w:rFonts w:hint="eastAsia" w:ascii="宋体" w:hAnsi="宋体" w:eastAsia="宋体" w:cs="宋体"/>
          <w:color w:val="000000"/>
          <w:sz w:val="24"/>
          <w:highlight w:val="none"/>
        </w:rPr>
        <w:t xml:space="preserve">复印件加盖</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rPr>
      </w:r>
      <w:r/>
    </w:p>
    <w:p>
      <w:pPr>
        <w:pStyle w:val="1018"/>
        <w:ind w:left="0" w:firstLine="0"/>
        <w:jc w:val="both"/>
        <w:keepLines w:val="0"/>
        <w:keepNext w:val="0"/>
        <w:pageBreakBefore w:val="0"/>
        <w:spacing w:line="44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拟派项目经理无在建工程（提供无在建工程承诺书，原件加盖</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rPr>
      </w:r>
      <w:r/>
    </w:p>
    <w:p>
      <w:pPr>
        <w:pStyle w:val="1018"/>
        <w:spacing w:line="360" w:lineRule="auto"/>
        <w:rPr>
          <w:rFonts w:ascii="宋体" w:hAnsi="宋体" w:eastAsia="宋体" w:cs="宋体"/>
          <w:color w:val="000000"/>
          <w:sz w:val="24"/>
          <w:szCs w:val="20"/>
          <w:highlight w:val="none"/>
          <w:lang w:val="en-US" w:eastAsia="zh-CN"/>
        </w:rPr>
        <w:outlineLvl w:val="2"/>
      </w:pPr>
      <w:r>
        <w:rPr>
          <w:rFonts w:ascii="宋体" w:hAnsi="宋体" w:eastAsia="宋体" w:cs="宋体"/>
          <w:color w:val="000000"/>
          <w:sz w:val="24"/>
          <w:szCs w:val="20"/>
          <w:highlight w:val="none"/>
          <w:lang w:val="en-US" w:eastAsia="zh-CN"/>
        </w:rPr>
      </w:r>
      <w:r/>
    </w:p>
    <w:p>
      <w:pPr>
        <w:pStyle w:val="1018"/>
        <w:spacing w:line="360" w:lineRule="auto"/>
        <w:rPr>
          <w:rFonts w:hint="eastAsia"/>
          <w:color w:val="000000"/>
          <w:sz w:val="24"/>
          <w:highlight w:val="none"/>
        </w:rPr>
        <w:outlineLvl w:val="2"/>
      </w:pPr>
      <w:r>
        <w:rPr>
          <w:rFonts w:hint="eastAsia"/>
          <w:color w:val="000000"/>
          <w:sz w:val="24"/>
          <w:highlight w:val="none"/>
        </w:rPr>
      </w:r>
      <w:r/>
    </w:p>
    <w:p>
      <w:pPr>
        <w:pStyle w:val="1018"/>
        <w:spacing w:line="360" w:lineRule="auto"/>
        <w:rPr>
          <w:rFonts w:hint="eastAsia"/>
          <w:color w:val="000000"/>
          <w:sz w:val="24"/>
          <w:highlight w:val="none"/>
        </w:rPr>
        <w:outlineLvl w:val="2"/>
      </w:pPr>
      <w:r>
        <w:rPr>
          <w:rFonts w:hint="eastAsia"/>
          <w:color w:val="000000"/>
          <w:sz w:val="24"/>
          <w:highlight w:val="none"/>
        </w:rPr>
      </w:r>
      <w:r/>
    </w:p>
    <w:p>
      <w:pPr>
        <w:pStyle w:val="1018"/>
        <w:spacing w:line="360" w:lineRule="auto"/>
        <w:rPr>
          <w:rFonts w:hint="eastAsia"/>
          <w:color w:val="000000"/>
          <w:sz w:val="24"/>
          <w:highlight w:val="none"/>
        </w:rPr>
        <w:outlineLvl w:val="2"/>
      </w:pPr>
      <w:r>
        <w:rPr>
          <w:rFonts w:hint="eastAsia"/>
          <w:color w:val="000000"/>
          <w:sz w:val="24"/>
          <w:highlight w:val="none"/>
        </w:rPr>
      </w:r>
      <w:r/>
    </w:p>
    <w:p>
      <w:pPr>
        <w:pStyle w:val="1018"/>
        <w:spacing w:line="360" w:lineRule="auto"/>
        <w:rPr>
          <w:rFonts w:hint="eastAsia"/>
          <w:color w:val="000000"/>
          <w:sz w:val="24"/>
          <w:highlight w:val="none"/>
        </w:rPr>
        <w:outlineLvl w:val="2"/>
      </w:pPr>
      <w:r>
        <w:rPr>
          <w:rFonts w:hint="eastAsia"/>
          <w:color w:val="000000"/>
          <w:sz w:val="24"/>
          <w:highlight w:val="none"/>
        </w:rPr>
      </w:r>
      <w:r/>
    </w:p>
    <w:p>
      <w:pPr>
        <w:pStyle w:val="1018"/>
        <w:spacing w:line="360" w:lineRule="auto"/>
        <w:rPr>
          <w:rFonts w:hint="eastAsia"/>
          <w:color w:val="000000"/>
          <w:sz w:val="24"/>
          <w:highlight w:val="none"/>
        </w:rPr>
        <w:outlineLvl w:val="2"/>
      </w:pPr>
      <w:r>
        <w:rPr>
          <w:rFonts w:hint="eastAsia"/>
          <w:color w:val="000000"/>
          <w:sz w:val="24"/>
          <w:highlight w:val="none"/>
        </w:rPr>
      </w:r>
      <w:r/>
    </w:p>
    <w:p>
      <w:pPr>
        <w:pStyle w:val="1018"/>
        <w:spacing w:line="360" w:lineRule="auto"/>
        <w:rPr>
          <w:rFonts w:hint="eastAsia"/>
          <w:color w:val="000000"/>
          <w:sz w:val="24"/>
          <w:highlight w:val="none"/>
        </w:rPr>
        <w:outlineLvl w:val="2"/>
      </w:pPr>
      <w:r>
        <w:rPr>
          <w:rFonts w:hint="eastAsia"/>
          <w:color w:val="000000"/>
          <w:sz w:val="24"/>
          <w:highlight w:val="none"/>
        </w:rPr>
      </w:r>
      <w:r/>
    </w:p>
    <w:p>
      <w:pPr>
        <w:pStyle w:val="1018"/>
        <w:spacing w:line="360" w:lineRule="auto"/>
        <w:rPr>
          <w:rFonts w:hint="eastAsia"/>
          <w:color w:val="000000"/>
          <w:sz w:val="24"/>
          <w:highlight w:val="none"/>
        </w:rPr>
        <w:outlineLvl w:val="2"/>
      </w:pPr>
      <w:r>
        <w:rPr>
          <w:rFonts w:hint="eastAsia"/>
          <w:color w:val="000000"/>
          <w:sz w:val="24"/>
          <w:highlight w:val="none"/>
        </w:rPr>
      </w:r>
      <w:r/>
    </w:p>
    <w:p>
      <w:pPr>
        <w:pStyle w:val="1018"/>
        <w:spacing w:line="360" w:lineRule="auto"/>
        <w:rPr>
          <w:rFonts w:hint="eastAsia"/>
          <w:color w:val="000000"/>
          <w:sz w:val="24"/>
          <w:highlight w:val="none"/>
        </w:rPr>
        <w:outlineLvl w:val="2"/>
      </w:pPr>
      <w:r>
        <w:rPr>
          <w:rFonts w:hint="eastAsia"/>
          <w:color w:val="000000"/>
          <w:sz w:val="24"/>
          <w:highlight w:val="none"/>
        </w:rPr>
      </w:r>
      <w:r/>
    </w:p>
    <w:p>
      <w:pPr>
        <w:pStyle w:val="1018"/>
        <w:spacing w:line="360" w:lineRule="auto"/>
        <w:rPr>
          <w:rFonts w:hint="eastAsia"/>
          <w:color w:val="000000"/>
          <w:sz w:val="24"/>
          <w:highlight w:val="none"/>
        </w:rPr>
        <w:outlineLvl w:val="2"/>
      </w:pPr>
      <w:r>
        <w:rPr>
          <w:rFonts w:hint="eastAsia"/>
          <w:color w:val="000000"/>
          <w:sz w:val="24"/>
          <w:highlight w:val="none"/>
        </w:rPr>
      </w:r>
      <w:r/>
    </w:p>
    <w:p>
      <w:pPr>
        <w:pStyle w:val="1018"/>
        <w:spacing w:line="360" w:lineRule="auto"/>
        <w:rPr>
          <w:rFonts w:hint="eastAsia"/>
          <w:color w:val="000000"/>
          <w:sz w:val="24"/>
          <w:highlight w:val="none"/>
        </w:rPr>
        <w:outlineLvl w:val="2"/>
      </w:pPr>
      <w:r>
        <w:rPr>
          <w:rFonts w:hint="eastAsia"/>
          <w:color w:val="000000"/>
          <w:sz w:val="24"/>
          <w:highlight w:val="none"/>
        </w:rPr>
      </w:r>
      <w:r/>
    </w:p>
    <w:p>
      <w:pPr>
        <w:pStyle w:val="1018"/>
        <w:spacing w:line="360" w:lineRule="auto"/>
        <w:rPr>
          <w:rFonts w:hint="eastAsia"/>
          <w:color w:val="000000"/>
          <w:sz w:val="24"/>
          <w:highlight w:val="none"/>
        </w:rPr>
        <w:outlineLvl w:val="2"/>
      </w:pPr>
      <w:r>
        <w:rPr>
          <w:rFonts w:hint="eastAsia"/>
          <w:color w:val="000000"/>
          <w:sz w:val="24"/>
          <w:highlight w:val="none"/>
        </w:rPr>
      </w:r>
      <w:r/>
    </w:p>
    <w:p>
      <w:pPr>
        <w:pStyle w:val="1018"/>
        <w:spacing w:line="360" w:lineRule="auto"/>
        <w:rPr>
          <w:rFonts w:hint="eastAsia"/>
          <w:color w:val="000000"/>
          <w:sz w:val="24"/>
          <w:highlight w:val="none"/>
        </w:rPr>
        <w:outlineLvl w:val="2"/>
      </w:pPr>
      <w:r>
        <w:rPr>
          <w:rFonts w:hint="eastAsia"/>
          <w:color w:val="000000"/>
          <w:sz w:val="24"/>
          <w:highlight w:val="none"/>
        </w:rPr>
      </w:r>
      <w:r/>
    </w:p>
    <w:p>
      <w:pPr>
        <w:pStyle w:val="1018"/>
        <w:spacing w:line="360" w:lineRule="auto"/>
        <w:rPr>
          <w:rFonts w:hint="eastAsia"/>
          <w:color w:val="000000"/>
          <w:sz w:val="24"/>
          <w:highlight w:val="none"/>
        </w:rPr>
        <w:outlineLvl w:val="2"/>
      </w:pPr>
      <w:r>
        <w:rPr>
          <w:rFonts w:hint="eastAsia"/>
          <w:color w:val="000000"/>
          <w:sz w:val="24"/>
          <w:highlight w:val="none"/>
        </w:rPr>
      </w:r>
      <w:r/>
    </w:p>
    <w:p>
      <w:pPr>
        <w:pStyle w:val="1018"/>
        <w:spacing w:line="360" w:lineRule="auto"/>
        <w:rPr>
          <w:rFonts w:hint="eastAsia"/>
          <w:color w:val="000000"/>
          <w:sz w:val="24"/>
          <w:highlight w:val="none"/>
        </w:rPr>
        <w:outlineLvl w:val="2"/>
      </w:pPr>
      <w:r>
        <w:rPr>
          <w:rFonts w:hint="eastAsia"/>
          <w:color w:val="000000"/>
          <w:sz w:val="24"/>
          <w:highlight w:val="none"/>
        </w:rPr>
      </w:r>
      <w:r/>
    </w:p>
    <w:p>
      <w:pPr>
        <w:pStyle w:val="1018"/>
        <w:spacing w:line="360" w:lineRule="auto"/>
        <w:rPr>
          <w:rFonts w:hint="eastAsia"/>
          <w:color w:val="000000"/>
          <w:sz w:val="24"/>
          <w:highlight w:val="none"/>
        </w:rPr>
        <w:outlineLvl w:val="2"/>
      </w:pPr>
      <w:r>
        <w:rPr>
          <w:rFonts w:hint="eastAsia"/>
          <w:color w:val="000000"/>
          <w:sz w:val="24"/>
          <w:highlight w:val="none"/>
        </w:rPr>
      </w:r>
      <w:r/>
    </w:p>
    <w:p>
      <w:pPr>
        <w:pStyle w:val="1018"/>
        <w:spacing w:line="360" w:lineRule="auto"/>
        <w:rPr>
          <w:rFonts w:hint="eastAsia"/>
          <w:color w:val="000000"/>
          <w:sz w:val="24"/>
          <w:highlight w:val="none"/>
        </w:rPr>
        <w:outlineLvl w:val="2"/>
      </w:pPr>
      <w:r>
        <w:rPr>
          <w:rFonts w:hint="eastAsia"/>
          <w:color w:val="000000"/>
          <w:sz w:val="24"/>
          <w:highlight w:val="none"/>
        </w:rPr>
      </w:r>
      <w:r/>
    </w:p>
    <w:p>
      <w:pPr>
        <w:pStyle w:val="1018"/>
        <w:spacing w:line="360" w:lineRule="auto"/>
        <w:rPr>
          <w:rFonts w:hint="eastAsia"/>
          <w:color w:val="000000"/>
          <w:sz w:val="24"/>
          <w:highlight w:val="none"/>
        </w:rPr>
        <w:outlineLvl w:val="2"/>
      </w:pPr>
      <w:r>
        <w:rPr>
          <w:rFonts w:hint="eastAsia"/>
          <w:color w:val="000000"/>
          <w:sz w:val="24"/>
          <w:highlight w:val="none"/>
        </w:rPr>
      </w:r>
      <w:r/>
    </w:p>
    <w:p>
      <w:pPr>
        <w:pStyle w:val="1018"/>
        <w:spacing w:line="360" w:lineRule="auto"/>
        <w:rPr>
          <w:rFonts w:hint="eastAsia"/>
          <w:color w:val="000000"/>
          <w:sz w:val="24"/>
          <w:highlight w:val="none"/>
        </w:rPr>
        <w:outlineLvl w:val="2"/>
      </w:pPr>
      <w:r>
        <w:rPr>
          <w:rFonts w:hint="eastAsia"/>
          <w:color w:val="000000"/>
          <w:sz w:val="24"/>
          <w:highlight w:val="none"/>
        </w:rPr>
      </w:r>
      <w:r/>
    </w:p>
    <w:p>
      <w:pPr>
        <w:pStyle w:val="1018"/>
        <w:spacing w:line="360" w:lineRule="auto"/>
        <w:rPr>
          <w:rFonts w:hint="eastAsia"/>
          <w:color w:val="000000"/>
          <w:sz w:val="24"/>
          <w:highlight w:val="none"/>
        </w:rPr>
        <w:outlineLvl w:val="2"/>
      </w:pPr>
      <w:r>
        <w:rPr>
          <w:rFonts w:hint="eastAsia"/>
          <w:color w:val="000000"/>
          <w:sz w:val="24"/>
          <w:highlight w:val="none"/>
        </w:rPr>
      </w:r>
      <w:r/>
    </w:p>
    <w:p>
      <w:pPr>
        <w:pStyle w:val="1018"/>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highlight w:val="none"/>
        </w:rPr>
        <w:t xml:space="preserve">响应函</w:t>
      </w:r>
      <w:r>
        <w:rPr>
          <w:rFonts w:hint="eastAsia" w:ascii="宋体" w:hAnsi="宋体" w:eastAsia="宋体" w:cs="宋体"/>
          <w:color w:val="000000"/>
          <w:sz w:val="24"/>
          <w:szCs w:val="20"/>
          <w:highlight w:val="none"/>
        </w:rPr>
        <w:t xml:space="preserve">（实质性格式）</w:t>
      </w:r>
      <w:r>
        <w:rPr>
          <w:rFonts w:hint="eastAsia" w:ascii="宋体" w:hAnsi="宋体" w:eastAsia="宋体" w:cs="宋体"/>
          <w:color w:val="000000"/>
          <w:sz w:val="24"/>
          <w:szCs w:val="20"/>
          <w:highlight w:val="none"/>
        </w:rPr>
      </w:r>
      <w:r/>
    </w:p>
    <w:p>
      <w:pPr>
        <w:pStyle w:val="1018"/>
        <w:spacing w:line="360" w:lineRule="auto"/>
        <w:tabs>
          <w:tab w:val="left" w:pos="5580" w:leader="none"/>
        </w:tabs>
        <w:rPr>
          <w:color w:val="000000"/>
          <w:sz w:val="24"/>
          <w:highlight w:val="none"/>
        </w:rPr>
      </w:pPr>
      <w:r>
        <w:rPr>
          <w:color w:val="000000"/>
          <w:sz w:val="24"/>
          <w:highlight w:val="none"/>
        </w:rPr>
      </w:r>
      <w:r/>
    </w:p>
    <w:p>
      <w:pPr>
        <w:pStyle w:val="1018"/>
        <w:jc w:val="center"/>
        <w:spacing w:line="360" w:lineRule="auto"/>
        <w:rPr>
          <w:b/>
          <w:color w:val="000000"/>
          <w:sz w:val="36"/>
          <w:szCs w:val="36"/>
          <w:highlight w:val="none"/>
        </w:rPr>
      </w:pPr>
      <w:r>
        <w:rPr>
          <w:rFonts w:hint="eastAsia"/>
          <w:b/>
          <w:color w:val="000000"/>
          <w:sz w:val="36"/>
          <w:szCs w:val="36"/>
          <w:highlight w:val="none"/>
        </w:rPr>
        <w:t xml:space="preserve">响应函</w:t>
      </w:r>
      <w:r>
        <w:rPr>
          <w:b/>
          <w:color w:val="000000"/>
          <w:sz w:val="36"/>
          <w:szCs w:val="36"/>
          <w:highlight w:val="none"/>
        </w:rPr>
      </w:r>
      <w:r/>
    </w:p>
    <w:p>
      <w:pPr>
        <w:pStyle w:val="1018"/>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1018"/>
        <w:spacing w:line="360" w:lineRule="auto"/>
        <w:tabs>
          <w:tab w:val="left" w:pos="5580" w:leader="none"/>
        </w:tabs>
        <w:rPr>
          <w:color w:val="000000"/>
          <w:sz w:val="24"/>
          <w:szCs w:val="20"/>
          <w:highlight w:val="none"/>
        </w:rPr>
      </w:pPr>
      <w:r>
        <w:rPr>
          <w:color w:val="000000"/>
          <w:sz w:val="24"/>
          <w:szCs w:val="20"/>
          <w:highlight w:val="none"/>
        </w:rPr>
      </w:r>
      <w:r/>
    </w:p>
    <w:p>
      <w:pPr>
        <w:pStyle w:val="1018"/>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rPr>
          <w:color w:val="000000"/>
          <w:sz w:val="24"/>
          <w:szCs w:val="20"/>
          <w:highlight w:val="none"/>
        </w:rPr>
      </w:r>
      <w:r/>
    </w:p>
    <w:p>
      <w:pPr>
        <w:pStyle w:val="1018"/>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已详细审查全部磋商文件</w:t>
      </w:r>
      <w:r>
        <w:rPr>
          <w:color w:val="000000"/>
          <w:sz w:val="24"/>
          <w:szCs w:val="20"/>
          <w:highlight w:val="none"/>
        </w:rPr>
        <w:t xml:space="preserve">，自愿参与响应并承诺如下：</w:t>
      </w:r>
      <w:r>
        <w:rPr>
          <w:color w:val="000000"/>
          <w:sz w:val="24"/>
          <w:szCs w:val="20"/>
          <w:highlight w:val="none"/>
        </w:rPr>
      </w:r>
      <w:r/>
    </w:p>
    <w:p>
      <w:pPr>
        <w:pStyle w:val="1018"/>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rFonts w:hint="eastAsia"/>
          <w:color w:val="000000"/>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1018"/>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（2）除合同条款及采购需求偏离表列出的偏离外，我方响应磋商文件的全部要求。</w:t>
      </w:r>
      <w:r>
        <w:rPr>
          <w:color w:val="000000"/>
          <w:sz w:val="24"/>
          <w:szCs w:val="20"/>
          <w:highlight w:val="none"/>
        </w:rPr>
      </w:r>
      <w:r/>
    </w:p>
    <w:p>
      <w:pPr>
        <w:pStyle w:val="1018"/>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1018"/>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（4）如我方中标，我方将在法律规定的期限内与你方签订合同，按照磋商文件要求提交履约保证金，并在合同约定的期限内完成合同规定的全部义务。</w:t>
      </w:r>
      <w:r>
        <w:rPr>
          <w:color w:val="000000"/>
          <w:sz w:val="24"/>
          <w:highlight w:val="none"/>
        </w:rPr>
      </w:r>
      <w:r/>
    </w:p>
    <w:p>
      <w:pPr>
        <w:pStyle w:val="1018"/>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1018"/>
        <w:ind w:firstLine="480"/>
        <w:spacing w:line="360" w:lineRule="auto"/>
        <w:rPr>
          <w:color w:val="000000"/>
          <w:sz w:val="24"/>
          <w:highlight w:val="none"/>
        </w:rPr>
      </w:pPr>
      <w:r>
        <w:rPr>
          <w:color w:val="000000"/>
          <w:sz w:val="24"/>
          <w:highlight w:val="none"/>
        </w:rPr>
        <w:t xml:space="preserve">与本响应有关的一切正式往来信函请寄：</w:t>
      </w:r>
      <w:r>
        <w:rPr>
          <w:color w:val="000000"/>
          <w:sz w:val="24"/>
          <w:highlight w:val="none"/>
        </w:rPr>
      </w:r>
      <w:r/>
    </w:p>
    <w:p>
      <w:pPr>
        <w:pStyle w:val="1018"/>
        <w:ind w:left="420"/>
        <w:spacing w:line="360" w:lineRule="auto"/>
        <w:tabs>
          <w:tab w:val="left" w:pos="5580" w:leader="none"/>
        </w:tabs>
        <w:rPr>
          <w:color w:val="000000"/>
          <w:sz w:val="24"/>
          <w:szCs w:val="20"/>
          <w:highlight w:val="none"/>
        </w:rPr>
      </w:pPr>
      <w:r>
        <w:rPr>
          <w:color w:val="000000"/>
          <w:sz w:val="24"/>
          <w:szCs w:val="20"/>
          <w:highlight w:val="none"/>
        </w:rPr>
      </w:r>
      <w:r/>
    </w:p>
    <w:p>
      <w:pPr>
        <w:pStyle w:val="1018"/>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1018"/>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1018"/>
        <w:ind w:left="420"/>
        <w:spacing w:line="360" w:lineRule="auto"/>
        <w:tabs>
          <w:tab w:val="left" w:pos="5580" w:leader="none"/>
        </w:tabs>
        <w:rPr>
          <w:color w:val="000000"/>
          <w:sz w:val="24"/>
          <w:szCs w:val="20"/>
          <w:highlight w:val="none"/>
        </w:rPr>
      </w:pPr>
      <w:r>
        <w:rPr>
          <w:color w:val="000000"/>
          <w:sz w:val="24"/>
          <w:szCs w:val="20"/>
          <w:highlight w:val="none"/>
        </w:rPr>
      </w:r>
      <w:r/>
    </w:p>
    <w:p>
      <w:pPr>
        <w:pStyle w:val="1018"/>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w:t>
      </w:r>
      <w:r>
        <w:rPr>
          <w:rFonts w:hint="eastAsia"/>
          <w:color w:val="000000"/>
          <w:sz w:val="24"/>
          <w:szCs w:val="20"/>
          <w:highlight w:val="none"/>
        </w:rPr>
        <w:t xml:space="preserve">：</w:t>
      </w:r>
      <w:r>
        <w:rPr>
          <w:color w:val="000000"/>
          <w:sz w:val="24"/>
          <w:szCs w:val="20"/>
          <w:highlight w:val="none"/>
        </w:rPr>
        <w:t xml:space="preserve">___________</w:t>
      </w:r>
      <w:r>
        <w:rPr>
          <w:color w:val="000000"/>
          <w:sz w:val="24"/>
          <w:szCs w:val="20"/>
          <w:highlight w:val="none"/>
        </w:rPr>
      </w:r>
      <w:r/>
    </w:p>
    <w:p>
      <w:pPr>
        <w:pStyle w:val="1018"/>
        <w:ind w:left="420"/>
        <w:spacing w:line="360" w:lineRule="auto"/>
        <w:tabs>
          <w:tab w:val="left" w:pos="5580" w:leader="none"/>
        </w:tabs>
        <w:rPr>
          <w:color w:val="000000"/>
          <w:sz w:val="24"/>
          <w:szCs w:val="20"/>
          <w:highlight w:val="none"/>
        </w:rPr>
      </w:pPr>
      <w:r>
        <w:rPr>
          <w:color w:val="000000"/>
          <w:sz w:val="24"/>
          <w:szCs w:val="20"/>
          <w:highlight w:val="none"/>
        </w:rPr>
        <w:t xml:space="preserve">日期：______年______月______日    </w:t>
      </w:r>
      <w:r>
        <w:rPr>
          <w:color w:val="000000"/>
          <w:sz w:val="24"/>
          <w:szCs w:val="20"/>
          <w:highlight w:val="none"/>
        </w:rPr>
      </w:r>
      <w:r/>
    </w:p>
    <w:p>
      <w:pPr>
        <w:pStyle w:val="1018"/>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018"/>
        <w:jc w:val="left"/>
        <w:widowControl/>
        <w:rPr>
          <w:rFonts w:hint="eastAsia" w:ascii="宋体" w:hAnsi="宋体" w:eastAsia="宋体" w:cs="宋体"/>
          <w:color w:val="000000"/>
          <w:sz w:val="24"/>
          <w:highlight w:val="none"/>
        </w:rPr>
      </w:pPr>
      <w:r/>
      <w:bookmarkStart w:id="693" w:name="_Hlt520355938"/>
      <w:r/>
      <w:bookmarkEnd w:id="693"/>
      <w:r/>
      <w:bookmarkStart w:id="694" w:name="_Hlt520356243"/>
      <w:r/>
      <w:bookmarkEnd w:id="694"/>
      <w:r>
        <w:rPr>
          <w:color w:val="000000"/>
          <w:sz w:val="24"/>
          <w:highlight w:val="none"/>
        </w:rPr>
        <w:br w:type="page" w:clear="all"/>
      </w:r>
      <w:r>
        <w:rPr>
          <w:rFonts w:hint="eastAsia" w:ascii="宋体" w:hAnsi="宋体" w:eastAsia="宋体" w:cs="宋体"/>
          <w:color w:val="000000"/>
          <w:sz w:val="24"/>
          <w:highlight w:val="none"/>
        </w:rPr>
        <w:t xml:space="preserve">5  法定代表人资格证明书</w:t>
      </w:r>
      <w:r>
        <w:rPr>
          <w:rFonts w:hint="eastAsia" w:ascii="宋体" w:hAnsi="宋体" w:eastAsia="宋体" w:cs="宋体"/>
          <w:color w:val="000000"/>
          <w:sz w:val="24"/>
          <w:szCs w:val="20"/>
          <w:highlight w:val="none"/>
        </w:rPr>
        <w:t xml:space="preserve">（实质性格式）</w:t>
      </w:r>
      <w:r>
        <w:rPr>
          <w:rFonts w:hint="eastAsia" w:ascii="宋体" w:hAnsi="宋体" w:eastAsia="宋体" w:cs="宋体"/>
          <w:color w:val="000000"/>
          <w:sz w:val="24"/>
          <w:highlight w:val="none"/>
        </w:rPr>
      </w:r>
      <w:r/>
    </w:p>
    <w:p>
      <w:pPr>
        <w:pStyle w:val="1018"/>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18"/>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18"/>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18"/>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18"/>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18"/>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（供应商名称）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上述项目的响应文件、进行合同磋商、签署合同和处理与之有关的一切事务。</w:t>
      </w:r>
      <w:r>
        <w:rPr>
          <w:rFonts w:ascii="宋体" w:hAnsi="宋体"/>
          <w:color w:val="000000"/>
          <w:sz w:val="24"/>
          <w:highlight w:val="none"/>
        </w:rPr>
      </w:r>
      <w:r/>
    </w:p>
    <w:p>
      <w:pPr>
        <w:pStyle w:val="1018"/>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18"/>
        <w:spacing w:line="560" w:lineRule="exact"/>
        <w:rPr>
          <w:rFonts w:ascii="宋体" w:hAnsi="宋体"/>
          <w:color w:val="000000"/>
          <w:sz w:val="24"/>
          <w:highlight w:val="none"/>
        </w:rPr>
      </w:pPr>
      <w:r>
        <w:rPr>
          <w:rFonts w:ascii="宋体" w:hAnsi="宋体"/>
          <w:color w:val="000000"/>
          <w:sz w:val="24"/>
          <w:highlight w:val="none"/>
        </w:rPr>
      </w:r>
      <w:r/>
    </w:p>
    <w:p>
      <w:pPr>
        <w:pStyle w:val="1050"/>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1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1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1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1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1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18"/>
        <w:spacing w:line="560" w:lineRule="exact"/>
        <w:rPr>
          <w:rFonts w:ascii="宋体" w:hAnsi="宋体"/>
          <w:color w:val="000000"/>
          <w:sz w:val="24"/>
          <w:highlight w:val="none"/>
        </w:rPr>
      </w:pPr>
      <w:r>
        <w:rPr>
          <w:rFonts w:hint="eastAsia" w:ascii="宋体" w:hAnsi="宋体"/>
          <w:color w:val="000000"/>
          <w:sz w:val="24"/>
          <w:highlight w:val="none"/>
        </w:rPr>
        <w:t xml:space="preserve">                     供应商：（加盖公章）</w:t>
      </w:r>
      <w:r>
        <w:rPr>
          <w:rFonts w:ascii="宋体" w:hAnsi="宋体"/>
          <w:color w:val="000000"/>
          <w:sz w:val="24"/>
          <w:highlight w:val="none"/>
        </w:rPr>
      </w:r>
      <w:r/>
    </w:p>
    <w:p>
      <w:pPr>
        <w:pStyle w:val="1018"/>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18"/>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18"/>
        <w:jc w:val="left"/>
        <w:widowControl/>
        <w:rPr>
          <w:rFonts w:hint="eastAsia"/>
          <w:color w:val="000000"/>
          <w:sz w:val="24"/>
          <w:highlight w:val="none"/>
        </w:rPr>
      </w:pPr>
      <w:r>
        <w:rPr>
          <w:rFonts w:hint="eastAsia"/>
          <w:color w:val="000000"/>
          <w:sz w:val="24"/>
          <w:highlight w:val="none"/>
        </w:rPr>
      </w:r>
      <w:r/>
    </w:p>
    <w:p>
      <w:pPr>
        <w:pStyle w:val="1018"/>
        <w:jc w:val="left"/>
        <w:widowControl/>
        <w:rPr>
          <w:rFonts w:hint="eastAsia"/>
          <w:color w:val="000000"/>
          <w:sz w:val="24"/>
          <w:highlight w:val="none"/>
        </w:rPr>
      </w:pPr>
      <w:r>
        <w:rPr>
          <w:rFonts w:hint="eastAsia"/>
          <w:color w:val="000000"/>
          <w:sz w:val="24"/>
          <w:highlight w:val="none"/>
        </w:rPr>
      </w:r>
      <w:r/>
    </w:p>
    <w:p>
      <w:pPr>
        <w:pStyle w:val="1018"/>
        <w:jc w:val="left"/>
        <w:widowControl/>
        <w:rPr>
          <w:rFonts w:hint="eastAsia"/>
          <w:color w:val="000000"/>
          <w:sz w:val="24"/>
          <w:highlight w:val="none"/>
        </w:rPr>
      </w:pPr>
      <w:r>
        <w:rPr>
          <w:rFonts w:hint="eastAsia"/>
          <w:color w:val="000000"/>
          <w:sz w:val="24"/>
          <w:highlight w:val="none"/>
        </w:rPr>
      </w:r>
      <w:r/>
    </w:p>
    <w:p>
      <w:pPr>
        <w:pStyle w:val="1018"/>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1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注明允许分支机构</w:t>
      </w:r>
      <w:r>
        <w:rPr>
          <w:rFonts w:hint="eastAsia" w:ascii="宋体" w:hAnsi="宋体"/>
          <w:color w:val="000000"/>
          <w:sz w:val="24"/>
          <w:szCs w:val="20"/>
          <w:highlight w:val="none"/>
        </w:rPr>
        <w:t xml:space="preserve">响应</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18"/>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lang w:val="en-US" w:eastAsia="zh-CN"/>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18"/>
        <w:jc w:val="left"/>
        <w:widowControl/>
        <w:rPr>
          <w:rFonts w:hint="eastAsia"/>
          <w:color w:val="000000"/>
          <w:sz w:val="24"/>
          <w:highlight w:val="none"/>
        </w:rPr>
      </w:pPr>
      <w:r>
        <w:rPr>
          <w:rFonts w:hint="eastAsia"/>
          <w:color w:val="000000"/>
          <w:sz w:val="24"/>
          <w:highlight w:val="none"/>
        </w:rPr>
      </w:r>
      <w:r/>
    </w:p>
    <w:p>
      <w:pPr>
        <w:pStyle w:val="1018"/>
        <w:jc w:val="left"/>
        <w:widowControl/>
        <w:rPr>
          <w:rFonts w:hint="eastAsia"/>
          <w:color w:val="000000"/>
          <w:sz w:val="24"/>
          <w:highlight w:val="none"/>
        </w:rPr>
      </w:pPr>
      <w:r>
        <w:rPr>
          <w:rFonts w:hint="eastAsia"/>
          <w:color w:val="000000"/>
          <w:sz w:val="24"/>
          <w:highlight w:val="none"/>
        </w:rPr>
      </w:r>
      <w:r/>
    </w:p>
    <w:p>
      <w:pPr>
        <w:pStyle w:val="1018"/>
        <w:jc w:val="left"/>
        <w:widowControl/>
        <w:rPr>
          <w:rFonts w:hint="eastAsia"/>
          <w:color w:val="000000"/>
          <w:sz w:val="24"/>
          <w:highlight w:val="none"/>
        </w:rPr>
      </w:pPr>
      <w:r>
        <w:rPr>
          <w:rFonts w:hint="eastAsia"/>
          <w:color w:val="000000"/>
          <w:sz w:val="24"/>
          <w:highlight w:val="none"/>
        </w:rPr>
      </w:r>
      <w:r/>
    </w:p>
    <w:p>
      <w:pPr>
        <w:pStyle w:val="1018"/>
        <w:jc w:val="left"/>
        <w:widowControl/>
        <w:rPr>
          <w:rFonts w:hint="eastAsia"/>
          <w:color w:val="000000"/>
          <w:sz w:val="24"/>
          <w:highlight w:val="none"/>
        </w:rPr>
      </w:pPr>
      <w:r>
        <w:rPr>
          <w:rFonts w:hint="eastAsia"/>
          <w:color w:val="000000"/>
          <w:sz w:val="24"/>
          <w:highlight w:val="none"/>
        </w:rPr>
      </w:r>
      <w:r/>
    </w:p>
    <w:p>
      <w:pPr>
        <w:pStyle w:val="1018"/>
        <w:jc w:val="left"/>
        <w:widowControl/>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rPr>
        <w:t xml:space="preserve"> 法人授权委托书（实质性格式）</w:t>
      </w:r>
      <w:r>
        <w:rPr>
          <w:rFonts w:hint="eastAsia" w:ascii="宋体" w:hAnsi="宋体" w:eastAsia="宋体" w:cs="宋体"/>
          <w:b w:val="0"/>
          <w:bCs w:val="0"/>
          <w:color w:val="000000"/>
          <w:sz w:val="24"/>
          <w:highlight w:val="none"/>
        </w:rPr>
      </w:r>
      <w:r/>
    </w:p>
    <w:p>
      <w:pPr>
        <w:pStyle w:val="1018"/>
        <w:jc w:val="center"/>
        <w:spacing w:line="312" w:lineRule="auto"/>
        <w:rPr>
          <w:rFonts w:hint="eastAsia" w:ascii="宋体" w:hAnsi="宋体" w:cs="宋体"/>
          <w:b/>
          <w:color w:val="000000"/>
          <w:sz w:val="24"/>
          <w:highlight w:val="none"/>
        </w:rPr>
      </w:pPr>
      <w:r/>
      <w:bookmarkStart w:id="695" w:name="_Toc19862"/>
      <w:r/>
      <w:bookmarkStart w:id="696" w:name="_Toc1214"/>
      <w:r/>
      <w:bookmarkStart w:id="697" w:name="_Toc20050"/>
      <w:r>
        <w:rPr>
          <w:rFonts w:hint="eastAsia" w:ascii="宋体" w:hAnsi="宋体" w:cs="宋体"/>
          <w:b/>
          <w:color w:val="000000"/>
          <w:sz w:val="24"/>
          <w:highlight w:val="none"/>
        </w:rPr>
      </w:r>
      <w:r/>
    </w:p>
    <w:p>
      <w:pPr>
        <w:pStyle w:val="1018"/>
        <w:jc w:val="center"/>
        <w:spacing w:line="312"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法人授权委托书</w:t>
      </w:r>
      <w:bookmarkEnd w:id="695"/>
      <w:r/>
      <w:bookmarkEnd w:id="696"/>
      <w:r/>
      <w:bookmarkEnd w:id="697"/>
      <w:r>
        <w:rPr>
          <w:rFonts w:hint="eastAsia" w:ascii="宋体" w:hAnsi="宋体" w:cs="宋体"/>
          <w:b/>
          <w:color w:val="000000"/>
          <w:sz w:val="24"/>
          <w:highlight w:val="none"/>
        </w:rPr>
      </w:r>
      <w:r/>
    </w:p>
    <w:p>
      <w:pPr>
        <w:pStyle w:val="1050"/>
        <w:tabs>
          <w:tab w:val="left" w:pos="567" w:leader="none"/>
        </w:tabs>
        <w:rPr>
          <w:rFonts w:hint="eastAsia"/>
          <w:color w:val="000000"/>
          <w:highlight w:val="none"/>
        </w:rPr>
      </w:pPr>
      <w:r>
        <w:rPr>
          <w:rFonts w:hint="eastAsia"/>
          <w:color w:val="000000"/>
          <w:highlight w:val="none"/>
        </w:rPr>
      </w:r>
      <w:r/>
    </w:p>
    <w:p>
      <w:pPr>
        <w:pStyle w:val="1018"/>
        <w:ind w:firstLine="720"/>
        <w:jc w:val="left"/>
        <w:spacing w:line="360" w:lineRule="auto"/>
        <w:rPr>
          <w:rFonts w:ascii="宋体" w:hAnsi="宋体"/>
          <w:color w:val="000000"/>
          <w:sz w:val="24"/>
          <w:highlight w:val="none"/>
        </w:rPr>
      </w:pPr>
      <w:r>
        <w:rPr>
          <w:rFonts w:hint="eastAsia" w:ascii="宋体" w:hAnsi="宋体"/>
          <w:color w:val="000000"/>
          <w:sz w:val="24"/>
          <w:highlight w:val="none"/>
        </w:rPr>
        <w:t xml:space="preserve">本授权委托书声明：</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（供应商名称）的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（法定代表人姓名、职务）代表供应商授权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（被授权人的姓名、职务）为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项目的合法代理人，全权负责参加本次政府采购项目的投标、签订合约以及与之相关的各项工作。本供应商对代理人的所有签名负全部责任。</w:t>
      </w:r>
      <w:r>
        <w:rPr>
          <w:rFonts w:ascii="宋体" w:hAnsi="宋体"/>
          <w:color w:val="000000"/>
          <w:sz w:val="24"/>
          <w:highlight w:val="none"/>
        </w:rPr>
      </w:r>
      <w:r/>
    </w:p>
    <w:p>
      <w:pPr>
        <w:pStyle w:val="1018"/>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本授权书于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日签字生效，特此声明。</w:t>
      </w:r>
      <w:r>
        <w:rPr>
          <w:rFonts w:ascii="宋体" w:hAnsi="宋体"/>
          <w:color w:val="000000"/>
          <w:sz w:val="24"/>
          <w:highlight w:val="none"/>
        </w:rPr>
      </w:r>
      <w:r/>
    </w:p>
    <w:p>
      <w:pPr>
        <w:pStyle w:val="1050"/>
        <w:tabs>
          <w:tab w:val="left" w:pos="567" w:leader="none"/>
        </w:tabs>
        <w:rPr>
          <w:rFonts w:hint="eastAsia"/>
          <w:color w:val="000000"/>
          <w:highlight w:val="none"/>
        </w:rPr>
      </w:pPr>
      <w:r>
        <w:rPr>
          <w:rFonts w:hint="eastAsia"/>
          <w:color w:val="000000"/>
          <w:highlight w:val="none"/>
        </w:rPr>
      </w:r>
      <w:r/>
    </w:p>
    <w:p>
      <w:pPr>
        <w:pStyle w:val="1018"/>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法定代表人签字或盖章：</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日期：</w:t>
      </w:r>
      <w:r>
        <w:rPr>
          <w:rFonts w:hint="eastAsia" w:ascii="宋体" w:hAnsi="宋体"/>
          <w:color w:val="000000"/>
          <w:sz w:val="24"/>
          <w:highlight w:val="none"/>
        </w:rPr>
      </w:r>
      <w:r/>
    </w:p>
    <w:p>
      <w:pPr>
        <w:pStyle w:val="1018"/>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职务：</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联系电话：</w:t>
      </w:r>
      <w:r>
        <w:rPr>
          <w:rFonts w:hint="eastAsia" w:ascii="宋体" w:hAnsi="宋体"/>
          <w:color w:val="000000"/>
          <w:sz w:val="24"/>
          <w:highlight w:val="none"/>
        </w:rPr>
      </w:r>
      <w:r/>
    </w:p>
    <w:p>
      <w:pPr>
        <w:pStyle w:val="1018"/>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单位名称：</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地址：</w:t>
      </w:r>
      <w:r>
        <w:rPr>
          <w:rFonts w:hint="eastAsia" w:ascii="宋体" w:hAnsi="宋体"/>
          <w:color w:val="000000"/>
          <w:sz w:val="24"/>
          <w:highlight w:val="none"/>
        </w:rPr>
      </w:r>
      <w:r/>
    </w:p>
    <w:p>
      <w:pPr>
        <w:pStyle w:val="1018"/>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身份证号码：</w:t>
      </w:r>
      <w:r>
        <w:rPr>
          <w:rFonts w:hint="eastAsia" w:ascii="宋体" w:hAnsi="宋体"/>
          <w:color w:val="000000"/>
          <w:sz w:val="24"/>
          <w:highlight w:val="none"/>
        </w:rPr>
      </w:r>
      <w:r/>
    </w:p>
    <w:p>
      <w:pPr>
        <w:pStyle w:val="1018"/>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18"/>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委托代理人签字或盖章：</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日期：</w:t>
      </w:r>
      <w:r>
        <w:rPr>
          <w:rFonts w:hint="eastAsia" w:ascii="宋体" w:hAnsi="宋体"/>
          <w:color w:val="000000"/>
          <w:sz w:val="24"/>
          <w:highlight w:val="none"/>
        </w:rPr>
      </w:r>
      <w:r/>
    </w:p>
    <w:p>
      <w:pPr>
        <w:pStyle w:val="1018"/>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职务：</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联系电话：</w:t>
      </w:r>
      <w:r>
        <w:rPr>
          <w:rFonts w:hint="eastAsia" w:ascii="宋体" w:hAnsi="宋体"/>
          <w:color w:val="000000"/>
          <w:sz w:val="24"/>
          <w:highlight w:val="none"/>
        </w:rPr>
      </w:r>
      <w:r/>
    </w:p>
    <w:p>
      <w:pPr>
        <w:pStyle w:val="1018"/>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单位名称：</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地址：</w:t>
      </w:r>
      <w:r>
        <w:rPr>
          <w:rFonts w:hint="eastAsia" w:ascii="宋体" w:hAnsi="宋体"/>
          <w:color w:val="000000"/>
          <w:sz w:val="24"/>
          <w:highlight w:val="none"/>
        </w:rPr>
      </w:r>
      <w:r/>
    </w:p>
    <w:p>
      <w:pPr>
        <w:pStyle w:val="1018"/>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身份证号码：</w:t>
      </w:r>
      <w:r>
        <w:rPr>
          <w:rFonts w:hint="eastAsia" w:ascii="宋体" w:hAnsi="宋体"/>
          <w:color w:val="000000"/>
          <w:sz w:val="24"/>
          <w:highlight w:val="none"/>
        </w:rPr>
      </w:r>
      <w:r/>
    </w:p>
    <w:p>
      <w:pPr>
        <w:pStyle w:val="1018"/>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18"/>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供应商公章：</w:t>
      </w:r>
      <w:r>
        <w:rPr>
          <w:rFonts w:hint="eastAsia" w:ascii="宋体" w:hAnsi="宋体"/>
          <w:color w:val="000000"/>
          <w:sz w:val="24"/>
          <w:highlight w:val="none"/>
        </w:rPr>
      </w:r>
      <w:r/>
    </w:p>
    <w:p>
      <w:pPr>
        <w:pStyle w:val="1018"/>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地址：</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联系电话：</w:t>
      </w:r>
      <w:r>
        <w:rPr>
          <w:rFonts w:hint="eastAsia" w:ascii="宋体" w:hAnsi="宋体"/>
          <w:color w:val="000000"/>
          <w:sz w:val="24"/>
          <w:highlight w:val="none"/>
        </w:rPr>
      </w:r>
      <w:r/>
    </w:p>
    <w:p>
      <w:pPr>
        <w:pStyle w:val="1018"/>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传真：</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邮编：</w:t>
      </w:r>
      <w:r>
        <w:rPr>
          <w:rFonts w:hint="eastAsia" w:ascii="宋体" w:hAnsi="宋体"/>
          <w:color w:val="000000"/>
          <w:sz w:val="24"/>
          <w:highlight w:val="none"/>
        </w:rPr>
      </w:r>
      <w:r/>
    </w:p>
    <w:p>
      <w:pPr>
        <w:pStyle w:val="1018"/>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开户行：</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账号：</w:t>
      </w:r>
      <w:r>
        <w:rPr>
          <w:rFonts w:hint="eastAsia" w:ascii="宋体" w:hAnsi="宋体"/>
          <w:color w:val="000000"/>
          <w:sz w:val="24"/>
          <w:highlight w:val="none"/>
        </w:rPr>
      </w:r>
      <w:r/>
    </w:p>
    <w:p>
      <w:pPr>
        <w:pStyle w:val="1018"/>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18"/>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代理人身份证</w:t>
      </w:r>
      <w:r>
        <w:rPr>
          <w:rFonts w:hint="eastAsia" w:ascii="宋体" w:hAnsi="宋体"/>
          <w:color w:val="000000"/>
          <w:sz w:val="24"/>
          <w:highlight w:val="none"/>
        </w:rPr>
      </w:r>
      <w:r/>
    </w:p>
    <w:p>
      <w:pPr>
        <w:pStyle w:val="1018"/>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（双面复印件）粘贴处：</w:t>
      </w:r>
      <w:r>
        <w:rPr>
          <w:rFonts w:hint="eastAsia" w:ascii="宋体" w:hAnsi="宋体"/>
          <w:color w:val="000000"/>
          <w:sz w:val="24"/>
          <w:highlight w:val="none"/>
        </w:rPr>
      </w:r>
      <w:r/>
    </w:p>
    <w:p>
      <w:pPr>
        <w:pStyle w:val="1018"/>
        <w:jc w:val="left"/>
        <w:widowControl/>
        <w:rPr>
          <w:rFonts w:hint="eastAsia"/>
          <w:color w:val="000000"/>
          <w:sz w:val="24"/>
          <w:highlight w:val="none"/>
        </w:rPr>
      </w:pPr>
      <w:r>
        <w:rPr>
          <w:rFonts w:hint="eastAsia"/>
          <w:color w:val="000000"/>
          <w:sz w:val="24"/>
          <w:highlight w:val="none"/>
        </w:rPr>
      </w:r>
      <w:r/>
    </w:p>
    <w:p>
      <w:pPr>
        <w:pStyle w:val="1018"/>
        <w:jc w:val="left"/>
        <w:widowControl/>
        <w:rPr>
          <w:rFonts w:hint="eastAsia"/>
          <w:color w:val="000000"/>
          <w:sz w:val="24"/>
          <w:highlight w:val="none"/>
        </w:rPr>
      </w:pPr>
      <w:r>
        <w:rPr>
          <w:rFonts w:hint="eastAsia"/>
          <w:color w:val="000000"/>
          <w:sz w:val="24"/>
          <w:highlight w:val="none"/>
        </w:rPr>
      </w:r>
      <w:r/>
    </w:p>
    <w:p>
      <w:pPr>
        <w:pStyle w:val="1018"/>
        <w:jc w:val="left"/>
        <w:widowControl/>
        <w:rPr>
          <w:rFonts w:hint="eastAsia"/>
          <w:color w:val="000000"/>
          <w:sz w:val="24"/>
          <w:highlight w:val="none"/>
        </w:rPr>
      </w:pPr>
      <w:r>
        <w:rPr>
          <w:rFonts w:hint="eastAsia"/>
          <w:color w:val="000000"/>
          <w:sz w:val="24"/>
          <w:highlight w:val="none"/>
        </w:rPr>
      </w:r>
      <w:r/>
    </w:p>
    <w:p>
      <w:pPr>
        <w:pStyle w:val="1018"/>
        <w:jc w:val="left"/>
        <w:widowControl/>
        <w:rPr>
          <w:rFonts w:hint="eastAsia"/>
          <w:color w:val="000000"/>
          <w:sz w:val="24"/>
          <w:highlight w:val="none"/>
        </w:rPr>
      </w:pPr>
      <w:r>
        <w:rPr>
          <w:rFonts w:hint="eastAsia"/>
          <w:color w:val="000000"/>
          <w:sz w:val="24"/>
          <w:highlight w:val="none"/>
        </w:rPr>
      </w:r>
      <w:r/>
    </w:p>
    <w:p>
      <w:pPr>
        <w:pStyle w:val="1018"/>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  政府采购供应商信用承诺书</w:t>
      </w:r>
      <w:r>
        <w:rPr>
          <w:rFonts w:hint="eastAsia" w:ascii="宋体" w:hAnsi="宋体" w:eastAsia="宋体" w:cs="宋体"/>
          <w:color w:val="000000"/>
          <w:sz w:val="24"/>
          <w:szCs w:val="20"/>
          <w:highlight w:val="none"/>
        </w:rPr>
        <w:t xml:space="preserve">（实质性格式）</w:t>
      </w:r>
      <w:r>
        <w:rPr>
          <w:rFonts w:hint="eastAsia" w:ascii="宋体" w:hAnsi="宋体" w:eastAsia="宋体" w:cs="宋体"/>
          <w:color w:val="000000"/>
          <w:sz w:val="24"/>
          <w:highlight w:val="none"/>
        </w:rPr>
      </w:r>
      <w:r/>
    </w:p>
    <w:p>
      <w:pPr>
        <w:pStyle w:val="1018"/>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18"/>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1018"/>
        <w:ind w:firstLine="640"/>
        <w:rPr>
          <w:color w:val="000000"/>
          <w:highlight w:val="none"/>
        </w:rPr>
      </w:pPr>
      <w:r>
        <w:rPr>
          <w:color w:val="000000"/>
          <w:highlight w:val="none"/>
        </w:rPr>
      </w:r>
      <w:r/>
    </w:p>
    <w:p>
      <w:pPr>
        <w:pStyle w:val="101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1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1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1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1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1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1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1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1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1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1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1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269"/>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18"/>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018"/>
        <w:spacing w:line="360" w:lineRule="auto"/>
        <w:tabs>
          <w:tab w:val="left" w:pos="5580" w:leader="none"/>
        </w:tabs>
        <w:rPr>
          <w:color w:val="000000"/>
          <w:sz w:val="24"/>
          <w:szCs w:val="20"/>
          <w:highlight w:val="none"/>
        </w:rPr>
      </w:pPr>
      <w:r>
        <w:rPr>
          <w:color w:val="000000"/>
          <w:sz w:val="24"/>
          <w:szCs w:val="20"/>
          <w:highlight w:val="none"/>
        </w:rPr>
        <w:t xml:space="preserve">日期：______年______月______日    </w:t>
      </w:r>
      <w:r>
        <w:rPr>
          <w:color w:val="000000"/>
          <w:sz w:val="24"/>
          <w:szCs w:val="20"/>
          <w:highlight w:val="none"/>
        </w:rPr>
      </w:r>
      <w:r/>
    </w:p>
    <w:p>
      <w:pPr>
        <w:pStyle w:val="1018"/>
        <w:jc w:val="left"/>
        <w:widowControl/>
        <w:rPr>
          <w:rFonts w:hint="eastAsia" w:ascii="宋体" w:hAnsi="宋体" w:eastAsia="宋体"/>
          <w:b w:val="0"/>
          <w:bCs w:val="0"/>
          <w:color w:val="000000"/>
          <w:sz w:val="24"/>
          <w:szCs w:val="20"/>
          <w:highlight w:val="none"/>
          <w:lang w:eastAsia="zh-CN"/>
        </w:rPr>
      </w:pPr>
      <w:r>
        <w:rPr>
          <w:color w:val="000000"/>
          <w:sz w:val="24"/>
          <w:szCs w:val="20"/>
          <w:highlight w:val="none"/>
        </w:rPr>
        <w:br w:type="page" w:clear="all"/>
      </w:r>
      <w:r>
        <w:rPr>
          <w:rFonts w:hint="eastAsia" w:ascii="宋体" w:hAnsi="宋体" w:eastAsia="宋体" w:cs="宋体"/>
          <w:b w:val="0"/>
          <w:bCs w:val="0"/>
          <w:color w:val="000000"/>
          <w:sz w:val="24"/>
          <w:szCs w:val="20"/>
          <w:highlight w:val="none"/>
          <w:lang w:val="en-US" w:eastAsia="zh-CN"/>
        </w:rPr>
        <w:t xml:space="preserve">8</w:t>
      </w:r>
      <w:r>
        <w:rPr>
          <w:rFonts w:hint="eastAsia" w:ascii="宋体" w:hAnsi="宋体" w:eastAsia="宋体" w:cs="宋体"/>
          <w:b w:val="0"/>
          <w:bCs w:val="0"/>
          <w:color w:val="000000"/>
          <w:sz w:val="24"/>
          <w:szCs w:val="20"/>
          <w:highlight w:val="none"/>
        </w:rPr>
        <w:t xml:space="preserve">  </w:t>
      </w:r>
      <w:r>
        <w:rPr>
          <w:rFonts w:hint="eastAsia" w:ascii="宋体" w:hAnsi="宋体" w:cs="宋体"/>
          <w:b w:val="0"/>
          <w:bCs w:val="0"/>
          <w:color w:val="000000"/>
          <w:sz w:val="24"/>
          <w:highlight w:val="none"/>
        </w:rPr>
        <w:t xml:space="preserve">供应商管理关系或控股关系信息情况表</w:t>
      </w:r>
      <w:r>
        <w:rPr>
          <w:rFonts w:hint="eastAsia" w:ascii="宋体" w:hAnsi="宋体" w:eastAsia="宋体"/>
          <w:b w:val="0"/>
          <w:bCs w:val="0"/>
          <w:color w:val="000000"/>
          <w:sz w:val="24"/>
          <w:szCs w:val="20"/>
          <w:highlight w:val="none"/>
          <w:lang w:eastAsia="zh-CN"/>
        </w:rPr>
      </w:r>
      <w:r/>
    </w:p>
    <w:p>
      <w:pPr>
        <w:pStyle w:val="1018"/>
        <w:ind w:firstLine="560"/>
        <w:jc w:val="center"/>
        <w:spacing w:line="520" w:lineRule="exact"/>
        <w:rPr>
          <w:rFonts w:hint="eastAsia" w:ascii="宋体" w:hAnsi="宋体" w:cs="宋体"/>
          <w:b/>
          <w:color w:val="000000"/>
          <w:sz w:val="24"/>
          <w:highlight w:val="none"/>
        </w:rPr>
        <w:outlineLvl w:val="0"/>
      </w:pPr>
      <w:r>
        <w:rPr>
          <w:rFonts w:hint="eastAsia" w:ascii="宋体" w:hAnsi="宋体" w:cs="宋体"/>
          <w:b/>
          <w:color w:val="000000"/>
          <w:sz w:val="24"/>
          <w:highlight w:val="none"/>
        </w:rPr>
        <w:t xml:space="preserve">供应商管理关系或控股关系信息情况表</w:t>
      </w:r>
      <w:r>
        <w:rPr>
          <w:rFonts w:hint="eastAsia" w:ascii="宋体" w:hAnsi="宋体" w:cs="宋体"/>
          <w:b/>
          <w:color w:val="000000"/>
          <w:sz w:val="24"/>
          <w:highlight w:val="none"/>
        </w:rPr>
      </w:r>
      <w:r/>
    </w:p>
    <w:p>
      <w:pPr>
        <w:pStyle w:val="1018"/>
        <w:ind w:firstLine="56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供应商名称：</w:t>
      </w:r>
      <w:r>
        <w:rPr>
          <w:rFonts w:hint="eastAsia" w:ascii="宋体" w:hAnsi="宋体" w:cs="宋体"/>
          <w:color w:val="000000"/>
          <w:sz w:val="2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trHeight w:val="463"/>
        </w:trPr>
        <w:tc>
          <w:tcPr>
            <w:tcW w:w="2496" w:type="dxa"/>
            <w:vAlign w:val="center"/>
            <w:textDirection w:val="lrTb"/>
            <w:noWrap w:val="false"/>
          </w:tcPr>
          <w:p>
            <w:pPr>
              <w:pStyle w:val="1018"/>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ascii="宋体" w:hAnsi="宋体" w:cs="宋体"/>
                <w:color w:val="000000"/>
                <w:sz w:val="24"/>
                <w:highlight w:val="none"/>
              </w:rPr>
            </w:r>
            <w:r/>
          </w:p>
        </w:tc>
        <w:tc>
          <w:tcPr>
            <w:tcW w:w="1994" w:type="dxa"/>
            <w:vAlign w:val="center"/>
            <w:textDirection w:val="lrTb"/>
            <w:noWrap w:val="false"/>
          </w:tcPr>
          <w:p>
            <w:pPr>
              <w:pStyle w:val="1018"/>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c>
          <w:tcPr>
            <w:tcW w:w="1453" w:type="dxa"/>
            <w:vAlign w:val="center"/>
            <w:textDirection w:val="lrTb"/>
            <w:noWrap w:val="false"/>
          </w:tcPr>
          <w:p>
            <w:pPr>
              <w:pStyle w:val="1018"/>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成立日期</w:t>
            </w:r>
            <w:r>
              <w:rPr>
                <w:rFonts w:ascii="宋体" w:hAnsi="宋体" w:cs="宋体"/>
                <w:color w:val="000000"/>
                <w:sz w:val="24"/>
                <w:highlight w:val="none"/>
              </w:rPr>
            </w:r>
            <w:r/>
          </w:p>
        </w:tc>
        <w:tc>
          <w:tcPr>
            <w:tcW w:w="2808" w:type="dxa"/>
            <w:vAlign w:val="center"/>
            <w:textDirection w:val="lrTb"/>
            <w:noWrap w:val="false"/>
          </w:tcPr>
          <w:p>
            <w:pPr>
              <w:pStyle w:val="1018"/>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12"/>
        </w:trPr>
        <w:tc>
          <w:tcPr>
            <w:tcW w:w="2496" w:type="dxa"/>
            <w:vAlign w:val="center"/>
            <w:textDirection w:val="lrTb"/>
            <w:noWrap w:val="false"/>
          </w:tcPr>
          <w:p>
            <w:pPr>
              <w:pStyle w:val="1018"/>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企业地址</w:t>
            </w:r>
            <w:r>
              <w:rPr>
                <w:rFonts w:ascii="宋体" w:hAnsi="宋体" w:cs="宋体"/>
                <w:color w:val="000000"/>
                <w:sz w:val="24"/>
                <w:highlight w:val="none"/>
              </w:rPr>
            </w:r>
            <w:r/>
          </w:p>
        </w:tc>
        <w:tc>
          <w:tcPr>
            <w:tcW w:w="1994" w:type="dxa"/>
            <w:vAlign w:val="center"/>
            <w:textDirection w:val="lrTb"/>
            <w:noWrap w:val="false"/>
          </w:tcPr>
          <w:p>
            <w:pPr>
              <w:pStyle w:val="1018"/>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c>
          <w:tcPr>
            <w:tcW w:w="1453" w:type="dxa"/>
            <w:vAlign w:val="center"/>
            <w:textDirection w:val="lrTb"/>
            <w:noWrap w:val="false"/>
          </w:tcPr>
          <w:p>
            <w:pPr>
              <w:pStyle w:val="1018"/>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注册资本</w:t>
            </w:r>
            <w:r>
              <w:rPr>
                <w:rFonts w:ascii="宋体" w:hAnsi="宋体" w:cs="宋体"/>
                <w:color w:val="000000"/>
                <w:sz w:val="24"/>
                <w:highlight w:val="none"/>
              </w:rPr>
            </w:r>
            <w:r/>
          </w:p>
        </w:tc>
        <w:tc>
          <w:tcPr>
            <w:tcW w:w="2808" w:type="dxa"/>
            <w:vAlign w:val="center"/>
            <w:textDirection w:val="lrTb"/>
            <w:noWrap w:val="false"/>
          </w:tcPr>
          <w:p>
            <w:pPr>
              <w:pStyle w:val="1018"/>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万元</w:t>
            </w:r>
            <w:r>
              <w:rPr>
                <w:rFonts w:ascii="宋体" w:hAnsi="宋体" w:cs="宋体"/>
                <w:color w:val="000000"/>
                <w:sz w:val="24"/>
                <w:highlight w:val="none"/>
              </w:rPr>
            </w:r>
            <w:r/>
          </w:p>
        </w:tc>
      </w:tr>
      <w:tr>
        <w:trPr>
          <w:cantSplit/>
          <w:trHeight w:val="412"/>
        </w:trPr>
        <w:tc>
          <w:tcPr>
            <w:tcW w:w="2496" w:type="dxa"/>
            <w:vAlign w:val="center"/>
            <w:textDirection w:val="lrTb"/>
            <w:noWrap w:val="false"/>
          </w:tcPr>
          <w:p>
            <w:pPr>
              <w:pStyle w:val="1018"/>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统一社会信用代码</w:t>
            </w:r>
            <w:r>
              <w:rPr>
                <w:rFonts w:ascii="宋体" w:hAnsi="宋体" w:cs="宋体"/>
                <w:color w:val="000000"/>
                <w:sz w:val="24"/>
                <w:highlight w:val="none"/>
              </w:rPr>
            </w:r>
            <w:r/>
          </w:p>
        </w:tc>
        <w:tc>
          <w:tcPr>
            <w:gridSpan w:val="3"/>
            <w:tcW w:w="6255" w:type="dxa"/>
            <w:vAlign w:val="center"/>
            <w:textDirection w:val="lrTb"/>
            <w:noWrap w:val="false"/>
          </w:tcPr>
          <w:p>
            <w:pPr>
              <w:pStyle w:val="1018"/>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2164"/>
        </w:trPr>
        <w:tc>
          <w:tcPr>
            <w:tcW w:w="2496" w:type="dxa"/>
            <w:vAlign w:val="center"/>
            <w:textDirection w:val="lrTb"/>
            <w:noWrap w:val="false"/>
          </w:tcPr>
          <w:p>
            <w:pPr>
              <w:pStyle w:val="1018"/>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股东信息</w:t>
            </w:r>
            <w:r>
              <w:rPr>
                <w:rFonts w:ascii="宋体" w:hAnsi="宋体" w:cs="宋体"/>
                <w:color w:val="000000"/>
                <w:sz w:val="24"/>
                <w:highlight w:val="none"/>
              </w:rPr>
            </w:r>
            <w:r/>
          </w:p>
        </w:tc>
        <w:tc>
          <w:tcPr>
            <w:gridSpan w:val="3"/>
            <w:tcW w:w="6255" w:type="dxa"/>
            <w:vAlign w:val="center"/>
            <w:textDirection w:val="lrTb"/>
            <w:noWrap w:val="false"/>
          </w:tcPr>
          <w:p>
            <w:pPr>
              <w:pStyle w:val="1018"/>
              <w:jc w:val="left"/>
              <w:rPr>
                <w:rFonts w:ascii="宋体" w:hAnsi="宋体" w:cs="宋体"/>
                <w:color w:val="000000"/>
                <w:sz w:val="24"/>
                <w:highlight w:val="none"/>
              </w:rPr>
            </w:pPr>
            <w:r>
              <w:rPr>
                <w:rFonts w:hint="eastAsia" w:ascii="宋体" w:hAnsi="宋体" w:cs="宋体"/>
                <w:color w:val="000000"/>
                <w:sz w:val="24"/>
                <w:highlight w:val="none"/>
              </w:rPr>
              <w:t xml:space="preserve">股东1（姓名或单位名称）：</w:t>
            </w:r>
            <w:r>
              <w:rPr>
                <w:rFonts w:ascii="宋体" w:hAnsi="宋体" w:cs="宋体"/>
                <w:color w:val="000000"/>
                <w:sz w:val="24"/>
                <w:highlight w:val="none"/>
              </w:rPr>
            </w:r>
            <w:r/>
          </w:p>
          <w:p>
            <w:pPr>
              <w:pStyle w:val="1018"/>
              <w:jc w:val="left"/>
              <w:rPr>
                <w:rFonts w:ascii="宋体" w:hAnsi="宋体" w:cs="宋体"/>
                <w:color w:val="000000"/>
                <w:sz w:val="24"/>
                <w:highlight w:val="none"/>
              </w:rPr>
            </w:pPr>
            <w:r>
              <w:rPr>
                <w:rFonts w:hint="eastAsia" w:ascii="宋体" w:hAnsi="宋体" w:cs="宋体"/>
                <w:color w:val="000000"/>
                <w:sz w:val="24"/>
                <w:highlight w:val="none"/>
              </w:rPr>
              <w:t xml:space="preserve">股东1持股比例：</w:t>
            </w:r>
            <w:r>
              <w:rPr>
                <w:rFonts w:ascii="宋体" w:hAnsi="宋体" w:cs="宋体"/>
                <w:color w:val="000000"/>
                <w:sz w:val="24"/>
                <w:highlight w:val="none"/>
              </w:rPr>
            </w:r>
            <w:r/>
          </w:p>
          <w:p>
            <w:pPr>
              <w:pStyle w:val="1018"/>
              <w:jc w:val="left"/>
              <w:rPr>
                <w:rFonts w:ascii="宋体" w:hAnsi="宋体" w:cs="宋体"/>
                <w:color w:val="000000"/>
                <w:sz w:val="24"/>
                <w:highlight w:val="none"/>
              </w:rPr>
            </w:pPr>
            <w:r>
              <w:rPr>
                <w:rFonts w:hint="eastAsia" w:ascii="宋体" w:hAnsi="宋体" w:cs="宋体"/>
                <w:color w:val="000000"/>
                <w:sz w:val="24"/>
                <w:highlight w:val="none"/>
              </w:rPr>
              <w:t xml:space="preserve">股东2（姓名或单位名称）：</w:t>
            </w:r>
            <w:r>
              <w:rPr>
                <w:rFonts w:ascii="宋体" w:hAnsi="宋体" w:cs="宋体"/>
                <w:color w:val="000000"/>
                <w:sz w:val="24"/>
                <w:highlight w:val="none"/>
              </w:rPr>
            </w:r>
            <w:r/>
          </w:p>
          <w:p>
            <w:pPr>
              <w:pStyle w:val="1018"/>
              <w:jc w:val="left"/>
              <w:rPr>
                <w:rFonts w:ascii="宋体" w:hAnsi="宋体" w:cs="宋体"/>
                <w:color w:val="000000"/>
                <w:sz w:val="24"/>
                <w:highlight w:val="none"/>
              </w:rPr>
            </w:pPr>
            <w:r>
              <w:rPr>
                <w:rFonts w:hint="eastAsia" w:ascii="宋体" w:hAnsi="宋体" w:cs="宋体"/>
                <w:color w:val="000000"/>
                <w:sz w:val="24"/>
                <w:highlight w:val="none"/>
              </w:rPr>
              <w:t xml:space="preserve">股东2持股比例：</w:t>
            </w:r>
            <w:r>
              <w:rPr>
                <w:rFonts w:ascii="宋体" w:hAnsi="宋体" w:cs="宋体"/>
                <w:color w:val="000000"/>
                <w:sz w:val="24"/>
                <w:highlight w:val="none"/>
              </w:rPr>
            </w:r>
            <w:r/>
          </w:p>
          <w:p>
            <w:pPr>
              <w:pStyle w:val="1018"/>
              <w:jc w:val="left"/>
              <w:rPr>
                <w:rFonts w:ascii="宋体" w:hAnsi="宋体" w:cs="宋体"/>
                <w:color w:val="000000"/>
                <w:sz w:val="24"/>
                <w:highlight w:val="none"/>
              </w:rPr>
            </w:pPr>
            <w:r>
              <w:rPr>
                <w:rFonts w:hint="eastAsia" w:ascii="宋体" w:hAnsi="宋体" w:cs="宋体"/>
                <w:color w:val="000000"/>
                <w:sz w:val="24"/>
                <w:highlight w:val="none"/>
              </w:rPr>
              <w:t xml:space="preserve">（不够的可自行增加）</w:t>
            </w:r>
            <w:r>
              <w:rPr>
                <w:rFonts w:ascii="宋体" w:hAnsi="宋体" w:cs="宋体"/>
                <w:color w:val="000000"/>
                <w:sz w:val="24"/>
                <w:highlight w:val="none"/>
              </w:rPr>
            </w:r>
            <w:r/>
          </w:p>
        </w:tc>
      </w:tr>
      <w:tr>
        <w:trPr>
          <w:cantSplit/>
          <w:trHeight w:val="2598"/>
        </w:trPr>
        <w:tc>
          <w:tcPr>
            <w:tcW w:w="2496" w:type="dxa"/>
            <w:vAlign w:val="center"/>
            <w:textDirection w:val="lrTb"/>
            <w:noWrap w:val="false"/>
          </w:tcPr>
          <w:p>
            <w:pPr>
              <w:pStyle w:val="1018"/>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公司是否有直接控股、管理关系的关联企业（在</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中进行勾选）</w:t>
            </w:r>
            <w:r>
              <w:rPr>
                <w:rFonts w:ascii="宋体" w:hAnsi="宋体" w:cs="宋体"/>
                <w:color w:val="000000"/>
                <w:sz w:val="24"/>
                <w:highlight w:val="none"/>
              </w:rPr>
            </w:r>
            <w:r/>
          </w:p>
        </w:tc>
        <w:tc>
          <w:tcPr>
            <w:gridSpan w:val="3"/>
            <w:tcW w:w="6255" w:type="dxa"/>
            <w:vAlign w:val="center"/>
            <w:textDirection w:val="lrTb"/>
            <w:noWrap w:val="false"/>
          </w:tcPr>
          <w:p>
            <w:pPr>
              <w:pStyle w:val="1018"/>
              <w:jc w:val="left"/>
              <w:rPr>
                <w:rFonts w:ascii="宋体" w:hAnsi="宋体" w:cs="宋体"/>
                <w:color w:val="000000"/>
                <w:sz w:val="24"/>
                <w:highlight w:val="none"/>
              </w:rPr>
            </w:pP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无直接控股、管理关系的关联企业</w:t>
            </w:r>
            <w:r>
              <w:rPr>
                <w:rFonts w:ascii="宋体" w:hAnsi="宋体" w:cs="宋体"/>
                <w:color w:val="000000"/>
                <w:sz w:val="24"/>
                <w:highlight w:val="none"/>
              </w:rPr>
            </w:r>
            <w:r/>
          </w:p>
          <w:p>
            <w:pPr>
              <w:pStyle w:val="1018"/>
              <w:jc w:val="left"/>
              <w:rPr>
                <w:rFonts w:ascii="宋体" w:hAnsi="宋体" w:cs="宋体"/>
                <w:color w:val="000000"/>
                <w:sz w:val="24"/>
                <w:highlight w:val="none"/>
              </w:rPr>
            </w:pP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有直接控股、管理关系的关联企业，关联信息如下：</w:t>
            </w:r>
            <w:r>
              <w:rPr>
                <w:rFonts w:ascii="宋体" w:hAnsi="宋体" w:cs="宋体"/>
                <w:color w:val="000000"/>
                <w:sz w:val="24"/>
                <w:highlight w:val="none"/>
              </w:rPr>
            </w:r>
            <w:r/>
          </w:p>
          <w:p>
            <w:pPr>
              <w:pStyle w:val="1018"/>
              <w:jc w:val="left"/>
              <w:rPr>
                <w:rFonts w:ascii="宋体" w:hAnsi="宋体" w:cs="宋体"/>
                <w:color w:val="000000"/>
                <w:sz w:val="24"/>
                <w:highlight w:val="none"/>
              </w:rPr>
            </w:pPr>
            <w:r>
              <w:rPr>
                <w:rFonts w:hint="eastAsia" w:ascii="宋体" w:hAnsi="宋体" w:cs="宋体"/>
                <w:color w:val="000000"/>
                <w:sz w:val="24"/>
                <w:highlight w:val="none"/>
              </w:rPr>
              <w:t xml:space="preserve">企业1名称：</w:t>
            </w:r>
            <w:r>
              <w:rPr>
                <w:rFonts w:ascii="宋体" w:hAnsi="宋体" w:cs="宋体"/>
                <w:color w:val="000000"/>
                <w:sz w:val="24"/>
                <w:highlight w:val="none"/>
              </w:rPr>
            </w:r>
            <w:r/>
          </w:p>
          <w:p>
            <w:pPr>
              <w:pStyle w:val="1018"/>
              <w:jc w:val="left"/>
              <w:rPr>
                <w:rFonts w:ascii="宋体" w:hAnsi="宋体" w:cs="宋体"/>
                <w:color w:val="000000"/>
                <w:sz w:val="24"/>
                <w:highlight w:val="none"/>
              </w:rPr>
            </w:pPr>
            <w:r>
              <w:rPr>
                <w:rFonts w:hint="eastAsia" w:ascii="宋体" w:hAnsi="宋体" w:cs="宋体"/>
                <w:color w:val="000000"/>
                <w:sz w:val="24"/>
                <w:highlight w:val="none"/>
              </w:rPr>
              <w:t xml:space="preserve">（直接控股</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（持股比例：    % ；管理关系</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18"/>
              <w:jc w:val="left"/>
              <w:rPr>
                <w:rFonts w:ascii="宋体" w:hAnsi="宋体" w:cs="宋体"/>
                <w:color w:val="000000"/>
                <w:sz w:val="24"/>
                <w:highlight w:val="none"/>
              </w:rPr>
            </w:pPr>
            <w:r>
              <w:rPr>
                <w:rFonts w:hint="eastAsia" w:ascii="宋体" w:hAnsi="宋体" w:cs="宋体"/>
                <w:color w:val="000000"/>
                <w:sz w:val="24"/>
                <w:highlight w:val="none"/>
              </w:rPr>
              <w:t xml:space="preserve">企业2名称：</w:t>
            </w:r>
            <w:r>
              <w:rPr>
                <w:rFonts w:ascii="宋体" w:hAnsi="宋体" w:cs="宋体"/>
                <w:color w:val="000000"/>
                <w:sz w:val="24"/>
                <w:highlight w:val="none"/>
              </w:rPr>
            </w:r>
            <w:r/>
          </w:p>
          <w:p>
            <w:pPr>
              <w:pStyle w:val="1018"/>
              <w:jc w:val="left"/>
              <w:rPr>
                <w:rFonts w:ascii="宋体" w:hAnsi="宋体" w:cs="宋体"/>
                <w:color w:val="000000"/>
                <w:sz w:val="24"/>
                <w:highlight w:val="none"/>
              </w:rPr>
            </w:pPr>
            <w:r>
              <w:rPr>
                <w:rFonts w:hint="eastAsia" w:ascii="宋体" w:hAnsi="宋体" w:cs="宋体"/>
                <w:color w:val="000000"/>
                <w:sz w:val="24"/>
                <w:highlight w:val="none"/>
              </w:rPr>
              <w:t xml:space="preserve">（直接控股</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（持股比例：    % ；管理关系</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18"/>
              <w:jc w:val="left"/>
              <w:rPr>
                <w:rFonts w:ascii="宋体" w:hAnsi="宋体" w:cs="宋体"/>
                <w:color w:val="000000"/>
                <w:sz w:val="24"/>
                <w:highlight w:val="none"/>
              </w:rPr>
            </w:pPr>
            <w:r>
              <w:rPr>
                <w:rFonts w:hint="eastAsia" w:ascii="宋体" w:hAnsi="宋体" w:cs="宋体"/>
                <w:color w:val="000000"/>
                <w:sz w:val="24"/>
                <w:highlight w:val="none"/>
              </w:rPr>
              <w:t xml:space="preserve">（不够的可自行增加或以附件形式提交）</w:t>
            </w:r>
            <w:r>
              <w:rPr>
                <w:rFonts w:ascii="宋体" w:hAnsi="宋体" w:cs="宋体"/>
                <w:color w:val="000000"/>
                <w:sz w:val="24"/>
                <w:highlight w:val="none"/>
              </w:rPr>
            </w:r>
            <w:r/>
          </w:p>
        </w:tc>
      </w:tr>
      <w:tr>
        <w:trPr>
          <w:cantSplit/>
          <w:trHeight w:val="2502"/>
        </w:trPr>
        <w:tc>
          <w:tcPr>
            <w:gridSpan w:val="4"/>
            <w:tcW w:w="8751" w:type="dxa"/>
            <w:vAlign w:val="center"/>
            <w:textDirection w:val="lrTb"/>
            <w:noWrap w:val="false"/>
          </w:tcPr>
          <w:p>
            <w:pPr>
              <w:pStyle w:val="1018"/>
              <w:ind w:firstLine="561"/>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本单位承诺：</w:t>
            </w:r>
            <w:r>
              <w:rPr>
                <w:rFonts w:ascii="宋体" w:hAnsi="宋体" w:cs="宋体"/>
                <w:color w:val="000000"/>
                <w:sz w:val="24"/>
                <w:highlight w:val="none"/>
              </w:rPr>
            </w:r>
            <w:r/>
          </w:p>
          <w:p>
            <w:pPr>
              <w:pStyle w:val="1018"/>
              <w:numPr>
                <w:ilvl w:val="0"/>
                <w:numId w:val="10"/>
              </w:numPr>
              <w:ind w:firstLine="561"/>
              <w:jc w:val="left"/>
              <w:spacing w:line="500" w:lineRule="exact"/>
              <w:tabs>
                <w:tab w:val="left" w:pos="31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rPr>
                <w:rFonts w:hint="eastAsia" w:ascii="宋体" w:hAnsi="宋体" w:cs="宋体"/>
                <w:color w:val="000000"/>
                <w:sz w:val="24"/>
                <w:highlight w:val="none"/>
              </w:rPr>
            </w:r>
            <w:r/>
          </w:p>
          <w:p>
            <w:pPr>
              <w:pStyle w:val="1018"/>
              <w:numPr>
                <w:ilvl w:val="0"/>
                <w:numId w:val="10"/>
              </w:numPr>
              <w:ind w:firstLine="561"/>
              <w:jc w:val="left"/>
              <w:spacing w:line="500" w:lineRule="exact"/>
              <w:tabs>
                <w:tab w:val="left" w:pos="312" w:leader="none"/>
              </w:tabs>
              <w:rPr>
                <w:rFonts w:hint="eastAsia" w:ascii="宋体" w:hAnsi="宋体"/>
                <w:color w:val="000000"/>
                <w:sz w:val="24"/>
                <w:highlight w:val="none"/>
              </w:rPr>
            </w:pPr>
            <w:r>
              <w:rPr>
                <w:rFonts w:hint="eastAsia" w:ascii="宋体" w:hAnsi="宋体"/>
                <w:color w:val="000000"/>
                <w:sz w:val="24"/>
                <w:highlight w:val="none"/>
              </w:rPr>
              <w:t xml:space="preserve">自觉接受行政管理、监督部门、行业组织、社会公众的监督。</w:t>
            </w:r>
            <w:r>
              <w:rPr>
                <w:rFonts w:hint="eastAsia" w:ascii="宋体" w:hAnsi="宋体"/>
                <w:color w:val="000000"/>
                <w:sz w:val="24"/>
                <w:highlight w:val="none"/>
              </w:rPr>
            </w:r>
            <w:r/>
          </w:p>
          <w:p>
            <w:pPr>
              <w:pStyle w:val="1018"/>
              <w:ind w:firstLine="561"/>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3.若违背承诺约定，经查实，愿意接受相关部门、采购人的处理，承担违约责任，并依法承担相应的法律责任。</w:t>
            </w:r>
            <w:r>
              <w:rPr>
                <w:rFonts w:hint="eastAsia" w:ascii="宋体" w:hAnsi="宋体" w:cs="宋体"/>
                <w:color w:val="000000"/>
                <w:sz w:val="24"/>
                <w:highlight w:val="none"/>
              </w:rPr>
            </w:r>
            <w:r/>
          </w:p>
          <w:p>
            <w:pPr>
              <w:pStyle w:val="1018"/>
              <w:ind w:firstLine="561"/>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18"/>
              <w:ind w:firstLine="561"/>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供应商（盖章）：</w:t>
            </w:r>
            <w:r>
              <w:rPr>
                <w:rFonts w:ascii="宋体" w:hAnsi="宋体" w:cs="宋体"/>
                <w:color w:val="000000"/>
                <w:sz w:val="24"/>
                <w:highlight w:val="none"/>
              </w:rPr>
            </w:r>
            <w:r/>
          </w:p>
          <w:p>
            <w:pPr>
              <w:pStyle w:val="1018"/>
              <w:ind w:firstLine="561"/>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法定代表人（签字或盖章）：</w:t>
            </w:r>
            <w:r>
              <w:rPr>
                <w:rFonts w:ascii="宋体" w:hAnsi="宋体" w:cs="宋体"/>
                <w:color w:val="000000"/>
                <w:sz w:val="24"/>
                <w:highlight w:val="none"/>
              </w:rPr>
            </w:r>
            <w:r/>
          </w:p>
          <w:p>
            <w:pPr>
              <w:pStyle w:val="1018"/>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                                             日期：   年  月  日</w:t>
            </w:r>
            <w:r>
              <w:rPr>
                <w:rFonts w:ascii="宋体" w:hAnsi="宋体" w:cs="宋体"/>
                <w:color w:val="000000"/>
                <w:sz w:val="24"/>
                <w:highlight w:val="none"/>
              </w:rPr>
            </w:r>
            <w:r/>
          </w:p>
        </w:tc>
      </w:tr>
    </w:tbl>
    <w:p>
      <w:pPr>
        <w:pStyle w:val="1018"/>
        <w:spacing w:line="360" w:lineRule="auto"/>
        <w:rPr>
          <w:color w:val="000000"/>
          <w:sz w:val="24"/>
          <w:szCs w:val="20"/>
          <w:highlight w:val="none"/>
        </w:rPr>
        <w:outlineLvl w:val="2"/>
      </w:pPr>
      <w:r>
        <w:rPr>
          <w:color w:val="000000"/>
          <w:sz w:val="24"/>
          <w:szCs w:val="20"/>
          <w:highlight w:val="none"/>
        </w:rPr>
      </w:r>
      <w:r/>
    </w:p>
    <w:p>
      <w:pPr>
        <w:pStyle w:val="1018"/>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lang w:val="en-US" w:eastAsia="zh-CN"/>
        </w:rPr>
        <w:t xml:space="preserve">9</w:t>
      </w:r>
      <w:r>
        <w:rPr>
          <w:rFonts w:hint="eastAsia" w:ascii="宋体" w:hAnsi="宋体" w:eastAsia="宋体" w:cs="宋体"/>
          <w:color w:val="000000"/>
          <w:sz w:val="24"/>
          <w:szCs w:val="20"/>
          <w:highlight w:val="none"/>
        </w:rPr>
        <w:t xml:space="preserve"> 报价一览表</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rPr>
          <w:rFonts w:hint="eastAsia" w:ascii="宋体" w:hAnsi="宋体" w:eastAsia="宋体" w:cs="宋体"/>
          <w:color w:val="000000"/>
          <w:sz w:val="24"/>
          <w:szCs w:val="20"/>
          <w:highlight w:val="none"/>
        </w:rPr>
      </w:r>
      <w:r/>
    </w:p>
    <w:p>
      <w:pPr>
        <w:pStyle w:val="1018"/>
        <w:jc w:val="center"/>
        <w:rPr>
          <w:b/>
          <w:color w:val="000000"/>
          <w:sz w:val="36"/>
          <w:szCs w:val="36"/>
          <w:highlight w:val="none"/>
        </w:rPr>
      </w:pPr>
      <w:r/>
      <w:bookmarkStart w:id="698" w:name="_Toc305158826"/>
      <w:r/>
      <w:bookmarkStart w:id="699" w:name="_Toc195842923"/>
      <w:r/>
      <w:bookmarkStart w:id="700" w:name="_Toc226309802"/>
      <w:r/>
      <w:bookmarkStart w:id="701" w:name="_Toc226965831"/>
      <w:r/>
      <w:bookmarkStart w:id="702" w:name="_Toc305158900"/>
      <w:r/>
      <w:bookmarkStart w:id="703" w:name="_Toc264969248"/>
      <w:r/>
      <w:bookmarkStart w:id="704" w:name="_Toc265228396"/>
      <w:r/>
      <w:bookmarkStart w:id="705" w:name="_Toc164608672"/>
      <w:r/>
      <w:bookmarkStart w:id="706" w:name="_Toc226337254"/>
      <w:r/>
      <w:bookmarkStart w:id="707" w:name="_Toc164608827"/>
      <w:r/>
      <w:bookmarkStart w:id="708" w:name="_Toc226965748"/>
      <w:r>
        <w:rPr>
          <w:rFonts w:hint="eastAsia"/>
          <w:b/>
          <w:color w:val="000000"/>
          <w:sz w:val="36"/>
          <w:szCs w:val="36"/>
          <w:highlight w:val="none"/>
        </w:rPr>
        <w:t xml:space="preserve">报价一览表</w:t>
      </w:r>
      <w:bookmarkEnd w:id="698"/>
      <w:r/>
      <w:bookmarkEnd w:id="699"/>
      <w:r/>
      <w:bookmarkEnd w:id="700"/>
      <w:r/>
      <w:bookmarkEnd w:id="701"/>
      <w:r/>
      <w:bookmarkEnd w:id="702"/>
      <w:r/>
      <w:bookmarkEnd w:id="703"/>
      <w:r/>
      <w:bookmarkEnd w:id="704"/>
      <w:r/>
      <w:bookmarkEnd w:id="705"/>
      <w:r/>
      <w:bookmarkEnd w:id="706"/>
      <w:r/>
      <w:bookmarkEnd w:id="707"/>
      <w:r/>
      <w:bookmarkEnd w:id="708"/>
      <w:r>
        <w:rPr>
          <w:b/>
          <w:color w:val="000000"/>
          <w:sz w:val="36"/>
          <w:szCs w:val="36"/>
          <w:highlight w:val="none"/>
        </w:rPr>
      </w:r>
      <w:r/>
    </w:p>
    <w:p>
      <w:pPr>
        <w:pStyle w:val="1018"/>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1018"/>
        <w:jc w:val="left"/>
        <w:spacing w:line="360" w:lineRule="auto"/>
        <w:tabs>
          <w:tab w:val="left" w:pos="1800" w:leader="none"/>
          <w:tab w:val="left" w:pos="5580" w:leader="none"/>
        </w:tabs>
        <w:rPr>
          <w:i/>
          <w:color w:val="000000"/>
          <w:sz w:val="24"/>
          <w:highlight w:val="none"/>
        </w:rPr>
      </w:pPr>
      <w:r>
        <w:rPr>
          <w:i/>
          <w:color w:val="000000"/>
          <w:sz w:val="24"/>
          <w:highlight w:val="none"/>
        </w:rPr>
      </w:r>
      <w:r/>
    </w:p>
    <w:p>
      <w:pPr>
        <w:pStyle w:val="1018"/>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86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8"/>
        <w:gridCol w:w="2389"/>
        <w:gridCol w:w="3007"/>
        <w:gridCol w:w="2739"/>
      </w:tblGrid>
      <w:tr>
        <w:trPr>
          <w:trHeight w:val="457"/>
        </w:trPr>
        <w:tc>
          <w:tcPr>
            <w:tcW w:w="457" w:type="dxa"/>
            <w:vAlign w:val="center"/>
            <w:vMerge w:val="restart"/>
            <w:textDirection w:val="lrTb"/>
            <w:noWrap w:val="false"/>
          </w:tcPr>
          <w:p>
            <w:pPr>
              <w:pStyle w:val="1018"/>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334" w:type="dxa"/>
            <w:vAlign w:val="center"/>
            <w:vMerge w:val="restart"/>
            <w:textDirection w:val="lrTb"/>
            <w:noWrap w:val="false"/>
          </w:tcPr>
          <w:p>
            <w:pPr>
              <w:pStyle w:val="1018"/>
              <w:jc w:val="center"/>
              <w:tabs>
                <w:tab w:val="left" w:pos="5580" w:leader="none"/>
              </w:tabs>
              <w:rPr>
                <w:b/>
                <w:color w:val="000000"/>
                <w:sz w:val="24"/>
                <w:highlight w:val="none"/>
              </w:rPr>
            </w:pPr>
            <w:r>
              <w:rPr>
                <w:rFonts w:hint="eastAsia" w:ascii="宋体" w:hAnsi="宋体"/>
                <w:b/>
                <w:color w:val="000000"/>
                <w:sz w:val="24"/>
                <w:highlight w:val="none"/>
                <w:lang w:eastAsia="zh-CN"/>
              </w:rPr>
              <w:t xml:space="preserve">供应商</w:t>
            </w:r>
            <w:r>
              <w:rPr>
                <w:rFonts w:ascii="宋体" w:hAnsi="宋体"/>
                <w:b/>
                <w:color w:val="000000"/>
                <w:sz w:val="24"/>
                <w:highlight w:val="none"/>
              </w:rPr>
              <w:t xml:space="preserve">名称</w:t>
            </w:r>
            <w:r>
              <w:rPr>
                <w:b/>
                <w:color w:val="000000"/>
                <w:sz w:val="24"/>
                <w:highlight w:val="none"/>
              </w:rPr>
            </w:r>
            <w:r/>
          </w:p>
        </w:tc>
        <w:tc>
          <w:tcPr>
            <w:gridSpan w:val="2"/>
            <w:tcW w:w="5746" w:type="dxa"/>
            <w:vAlign w:val="center"/>
            <w:textDirection w:val="lrTb"/>
            <w:noWrap w:val="false"/>
          </w:tcPr>
          <w:p>
            <w:pPr>
              <w:pStyle w:val="1018"/>
              <w:jc w:val="center"/>
              <w:tabs>
                <w:tab w:val="left" w:pos="5580" w:leader="none"/>
              </w:tabs>
              <w:rPr>
                <w:b/>
                <w:color w:val="000000"/>
                <w:sz w:val="24"/>
                <w:highlight w:val="none"/>
              </w:rPr>
            </w:pPr>
            <w:r>
              <w:rPr>
                <w:rFonts w:hint="eastAsia"/>
                <w:b/>
                <w:color w:val="000000"/>
                <w:sz w:val="24"/>
                <w:highlight w:val="none"/>
              </w:rPr>
              <w:t xml:space="preserve">报价</w:t>
            </w:r>
            <w:r>
              <w:rPr>
                <w:b/>
                <w:color w:val="000000"/>
                <w:sz w:val="24"/>
                <w:highlight w:val="none"/>
              </w:rPr>
            </w:r>
            <w:r/>
          </w:p>
        </w:tc>
      </w:tr>
      <w:tr>
        <w:trPr>
          <w:trHeight w:val="674"/>
        </w:trPr>
        <w:tc>
          <w:tcPr>
            <w:tcW w:w="818" w:type="dxa"/>
            <w:vAlign w:val="center"/>
            <w:vMerge w:val="continue"/>
            <w:textDirection w:val="lrTb"/>
            <w:noWrap w:val="false"/>
          </w:tcPr>
          <w:p>
            <w:pPr>
              <w:pStyle w:val="1018"/>
              <w:jc w:val="left"/>
              <w:widowControl/>
              <w:rPr>
                <w:b/>
                <w:color w:val="000000"/>
                <w:sz w:val="24"/>
                <w:highlight w:val="none"/>
              </w:rPr>
            </w:pPr>
            <w:r>
              <w:rPr>
                <w:b/>
                <w:color w:val="000000"/>
                <w:sz w:val="24"/>
                <w:highlight w:val="none"/>
              </w:rPr>
            </w:r>
            <w:r/>
          </w:p>
        </w:tc>
        <w:tc>
          <w:tcPr>
            <w:tcW w:w="1334" w:type="dxa"/>
            <w:vAlign w:val="center"/>
            <w:vMerge w:val="continue"/>
            <w:textDirection w:val="lrTb"/>
            <w:noWrap w:val="false"/>
          </w:tcPr>
          <w:p>
            <w:pPr>
              <w:pStyle w:val="1018"/>
              <w:jc w:val="left"/>
              <w:widowControl/>
              <w:rPr>
                <w:b/>
                <w:color w:val="000000"/>
                <w:sz w:val="24"/>
                <w:highlight w:val="none"/>
              </w:rPr>
            </w:pPr>
            <w:r>
              <w:rPr>
                <w:b/>
                <w:color w:val="000000"/>
                <w:sz w:val="24"/>
                <w:highlight w:val="none"/>
              </w:rPr>
            </w:r>
            <w:r/>
          </w:p>
        </w:tc>
        <w:tc>
          <w:tcPr>
            <w:tcW w:w="1679" w:type="dxa"/>
            <w:vAlign w:val="center"/>
            <w:textDirection w:val="lrTb"/>
            <w:noWrap w:val="false"/>
          </w:tcPr>
          <w:p>
            <w:pPr>
              <w:pStyle w:val="1018"/>
              <w:jc w:val="center"/>
              <w:tabs>
                <w:tab w:val="left" w:pos="5580" w:leader="none"/>
              </w:tabs>
              <w:rPr>
                <w:rFonts w:eastAsia="宋体"/>
                <w:b/>
                <w:color w:val="000000"/>
                <w:sz w:val="24"/>
                <w:highlight w:val="none"/>
                <w:lang w:val="en-US" w:eastAsia="zh-CN"/>
              </w:rPr>
            </w:pPr>
            <w:r>
              <w:rPr>
                <w:rFonts w:hint="eastAsia"/>
                <w:b/>
                <w:color w:val="000000"/>
                <w:sz w:val="24"/>
                <w:highlight w:val="none"/>
                <w:lang w:val="en-US" w:eastAsia="zh-CN"/>
              </w:rPr>
              <w:t xml:space="preserve">10KV变电所外线接入工程</w:t>
            </w:r>
            <w:r>
              <w:rPr>
                <w:rFonts w:eastAsia="宋体"/>
                <w:b/>
                <w:color w:val="000000"/>
                <w:sz w:val="24"/>
                <w:highlight w:val="none"/>
                <w:lang w:val="en-US" w:eastAsia="zh-CN"/>
              </w:rPr>
            </w:r>
            <w:r/>
          </w:p>
        </w:tc>
        <w:tc>
          <w:tcPr>
            <w:tcW w:w="1528" w:type="dxa"/>
            <w:vAlign w:val="center"/>
            <w:textDirection w:val="lrTb"/>
            <w:noWrap w:val="false"/>
          </w:tcPr>
          <w:p>
            <w:pPr>
              <w:pStyle w:val="1018"/>
              <w:jc w:val="center"/>
              <w:tabs>
                <w:tab w:val="left" w:pos="5580" w:leader="none"/>
              </w:tabs>
              <w:rPr>
                <w:b/>
                <w:color w:val="000000"/>
                <w:sz w:val="24"/>
                <w:highlight w:val="none"/>
              </w:rPr>
            </w:pPr>
            <w:r>
              <w:rPr>
                <w:rFonts w:hint="eastAsia"/>
                <w:b/>
                <w:color w:val="000000"/>
                <w:sz w:val="24"/>
                <w:highlight w:val="none"/>
              </w:rPr>
              <w:t xml:space="preserve">10KV变电所</w:t>
            </w:r>
            <w:r>
              <w:rPr>
                <w:rFonts w:hint="eastAsia"/>
                <w:b/>
                <w:color w:val="000000"/>
                <w:sz w:val="24"/>
                <w:highlight w:val="none"/>
                <w:lang w:eastAsia="zh-CN"/>
              </w:rPr>
              <w:t xml:space="preserve">增容工程</w:t>
            </w:r>
            <w:r>
              <w:rPr>
                <w:b/>
                <w:color w:val="000000"/>
                <w:sz w:val="24"/>
                <w:highlight w:val="none"/>
              </w:rPr>
            </w:r>
            <w:r/>
          </w:p>
        </w:tc>
      </w:tr>
      <w:tr>
        <w:trPr>
          <w:trHeight w:val="1044"/>
        </w:trPr>
        <w:tc>
          <w:tcPr>
            <w:tcW w:w="457" w:type="dxa"/>
            <w:vAlign w:val="center"/>
            <w:textDirection w:val="lrTb"/>
            <w:noWrap w:val="false"/>
          </w:tcPr>
          <w:p>
            <w:pPr>
              <w:pStyle w:val="1018"/>
              <w:jc w:val="center"/>
              <w:tabs>
                <w:tab w:val="left" w:pos="5580" w:leader="none"/>
              </w:tabs>
              <w:rPr>
                <w:color w:val="000000"/>
                <w:sz w:val="24"/>
                <w:highlight w:val="none"/>
              </w:rPr>
            </w:pPr>
            <w:r>
              <w:rPr>
                <w:color w:val="000000"/>
                <w:sz w:val="24"/>
                <w:highlight w:val="none"/>
              </w:rPr>
            </w:r>
            <w:r/>
          </w:p>
        </w:tc>
        <w:tc>
          <w:tcPr>
            <w:tcW w:w="1334" w:type="dxa"/>
            <w:vAlign w:val="center"/>
            <w:textDirection w:val="lrTb"/>
            <w:noWrap w:val="false"/>
          </w:tcPr>
          <w:p>
            <w:pPr>
              <w:pStyle w:val="1018"/>
              <w:jc w:val="center"/>
              <w:tabs>
                <w:tab w:val="left" w:pos="5580" w:leader="none"/>
              </w:tabs>
              <w:rPr>
                <w:color w:val="000000"/>
                <w:sz w:val="24"/>
                <w:highlight w:val="none"/>
              </w:rPr>
            </w:pPr>
            <w:r>
              <w:rPr>
                <w:color w:val="000000"/>
                <w:sz w:val="24"/>
                <w:highlight w:val="none"/>
              </w:rPr>
            </w:r>
            <w:r/>
          </w:p>
        </w:tc>
        <w:tc>
          <w:tcPr>
            <w:tcW w:w="1679" w:type="dxa"/>
            <w:vAlign w:val="center"/>
            <w:textDirection w:val="lrTb"/>
            <w:noWrap w:val="false"/>
          </w:tcPr>
          <w:p>
            <w:pPr>
              <w:pStyle w:val="1018"/>
              <w:ind w:left="239" w:firstLine="0"/>
              <w:jc w:val="left"/>
              <w:tabs>
                <w:tab w:val="left" w:pos="5580" w:leader="none"/>
              </w:tabs>
              <w:rPr>
                <w:rFonts w:eastAsia="宋体"/>
                <w:color w:val="000000"/>
                <w:sz w:val="24"/>
                <w:highlight w:val="none"/>
                <w:u w:val="single"/>
                <w:lang w:val="en-US" w:eastAsia="zh-CN"/>
              </w:rPr>
            </w:pPr>
            <w:r>
              <w:rPr>
                <w:rFonts w:hint="eastAsia"/>
                <w:color w:val="000000"/>
                <w:sz w:val="24"/>
                <w:highlight w:val="none"/>
                <w:lang w:eastAsia="zh-CN"/>
              </w:rPr>
              <w:t xml:space="preserve">大写：</w:t>
            </w:r>
            <w:r>
              <w:rPr>
                <w:rFonts w:hint="eastAsia"/>
                <w:color w:val="000000"/>
                <w:sz w:val="24"/>
                <w:highlight w:val="none"/>
                <w:u w:val="single"/>
                <w:lang w:val="en-US" w:eastAsia="zh-CN"/>
              </w:rPr>
              <w:t xml:space="preserve">         </w:t>
            </w:r>
            <w:r>
              <w:rPr>
                <w:rFonts w:hint="eastAsia"/>
                <w:color w:val="000000"/>
                <w:sz w:val="24"/>
                <w:highlight w:val="none"/>
                <w:lang w:eastAsia="zh-CN"/>
              </w:rPr>
              <w:br w:type="textWrapping" w:clear="all"/>
            </w:r>
            <w:r>
              <w:rPr>
                <w:rFonts w:hint="eastAsia"/>
                <w:color w:val="000000"/>
                <w:sz w:val="24"/>
                <w:highlight w:val="none"/>
                <w:lang w:eastAsia="zh-CN"/>
              </w:rPr>
              <w:t xml:space="preserve">小写：</w:t>
            </w:r>
            <w:r>
              <w:rPr>
                <w:rFonts w:hint="eastAsia"/>
                <w:color w:val="000000"/>
                <w:sz w:val="24"/>
                <w:highlight w:val="none"/>
                <w:u w:val="single"/>
                <w:lang w:val="en-US" w:eastAsia="zh-CN"/>
              </w:rPr>
              <w:t xml:space="preserve">         </w:t>
            </w:r>
            <w:r>
              <w:rPr>
                <w:rFonts w:eastAsia="宋体"/>
                <w:color w:val="000000"/>
                <w:sz w:val="24"/>
                <w:highlight w:val="none"/>
                <w:u w:val="single"/>
                <w:lang w:val="en-US" w:eastAsia="zh-CN"/>
              </w:rPr>
            </w:r>
            <w:r/>
          </w:p>
        </w:tc>
        <w:tc>
          <w:tcPr>
            <w:tcW w:w="1528" w:type="dxa"/>
            <w:vAlign w:val="center"/>
            <w:textDirection w:val="lrTb"/>
            <w:noWrap w:val="false"/>
          </w:tcPr>
          <w:p>
            <w:pPr>
              <w:pStyle w:val="1018"/>
              <w:ind w:left="239" w:firstLine="0"/>
              <w:jc w:val="both"/>
              <w:tabs>
                <w:tab w:val="left" w:pos="5580" w:leader="none"/>
              </w:tabs>
              <w:rPr>
                <w:color w:val="000000"/>
                <w:sz w:val="24"/>
                <w:highlight w:val="none"/>
              </w:rPr>
            </w:pPr>
            <w:r>
              <w:rPr>
                <w:rFonts w:hint="eastAsia"/>
                <w:color w:val="000000"/>
                <w:sz w:val="24"/>
                <w:highlight w:val="none"/>
                <w:lang w:eastAsia="zh-CN"/>
              </w:rPr>
              <w:t xml:space="preserve">大写：</w:t>
            </w:r>
            <w:r>
              <w:rPr>
                <w:rFonts w:hint="eastAsia"/>
                <w:color w:val="000000"/>
                <w:sz w:val="24"/>
                <w:highlight w:val="none"/>
                <w:u w:val="single"/>
                <w:lang w:val="en-US" w:eastAsia="zh-CN"/>
              </w:rPr>
              <w:t xml:space="preserve">         </w:t>
            </w:r>
            <w:r>
              <w:rPr>
                <w:rFonts w:hint="eastAsia"/>
                <w:color w:val="000000"/>
                <w:sz w:val="24"/>
                <w:highlight w:val="none"/>
                <w:lang w:eastAsia="zh-CN"/>
              </w:rPr>
              <w:br w:type="textWrapping" w:clear="all"/>
            </w:r>
            <w:r>
              <w:rPr>
                <w:rFonts w:hint="eastAsia"/>
                <w:color w:val="000000"/>
                <w:sz w:val="24"/>
                <w:highlight w:val="none"/>
                <w:lang w:eastAsia="zh-CN"/>
              </w:rPr>
              <w:t xml:space="preserve">小写：</w:t>
            </w:r>
            <w:r>
              <w:rPr>
                <w:rFonts w:hint="eastAsia"/>
                <w:color w:val="000000"/>
                <w:sz w:val="24"/>
                <w:highlight w:val="none"/>
                <w:u w:val="single"/>
                <w:lang w:val="en-US" w:eastAsia="zh-CN"/>
              </w:rPr>
              <w:t xml:space="preserve">         </w:t>
            </w:r>
            <w:r>
              <w:rPr>
                <w:color w:val="000000"/>
                <w:sz w:val="24"/>
                <w:highlight w:val="none"/>
              </w:rPr>
            </w:r>
            <w:r/>
          </w:p>
        </w:tc>
      </w:tr>
      <w:tr>
        <w:trPr>
          <w:trHeight w:val="1044"/>
        </w:trPr>
        <w:tc>
          <w:tcPr>
            <w:gridSpan w:val="2"/>
            <w:tcW w:w="3207" w:type="dxa"/>
            <w:vAlign w:val="center"/>
            <w:textDirection w:val="lrTb"/>
            <w:noWrap w:val="false"/>
          </w:tcPr>
          <w:p>
            <w:pPr>
              <w:pStyle w:val="1018"/>
              <w:jc w:val="center"/>
              <w:tabs>
                <w:tab w:val="left" w:pos="5580" w:leader="none"/>
              </w:tabs>
              <w:rPr>
                <w:rFonts w:hint="eastAsia" w:eastAsia="宋体"/>
                <w:color w:val="000000"/>
                <w:sz w:val="24"/>
                <w:highlight w:val="none"/>
                <w:lang w:eastAsia="zh-CN"/>
              </w:rPr>
            </w:pPr>
            <w:r>
              <w:rPr>
                <w:rFonts w:hint="eastAsia"/>
                <w:color w:val="000000"/>
                <w:sz w:val="24"/>
                <w:highlight w:val="none"/>
                <w:lang w:eastAsia="zh-CN"/>
              </w:rPr>
              <w:t xml:space="preserve">合计：</w:t>
            </w:r>
            <w:r>
              <w:rPr>
                <w:rFonts w:hint="eastAsia" w:eastAsia="宋体"/>
                <w:color w:val="000000"/>
                <w:sz w:val="24"/>
                <w:highlight w:val="none"/>
                <w:lang w:eastAsia="zh-CN"/>
              </w:rPr>
            </w:r>
            <w:r/>
          </w:p>
        </w:tc>
        <w:tc>
          <w:tcPr>
            <w:gridSpan w:val="2"/>
            <w:tcW w:w="5746" w:type="dxa"/>
            <w:vAlign w:val="center"/>
            <w:textDirection w:val="lrTb"/>
            <w:noWrap w:val="false"/>
          </w:tcPr>
          <w:p>
            <w:pPr>
              <w:pStyle w:val="1018"/>
              <w:ind w:left="718" w:firstLine="0"/>
              <w:jc w:val="left"/>
              <w:tabs>
                <w:tab w:val="left" w:pos="5580" w:leader="none"/>
              </w:tabs>
              <w:rPr>
                <w:color w:val="000000"/>
                <w:sz w:val="24"/>
                <w:highlight w:val="none"/>
                <w:u w:val="single"/>
                <w:lang w:val="en-US" w:eastAsia="zh-CN"/>
              </w:rPr>
            </w:pPr>
            <w:r>
              <w:rPr>
                <w:rFonts w:hint="eastAsia"/>
                <w:color w:val="000000"/>
                <w:sz w:val="24"/>
                <w:highlight w:val="none"/>
                <w:lang w:eastAsia="zh-CN"/>
              </w:rPr>
              <w:t xml:space="preserve">大写：</w:t>
            </w:r>
            <w:r>
              <w:rPr>
                <w:rFonts w:hint="eastAsia"/>
                <w:color w:val="000000"/>
                <w:sz w:val="24"/>
                <w:highlight w:val="none"/>
                <w:u w:val="single"/>
                <w:lang w:val="en-US" w:eastAsia="zh-CN"/>
              </w:rPr>
              <w:t xml:space="preserve">             </w:t>
            </w:r>
            <w:r>
              <w:rPr>
                <w:rFonts w:hint="eastAsia"/>
                <w:color w:val="000000"/>
                <w:sz w:val="24"/>
                <w:highlight w:val="none"/>
                <w:lang w:eastAsia="zh-CN"/>
              </w:rPr>
              <w:br w:type="textWrapping" w:clear="all"/>
            </w:r>
            <w:r>
              <w:rPr>
                <w:rFonts w:hint="eastAsia"/>
                <w:color w:val="000000"/>
                <w:sz w:val="24"/>
                <w:highlight w:val="none"/>
                <w:lang w:eastAsia="zh-CN"/>
              </w:rPr>
              <w:t xml:space="preserve">小写：</w:t>
            </w:r>
            <w:r>
              <w:rPr>
                <w:rFonts w:hint="eastAsia"/>
                <w:color w:val="000000"/>
                <w:sz w:val="24"/>
                <w:highlight w:val="none"/>
                <w:u w:val="single"/>
                <w:lang w:val="en-US" w:eastAsia="zh-CN"/>
              </w:rPr>
              <w:t xml:space="preserve">             </w:t>
            </w:r>
            <w:r>
              <w:rPr>
                <w:color w:val="000000"/>
                <w:sz w:val="24"/>
                <w:highlight w:val="none"/>
                <w:u w:val="single"/>
                <w:lang w:val="en-US" w:eastAsia="zh-CN"/>
              </w:rPr>
            </w:r>
            <w:r/>
          </w:p>
        </w:tc>
      </w:tr>
    </w:tbl>
    <w:p>
      <w:pPr>
        <w:pStyle w:val="1018"/>
        <w:jc w:val="left"/>
        <w:rPr>
          <w:color w:val="000000"/>
          <w:sz w:val="24"/>
          <w:highlight w:val="none"/>
        </w:rPr>
      </w:pPr>
      <w:r>
        <w:rPr>
          <w:color w:val="000000"/>
          <w:sz w:val="24"/>
          <w:highlight w:val="none"/>
        </w:rPr>
      </w:r>
      <w:r/>
    </w:p>
    <w:p>
      <w:pPr>
        <w:pStyle w:val="1018"/>
        <w:jc w:val="left"/>
        <w:rPr>
          <w:rFonts w:hint="eastAsia" w:ascii="宋体" w:hAnsi="宋体" w:eastAsia="宋体" w:cs="宋体"/>
          <w:color w:val="000000"/>
          <w:sz w:val="24"/>
          <w:szCs w:val="20"/>
          <w:highlight w:val="none"/>
        </w:rPr>
      </w:pPr>
      <w:r>
        <w:rPr>
          <w:rFonts w:hint="eastAsia" w:ascii="宋体" w:hAnsi="宋体" w:eastAsia="宋体" w:cs="宋体"/>
          <w:color w:val="000000"/>
          <w:sz w:val="24"/>
          <w:highlight w:val="none"/>
        </w:rPr>
        <w:t xml:space="preserve">注：1</w:t>
      </w:r>
      <w:r>
        <w:rPr>
          <w:rFonts w:hint="eastAsia" w:ascii="宋体" w:hAnsi="宋体" w:eastAsia="宋体" w:cs="宋体"/>
          <w:color w:val="000000"/>
          <w:sz w:val="24"/>
          <w:szCs w:val="20"/>
          <w:highlight w:val="none"/>
        </w:rPr>
        <w:t xml:space="preserve">.此表中，每包的报价应和《分项报价表》中的总价相一致。</w:t>
      </w:r>
      <w:r>
        <w:rPr>
          <w:rFonts w:hint="eastAsia" w:ascii="宋体" w:hAnsi="宋体" w:eastAsia="宋体" w:cs="宋体"/>
          <w:color w:val="000000"/>
          <w:sz w:val="24"/>
          <w:szCs w:val="20"/>
          <w:highlight w:val="none"/>
        </w:rPr>
      </w:r>
      <w:r/>
    </w:p>
    <w:p>
      <w:pPr>
        <w:pStyle w:val="1018"/>
        <w:ind w:firstLine="480"/>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2.本表必须按包分别填写。</w:t>
      </w:r>
      <w:r>
        <w:rPr>
          <w:rFonts w:hint="eastAsia" w:ascii="宋体" w:hAnsi="宋体" w:eastAsia="宋体" w:cs="宋体"/>
          <w:color w:val="000000"/>
          <w:sz w:val="24"/>
          <w:szCs w:val="20"/>
          <w:highlight w:val="none"/>
        </w:rPr>
      </w:r>
      <w:r/>
    </w:p>
    <w:p>
      <w:pPr>
        <w:pStyle w:val="1018"/>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1018"/>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18"/>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018"/>
        <w:spacing w:line="360" w:lineRule="auto"/>
        <w:tabs>
          <w:tab w:val="left" w:pos="5580" w:leader="none"/>
        </w:tabs>
        <w:rPr>
          <w:color w:val="000000"/>
          <w:sz w:val="24"/>
          <w:szCs w:val="20"/>
          <w:highlight w:val="none"/>
        </w:rPr>
      </w:pPr>
      <w:r/>
      <w:bookmarkStart w:id="709" w:name="_Toc150774763"/>
      <w:r/>
      <w:bookmarkStart w:id="710" w:name="_Toc150480796"/>
      <w:r/>
      <w:bookmarkStart w:id="711" w:name="_Toc226309803"/>
      <w:r/>
      <w:bookmarkStart w:id="712" w:name="_Toc142311060"/>
      <w:r/>
      <w:bookmarkStart w:id="713" w:name="_Toc305158901"/>
      <w:r/>
      <w:bookmarkStart w:id="714" w:name="_Toc265228397"/>
      <w:r/>
      <w:bookmarkStart w:id="715" w:name="_Toc226337255"/>
      <w:r/>
      <w:bookmarkStart w:id="716" w:name="_Toc195842924"/>
      <w:r/>
      <w:bookmarkStart w:id="717" w:name="_Toc305158827"/>
      <w:r/>
      <w:bookmarkStart w:id="718" w:name="_Toc226965749"/>
      <w:r/>
      <w:bookmarkStart w:id="719" w:name="_Toc264969249"/>
      <w:r/>
      <w:bookmarkStart w:id="720" w:name="_Toc226965832"/>
      <w:r/>
      <w:bookmarkStart w:id="721" w:name="_Toc127151558"/>
      <w:r>
        <w:rPr>
          <w:color w:val="000000"/>
          <w:sz w:val="24"/>
          <w:szCs w:val="20"/>
          <w:highlight w:val="none"/>
        </w:rPr>
        <w:t xml:space="preserve">日期：______年______月______日    </w:t>
      </w:r>
      <w:r>
        <w:rPr>
          <w:color w:val="000000"/>
          <w:sz w:val="24"/>
          <w:szCs w:val="20"/>
          <w:highlight w:val="none"/>
        </w:rPr>
      </w:r>
      <w:r/>
    </w:p>
    <w:p>
      <w:pPr>
        <w:pStyle w:val="1018"/>
        <w:jc w:val="left"/>
        <w:spacing w:line="312" w:lineRule="auto"/>
        <w:rPr>
          <w:rFonts w:hint="eastAsia" w:ascii="宋体" w:hAnsi="宋体" w:eastAsia="宋体" w:cs="宋体"/>
          <w:bCs/>
          <w:color w:val="000000"/>
          <w:sz w:val="24"/>
          <w:highlight w:val="none"/>
        </w:rPr>
      </w:pPr>
      <w:r>
        <w:rPr>
          <w:color w:val="000000"/>
          <w:sz w:val="24"/>
          <w:szCs w:val="20"/>
          <w:highlight w:val="none"/>
        </w:rPr>
        <w:br w:type="page" w:clear="all"/>
      </w:r>
      <w:r>
        <w:rPr>
          <w:rFonts w:hint="eastAsia" w:ascii="宋体" w:hAnsi="宋体" w:eastAsia="宋体" w:cs="宋体"/>
          <w:color w:val="000000"/>
          <w:sz w:val="24"/>
          <w:szCs w:val="20"/>
          <w:highlight w:val="none"/>
          <w:lang w:val="en-US" w:eastAsia="zh-CN"/>
        </w:rPr>
        <w:t xml:space="preserve">10</w:t>
      </w:r>
      <w:r>
        <w:rPr>
          <w:rFonts w:hint="eastAsia" w:ascii="宋体" w:hAnsi="宋体" w:eastAsia="宋体" w:cs="宋体"/>
          <w:color w:val="000000"/>
          <w:sz w:val="24"/>
          <w:szCs w:val="20"/>
          <w:highlight w:val="none"/>
        </w:rPr>
        <w:t xml:space="preserve"> </w:t>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Start w:id="722" w:name="_Toc226965752"/>
      <w:r/>
      <w:bookmarkStart w:id="723" w:name="_Toc226337258"/>
      <w:r/>
      <w:bookmarkStart w:id="724" w:name="_Toc265228400"/>
      <w:r/>
      <w:bookmarkStart w:id="725" w:name="_Toc150480798"/>
      <w:r/>
      <w:bookmarkStart w:id="726" w:name="_Toc127151562"/>
      <w:r/>
      <w:bookmarkStart w:id="727" w:name="_Toc142311062"/>
      <w:r/>
      <w:bookmarkStart w:id="728" w:name="_Toc305158830"/>
      <w:r/>
      <w:bookmarkStart w:id="729" w:name="_Toc226309806"/>
      <w:r/>
      <w:bookmarkStart w:id="730" w:name="_Toc226965835"/>
      <w:r/>
      <w:bookmarkStart w:id="731" w:name="_Toc264969252"/>
      <w:r/>
      <w:bookmarkStart w:id="732" w:name="_Toc195842927"/>
      <w:r/>
      <w:bookmarkStart w:id="733" w:name="_Toc305158904"/>
      <w:r/>
      <w:bookmarkStart w:id="734" w:name="_Toc150774765"/>
      <w:r/>
      <w:bookmarkStart w:id="735" w:name="_Toc264969251"/>
      <w:r/>
      <w:bookmarkStart w:id="736" w:name="_Toc226309805"/>
      <w:r/>
      <w:bookmarkStart w:id="737" w:name="_Toc195842926"/>
      <w:r/>
      <w:bookmarkStart w:id="738" w:name="_Toc226965751"/>
      <w:r/>
      <w:bookmarkStart w:id="739" w:name="_Toc305158829"/>
      <w:r/>
      <w:bookmarkStart w:id="740" w:name="_Toc127151561"/>
      <w:r/>
      <w:bookmarkStart w:id="741" w:name="_Toc142311061"/>
      <w:r/>
      <w:bookmarkStart w:id="742" w:name="_Toc265228399"/>
      <w:r/>
      <w:bookmarkStart w:id="743" w:name="_Toc150480797"/>
      <w:r/>
      <w:bookmarkStart w:id="744" w:name="_Toc150774764"/>
      <w:r/>
      <w:bookmarkStart w:id="745" w:name="_Toc226337257"/>
      <w:r/>
      <w:bookmarkStart w:id="746" w:name="_Toc226965834"/>
      <w:r/>
      <w:bookmarkStart w:id="747" w:name="_Toc305158903"/>
      <w:r>
        <w:rPr>
          <w:rFonts w:hint="eastAsia" w:ascii="宋体" w:hAnsi="宋体" w:cs="宋体"/>
          <w:bCs/>
          <w:color w:val="000000"/>
          <w:sz w:val="24"/>
          <w:highlight w:val="none"/>
        </w:rPr>
        <w:t xml:space="preserve">分部分项工程量清单报价表</w:t>
      </w:r>
      <w:r>
        <w:rPr>
          <w:rFonts w:hint="eastAsia" w:ascii="宋体" w:hAnsi="宋体" w:eastAsia="宋体" w:cs="宋体"/>
          <w:bCs/>
          <w:color w:val="000000"/>
          <w:sz w:val="24"/>
          <w:highlight w:val="none"/>
        </w:rPr>
      </w:r>
      <w:r/>
    </w:p>
    <w:p>
      <w:pPr>
        <w:pStyle w:val="1018"/>
        <w:jc w:val="center"/>
        <w:spacing w:line="360" w:lineRule="auto"/>
        <w:rPr>
          <w:rFonts w:hint="eastAsia" w:ascii="宋体" w:hAnsi="宋体" w:cs="等线"/>
          <w:b/>
          <w:bCs/>
          <w:color w:val="000000"/>
          <w:sz w:val="24"/>
          <w:highlight w:val="none"/>
        </w:rPr>
      </w:pPr>
      <w:r/>
      <w:bookmarkStart w:id="748" w:name="_Toc22479"/>
      <w:r/>
      <w:bookmarkStart w:id="749" w:name="_Toc29062"/>
      <w:r/>
      <w:bookmarkStart w:id="750" w:name="_Toc25130"/>
      <w:r/>
      <w:bookmarkStart w:id="751" w:name="_Toc23177"/>
      <w:r>
        <w:rPr>
          <w:rFonts w:hint="eastAsia" w:ascii="宋体" w:hAnsi="宋体" w:cs="等线"/>
          <w:b/>
          <w:bCs/>
          <w:color w:val="000000"/>
          <w:sz w:val="24"/>
          <w:highlight w:val="none"/>
        </w:rPr>
      </w:r>
      <w:r/>
    </w:p>
    <w:p>
      <w:pPr>
        <w:pStyle w:val="1018"/>
        <w:jc w:val="center"/>
        <w:spacing w:line="360" w:lineRule="auto"/>
        <w:rPr>
          <w:rFonts w:hint="eastAsia" w:ascii="宋体" w:hAnsi="宋体" w:cs="等线"/>
          <w:b/>
          <w:bCs/>
          <w:color w:val="000000"/>
          <w:sz w:val="24"/>
          <w:highlight w:val="none"/>
        </w:rPr>
      </w:pPr>
      <w:r>
        <w:rPr>
          <w:rFonts w:hint="eastAsia" w:ascii="宋体" w:hAnsi="宋体" w:cs="等线"/>
          <w:b/>
          <w:bCs/>
          <w:color w:val="000000"/>
          <w:sz w:val="24"/>
          <w:highlight w:val="none"/>
        </w:rPr>
        <w:t xml:space="preserve">分部分项工程量清单报价表</w:t>
      </w:r>
      <w:r>
        <w:rPr>
          <w:rFonts w:hint="eastAsia" w:ascii="宋体" w:hAnsi="宋体" w:cs="等线"/>
          <w:b/>
          <w:bCs/>
          <w:color w:val="000000"/>
          <w:sz w:val="24"/>
          <w:highlight w:val="none"/>
        </w:rPr>
      </w:r>
      <w:r/>
    </w:p>
    <w:p>
      <w:pPr>
        <w:pStyle w:val="1018"/>
        <w:jc w:val="center"/>
        <w:spacing w:line="360" w:lineRule="auto"/>
        <w:rPr>
          <w:rFonts w:ascii="宋体" w:hAnsi="宋体"/>
          <w:color w:val="000000"/>
          <w:sz w:val="24"/>
          <w:highlight w:val="none"/>
        </w:rPr>
      </w:pPr>
      <w:r>
        <w:rPr>
          <w:rFonts w:hint="eastAsia" w:ascii="宋体" w:hAnsi="宋体"/>
          <w:color w:val="000000"/>
          <w:sz w:val="24"/>
          <w:highlight w:val="none"/>
        </w:rPr>
        <w:t xml:space="preserve">（详见电子版清单）</w:t>
      </w:r>
      <w:r>
        <w:rPr>
          <w:rFonts w:ascii="宋体" w:hAnsi="宋体"/>
          <w:color w:val="000000"/>
          <w:sz w:val="24"/>
          <w:highlight w:val="none"/>
        </w:rPr>
      </w:r>
      <w:r/>
    </w:p>
    <w:p>
      <w:pPr>
        <w:pStyle w:val="1018"/>
        <w:jc w:val="center"/>
        <w:spacing w:line="360" w:lineRule="auto"/>
        <w:rPr>
          <w:rFonts w:hint="eastAsia" w:ascii="宋体" w:hAnsi="宋体" w:cs="等线"/>
          <w:b/>
          <w:bCs/>
          <w:color w:val="000000"/>
          <w:sz w:val="24"/>
          <w:highlight w:val="none"/>
        </w:rPr>
      </w:pPr>
      <w:r>
        <w:rPr>
          <w:rFonts w:hint="eastAsia" w:ascii="宋体" w:hAnsi="宋体" w:cs="等线"/>
          <w:b/>
          <w:bCs/>
          <w:color w:val="000000"/>
          <w:sz w:val="24"/>
          <w:highlight w:val="none"/>
        </w:rPr>
      </w:r>
      <w:r/>
    </w:p>
    <w:p>
      <w:pPr>
        <w:pStyle w:val="1018"/>
        <w:jc w:val="center"/>
        <w:spacing w:line="360" w:lineRule="auto"/>
        <w:rPr>
          <w:rFonts w:hint="eastAsia" w:ascii="宋体" w:hAnsi="宋体" w:cs="等线"/>
          <w:b/>
          <w:bCs/>
          <w:color w:val="000000"/>
          <w:sz w:val="24"/>
          <w:highlight w:val="none"/>
        </w:rPr>
      </w:pPr>
      <w:r>
        <w:rPr>
          <w:rFonts w:hint="eastAsia" w:ascii="宋体" w:hAnsi="宋体" w:cs="等线"/>
          <w:b/>
          <w:bCs/>
          <w:color w:val="000000"/>
          <w:sz w:val="24"/>
          <w:highlight w:val="none"/>
        </w:rPr>
      </w:r>
      <w:r/>
    </w:p>
    <w:p>
      <w:pPr>
        <w:pStyle w:val="1018"/>
        <w:jc w:val="center"/>
        <w:spacing w:line="360" w:lineRule="auto"/>
        <w:rPr>
          <w:rFonts w:hint="eastAsia" w:ascii="宋体" w:hAnsi="宋体" w:cs="等线"/>
          <w:b/>
          <w:bCs/>
          <w:color w:val="000000"/>
          <w:sz w:val="24"/>
          <w:highlight w:val="none"/>
        </w:rPr>
      </w:pPr>
      <w:r>
        <w:rPr>
          <w:rFonts w:hint="eastAsia" w:ascii="宋体" w:hAnsi="宋体" w:cs="等线"/>
          <w:b/>
          <w:bCs/>
          <w:color w:val="000000"/>
          <w:sz w:val="24"/>
          <w:highlight w:val="none"/>
        </w:rPr>
      </w:r>
      <w:r/>
    </w:p>
    <w:p>
      <w:pPr>
        <w:pStyle w:val="1018"/>
        <w:jc w:val="center"/>
        <w:spacing w:line="360" w:lineRule="auto"/>
        <w:rPr>
          <w:rFonts w:hint="eastAsia" w:ascii="宋体" w:hAnsi="宋体" w:cs="等线"/>
          <w:b/>
          <w:bCs/>
          <w:color w:val="000000"/>
          <w:sz w:val="24"/>
          <w:highlight w:val="none"/>
        </w:rPr>
      </w:pPr>
      <w:r>
        <w:rPr>
          <w:rFonts w:hint="eastAsia" w:ascii="宋体" w:hAnsi="宋体" w:cs="等线"/>
          <w:b/>
          <w:bCs/>
          <w:color w:val="000000"/>
          <w:sz w:val="24"/>
          <w:highlight w:val="none"/>
        </w:rPr>
      </w:r>
      <w:r/>
    </w:p>
    <w:p>
      <w:pPr>
        <w:pStyle w:val="1018"/>
        <w:jc w:val="center"/>
        <w:spacing w:line="360" w:lineRule="auto"/>
        <w:rPr>
          <w:rFonts w:hint="eastAsia" w:ascii="宋体" w:hAnsi="宋体" w:cs="等线"/>
          <w:b/>
          <w:bCs/>
          <w:color w:val="000000"/>
          <w:sz w:val="24"/>
          <w:highlight w:val="none"/>
        </w:rPr>
      </w:pPr>
      <w:r>
        <w:rPr>
          <w:rFonts w:hint="eastAsia" w:ascii="宋体" w:hAnsi="宋体" w:cs="等线"/>
          <w:b/>
          <w:bCs/>
          <w:color w:val="000000"/>
          <w:sz w:val="24"/>
          <w:highlight w:val="none"/>
        </w:rPr>
      </w:r>
      <w:r/>
    </w:p>
    <w:p>
      <w:pPr>
        <w:pStyle w:val="1018"/>
        <w:jc w:val="center"/>
        <w:spacing w:line="360" w:lineRule="auto"/>
        <w:rPr>
          <w:rFonts w:hint="eastAsia" w:ascii="宋体" w:hAnsi="宋体" w:cs="等线"/>
          <w:b/>
          <w:bCs/>
          <w:color w:val="000000"/>
          <w:sz w:val="24"/>
          <w:highlight w:val="none"/>
        </w:rPr>
      </w:pPr>
      <w:r>
        <w:rPr>
          <w:rFonts w:hint="eastAsia" w:ascii="宋体" w:hAnsi="宋体" w:cs="等线"/>
          <w:b/>
          <w:bCs/>
          <w:color w:val="000000"/>
          <w:sz w:val="24"/>
          <w:highlight w:val="none"/>
        </w:rPr>
      </w:r>
      <w:r/>
    </w:p>
    <w:p>
      <w:pPr>
        <w:pStyle w:val="1018"/>
        <w:jc w:val="center"/>
        <w:spacing w:line="360" w:lineRule="auto"/>
        <w:rPr>
          <w:rFonts w:hint="eastAsia" w:ascii="宋体" w:hAnsi="宋体" w:cs="等线"/>
          <w:b/>
          <w:bCs/>
          <w:color w:val="000000"/>
          <w:sz w:val="24"/>
          <w:highlight w:val="none"/>
        </w:rPr>
      </w:pPr>
      <w:r>
        <w:rPr>
          <w:rFonts w:hint="eastAsia" w:ascii="宋体" w:hAnsi="宋体" w:cs="等线"/>
          <w:b/>
          <w:bCs/>
          <w:color w:val="000000"/>
          <w:sz w:val="24"/>
          <w:highlight w:val="none"/>
        </w:rPr>
      </w:r>
      <w:r/>
    </w:p>
    <w:p>
      <w:pPr>
        <w:pStyle w:val="1018"/>
        <w:spacing w:before="25" w:after="25" w:line="360" w:lineRule="auto"/>
        <w:rPr>
          <w:color w:val="000000"/>
          <w:sz w:val="24"/>
          <w:highlight w:val="none"/>
          <w:lang w:val="zh-CN"/>
        </w:rPr>
      </w:pPr>
      <w:r/>
      <w:bookmarkEnd w:id="748"/>
      <w:r/>
      <w:bookmarkEnd w:id="749"/>
      <w:r/>
      <w:bookmarkEnd w:id="750"/>
      <w:r/>
      <w:bookmarkEnd w:id="751"/>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018"/>
        <w:spacing w:line="360" w:lineRule="auto"/>
        <w:tabs>
          <w:tab w:val="left" w:pos="5580" w:leader="none"/>
        </w:tabs>
        <w:rPr>
          <w:color w:val="000000"/>
          <w:sz w:val="24"/>
          <w:szCs w:val="20"/>
          <w:highlight w:val="none"/>
        </w:rPr>
      </w:pPr>
      <w:r>
        <w:rPr>
          <w:color w:val="000000"/>
          <w:sz w:val="24"/>
          <w:szCs w:val="20"/>
          <w:highlight w:val="none"/>
        </w:rPr>
        <w:t xml:space="preserve">日期：______年______月______日    </w:t>
      </w:r>
      <w:r>
        <w:rPr>
          <w:color w:val="000000"/>
          <w:sz w:val="24"/>
          <w:szCs w:val="20"/>
          <w:highlight w:val="none"/>
        </w:rPr>
      </w:r>
      <w:r/>
    </w:p>
    <w:p>
      <w:pPr>
        <w:pStyle w:val="1018"/>
        <w:jc w:val="left"/>
        <w:spacing w:line="312" w:lineRule="auto"/>
        <w:rPr>
          <w:rFonts w:hint="eastAsia" w:ascii="宋体" w:hAnsi="宋体" w:eastAsia="宋体" w:cs="宋体"/>
          <w:color w:val="000000"/>
          <w:sz w:val="24"/>
          <w:szCs w:val="20"/>
          <w:highlight w:val="none"/>
        </w:rPr>
      </w:pPr>
      <w:r>
        <w:rPr>
          <w:color w:val="000000"/>
          <w:sz w:val="24"/>
          <w:szCs w:val="20"/>
          <w:highlight w:val="none"/>
        </w:rPr>
        <w:br w:type="page" w:clear="all"/>
      </w:r>
      <w:r>
        <w:rPr>
          <w:rFonts w:hint="eastAsia" w:ascii="宋体" w:hAnsi="宋体" w:eastAsia="宋体" w:cs="宋体"/>
          <w:color w:val="000000"/>
          <w:sz w:val="24"/>
          <w:szCs w:val="20"/>
          <w:highlight w:val="none"/>
          <w:lang w:val="en-US" w:eastAsia="zh-CN"/>
        </w:rPr>
        <w:t xml:space="preserve">11</w:t>
      </w:r>
      <w:r>
        <w:rPr>
          <w:rFonts w:hint="eastAsia" w:ascii="宋体" w:hAnsi="宋体" w:eastAsia="宋体" w:cs="宋体"/>
          <w:color w:val="000000"/>
          <w:sz w:val="24"/>
          <w:szCs w:val="20"/>
          <w:highlight w:val="none"/>
        </w:rPr>
        <w:t xml:space="preserve">  合同条款偏离表</w:t>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rPr>
          <w:rFonts w:hint="eastAsia" w:ascii="宋体" w:hAnsi="宋体" w:eastAsia="宋体" w:cs="宋体"/>
          <w:color w:val="000000"/>
          <w:sz w:val="24"/>
          <w:szCs w:val="20"/>
          <w:highlight w:val="none"/>
        </w:rPr>
      </w:r>
      <w:r/>
    </w:p>
    <w:p>
      <w:pPr>
        <w:pStyle w:val="1018"/>
        <w:spacing w:line="360" w:lineRule="auto"/>
        <w:rPr>
          <w:color w:val="000000"/>
          <w:sz w:val="24"/>
          <w:szCs w:val="20"/>
          <w:highlight w:val="none"/>
        </w:rPr>
      </w:pPr>
      <w:r>
        <w:rPr>
          <w:color w:val="000000"/>
          <w:sz w:val="24"/>
          <w:szCs w:val="20"/>
          <w:highlight w:val="none"/>
        </w:rPr>
      </w:r>
      <w:r/>
    </w:p>
    <w:p>
      <w:pPr>
        <w:pStyle w:val="1018"/>
        <w:jc w:val="center"/>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1018"/>
        <w:jc w:val="center"/>
        <w:rPr>
          <w:color w:val="000000"/>
          <w:sz w:val="36"/>
          <w:szCs w:val="36"/>
          <w:highlight w:val="none"/>
        </w:rPr>
      </w:pPr>
      <w:r>
        <w:rPr>
          <w:color w:val="000000"/>
          <w:sz w:val="36"/>
          <w:szCs w:val="36"/>
          <w:highlight w:val="none"/>
        </w:rPr>
      </w:r>
      <w:r/>
    </w:p>
    <w:p>
      <w:pPr>
        <w:pStyle w:val="1018"/>
        <w:spacing w:line="360" w:lineRule="auto"/>
        <w:rPr>
          <w:color w:val="000000"/>
          <w:sz w:val="24"/>
          <w:szCs w:val="20"/>
          <w:highlight w:val="none"/>
        </w:rPr>
      </w:pPr>
      <w:r>
        <w:rPr>
          <w:color w:val="000000"/>
          <w:sz w:val="24"/>
          <w:szCs w:val="20"/>
          <w:highlight w:val="none"/>
        </w:rPr>
      </w:r>
      <w:r/>
    </w:p>
    <w:p>
      <w:pPr>
        <w:pStyle w:val="1018"/>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     项目名称：_____________________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018"/>
              <w:jc w:val="left"/>
              <w:rPr>
                <w:b/>
                <w:color w:val="000000"/>
                <w:sz w:val="24"/>
                <w:highlight w:val="none"/>
              </w:rPr>
            </w:pPr>
            <w:r>
              <w:rPr>
                <w:rFonts w:hint="eastAsia"/>
                <w:b/>
                <w:color w:val="000000"/>
                <w:sz w:val="24"/>
                <w:highlight w:val="none"/>
              </w:rPr>
              <w:t xml:space="preserve">对本项目合同条款的偏离情况（请进行勾选）：</w:t>
            </w:r>
            <w:r>
              <w:rPr>
                <w:b/>
                <w:color w:val="000000"/>
                <w:sz w:val="24"/>
                <w:highlight w:val="none"/>
              </w:rPr>
            </w:r>
            <w:r/>
          </w:p>
          <w:p>
            <w:pPr>
              <w:pStyle w:val="1018"/>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018"/>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34" w:type="dxa"/>
            <w:vAlign w:val="center"/>
            <w:textDirection w:val="lrTb"/>
            <w:noWrap w:val="false"/>
          </w:tcPr>
          <w:p>
            <w:pPr>
              <w:pStyle w:val="1018"/>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1018"/>
              <w:jc w:val="center"/>
              <w:rPr>
                <w:color w:val="000000"/>
                <w:sz w:val="24"/>
                <w:highlight w:val="none"/>
              </w:rPr>
            </w:pPr>
            <w:r>
              <w:rPr>
                <w:color w:val="000000"/>
                <w:sz w:val="24"/>
                <w:szCs w:val="21"/>
                <w:highlight w:val="none"/>
              </w:rPr>
              <w:t xml:space="preserve">磋商文件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1018"/>
              <w:jc w:val="center"/>
              <w:rPr>
                <w:color w:val="000000"/>
                <w:sz w:val="24"/>
                <w:highlight w:val="none"/>
              </w:rPr>
            </w:pPr>
            <w:r>
              <w:rPr>
                <w:color w:val="000000"/>
                <w:sz w:val="24"/>
                <w:szCs w:val="21"/>
                <w:highlight w:val="none"/>
              </w:rPr>
              <w:t xml:space="preserve">磋商文件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1018"/>
              <w:jc w:val="center"/>
              <w:rPr>
                <w:color w:val="000000"/>
                <w:sz w:val="24"/>
                <w:highlight w:val="none"/>
              </w:rPr>
            </w:pPr>
            <w:r>
              <w:rPr>
                <w:color w:val="000000"/>
                <w:sz w:val="24"/>
                <w:highlight w:val="none"/>
              </w:rPr>
              <w:t xml:space="preserve">响应文件内容</w:t>
            </w:r>
            <w:r>
              <w:rPr>
                <w:color w:val="000000"/>
                <w:sz w:val="24"/>
                <w:highlight w:val="none"/>
              </w:rPr>
            </w:r>
            <w:r/>
          </w:p>
        </w:tc>
        <w:tc>
          <w:tcPr>
            <w:tcW w:w="2458" w:type="dxa"/>
            <w:vAlign w:val="center"/>
            <w:textDirection w:val="lrTb"/>
            <w:noWrap w:val="false"/>
          </w:tcPr>
          <w:p>
            <w:pPr>
              <w:pStyle w:val="1018"/>
              <w:jc w:val="center"/>
              <w:rPr>
                <w:color w:val="000000"/>
                <w:sz w:val="24"/>
                <w:highlight w:val="none"/>
              </w:rPr>
            </w:pPr>
            <w:r>
              <w:rPr>
                <w:color w:val="000000"/>
                <w:sz w:val="24"/>
                <w:highlight w:val="none"/>
              </w:rPr>
              <w:t xml:space="preserve">偏离情况</w:t>
            </w:r>
            <w:r>
              <w:rPr>
                <w:color w:val="000000"/>
                <w:sz w:val="24"/>
                <w:highlight w:val="none"/>
              </w:rPr>
            </w:r>
            <w:r/>
          </w:p>
          <w:p>
            <w:pPr>
              <w:pStyle w:val="1018"/>
              <w:jc w:val="center"/>
              <w:rPr>
                <w:color w:val="000000"/>
                <w:sz w:val="24"/>
                <w:highlight w:val="none"/>
              </w:rPr>
            </w:pPr>
            <w:r>
              <w:rPr>
                <w:color w:val="000000"/>
                <w:sz w:val="24"/>
                <w:highlight w:val="none"/>
              </w:rPr>
              <w:t xml:space="preserve">（据实填写）</w:t>
            </w:r>
            <w:r>
              <w:rPr>
                <w:color w:val="000000"/>
                <w:sz w:val="24"/>
                <w:highlight w:val="none"/>
              </w:rPr>
            </w:r>
            <w:r/>
          </w:p>
        </w:tc>
        <w:tc>
          <w:tcPr>
            <w:tcW w:w="788" w:type="dxa"/>
            <w:vAlign w:val="center"/>
            <w:textDirection w:val="lrTb"/>
            <w:noWrap w:val="false"/>
          </w:tcPr>
          <w:p>
            <w:pPr>
              <w:pStyle w:val="1018"/>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1018"/>
              <w:jc w:val="center"/>
              <w:rPr>
                <w:color w:val="000000"/>
                <w:sz w:val="24"/>
                <w:highlight w:val="none"/>
              </w:rPr>
            </w:pPr>
            <w:r>
              <w:rPr>
                <w:color w:val="000000"/>
                <w:sz w:val="24"/>
                <w:highlight w:val="none"/>
              </w:rPr>
            </w:r>
            <w:r/>
          </w:p>
        </w:tc>
        <w:tc>
          <w:tcPr>
            <w:tcW w:w="1301" w:type="dxa"/>
            <w:vAlign w:val="center"/>
            <w:textDirection w:val="lrTb"/>
            <w:noWrap w:val="false"/>
          </w:tcPr>
          <w:p>
            <w:pPr>
              <w:pStyle w:val="1018"/>
              <w:jc w:val="center"/>
              <w:rPr>
                <w:color w:val="000000"/>
                <w:sz w:val="24"/>
                <w:highlight w:val="none"/>
              </w:rPr>
            </w:pPr>
            <w:r>
              <w:rPr>
                <w:color w:val="000000"/>
                <w:sz w:val="24"/>
                <w:highlight w:val="none"/>
              </w:rPr>
            </w:r>
            <w:r/>
          </w:p>
        </w:tc>
        <w:tc>
          <w:tcPr>
            <w:tcW w:w="2007" w:type="dxa"/>
            <w:vAlign w:val="center"/>
            <w:textDirection w:val="lrTb"/>
            <w:noWrap w:val="false"/>
          </w:tcPr>
          <w:p>
            <w:pPr>
              <w:pStyle w:val="1018"/>
              <w:jc w:val="center"/>
              <w:rPr>
                <w:color w:val="000000"/>
                <w:sz w:val="24"/>
                <w:highlight w:val="none"/>
              </w:rPr>
            </w:pPr>
            <w:r>
              <w:rPr>
                <w:color w:val="000000"/>
                <w:sz w:val="24"/>
                <w:highlight w:val="none"/>
              </w:rPr>
            </w:r>
            <w:r/>
          </w:p>
        </w:tc>
        <w:tc>
          <w:tcPr>
            <w:tcW w:w="2008" w:type="dxa"/>
            <w:vAlign w:val="center"/>
            <w:textDirection w:val="lrTb"/>
            <w:noWrap w:val="false"/>
          </w:tcPr>
          <w:p>
            <w:pPr>
              <w:pStyle w:val="1018"/>
              <w:jc w:val="center"/>
              <w:rPr>
                <w:color w:val="000000"/>
                <w:sz w:val="24"/>
                <w:highlight w:val="none"/>
              </w:rPr>
            </w:pPr>
            <w:r>
              <w:rPr>
                <w:color w:val="000000"/>
                <w:sz w:val="24"/>
                <w:highlight w:val="none"/>
              </w:rPr>
            </w:r>
            <w:r/>
          </w:p>
        </w:tc>
        <w:tc>
          <w:tcPr>
            <w:tcW w:w="2458" w:type="dxa"/>
            <w:vAlign w:val="center"/>
            <w:textDirection w:val="lrTb"/>
            <w:noWrap w:val="false"/>
          </w:tcPr>
          <w:p>
            <w:pPr>
              <w:pStyle w:val="1018"/>
              <w:jc w:val="center"/>
              <w:rPr>
                <w:color w:val="000000"/>
                <w:sz w:val="24"/>
                <w:highlight w:val="none"/>
              </w:rPr>
            </w:pPr>
            <w:r>
              <w:rPr>
                <w:color w:val="000000"/>
                <w:sz w:val="24"/>
                <w:highlight w:val="none"/>
              </w:rPr>
            </w:r>
            <w:r/>
          </w:p>
        </w:tc>
        <w:tc>
          <w:tcPr>
            <w:tcW w:w="788" w:type="dxa"/>
            <w:vAlign w:val="center"/>
            <w:textDirection w:val="lrTb"/>
            <w:noWrap w:val="false"/>
          </w:tcPr>
          <w:p>
            <w:pPr>
              <w:pStyle w:val="1018"/>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18"/>
              <w:jc w:val="center"/>
              <w:rPr>
                <w:color w:val="000000"/>
                <w:sz w:val="24"/>
                <w:highlight w:val="none"/>
              </w:rPr>
            </w:pPr>
            <w:r>
              <w:rPr>
                <w:color w:val="000000"/>
                <w:sz w:val="24"/>
                <w:highlight w:val="none"/>
              </w:rPr>
            </w:r>
            <w:r/>
          </w:p>
        </w:tc>
        <w:tc>
          <w:tcPr>
            <w:tcW w:w="1301" w:type="dxa"/>
            <w:vAlign w:val="center"/>
            <w:textDirection w:val="lrTb"/>
            <w:noWrap w:val="false"/>
          </w:tcPr>
          <w:p>
            <w:pPr>
              <w:pStyle w:val="1018"/>
              <w:jc w:val="center"/>
              <w:rPr>
                <w:color w:val="000000"/>
                <w:sz w:val="24"/>
                <w:highlight w:val="none"/>
              </w:rPr>
            </w:pPr>
            <w:r>
              <w:rPr>
                <w:color w:val="000000"/>
                <w:sz w:val="24"/>
                <w:highlight w:val="none"/>
              </w:rPr>
            </w:r>
            <w:r/>
          </w:p>
        </w:tc>
        <w:tc>
          <w:tcPr>
            <w:tcW w:w="2007" w:type="dxa"/>
            <w:vAlign w:val="center"/>
            <w:textDirection w:val="lrTb"/>
            <w:noWrap w:val="false"/>
          </w:tcPr>
          <w:p>
            <w:pPr>
              <w:pStyle w:val="1018"/>
              <w:jc w:val="center"/>
              <w:rPr>
                <w:color w:val="000000"/>
                <w:sz w:val="24"/>
                <w:highlight w:val="none"/>
              </w:rPr>
            </w:pPr>
            <w:r>
              <w:rPr>
                <w:color w:val="000000"/>
                <w:sz w:val="24"/>
                <w:highlight w:val="none"/>
              </w:rPr>
            </w:r>
            <w:r/>
          </w:p>
        </w:tc>
        <w:tc>
          <w:tcPr>
            <w:tcW w:w="2008" w:type="dxa"/>
            <w:vAlign w:val="center"/>
            <w:textDirection w:val="lrTb"/>
            <w:noWrap w:val="false"/>
          </w:tcPr>
          <w:p>
            <w:pPr>
              <w:pStyle w:val="1018"/>
              <w:jc w:val="center"/>
              <w:rPr>
                <w:color w:val="000000"/>
                <w:sz w:val="24"/>
                <w:highlight w:val="none"/>
              </w:rPr>
            </w:pPr>
            <w:r>
              <w:rPr>
                <w:color w:val="000000"/>
                <w:sz w:val="24"/>
                <w:highlight w:val="none"/>
              </w:rPr>
            </w:r>
            <w:r/>
          </w:p>
        </w:tc>
        <w:tc>
          <w:tcPr>
            <w:tcW w:w="2458" w:type="dxa"/>
            <w:vAlign w:val="center"/>
            <w:textDirection w:val="lrTb"/>
            <w:noWrap w:val="false"/>
          </w:tcPr>
          <w:p>
            <w:pPr>
              <w:pStyle w:val="1018"/>
              <w:jc w:val="center"/>
              <w:rPr>
                <w:color w:val="000000"/>
                <w:sz w:val="24"/>
                <w:highlight w:val="none"/>
              </w:rPr>
            </w:pPr>
            <w:r>
              <w:rPr>
                <w:color w:val="000000"/>
                <w:sz w:val="24"/>
                <w:highlight w:val="none"/>
              </w:rPr>
            </w:r>
            <w:r/>
          </w:p>
        </w:tc>
        <w:tc>
          <w:tcPr>
            <w:tcW w:w="788" w:type="dxa"/>
            <w:vAlign w:val="center"/>
            <w:textDirection w:val="lrTb"/>
            <w:noWrap w:val="false"/>
          </w:tcPr>
          <w:p>
            <w:pPr>
              <w:pStyle w:val="1018"/>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18"/>
              <w:jc w:val="center"/>
              <w:rPr>
                <w:color w:val="000000"/>
                <w:sz w:val="24"/>
                <w:highlight w:val="none"/>
              </w:rPr>
            </w:pPr>
            <w:r>
              <w:rPr>
                <w:color w:val="000000"/>
                <w:sz w:val="24"/>
                <w:highlight w:val="none"/>
              </w:rPr>
            </w:r>
            <w:r/>
          </w:p>
        </w:tc>
        <w:tc>
          <w:tcPr>
            <w:tcW w:w="1301" w:type="dxa"/>
            <w:vAlign w:val="center"/>
            <w:textDirection w:val="lrTb"/>
            <w:noWrap w:val="false"/>
          </w:tcPr>
          <w:p>
            <w:pPr>
              <w:pStyle w:val="1018"/>
              <w:jc w:val="center"/>
              <w:rPr>
                <w:color w:val="000000"/>
                <w:sz w:val="24"/>
                <w:highlight w:val="none"/>
              </w:rPr>
            </w:pPr>
            <w:r>
              <w:rPr>
                <w:color w:val="000000"/>
                <w:sz w:val="24"/>
                <w:highlight w:val="none"/>
              </w:rPr>
            </w:r>
            <w:r/>
          </w:p>
        </w:tc>
        <w:tc>
          <w:tcPr>
            <w:tcW w:w="2007" w:type="dxa"/>
            <w:vAlign w:val="center"/>
            <w:textDirection w:val="lrTb"/>
            <w:noWrap w:val="false"/>
          </w:tcPr>
          <w:p>
            <w:pPr>
              <w:pStyle w:val="1018"/>
              <w:jc w:val="center"/>
              <w:rPr>
                <w:color w:val="000000"/>
                <w:sz w:val="24"/>
                <w:highlight w:val="none"/>
              </w:rPr>
            </w:pPr>
            <w:r>
              <w:rPr>
                <w:color w:val="000000"/>
                <w:sz w:val="24"/>
                <w:highlight w:val="none"/>
              </w:rPr>
            </w:r>
            <w:r/>
          </w:p>
        </w:tc>
        <w:tc>
          <w:tcPr>
            <w:tcW w:w="2008" w:type="dxa"/>
            <w:vAlign w:val="center"/>
            <w:textDirection w:val="lrTb"/>
            <w:noWrap w:val="false"/>
          </w:tcPr>
          <w:p>
            <w:pPr>
              <w:pStyle w:val="1018"/>
              <w:jc w:val="center"/>
              <w:rPr>
                <w:color w:val="000000"/>
                <w:sz w:val="24"/>
                <w:highlight w:val="none"/>
              </w:rPr>
            </w:pPr>
            <w:r>
              <w:rPr>
                <w:color w:val="000000"/>
                <w:sz w:val="24"/>
                <w:highlight w:val="none"/>
              </w:rPr>
            </w:r>
            <w:r/>
          </w:p>
        </w:tc>
        <w:tc>
          <w:tcPr>
            <w:tcW w:w="2458" w:type="dxa"/>
            <w:vAlign w:val="center"/>
            <w:textDirection w:val="lrTb"/>
            <w:noWrap w:val="false"/>
          </w:tcPr>
          <w:p>
            <w:pPr>
              <w:pStyle w:val="1018"/>
              <w:jc w:val="center"/>
              <w:rPr>
                <w:color w:val="000000"/>
                <w:sz w:val="24"/>
                <w:highlight w:val="none"/>
              </w:rPr>
            </w:pPr>
            <w:r>
              <w:rPr>
                <w:color w:val="000000"/>
                <w:sz w:val="24"/>
                <w:highlight w:val="none"/>
              </w:rPr>
            </w:r>
            <w:r/>
          </w:p>
        </w:tc>
        <w:tc>
          <w:tcPr>
            <w:tcW w:w="788" w:type="dxa"/>
            <w:vAlign w:val="center"/>
            <w:textDirection w:val="lrTb"/>
            <w:noWrap w:val="false"/>
          </w:tcPr>
          <w:p>
            <w:pPr>
              <w:pStyle w:val="1018"/>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18"/>
              <w:jc w:val="center"/>
              <w:rPr>
                <w:color w:val="000000"/>
                <w:sz w:val="24"/>
                <w:highlight w:val="none"/>
              </w:rPr>
            </w:pPr>
            <w:r>
              <w:rPr>
                <w:color w:val="000000"/>
                <w:sz w:val="24"/>
                <w:highlight w:val="none"/>
              </w:rPr>
            </w:r>
            <w:r/>
          </w:p>
        </w:tc>
        <w:tc>
          <w:tcPr>
            <w:tcW w:w="1301" w:type="dxa"/>
            <w:vAlign w:val="center"/>
            <w:textDirection w:val="lrTb"/>
            <w:noWrap w:val="false"/>
          </w:tcPr>
          <w:p>
            <w:pPr>
              <w:pStyle w:val="1018"/>
              <w:jc w:val="center"/>
              <w:rPr>
                <w:color w:val="000000"/>
                <w:sz w:val="24"/>
                <w:highlight w:val="none"/>
              </w:rPr>
            </w:pPr>
            <w:r>
              <w:rPr>
                <w:color w:val="000000"/>
                <w:sz w:val="24"/>
                <w:highlight w:val="none"/>
              </w:rPr>
            </w:r>
            <w:r/>
          </w:p>
        </w:tc>
        <w:tc>
          <w:tcPr>
            <w:tcW w:w="2007" w:type="dxa"/>
            <w:vAlign w:val="center"/>
            <w:textDirection w:val="lrTb"/>
            <w:noWrap w:val="false"/>
          </w:tcPr>
          <w:p>
            <w:pPr>
              <w:pStyle w:val="1018"/>
              <w:jc w:val="center"/>
              <w:rPr>
                <w:color w:val="000000"/>
                <w:sz w:val="24"/>
                <w:highlight w:val="none"/>
              </w:rPr>
            </w:pPr>
            <w:r>
              <w:rPr>
                <w:color w:val="000000"/>
                <w:sz w:val="24"/>
                <w:highlight w:val="none"/>
              </w:rPr>
            </w:r>
            <w:r/>
          </w:p>
        </w:tc>
        <w:tc>
          <w:tcPr>
            <w:tcW w:w="2008" w:type="dxa"/>
            <w:vAlign w:val="center"/>
            <w:textDirection w:val="lrTb"/>
            <w:noWrap w:val="false"/>
          </w:tcPr>
          <w:p>
            <w:pPr>
              <w:pStyle w:val="1018"/>
              <w:jc w:val="center"/>
              <w:rPr>
                <w:color w:val="000000"/>
                <w:sz w:val="24"/>
                <w:highlight w:val="none"/>
              </w:rPr>
            </w:pPr>
            <w:r>
              <w:rPr>
                <w:color w:val="000000"/>
                <w:sz w:val="24"/>
                <w:highlight w:val="none"/>
              </w:rPr>
            </w:r>
            <w:r/>
          </w:p>
        </w:tc>
        <w:tc>
          <w:tcPr>
            <w:tcW w:w="2458" w:type="dxa"/>
            <w:vAlign w:val="center"/>
            <w:textDirection w:val="lrTb"/>
            <w:noWrap w:val="false"/>
          </w:tcPr>
          <w:p>
            <w:pPr>
              <w:pStyle w:val="1018"/>
              <w:jc w:val="center"/>
              <w:rPr>
                <w:color w:val="000000"/>
                <w:sz w:val="24"/>
                <w:highlight w:val="none"/>
              </w:rPr>
            </w:pPr>
            <w:r>
              <w:rPr>
                <w:color w:val="000000"/>
                <w:sz w:val="24"/>
                <w:highlight w:val="none"/>
              </w:rPr>
            </w:r>
            <w:r/>
          </w:p>
        </w:tc>
        <w:tc>
          <w:tcPr>
            <w:tcW w:w="788" w:type="dxa"/>
            <w:vAlign w:val="center"/>
            <w:textDirection w:val="lrTb"/>
            <w:noWrap w:val="false"/>
          </w:tcPr>
          <w:p>
            <w:pPr>
              <w:pStyle w:val="1018"/>
              <w:jc w:val="center"/>
              <w:rPr>
                <w:color w:val="000000"/>
                <w:sz w:val="24"/>
                <w:highlight w:val="none"/>
              </w:rPr>
            </w:pPr>
            <w:r>
              <w:rPr>
                <w:color w:val="000000"/>
                <w:sz w:val="24"/>
                <w:highlight w:val="none"/>
              </w:rPr>
            </w:r>
            <w:r/>
          </w:p>
        </w:tc>
      </w:tr>
    </w:tbl>
    <w:p>
      <w:pPr>
        <w:pStyle w:val="1018"/>
        <w:jc w:val="left"/>
        <w:tabs>
          <w:tab w:val="left" w:pos="1800" w:leader="none"/>
          <w:tab w:val="left" w:pos="5580" w:leader="none"/>
        </w:tabs>
        <w:rPr>
          <w:color w:val="000000"/>
          <w:sz w:val="24"/>
          <w:highlight w:val="none"/>
        </w:rPr>
      </w:pPr>
      <w:r>
        <w:rPr>
          <w:color w:val="000000"/>
          <w:sz w:val="24"/>
          <w:highlight w:val="none"/>
        </w:rPr>
      </w:r>
      <w:r/>
    </w:p>
    <w:p>
      <w:pPr>
        <w:pStyle w:val="1018"/>
        <w:jc w:val="left"/>
        <w:tabs>
          <w:tab w:val="left" w:pos="1800" w:leader="none"/>
          <w:tab w:val="left" w:pos="5580" w:leader="none"/>
        </w:tabs>
        <w:rPr>
          <w:color w:val="000000"/>
          <w:sz w:val="24"/>
          <w:highlight w:val="none"/>
        </w:rPr>
      </w:pPr>
      <w:r>
        <w:rPr>
          <w:rFonts w:hint="eastAsia"/>
          <w:color w:val="000000"/>
          <w:sz w:val="24"/>
          <w:highlight w:val="none"/>
        </w:rPr>
        <w:t xml:space="preserve">注：</w:t>
      </w:r>
      <w:r>
        <w:rPr>
          <w:color w:val="000000"/>
          <w:sz w:val="24"/>
          <w:highlight w:val="none"/>
        </w:rPr>
      </w:r>
      <w:r/>
    </w:p>
    <w:p>
      <w:pPr>
        <w:pStyle w:val="1018"/>
        <w:jc w:val="left"/>
        <w:tabs>
          <w:tab w:val="left" w:pos="1800" w:leader="none"/>
          <w:tab w:val="left" w:pos="5580" w:leader="none"/>
        </w:tabs>
        <w:rPr>
          <w:color w:val="000000"/>
          <w:sz w:val="24"/>
          <w:highlight w:val="none"/>
        </w:rPr>
      </w:pPr>
      <w:r>
        <w:rPr>
          <w:color w:val="000000"/>
          <w:sz w:val="24"/>
          <w:highlight w:val="none"/>
        </w:rPr>
        <w:t xml:space="preserve">1. </w:t>
      </w:r>
      <w:r>
        <w:rPr>
          <w:rFonts w:hint="eastAsia"/>
          <w:color w:val="000000"/>
          <w:sz w:val="24"/>
          <w:highlight w:val="none"/>
        </w:rPr>
        <w:t xml:space="preserve">对合同条款中的所有要求，除本表所列明的所有偏离外，均视作供应商已对之理解和响应。</w:t>
      </w:r>
      <w:r>
        <w:rPr>
          <w:color w:val="000000"/>
          <w:sz w:val="24"/>
          <w:highlight w:val="none"/>
        </w:rPr>
      </w:r>
      <w:r/>
    </w:p>
    <w:p>
      <w:pPr>
        <w:pStyle w:val="1018"/>
        <w:jc w:val="left"/>
        <w:tabs>
          <w:tab w:val="left" w:pos="1800" w:leader="none"/>
          <w:tab w:val="left" w:pos="5580" w:leader="none"/>
        </w:tabs>
        <w:rPr>
          <w:color w:val="000000"/>
          <w:sz w:val="24"/>
          <w:highlight w:val="none"/>
        </w:rPr>
      </w:pPr>
      <w:r>
        <w:rPr>
          <w:color w:val="000000"/>
          <w:sz w:val="24"/>
          <w:highlight w:val="none"/>
        </w:rPr>
        <w:t xml:space="preserve">2. </w:t>
      </w:r>
      <w:r>
        <w:rPr>
          <w:rFonts w:hint="eastAsia"/>
          <w:color w:val="000000"/>
          <w:sz w:val="24"/>
          <w:highlight w:val="none"/>
        </w:rPr>
        <w:t xml:space="preserve">“偏离情况”列应据实填写“正偏离”或“负偏离”。</w:t>
      </w:r>
      <w:r>
        <w:rPr>
          <w:color w:val="000000"/>
          <w:sz w:val="24"/>
          <w:highlight w:val="none"/>
        </w:rPr>
      </w:r>
      <w:r/>
    </w:p>
    <w:p>
      <w:pPr>
        <w:pStyle w:val="1018"/>
        <w:spacing w:line="360" w:lineRule="auto"/>
        <w:rPr>
          <w:color w:val="000000"/>
          <w:sz w:val="24"/>
          <w:szCs w:val="20"/>
          <w:highlight w:val="none"/>
        </w:rPr>
      </w:pPr>
      <w:r>
        <w:rPr>
          <w:color w:val="000000"/>
          <w:sz w:val="24"/>
          <w:szCs w:val="20"/>
          <w:highlight w:val="none"/>
        </w:rPr>
      </w:r>
      <w:r/>
    </w:p>
    <w:p>
      <w:pPr>
        <w:pStyle w:val="1018"/>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18"/>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018"/>
        <w:spacing w:line="360" w:lineRule="auto"/>
        <w:tabs>
          <w:tab w:val="left" w:pos="5580" w:leader="none"/>
        </w:tabs>
        <w:rPr>
          <w:color w:val="000000"/>
          <w:sz w:val="24"/>
          <w:szCs w:val="20"/>
          <w:highlight w:val="none"/>
        </w:rPr>
      </w:pPr>
      <w:r>
        <w:rPr>
          <w:color w:val="000000"/>
          <w:sz w:val="24"/>
          <w:szCs w:val="20"/>
          <w:highlight w:val="none"/>
        </w:rPr>
        <w:t xml:space="preserve">日期：______年______月______日    </w:t>
      </w:r>
      <w:r>
        <w:rPr>
          <w:color w:val="000000"/>
          <w:sz w:val="24"/>
          <w:szCs w:val="20"/>
          <w:highlight w:val="none"/>
        </w:rPr>
      </w:r>
      <w:r/>
    </w:p>
    <w:p>
      <w:pPr>
        <w:pStyle w:val="1018"/>
        <w:spacing w:line="360" w:lineRule="auto"/>
        <w:rPr>
          <w:rFonts w:hint="eastAsia" w:ascii="宋体" w:hAnsi="宋体" w:eastAsia="宋体" w:cs="宋体"/>
          <w:color w:val="000000"/>
          <w:sz w:val="24"/>
          <w:szCs w:val="20"/>
          <w:highlight w:val="none"/>
        </w:rPr>
        <w:outlineLvl w:val="2"/>
      </w:pPr>
      <w:r>
        <w:rPr>
          <w:color w:val="000000"/>
          <w:sz w:val="24"/>
          <w:szCs w:val="20"/>
          <w:highlight w:val="none"/>
        </w:rPr>
        <w:br w:type="page" w:clear="all"/>
      </w:r>
      <w:r>
        <w:rPr>
          <w:rFonts w:hint="eastAsia" w:ascii="宋体" w:hAnsi="宋体" w:eastAsia="宋体" w:cs="宋体"/>
          <w:color w:val="000000"/>
          <w:sz w:val="24"/>
          <w:szCs w:val="20"/>
          <w:highlight w:val="none"/>
        </w:rPr>
        <w:t xml:space="preserve">1</w:t>
      </w:r>
      <w:r>
        <w:rPr>
          <w:rFonts w:hint="eastAsia" w:ascii="宋体" w:hAnsi="宋体" w:eastAsia="宋体" w:cs="宋体"/>
          <w:color w:val="000000"/>
          <w:sz w:val="24"/>
          <w:szCs w:val="20"/>
          <w:highlight w:val="none"/>
          <w:lang w:val="en-US" w:eastAsia="zh-CN"/>
        </w:rPr>
        <w:t xml:space="preserve">2</w:t>
      </w:r>
      <w:r>
        <w:rPr>
          <w:rFonts w:hint="eastAsia" w:ascii="宋体" w:hAnsi="宋体" w:eastAsia="宋体" w:cs="宋体"/>
          <w:color w:val="000000"/>
          <w:sz w:val="24"/>
          <w:szCs w:val="20"/>
          <w:highlight w:val="none"/>
        </w:rPr>
        <w:t xml:space="preserve">  </w:t>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rPr>
          <w:rFonts w:hint="eastAsia" w:ascii="宋体" w:hAnsi="宋体" w:eastAsia="宋体" w:cs="宋体"/>
          <w:color w:val="000000"/>
          <w:sz w:val="24"/>
          <w:szCs w:val="20"/>
          <w:highlight w:val="none"/>
        </w:rPr>
        <w:t xml:space="preserve">采购需求偏离表</w:t>
      </w:r>
      <w:r>
        <w:rPr>
          <w:rFonts w:hint="eastAsia" w:ascii="宋体" w:hAnsi="宋体" w:eastAsia="宋体" w:cs="宋体"/>
          <w:color w:val="000000"/>
          <w:sz w:val="24"/>
          <w:szCs w:val="20"/>
          <w:highlight w:val="none"/>
        </w:rPr>
      </w:r>
      <w:r/>
    </w:p>
    <w:p>
      <w:pPr>
        <w:pStyle w:val="1018"/>
        <w:jc w:val="center"/>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1018"/>
        <w:jc w:val="center"/>
        <w:rPr>
          <w:color w:val="000000"/>
          <w:sz w:val="36"/>
          <w:szCs w:val="36"/>
          <w:highlight w:val="none"/>
        </w:rPr>
      </w:pPr>
      <w:r>
        <w:rPr>
          <w:color w:val="000000"/>
          <w:sz w:val="36"/>
          <w:szCs w:val="36"/>
          <w:highlight w:val="none"/>
        </w:rPr>
      </w:r>
      <w:r/>
    </w:p>
    <w:p>
      <w:pPr>
        <w:pStyle w:val="1018"/>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18"/>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1018"/>
              <w:jc w:val="center"/>
              <w:rPr>
                <w:color w:val="000000"/>
                <w:sz w:val="24"/>
                <w:highlight w:val="none"/>
              </w:rPr>
            </w:pPr>
            <w:r>
              <w:rPr>
                <w:color w:val="000000"/>
                <w:sz w:val="24"/>
                <w:highlight w:val="none"/>
              </w:rPr>
              <w:t xml:space="preserve">磋商文件条目号(页码)</w:t>
            </w:r>
            <w:r>
              <w:rPr>
                <w:color w:val="000000"/>
                <w:sz w:val="24"/>
                <w:highlight w:val="none"/>
              </w:rPr>
            </w:r>
            <w:r/>
          </w:p>
        </w:tc>
        <w:tc>
          <w:tcPr>
            <w:tcW w:w="2384" w:type="dxa"/>
            <w:vAlign w:val="center"/>
            <w:textDirection w:val="lrTb"/>
            <w:noWrap w:val="false"/>
          </w:tcPr>
          <w:p>
            <w:pPr>
              <w:pStyle w:val="1018"/>
              <w:jc w:val="center"/>
              <w:rPr>
                <w:color w:val="000000"/>
                <w:sz w:val="24"/>
                <w:highlight w:val="none"/>
              </w:rPr>
            </w:pPr>
            <w:r>
              <w:rPr>
                <w:color w:val="000000"/>
                <w:sz w:val="24"/>
                <w:highlight w:val="none"/>
              </w:rPr>
              <w:t xml:space="preserve">磋商文件要求</w:t>
            </w:r>
            <w:r>
              <w:rPr>
                <w:color w:val="000000"/>
                <w:sz w:val="24"/>
                <w:highlight w:val="none"/>
              </w:rPr>
            </w:r>
            <w:r/>
          </w:p>
        </w:tc>
        <w:tc>
          <w:tcPr>
            <w:tcW w:w="2126" w:type="dxa"/>
            <w:vAlign w:val="center"/>
            <w:textDirection w:val="lrTb"/>
            <w:noWrap w:val="false"/>
          </w:tcPr>
          <w:p>
            <w:pPr>
              <w:pStyle w:val="1018"/>
              <w:jc w:val="center"/>
              <w:rPr>
                <w:color w:val="000000"/>
                <w:sz w:val="24"/>
                <w:highlight w:val="none"/>
              </w:rPr>
            </w:pPr>
            <w:r>
              <w:rPr>
                <w:color w:val="000000"/>
                <w:sz w:val="24"/>
                <w:highlight w:val="none"/>
              </w:rPr>
              <w:t xml:space="preserve">响应内容</w:t>
            </w:r>
            <w:r>
              <w:rPr>
                <w:color w:val="000000"/>
                <w:sz w:val="24"/>
                <w:highlight w:val="none"/>
              </w:rPr>
            </w:r>
            <w:r/>
          </w:p>
        </w:tc>
        <w:tc>
          <w:tcPr>
            <w:tcW w:w="1875" w:type="dxa"/>
            <w:vAlign w:val="center"/>
            <w:textDirection w:val="lrTb"/>
            <w:noWrap w:val="false"/>
          </w:tcPr>
          <w:p>
            <w:pPr>
              <w:pStyle w:val="1018"/>
              <w:jc w:val="center"/>
              <w:rPr>
                <w:color w:val="000000"/>
                <w:sz w:val="24"/>
                <w:highlight w:val="none"/>
              </w:rPr>
            </w:pPr>
            <w:r>
              <w:rPr>
                <w:color w:val="000000"/>
                <w:sz w:val="24"/>
                <w:highlight w:val="none"/>
              </w:rPr>
              <w:t xml:space="preserve">偏离情况</w:t>
            </w:r>
            <w:r>
              <w:rPr>
                <w:color w:val="000000"/>
                <w:sz w:val="24"/>
                <w:highlight w:val="none"/>
              </w:rPr>
            </w:r>
            <w:r/>
          </w:p>
          <w:p>
            <w:pPr>
              <w:pStyle w:val="1018"/>
              <w:jc w:val="center"/>
              <w:rPr>
                <w:color w:val="000000"/>
                <w:sz w:val="24"/>
                <w:highlight w:val="none"/>
              </w:rPr>
            </w:pPr>
            <w:r>
              <w:rPr>
                <w:color w:val="000000"/>
                <w:sz w:val="24"/>
                <w:szCs w:val="21"/>
                <w:highlight w:val="none"/>
              </w:rPr>
              <w:t xml:space="preserve">（据实填写）</w:t>
            </w:r>
            <w:r>
              <w:rPr>
                <w:color w:val="000000"/>
                <w:sz w:val="24"/>
                <w:highlight w:val="none"/>
              </w:rPr>
            </w:r>
            <w:r/>
          </w:p>
        </w:tc>
        <w:tc>
          <w:tcPr>
            <w:tcW w:w="1009" w:type="dxa"/>
            <w:vAlign w:val="center"/>
            <w:textDirection w:val="lrTb"/>
            <w:noWrap w:val="false"/>
          </w:tcPr>
          <w:p>
            <w:pPr>
              <w:pStyle w:val="1018"/>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1018"/>
              <w:jc w:val="center"/>
              <w:rPr>
                <w:color w:val="000000"/>
                <w:sz w:val="24"/>
                <w:highlight w:val="none"/>
              </w:rPr>
            </w:pPr>
            <w:r>
              <w:rPr>
                <w:color w:val="000000"/>
                <w:sz w:val="24"/>
                <w:highlight w:val="none"/>
              </w:rPr>
            </w:r>
            <w:r/>
          </w:p>
        </w:tc>
        <w:tc>
          <w:tcPr>
            <w:tcW w:w="1482" w:type="dxa"/>
            <w:vAlign w:val="center"/>
            <w:textDirection w:val="lrTb"/>
            <w:noWrap w:val="false"/>
          </w:tcPr>
          <w:p>
            <w:pPr>
              <w:pStyle w:val="1018"/>
              <w:jc w:val="center"/>
              <w:rPr>
                <w:color w:val="000000"/>
                <w:sz w:val="24"/>
                <w:highlight w:val="none"/>
              </w:rPr>
            </w:pPr>
            <w:r>
              <w:rPr>
                <w:color w:val="000000"/>
                <w:sz w:val="24"/>
                <w:highlight w:val="none"/>
              </w:rPr>
            </w:r>
            <w:r/>
          </w:p>
        </w:tc>
        <w:tc>
          <w:tcPr>
            <w:tcW w:w="2384" w:type="dxa"/>
            <w:vAlign w:val="center"/>
            <w:textDirection w:val="lrTb"/>
            <w:noWrap w:val="false"/>
          </w:tcPr>
          <w:p>
            <w:pPr>
              <w:pStyle w:val="1018"/>
              <w:jc w:val="center"/>
              <w:rPr>
                <w:color w:val="000000"/>
                <w:sz w:val="24"/>
                <w:highlight w:val="none"/>
              </w:rPr>
            </w:pPr>
            <w:r>
              <w:rPr>
                <w:color w:val="000000"/>
                <w:sz w:val="24"/>
                <w:highlight w:val="none"/>
              </w:rPr>
            </w:r>
            <w:r/>
          </w:p>
        </w:tc>
        <w:tc>
          <w:tcPr>
            <w:tcW w:w="2126" w:type="dxa"/>
            <w:vAlign w:val="center"/>
            <w:textDirection w:val="lrTb"/>
            <w:noWrap w:val="false"/>
          </w:tcPr>
          <w:p>
            <w:pPr>
              <w:pStyle w:val="1018"/>
              <w:jc w:val="center"/>
              <w:rPr>
                <w:color w:val="000000"/>
                <w:sz w:val="24"/>
                <w:highlight w:val="none"/>
              </w:rPr>
            </w:pPr>
            <w:r>
              <w:rPr>
                <w:color w:val="000000"/>
                <w:sz w:val="24"/>
                <w:highlight w:val="none"/>
              </w:rPr>
            </w:r>
            <w:r/>
          </w:p>
        </w:tc>
        <w:tc>
          <w:tcPr>
            <w:tcW w:w="1875" w:type="dxa"/>
            <w:vAlign w:val="center"/>
            <w:textDirection w:val="lrTb"/>
            <w:noWrap w:val="false"/>
          </w:tcPr>
          <w:p>
            <w:pPr>
              <w:pStyle w:val="1018"/>
              <w:jc w:val="center"/>
              <w:rPr>
                <w:color w:val="000000"/>
                <w:sz w:val="24"/>
                <w:highlight w:val="none"/>
              </w:rPr>
            </w:pPr>
            <w:r>
              <w:rPr>
                <w:color w:val="000000"/>
                <w:sz w:val="24"/>
                <w:highlight w:val="none"/>
              </w:rPr>
            </w:r>
            <w:r/>
          </w:p>
        </w:tc>
        <w:tc>
          <w:tcPr>
            <w:tcW w:w="1009" w:type="dxa"/>
            <w:vAlign w:val="center"/>
            <w:textDirection w:val="lrTb"/>
            <w:noWrap w:val="false"/>
          </w:tcPr>
          <w:p>
            <w:pPr>
              <w:pStyle w:val="1018"/>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18"/>
              <w:jc w:val="center"/>
              <w:rPr>
                <w:color w:val="000000"/>
                <w:sz w:val="24"/>
                <w:highlight w:val="none"/>
              </w:rPr>
            </w:pPr>
            <w:r>
              <w:rPr>
                <w:color w:val="000000"/>
                <w:sz w:val="24"/>
                <w:highlight w:val="none"/>
              </w:rPr>
            </w:r>
            <w:r/>
          </w:p>
        </w:tc>
        <w:tc>
          <w:tcPr>
            <w:tcW w:w="1482" w:type="dxa"/>
            <w:vAlign w:val="center"/>
            <w:textDirection w:val="lrTb"/>
            <w:noWrap w:val="false"/>
          </w:tcPr>
          <w:p>
            <w:pPr>
              <w:pStyle w:val="1018"/>
              <w:jc w:val="center"/>
              <w:rPr>
                <w:color w:val="000000"/>
                <w:sz w:val="24"/>
                <w:highlight w:val="none"/>
              </w:rPr>
            </w:pPr>
            <w:r>
              <w:rPr>
                <w:color w:val="000000"/>
                <w:sz w:val="24"/>
                <w:highlight w:val="none"/>
              </w:rPr>
            </w:r>
            <w:r/>
          </w:p>
        </w:tc>
        <w:tc>
          <w:tcPr>
            <w:tcW w:w="2384" w:type="dxa"/>
            <w:vAlign w:val="center"/>
            <w:textDirection w:val="lrTb"/>
            <w:noWrap w:val="false"/>
          </w:tcPr>
          <w:p>
            <w:pPr>
              <w:pStyle w:val="1018"/>
              <w:jc w:val="center"/>
              <w:rPr>
                <w:color w:val="000000"/>
                <w:sz w:val="24"/>
                <w:highlight w:val="none"/>
              </w:rPr>
            </w:pPr>
            <w:r>
              <w:rPr>
                <w:color w:val="000000"/>
                <w:sz w:val="24"/>
                <w:highlight w:val="none"/>
              </w:rPr>
            </w:r>
            <w:r/>
          </w:p>
        </w:tc>
        <w:tc>
          <w:tcPr>
            <w:tcW w:w="2126" w:type="dxa"/>
            <w:vAlign w:val="center"/>
            <w:textDirection w:val="lrTb"/>
            <w:noWrap w:val="false"/>
          </w:tcPr>
          <w:p>
            <w:pPr>
              <w:pStyle w:val="1018"/>
              <w:jc w:val="center"/>
              <w:rPr>
                <w:color w:val="000000"/>
                <w:sz w:val="24"/>
                <w:highlight w:val="none"/>
              </w:rPr>
            </w:pPr>
            <w:r>
              <w:rPr>
                <w:color w:val="000000"/>
                <w:sz w:val="24"/>
                <w:highlight w:val="none"/>
              </w:rPr>
            </w:r>
            <w:r/>
          </w:p>
        </w:tc>
        <w:tc>
          <w:tcPr>
            <w:tcW w:w="1875" w:type="dxa"/>
            <w:vAlign w:val="center"/>
            <w:textDirection w:val="lrTb"/>
            <w:noWrap w:val="false"/>
          </w:tcPr>
          <w:p>
            <w:pPr>
              <w:pStyle w:val="1018"/>
              <w:jc w:val="center"/>
              <w:rPr>
                <w:color w:val="000000"/>
                <w:sz w:val="24"/>
                <w:highlight w:val="none"/>
              </w:rPr>
            </w:pPr>
            <w:r>
              <w:rPr>
                <w:color w:val="000000"/>
                <w:sz w:val="24"/>
                <w:highlight w:val="none"/>
              </w:rPr>
            </w:r>
            <w:r/>
          </w:p>
        </w:tc>
        <w:tc>
          <w:tcPr>
            <w:tcW w:w="1009" w:type="dxa"/>
            <w:vAlign w:val="center"/>
            <w:textDirection w:val="lrTb"/>
            <w:noWrap w:val="false"/>
          </w:tcPr>
          <w:p>
            <w:pPr>
              <w:pStyle w:val="1018"/>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18"/>
              <w:jc w:val="center"/>
              <w:rPr>
                <w:color w:val="000000"/>
                <w:sz w:val="24"/>
                <w:highlight w:val="none"/>
              </w:rPr>
            </w:pPr>
            <w:r>
              <w:rPr>
                <w:color w:val="000000"/>
                <w:sz w:val="24"/>
                <w:highlight w:val="none"/>
              </w:rPr>
            </w:r>
            <w:r/>
          </w:p>
        </w:tc>
        <w:tc>
          <w:tcPr>
            <w:tcW w:w="1482" w:type="dxa"/>
            <w:vAlign w:val="center"/>
            <w:textDirection w:val="lrTb"/>
            <w:noWrap w:val="false"/>
          </w:tcPr>
          <w:p>
            <w:pPr>
              <w:pStyle w:val="1018"/>
              <w:jc w:val="center"/>
              <w:rPr>
                <w:color w:val="000000"/>
                <w:sz w:val="24"/>
                <w:highlight w:val="none"/>
              </w:rPr>
            </w:pPr>
            <w:r>
              <w:rPr>
                <w:color w:val="000000"/>
                <w:sz w:val="24"/>
                <w:highlight w:val="none"/>
              </w:rPr>
            </w:r>
            <w:r/>
          </w:p>
        </w:tc>
        <w:tc>
          <w:tcPr>
            <w:tcW w:w="2384" w:type="dxa"/>
            <w:vAlign w:val="center"/>
            <w:textDirection w:val="lrTb"/>
            <w:noWrap w:val="false"/>
          </w:tcPr>
          <w:p>
            <w:pPr>
              <w:pStyle w:val="1018"/>
              <w:jc w:val="center"/>
              <w:rPr>
                <w:color w:val="000000"/>
                <w:sz w:val="24"/>
                <w:highlight w:val="none"/>
              </w:rPr>
            </w:pPr>
            <w:r>
              <w:rPr>
                <w:color w:val="000000"/>
                <w:sz w:val="24"/>
                <w:highlight w:val="none"/>
              </w:rPr>
            </w:r>
            <w:r/>
          </w:p>
        </w:tc>
        <w:tc>
          <w:tcPr>
            <w:tcW w:w="2126" w:type="dxa"/>
            <w:vAlign w:val="center"/>
            <w:textDirection w:val="lrTb"/>
            <w:noWrap w:val="false"/>
          </w:tcPr>
          <w:p>
            <w:pPr>
              <w:pStyle w:val="1018"/>
              <w:jc w:val="center"/>
              <w:rPr>
                <w:color w:val="000000"/>
                <w:sz w:val="24"/>
                <w:highlight w:val="none"/>
              </w:rPr>
            </w:pPr>
            <w:r>
              <w:rPr>
                <w:color w:val="000000"/>
                <w:sz w:val="24"/>
                <w:highlight w:val="none"/>
              </w:rPr>
            </w:r>
            <w:r/>
          </w:p>
        </w:tc>
        <w:tc>
          <w:tcPr>
            <w:tcW w:w="1875" w:type="dxa"/>
            <w:vAlign w:val="center"/>
            <w:textDirection w:val="lrTb"/>
            <w:noWrap w:val="false"/>
          </w:tcPr>
          <w:p>
            <w:pPr>
              <w:pStyle w:val="1018"/>
              <w:jc w:val="center"/>
              <w:rPr>
                <w:color w:val="000000"/>
                <w:sz w:val="24"/>
                <w:highlight w:val="none"/>
              </w:rPr>
            </w:pPr>
            <w:r>
              <w:rPr>
                <w:color w:val="000000"/>
                <w:sz w:val="24"/>
                <w:highlight w:val="none"/>
              </w:rPr>
            </w:r>
            <w:r/>
          </w:p>
        </w:tc>
        <w:tc>
          <w:tcPr>
            <w:tcW w:w="1009" w:type="dxa"/>
            <w:vAlign w:val="center"/>
            <w:textDirection w:val="lrTb"/>
            <w:noWrap w:val="false"/>
          </w:tcPr>
          <w:p>
            <w:pPr>
              <w:pStyle w:val="1018"/>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18"/>
              <w:jc w:val="center"/>
              <w:rPr>
                <w:color w:val="000000"/>
                <w:sz w:val="24"/>
                <w:highlight w:val="none"/>
              </w:rPr>
            </w:pPr>
            <w:r>
              <w:rPr>
                <w:color w:val="000000"/>
                <w:sz w:val="24"/>
                <w:highlight w:val="none"/>
              </w:rPr>
            </w:r>
            <w:r/>
          </w:p>
        </w:tc>
        <w:tc>
          <w:tcPr>
            <w:tcW w:w="1482" w:type="dxa"/>
            <w:vAlign w:val="center"/>
            <w:textDirection w:val="lrTb"/>
            <w:noWrap w:val="false"/>
          </w:tcPr>
          <w:p>
            <w:pPr>
              <w:pStyle w:val="1018"/>
              <w:jc w:val="center"/>
              <w:rPr>
                <w:color w:val="000000"/>
                <w:sz w:val="24"/>
                <w:highlight w:val="none"/>
              </w:rPr>
            </w:pPr>
            <w:r>
              <w:rPr>
                <w:color w:val="000000"/>
                <w:sz w:val="24"/>
                <w:highlight w:val="none"/>
              </w:rPr>
            </w:r>
            <w:r/>
          </w:p>
        </w:tc>
        <w:tc>
          <w:tcPr>
            <w:tcW w:w="2384" w:type="dxa"/>
            <w:vAlign w:val="center"/>
            <w:textDirection w:val="lrTb"/>
            <w:noWrap w:val="false"/>
          </w:tcPr>
          <w:p>
            <w:pPr>
              <w:pStyle w:val="1018"/>
              <w:jc w:val="center"/>
              <w:rPr>
                <w:color w:val="000000"/>
                <w:sz w:val="24"/>
                <w:highlight w:val="none"/>
              </w:rPr>
            </w:pPr>
            <w:r>
              <w:rPr>
                <w:color w:val="000000"/>
                <w:sz w:val="24"/>
                <w:highlight w:val="none"/>
              </w:rPr>
            </w:r>
            <w:r/>
          </w:p>
        </w:tc>
        <w:tc>
          <w:tcPr>
            <w:tcW w:w="2126" w:type="dxa"/>
            <w:vAlign w:val="center"/>
            <w:textDirection w:val="lrTb"/>
            <w:noWrap w:val="false"/>
          </w:tcPr>
          <w:p>
            <w:pPr>
              <w:pStyle w:val="1018"/>
              <w:jc w:val="center"/>
              <w:rPr>
                <w:color w:val="000000"/>
                <w:sz w:val="24"/>
                <w:highlight w:val="none"/>
              </w:rPr>
            </w:pPr>
            <w:r>
              <w:rPr>
                <w:color w:val="000000"/>
                <w:sz w:val="24"/>
                <w:highlight w:val="none"/>
              </w:rPr>
            </w:r>
            <w:r/>
          </w:p>
        </w:tc>
        <w:tc>
          <w:tcPr>
            <w:tcW w:w="1875" w:type="dxa"/>
            <w:vAlign w:val="center"/>
            <w:textDirection w:val="lrTb"/>
            <w:noWrap w:val="false"/>
          </w:tcPr>
          <w:p>
            <w:pPr>
              <w:pStyle w:val="1018"/>
              <w:jc w:val="center"/>
              <w:rPr>
                <w:color w:val="000000"/>
                <w:sz w:val="24"/>
                <w:highlight w:val="none"/>
              </w:rPr>
            </w:pPr>
            <w:r>
              <w:rPr>
                <w:color w:val="000000"/>
                <w:sz w:val="24"/>
                <w:highlight w:val="none"/>
              </w:rPr>
            </w:r>
            <w:r/>
          </w:p>
        </w:tc>
        <w:tc>
          <w:tcPr>
            <w:tcW w:w="1009" w:type="dxa"/>
            <w:vAlign w:val="center"/>
            <w:textDirection w:val="lrTb"/>
            <w:noWrap w:val="false"/>
          </w:tcPr>
          <w:p>
            <w:pPr>
              <w:pStyle w:val="1018"/>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18"/>
              <w:jc w:val="center"/>
              <w:rPr>
                <w:color w:val="000000"/>
                <w:sz w:val="24"/>
                <w:highlight w:val="none"/>
              </w:rPr>
            </w:pPr>
            <w:r>
              <w:rPr>
                <w:color w:val="000000"/>
                <w:sz w:val="24"/>
                <w:highlight w:val="none"/>
              </w:rPr>
            </w:r>
            <w:r/>
          </w:p>
        </w:tc>
        <w:tc>
          <w:tcPr>
            <w:tcW w:w="1482" w:type="dxa"/>
            <w:vAlign w:val="center"/>
            <w:textDirection w:val="lrTb"/>
            <w:noWrap w:val="false"/>
          </w:tcPr>
          <w:p>
            <w:pPr>
              <w:pStyle w:val="1018"/>
              <w:jc w:val="center"/>
              <w:rPr>
                <w:color w:val="000000"/>
                <w:sz w:val="24"/>
                <w:highlight w:val="none"/>
              </w:rPr>
            </w:pPr>
            <w:r>
              <w:rPr>
                <w:color w:val="000000"/>
                <w:sz w:val="24"/>
                <w:highlight w:val="none"/>
              </w:rPr>
            </w:r>
            <w:r/>
          </w:p>
        </w:tc>
        <w:tc>
          <w:tcPr>
            <w:tcW w:w="2384" w:type="dxa"/>
            <w:vAlign w:val="center"/>
            <w:textDirection w:val="lrTb"/>
            <w:noWrap w:val="false"/>
          </w:tcPr>
          <w:p>
            <w:pPr>
              <w:pStyle w:val="1018"/>
              <w:jc w:val="center"/>
              <w:rPr>
                <w:color w:val="000000"/>
                <w:sz w:val="24"/>
                <w:highlight w:val="none"/>
              </w:rPr>
            </w:pPr>
            <w:r>
              <w:rPr>
                <w:color w:val="000000"/>
                <w:sz w:val="24"/>
                <w:highlight w:val="none"/>
              </w:rPr>
            </w:r>
            <w:r/>
          </w:p>
        </w:tc>
        <w:tc>
          <w:tcPr>
            <w:tcW w:w="2126" w:type="dxa"/>
            <w:vAlign w:val="center"/>
            <w:textDirection w:val="lrTb"/>
            <w:noWrap w:val="false"/>
          </w:tcPr>
          <w:p>
            <w:pPr>
              <w:pStyle w:val="1018"/>
              <w:jc w:val="center"/>
              <w:rPr>
                <w:color w:val="000000"/>
                <w:sz w:val="24"/>
                <w:highlight w:val="none"/>
              </w:rPr>
            </w:pPr>
            <w:r>
              <w:rPr>
                <w:color w:val="000000"/>
                <w:sz w:val="24"/>
                <w:highlight w:val="none"/>
              </w:rPr>
            </w:r>
            <w:r/>
          </w:p>
        </w:tc>
        <w:tc>
          <w:tcPr>
            <w:tcW w:w="1875" w:type="dxa"/>
            <w:vAlign w:val="center"/>
            <w:textDirection w:val="lrTb"/>
            <w:noWrap w:val="false"/>
          </w:tcPr>
          <w:p>
            <w:pPr>
              <w:pStyle w:val="1018"/>
              <w:jc w:val="center"/>
              <w:rPr>
                <w:color w:val="000000"/>
                <w:sz w:val="24"/>
                <w:highlight w:val="none"/>
              </w:rPr>
            </w:pPr>
            <w:r>
              <w:rPr>
                <w:color w:val="000000"/>
                <w:sz w:val="24"/>
                <w:highlight w:val="none"/>
              </w:rPr>
            </w:r>
            <w:r/>
          </w:p>
        </w:tc>
        <w:tc>
          <w:tcPr>
            <w:tcW w:w="1009" w:type="dxa"/>
            <w:vAlign w:val="center"/>
            <w:textDirection w:val="lrTb"/>
            <w:noWrap w:val="false"/>
          </w:tcPr>
          <w:p>
            <w:pPr>
              <w:pStyle w:val="1018"/>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18"/>
              <w:jc w:val="center"/>
              <w:rPr>
                <w:color w:val="000000"/>
                <w:sz w:val="24"/>
                <w:highlight w:val="none"/>
              </w:rPr>
            </w:pPr>
            <w:r>
              <w:rPr>
                <w:color w:val="000000"/>
                <w:sz w:val="24"/>
                <w:highlight w:val="none"/>
              </w:rPr>
            </w:r>
            <w:r/>
          </w:p>
        </w:tc>
        <w:tc>
          <w:tcPr>
            <w:tcW w:w="1482" w:type="dxa"/>
            <w:vAlign w:val="center"/>
            <w:textDirection w:val="lrTb"/>
            <w:noWrap w:val="false"/>
          </w:tcPr>
          <w:p>
            <w:pPr>
              <w:pStyle w:val="1018"/>
              <w:jc w:val="center"/>
              <w:rPr>
                <w:color w:val="000000"/>
                <w:sz w:val="24"/>
                <w:highlight w:val="none"/>
              </w:rPr>
            </w:pPr>
            <w:r>
              <w:rPr>
                <w:color w:val="000000"/>
                <w:sz w:val="24"/>
                <w:highlight w:val="none"/>
              </w:rPr>
            </w:r>
            <w:r/>
          </w:p>
        </w:tc>
        <w:tc>
          <w:tcPr>
            <w:tcW w:w="2384" w:type="dxa"/>
            <w:vAlign w:val="center"/>
            <w:textDirection w:val="lrTb"/>
            <w:noWrap w:val="false"/>
          </w:tcPr>
          <w:p>
            <w:pPr>
              <w:pStyle w:val="1018"/>
              <w:jc w:val="center"/>
              <w:rPr>
                <w:color w:val="000000"/>
                <w:sz w:val="24"/>
                <w:highlight w:val="none"/>
              </w:rPr>
            </w:pPr>
            <w:r>
              <w:rPr>
                <w:color w:val="000000"/>
                <w:sz w:val="24"/>
                <w:highlight w:val="none"/>
              </w:rPr>
            </w:r>
            <w:r/>
          </w:p>
        </w:tc>
        <w:tc>
          <w:tcPr>
            <w:tcW w:w="2126" w:type="dxa"/>
            <w:vAlign w:val="center"/>
            <w:textDirection w:val="lrTb"/>
            <w:noWrap w:val="false"/>
          </w:tcPr>
          <w:p>
            <w:pPr>
              <w:pStyle w:val="1018"/>
              <w:jc w:val="center"/>
              <w:rPr>
                <w:color w:val="000000"/>
                <w:sz w:val="24"/>
                <w:highlight w:val="none"/>
              </w:rPr>
            </w:pPr>
            <w:r>
              <w:rPr>
                <w:color w:val="000000"/>
                <w:sz w:val="24"/>
                <w:highlight w:val="none"/>
              </w:rPr>
            </w:r>
            <w:r/>
          </w:p>
        </w:tc>
        <w:tc>
          <w:tcPr>
            <w:tcW w:w="1875" w:type="dxa"/>
            <w:vAlign w:val="center"/>
            <w:textDirection w:val="lrTb"/>
            <w:noWrap w:val="false"/>
          </w:tcPr>
          <w:p>
            <w:pPr>
              <w:pStyle w:val="1018"/>
              <w:jc w:val="center"/>
              <w:rPr>
                <w:color w:val="000000"/>
                <w:sz w:val="24"/>
                <w:highlight w:val="none"/>
              </w:rPr>
            </w:pPr>
            <w:r>
              <w:rPr>
                <w:color w:val="000000"/>
                <w:sz w:val="24"/>
                <w:highlight w:val="none"/>
              </w:rPr>
            </w:r>
            <w:r/>
          </w:p>
        </w:tc>
        <w:tc>
          <w:tcPr>
            <w:tcW w:w="1009" w:type="dxa"/>
            <w:vAlign w:val="center"/>
            <w:textDirection w:val="lrTb"/>
            <w:noWrap w:val="false"/>
          </w:tcPr>
          <w:p>
            <w:pPr>
              <w:pStyle w:val="1018"/>
              <w:jc w:val="center"/>
              <w:rPr>
                <w:color w:val="000000"/>
                <w:sz w:val="24"/>
                <w:highlight w:val="none"/>
              </w:rPr>
            </w:pPr>
            <w:r>
              <w:rPr>
                <w:color w:val="000000"/>
                <w:sz w:val="24"/>
                <w:highlight w:val="none"/>
              </w:rPr>
            </w:r>
            <w:r/>
          </w:p>
        </w:tc>
      </w:tr>
    </w:tbl>
    <w:p>
      <w:pPr>
        <w:pStyle w:val="1018"/>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1018"/>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1018"/>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018"/>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对磋商文件中的所有商务、技术要求，除本表所列明的所有偏离外，均视作供应商已对之理解和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。此表中若无任何文字说明，内容为空白，则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018"/>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“偏离情况”列应据实填写“正偏离”或“负偏离”。</w:t>
      </w:r>
      <w:r>
        <w:rPr>
          <w:color w:val="000000"/>
          <w:sz w:val="24"/>
          <w:highlight w:val="none"/>
        </w:rPr>
      </w:r>
      <w:r/>
    </w:p>
    <w:p>
      <w:pPr>
        <w:pStyle w:val="1018"/>
        <w:jc w:val="left"/>
        <w:tabs>
          <w:tab w:val="left" w:pos="1800" w:leader="none"/>
          <w:tab w:val="left" w:pos="5580" w:leader="none"/>
        </w:tabs>
        <w:rPr>
          <w:color w:val="000000"/>
          <w:sz w:val="24"/>
          <w:highlight w:val="none"/>
        </w:rPr>
      </w:pPr>
      <w:r>
        <w:rPr>
          <w:rFonts w:hint="eastAsia"/>
          <w:color w:val="000000"/>
          <w:sz w:val="24"/>
          <w:highlight w:val="none"/>
        </w:rPr>
        <w:t xml:space="preserve">3.如无偏离，请在表格中填“无偏离”。</w:t>
      </w:r>
      <w:r>
        <w:rPr>
          <w:color w:val="000000"/>
          <w:sz w:val="24"/>
          <w:highlight w:val="none"/>
        </w:rPr>
      </w:r>
      <w:r/>
    </w:p>
    <w:p>
      <w:pPr>
        <w:pStyle w:val="1018"/>
        <w:jc w:val="left"/>
        <w:tabs>
          <w:tab w:val="left" w:pos="1800" w:leader="none"/>
          <w:tab w:val="left" w:pos="5580" w:leader="none"/>
        </w:tabs>
        <w:rPr>
          <w:color w:val="000000"/>
          <w:sz w:val="24"/>
          <w:highlight w:val="none"/>
        </w:rPr>
      </w:pPr>
      <w:r>
        <w:rPr>
          <w:color w:val="000000"/>
          <w:sz w:val="24"/>
          <w:highlight w:val="none"/>
        </w:rPr>
      </w:r>
      <w:r/>
    </w:p>
    <w:p>
      <w:pPr>
        <w:pStyle w:val="1018"/>
        <w:rPr>
          <w:color w:val="000000"/>
          <w:sz w:val="24"/>
          <w:szCs w:val="20"/>
          <w:highlight w:val="none"/>
        </w:rPr>
      </w:pPr>
      <w:r>
        <w:rPr>
          <w:color w:val="000000"/>
          <w:sz w:val="24"/>
          <w:szCs w:val="20"/>
          <w:highlight w:val="none"/>
        </w:rPr>
      </w:r>
      <w:r/>
    </w:p>
    <w:p>
      <w:pPr>
        <w:pStyle w:val="1018"/>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18"/>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018"/>
        <w:spacing w:line="360" w:lineRule="auto"/>
        <w:tabs>
          <w:tab w:val="left" w:pos="5580" w:leader="none"/>
        </w:tabs>
        <w:rPr>
          <w:color w:val="000000"/>
          <w:sz w:val="24"/>
          <w:szCs w:val="20"/>
          <w:highlight w:val="none"/>
        </w:rPr>
      </w:pPr>
      <w:r>
        <w:rPr>
          <w:color w:val="000000"/>
          <w:sz w:val="24"/>
          <w:szCs w:val="20"/>
          <w:highlight w:val="none"/>
        </w:rPr>
        <w:t xml:space="preserve">日期：______年______月______日    </w:t>
      </w:r>
      <w:r>
        <w:rPr>
          <w:color w:val="000000"/>
          <w:sz w:val="24"/>
          <w:szCs w:val="20"/>
          <w:highlight w:val="none"/>
        </w:rPr>
      </w:r>
      <w:r/>
    </w:p>
    <w:p>
      <w:pPr>
        <w:pStyle w:val="1018"/>
        <w:spacing w:line="360" w:lineRule="auto"/>
        <w:rPr>
          <w:rFonts w:hint="eastAsia" w:ascii="宋体" w:hAnsi="宋体" w:eastAsia="宋体" w:cs="宋体"/>
          <w:color w:val="000000"/>
          <w:sz w:val="24"/>
          <w:szCs w:val="20"/>
          <w:highlight w:val="none"/>
        </w:rPr>
        <w:outlineLvl w:val="2"/>
      </w:pPr>
      <w:r>
        <w:rPr>
          <w:color w:val="000000"/>
          <w:sz w:val="24"/>
          <w:szCs w:val="20"/>
          <w:highlight w:val="none"/>
        </w:rPr>
        <w:br w:type="page" w:clear="all"/>
      </w:r>
      <w:r>
        <w:rPr>
          <w:rFonts w:hint="eastAsia" w:ascii="宋体" w:hAnsi="宋体" w:eastAsia="宋体" w:cs="宋体"/>
          <w:color w:val="000000"/>
          <w:sz w:val="24"/>
          <w:szCs w:val="20"/>
          <w:highlight w:val="none"/>
        </w:rPr>
        <w:t xml:space="preserve">1</w:t>
      </w:r>
      <w:r>
        <w:rPr>
          <w:rFonts w:hint="eastAsia" w:ascii="宋体" w:hAnsi="宋体" w:eastAsia="宋体" w:cs="宋体"/>
          <w:color w:val="000000"/>
          <w:sz w:val="24"/>
          <w:szCs w:val="20"/>
          <w:highlight w:val="none"/>
          <w:lang w:val="en-US" w:eastAsia="zh-CN"/>
        </w:rPr>
        <w:t xml:space="preserve">3</w:t>
      </w:r>
      <w:r>
        <w:rPr>
          <w:rFonts w:hint="eastAsia" w:ascii="宋体" w:hAnsi="宋体" w:eastAsia="宋体" w:cs="宋体"/>
          <w:color w:val="000000"/>
          <w:sz w:val="24"/>
          <w:szCs w:val="20"/>
          <w:highlight w:val="none"/>
        </w:rPr>
        <w:t xml:space="preserve"> 中小企业声明函</w:t>
      </w:r>
      <w:r>
        <w:rPr>
          <w:rFonts w:hint="eastAsia" w:ascii="宋体" w:hAnsi="宋体" w:eastAsia="宋体" w:cs="宋体"/>
          <w:color w:val="000000"/>
          <w:sz w:val="24"/>
          <w:szCs w:val="20"/>
          <w:highlight w:val="none"/>
        </w:rPr>
      </w:r>
      <w:r/>
    </w:p>
    <w:p>
      <w:pPr>
        <w:pStyle w:val="1018"/>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p>
      <w:pPr>
        <w:pStyle w:val="1018"/>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rFonts w:hint="eastAsia" w:ascii="宋体" w:hAnsi="宋体" w:eastAsia="宋体" w:cs="宋体"/>
          <w:color w:val="000000"/>
          <w:sz w:val="24"/>
          <w:highlight w:val="none"/>
        </w:rPr>
      </w:r>
      <w:r/>
    </w:p>
    <w:p>
      <w:pPr>
        <w:pStyle w:val="1018"/>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color w:val="000000"/>
          <w:sz w:val="24"/>
          <w:highlight w:val="none"/>
        </w:rPr>
      </w:r>
      <w:r/>
    </w:p>
    <w:p>
      <w:pPr>
        <w:pStyle w:val="1018"/>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3）对于多标的的采购项目，供应商应充分、准确地了解所投产品制造企业信息。对相关情况了解不清楚的，不建议填报本声明函。</w:t>
      </w:r>
      <w:r>
        <w:rPr>
          <w:rFonts w:hint="eastAsia" w:ascii="宋体" w:hAnsi="宋体" w:eastAsia="宋体" w:cs="宋体"/>
          <w:color w:val="000000"/>
          <w:sz w:val="24"/>
          <w:highlight w:val="none"/>
        </w:rPr>
      </w:r>
      <w:r/>
    </w:p>
    <w:p>
      <w:pPr>
        <w:pStyle w:val="1018"/>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4）中小企业认定标准以《关于印发中小企业划型标准规定的通知》（工信部联企业〔2011〕300号）文件规定为准。</w:t>
      </w:r>
      <w:r>
        <w:rPr>
          <w:rFonts w:hint="eastAsia" w:ascii="宋体" w:hAnsi="宋体" w:eastAsia="宋体" w:cs="宋体"/>
          <w:color w:val="000000"/>
          <w:sz w:val="24"/>
          <w:highlight w:val="none"/>
        </w:rPr>
      </w:r>
      <w:r/>
    </w:p>
    <w:p>
      <w:pPr>
        <w:pStyle w:val="1018"/>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hint="eastAsia" w:ascii="宋体" w:hAnsi="宋体" w:eastAsia="宋体" w:cs="宋体"/>
          <w:color w:val="000000"/>
          <w:sz w:val="24"/>
          <w:highlight w:val="none"/>
        </w:rPr>
        <w:fldChar w:fldCharType="begin"/>
      </w:r>
      <w:r>
        <w:rPr>
          <w:rFonts w:hint="eastAsia" w:ascii="宋体" w:hAnsi="宋体" w:eastAsia="宋体" w:cs="宋体"/>
          <w:color w:val="000000"/>
          <w:sz w:val="24"/>
          <w:highlight w:val="none"/>
        </w:rPr>
        <w:instrText xml:space="preserve"> HYPERLINK "http://202.106.120.146/baosong/appweb/orgScale.html" </w:instrText>
      </w:r>
      <w:r>
        <w:rPr>
          <w:rFonts w:hint="eastAsia" w:ascii="宋体" w:hAnsi="宋体" w:eastAsia="宋体" w:cs="宋体"/>
          <w:color w:val="000000"/>
          <w:sz w:val="24"/>
          <w:highlight w:val="none"/>
        </w:rPr>
        <w:fldChar w:fldCharType="separate"/>
      </w:r>
      <w:r>
        <w:rPr>
          <w:rStyle w:val="1096"/>
          <w:rFonts w:hint="eastAsia" w:ascii="宋体" w:hAnsi="宋体" w:eastAsia="宋体" w:cs="宋体"/>
          <w:color w:val="000000"/>
          <w:sz w:val="24"/>
          <w:highlight w:val="none"/>
        </w:rPr>
        <w:t xml:space="preserve">http://202.106.120.146/baosong/appweb/orgScale.html</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8"/>
        <w:spacing w:line="360" w:lineRule="auto"/>
        <w:tabs>
          <w:tab w:val="left" w:pos="5580" w:leader="none"/>
        </w:tabs>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b/>
          <w:color w:val="000000"/>
          <w:sz w:val="24"/>
          <w:highlight w:val="none"/>
        </w:rPr>
        <w:t xml:space="preserve">在货物采购项目中，供应商提供的货物既有中型企业制造货物，也有小微企业制造货物的，不享受小微企业扶持政策，不予价格扣除。</w:t>
      </w:r>
      <w:r>
        <w:rPr>
          <w:rFonts w:hint="eastAsia" w:ascii="宋体" w:hAnsi="宋体" w:eastAsia="宋体" w:cs="宋体"/>
          <w:b/>
          <w:color w:val="000000"/>
          <w:sz w:val="24"/>
          <w:highlight w:val="none"/>
        </w:rPr>
      </w:r>
      <w:r/>
    </w:p>
    <w:p>
      <w:pPr>
        <w:pStyle w:val="1018"/>
        <w:spacing w:line="360" w:lineRule="auto"/>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7）小微企业未提供声明函的，价格分评审将不予价格扣除。</w:t>
      </w:r>
      <w:r>
        <w:rPr>
          <w:rFonts w:hint="eastAsia" w:ascii="宋体" w:hAnsi="宋体" w:eastAsia="宋体" w:cs="宋体"/>
          <w:b/>
          <w:color w:val="000000"/>
          <w:sz w:val="24"/>
          <w:highlight w:val="none"/>
        </w:rPr>
      </w:r>
      <w:r/>
    </w:p>
    <w:p>
      <w:pPr>
        <w:pStyle w:val="1018"/>
        <w:jc w:val="left"/>
        <w:widowControl/>
        <w:rPr>
          <w:rFonts w:hint="eastAsia"/>
          <w:color w:val="000000"/>
          <w:sz w:val="24"/>
          <w:szCs w:val="20"/>
          <w:highlight w:val="none"/>
        </w:rPr>
      </w:pPr>
      <w:r>
        <w:rPr>
          <w:b/>
          <w:bCs/>
          <w:color w:val="000000"/>
          <w:sz w:val="24"/>
          <w:highlight w:val="none"/>
        </w:rPr>
        <w:br w:type="page" w:clear="all"/>
      </w:r>
      <w:r>
        <w:rPr>
          <w:rFonts w:hint="eastAsia"/>
          <w:color w:val="000000"/>
          <w:sz w:val="24"/>
          <w:szCs w:val="20"/>
          <w:highlight w:val="none"/>
        </w:rPr>
      </w:r>
      <w:r/>
    </w:p>
    <w:p>
      <w:pPr>
        <w:pStyle w:val="1018"/>
        <w:jc w:val="center"/>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中小企业声明函（工程、服务）格式</w:t>
      </w:r>
      <w:r>
        <w:rPr>
          <w:b/>
          <w:bCs/>
          <w:color w:val="000000"/>
          <w:sz w:val="36"/>
          <w:szCs w:val="36"/>
          <w:highlight w:val="none"/>
        </w:rPr>
      </w:r>
      <w:r/>
    </w:p>
    <w:p>
      <w:pPr>
        <w:pStyle w:val="1018"/>
        <w:ind w:firstLine="504"/>
        <w:spacing w:line="360" w:lineRule="auto"/>
        <w:rPr>
          <w:color w:val="000000"/>
          <w:spacing w:val="6"/>
          <w:sz w:val="24"/>
          <w:highlight w:val="none"/>
        </w:rPr>
      </w:pPr>
      <w:r>
        <w:rPr>
          <w:color w:val="000000"/>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spacing w:val="6"/>
          <w:sz w:val="24"/>
          <w:highlight w:val="none"/>
        </w:rPr>
      </w:r>
      <w:r/>
    </w:p>
    <w:p>
      <w:pPr>
        <w:pStyle w:val="1018"/>
        <w:ind w:firstLine="504"/>
        <w:spacing w:line="360" w:lineRule="auto"/>
        <w:rPr>
          <w:color w:val="000000"/>
          <w:spacing w:val="6"/>
          <w:sz w:val="24"/>
          <w:highlight w:val="none"/>
        </w:rPr>
      </w:pPr>
      <w:r>
        <w:rPr>
          <w:color w:val="000000"/>
          <w:spacing w:val="6"/>
          <w:sz w:val="24"/>
          <w:highlight w:val="none"/>
        </w:rPr>
        <w:t xml:space="preserve">1.</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w:t>
      </w:r>
      <w:r>
        <w:rPr>
          <w:color w:val="000000"/>
          <w:spacing w:val="6"/>
          <w:sz w:val="24"/>
          <w:highlight w:val="none"/>
          <w:vertAlign w:val="superscript"/>
        </w:rPr>
        <w:t xml:space="preserve">1</w:t>
      </w:r>
      <w:r>
        <w:rPr>
          <w:color w:val="000000"/>
          <w:spacing w:val="6"/>
          <w:sz w:val="24"/>
          <w:highlight w:val="none"/>
        </w:rPr>
        <w:t xml:space="preserve">，属于（中型企业、小型企业、微型企业）；</w:t>
      </w:r>
      <w:r>
        <w:rPr>
          <w:color w:val="000000"/>
          <w:spacing w:val="6"/>
          <w:sz w:val="24"/>
          <w:highlight w:val="none"/>
        </w:rPr>
      </w:r>
      <w:r/>
    </w:p>
    <w:p>
      <w:pPr>
        <w:pStyle w:val="1018"/>
        <w:ind w:firstLine="504"/>
        <w:spacing w:line="360" w:lineRule="auto"/>
        <w:rPr>
          <w:color w:val="000000"/>
          <w:spacing w:val="6"/>
          <w:sz w:val="24"/>
          <w:highlight w:val="none"/>
        </w:rPr>
      </w:pPr>
      <w:r>
        <w:rPr>
          <w:color w:val="000000"/>
          <w:spacing w:val="6"/>
          <w:sz w:val="24"/>
          <w:highlight w:val="none"/>
        </w:rPr>
        <w:t xml:space="preserve">2.</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，从业人员______人，营业收入为______万元，资产总额为______万元，属于</w:t>
      </w:r>
      <w:r>
        <w:rPr>
          <w:color w:val="000000"/>
          <w:spacing w:val="6"/>
          <w:sz w:val="24"/>
          <w:highlight w:val="none"/>
          <w:u w:val="single"/>
        </w:rPr>
        <w:t xml:space="preserve">（中型企业、小型企业、微型企业）</w:t>
      </w:r>
      <w:r>
        <w:rPr>
          <w:color w:val="000000"/>
          <w:spacing w:val="6"/>
          <w:sz w:val="24"/>
          <w:highlight w:val="none"/>
        </w:rPr>
        <w:t xml:space="preserve">；</w:t>
      </w:r>
      <w:r>
        <w:rPr>
          <w:color w:val="000000"/>
          <w:spacing w:val="6"/>
          <w:sz w:val="24"/>
          <w:highlight w:val="none"/>
        </w:rPr>
      </w:r>
      <w:r/>
    </w:p>
    <w:p>
      <w:pPr>
        <w:pStyle w:val="1018"/>
        <w:ind w:firstLine="504"/>
        <w:spacing w:line="360" w:lineRule="auto"/>
        <w:rPr>
          <w:color w:val="000000"/>
          <w:spacing w:val="6"/>
          <w:sz w:val="24"/>
          <w:highlight w:val="none"/>
        </w:rPr>
      </w:pPr>
      <w:r>
        <w:rPr>
          <w:color w:val="000000"/>
          <w:spacing w:val="6"/>
          <w:sz w:val="24"/>
          <w:highlight w:val="none"/>
        </w:rPr>
      </w:r>
      <w:r/>
    </w:p>
    <w:p>
      <w:pPr>
        <w:pStyle w:val="1018"/>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1018"/>
        <w:ind w:firstLine="504"/>
        <w:spacing w:line="360" w:lineRule="auto"/>
        <w:rPr>
          <w:color w:val="000000"/>
          <w:spacing w:val="6"/>
          <w:sz w:val="24"/>
          <w:highlight w:val="none"/>
        </w:rPr>
      </w:pPr>
      <w:r>
        <w:rPr>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1018"/>
        <w:ind w:firstLine="504"/>
        <w:spacing w:line="360" w:lineRule="auto"/>
        <w:rPr>
          <w:color w:val="000000"/>
          <w:spacing w:val="6"/>
          <w:sz w:val="24"/>
          <w:highlight w:val="none"/>
        </w:rPr>
      </w:pPr>
      <w:r>
        <w:rPr>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1018"/>
        <w:ind w:right="360" w:firstLine="480"/>
        <w:jc w:val="right"/>
        <w:spacing w:line="360" w:lineRule="auto"/>
        <w:rPr>
          <w:color w:val="000000"/>
          <w:sz w:val="24"/>
          <w:highlight w:val="none"/>
        </w:rPr>
      </w:pPr>
      <w:r>
        <w:rPr>
          <w:color w:val="000000"/>
          <w:sz w:val="24"/>
          <w:highlight w:val="none"/>
        </w:rPr>
      </w:r>
      <w:r/>
    </w:p>
    <w:p>
      <w:pPr>
        <w:pStyle w:val="1018"/>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1018"/>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1018"/>
        <w:jc w:val="left"/>
        <w:rPr>
          <w:color w:val="000000"/>
          <w:sz w:val="24"/>
          <w:szCs w:val="21"/>
          <w:highlight w:val="none"/>
        </w:rPr>
      </w:pPr>
      <w:r>
        <w:rPr>
          <w:color w:val="000000"/>
          <w:sz w:val="24"/>
          <w:szCs w:val="21"/>
          <w:highlight w:val="none"/>
        </w:rPr>
      </w:r>
      <w:r/>
    </w:p>
    <w:p>
      <w:pPr>
        <w:pStyle w:val="1018"/>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18"/>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1018"/>
        <w:jc w:val="left"/>
        <w:rPr>
          <w:color w:val="000000"/>
          <w:szCs w:val="21"/>
          <w:highlight w:val="none"/>
          <w:vertAlign w:val="superscript"/>
        </w:rPr>
      </w:pPr>
      <w:r>
        <w:rPr>
          <w:color w:val="000000"/>
          <w:szCs w:val="21"/>
          <w:highlight w:val="none"/>
          <w:vertAlign w:val="superscript"/>
        </w:rPr>
      </w:r>
      <w:r/>
    </w:p>
    <w:p>
      <w:pPr>
        <w:pStyle w:val="1018"/>
        <w:jc w:val="center"/>
        <w:spacing w:before="240" w:after="240" w:line="360" w:lineRule="auto"/>
        <w:rPr>
          <w:color w:val="000000"/>
          <w:sz w:val="36"/>
          <w:szCs w:val="36"/>
          <w:highlight w:val="none"/>
        </w:rPr>
      </w:pPr>
      <w:r>
        <w:rPr>
          <w:color w:val="000000"/>
          <w:sz w:val="24"/>
          <w:szCs w:val="20"/>
          <w:highlight w:val="none"/>
        </w:rPr>
        <w:br w:type="page" w:clear="all"/>
      </w: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1018"/>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1018"/>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1018"/>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1018"/>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1018"/>
        <w:ind w:firstLine="504"/>
        <w:spacing w:line="588" w:lineRule="exact"/>
        <w:rPr>
          <w:color w:val="000000"/>
          <w:spacing w:val="6"/>
          <w:sz w:val="24"/>
          <w:highlight w:val="none"/>
        </w:rPr>
      </w:pPr>
      <w:r>
        <w:rPr>
          <w:color w:val="000000"/>
          <w:spacing w:val="6"/>
          <w:sz w:val="24"/>
          <w:highlight w:val="none"/>
        </w:rPr>
      </w:r>
      <w:r/>
    </w:p>
    <w:p>
      <w:pPr>
        <w:pStyle w:val="1018"/>
        <w:ind w:firstLine="504"/>
        <w:spacing w:line="588" w:lineRule="exact"/>
        <w:rPr>
          <w:color w:val="000000"/>
          <w:spacing w:val="6"/>
          <w:sz w:val="24"/>
          <w:highlight w:val="none"/>
        </w:rPr>
      </w:pPr>
      <w:r>
        <w:rPr>
          <w:color w:val="000000"/>
          <w:spacing w:val="6"/>
          <w:sz w:val="24"/>
          <w:highlight w:val="none"/>
        </w:rPr>
      </w:r>
      <w:r/>
    </w:p>
    <w:p>
      <w:pPr>
        <w:pStyle w:val="1018"/>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1018"/>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w:t>
      </w:r>
      <w:r>
        <w:rPr>
          <w:rFonts w:hint="eastAsia"/>
          <w:color w:val="000000"/>
          <w:spacing w:val="6"/>
          <w:sz w:val="24"/>
          <w:highlight w:val="none"/>
        </w:rPr>
        <w:t xml:space="preserve"> </w:t>
      </w:r>
      <w:r>
        <w:rPr>
          <w:color w:val="000000"/>
          <w:spacing w:val="6"/>
          <w:sz w:val="24"/>
          <w:highlight w:val="none"/>
        </w:rPr>
        <w:t xml:space="preserve">日  期：</w:t>
      </w:r>
      <w:r>
        <w:rPr>
          <w:color w:val="000000"/>
          <w:spacing w:val="6"/>
          <w:sz w:val="24"/>
          <w:highlight w:val="none"/>
        </w:rPr>
      </w:r>
      <w:r/>
    </w:p>
    <w:p>
      <w:pPr>
        <w:pStyle w:val="1018"/>
        <w:rPr>
          <w:rFonts w:hint="eastAsia" w:ascii="宋体" w:hAnsi="宋体" w:eastAsia="宋体" w:cs="宋体"/>
          <w:color w:val="000000"/>
          <w:sz w:val="24"/>
          <w:szCs w:val="20"/>
          <w:highlight w:val="none"/>
        </w:rPr>
      </w:pPr>
      <w:r>
        <w:rPr>
          <w:color w:val="000000"/>
          <w:sz w:val="24"/>
          <w:szCs w:val="20"/>
          <w:highlight w:val="none"/>
        </w:rPr>
        <w:br w:type="page" w:clear="all"/>
      </w:r>
      <w:r>
        <w:rPr>
          <w:rFonts w:hint="eastAsia" w:ascii="宋体" w:hAnsi="宋体" w:eastAsia="宋体" w:cs="宋体"/>
          <w:color w:val="000000"/>
          <w:sz w:val="24"/>
          <w:szCs w:val="20"/>
          <w:highlight w:val="none"/>
        </w:rPr>
        <w:t xml:space="preserve">1</w:t>
      </w:r>
      <w:r>
        <w:rPr>
          <w:rFonts w:hint="eastAsia" w:ascii="宋体" w:hAnsi="宋体" w:eastAsia="宋体" w:cs="宋体"/>
          <w:color w:val="000000"/>
          <w:sz w:val="24"/>
          <w:szCs w:val="20"/>
          <w:highlight w:val="none"/>
          <w:lang w:val="en-US" w:eastAsia="zh-CN"/>
        </w:rPr>
        <w:t xml:space="preserve">4</w:t>
      </w:r>
      <w:r>
        <w:rPr>
          <w:rFonts w:hint="eastAsia" w:ascii="宋体" w:hAnsi="宋体" w:eastAsia="宋体" w:cs="宋体"/>
          <w:color w:val="000000"/>
          <w:sz w:val="24"/>
          <w:szCs w:val="20"/>
          <w:highlight w:val="none"/>
        </w:rPr>
        <w:t xml:space="preserve"> 项目实施方案等，包括但不限于如下主题：</w:t>
      </w:r>
      <w:r>
        <w:rPr>
          <w:rFonts w:hint="eastAsia" w:ascii="宋体" w:hAnsi="宋体" w:eastAsia="宋体" w:cs="宋体"/>
          <w:color w:val="000000"/>
          <w:sz w:val="24"/>
          <w:szCs w:val="20"/>
          <w:highlight w:val="none"/>
        </w:rPr>
      </w:r>
      <w:r/>
    </w:p>
    <w:p>
      <w:pPr>
        <w:pStyle w:val="1018"/>
        <w:ind w:firstLine="480"/>
        <w:spacing w:line="56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1）项目组织实施方案；</w:t>
      </w:r>
      <w:r>
        <w:rPr>
          <w:rFonts w:hint="eastAsia" w:ascii="宋体" w:hAnsi="宋体" w:eastAsia="宋体" w:cs="宋体"/>
          <w:color w:val="000000"/>
          <w:sz w:val="24"/>
          <w:szCs w:val="20"/>
          <w:highlight w:val="none"/>
        </w:rPr>
      </w:r>
      <w:r/>
    </w:p>
    <w:p>
      <w:pPr>
        <w:pStyle w:val="1018"/>
        <w:ind w:firstLine="480"/>
        <w:spacing w:line="56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2）项目管理方案；</w:t>
      </w:r>
      <w:r>
        <w:rPr>
          <w:rFonts w:hint="eastAsia" w:ascii="宋体" w:hAnsi="宋体" w:eastAsia="宋体" w:cs="宋体"/>
          <w:color w:val="000000"/>
          <w:sz w:val="24"/>
          <w:szCs w:val="20"/>
          <w:highlight w:val="none"/>
        </w:rPr>
      </w:r>
      <w:r/>
    </w:p>
    <w:p>
      <w:pPr>
        <w:pStyle w:val="1018"/>
        <w:ind w:firstLine="480"/>
        <w:spacing w:line="56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3）拟达到的标准，配备的人员、设备配置等；</w:t>
      </w:r>
      <w:r>
        <w:rPr>
          <w:rFonts w:hint="eastAsia" w:ascii="宋体" w:hAnsi="宋体" w:eastAsia="宋体" w:cs="宋体"/>
          <w:color w:val="000000"/>
          <w:sz w:val="24"/>
          <w:szCs w:val="20"/>
          <w:highlight w:val="none"/>
        </w:rPr>
      </w:r>
      <w:r/>
    </w:p>
    <w:p>
      <w:pPr>
        <w:pStyle w:val="1018"/>
        <w:ind w:firstLine="480"/>
        <w:spacing w:line="56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4）培训方案、技术支持等方案；</w:t>
      </w:r>
      <w:r>
        <w:rPr>
          <w:rFonts w:hint="eastAsia" w:ascii="宋体" w:hAnsi="宋体" w:eastAsia="宋体" w:cs="宋体"/>
          <w:color w:val="000000"/>
          <w:sz w:val="24"/>
          <w:szCs w:val="20"/>
          <w:highlight w:val="none"/>
        </w:rPr>
      </w:r>
      <w:r/>
    </w:p>
    <w:p>
      <w:pPr>
        <w:pStyle w:val="1018"/>
        <w:ind w:firstLine="480"/>
        <w:spacing w:line="56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5）优惠条款或承诺；</w:t>
      </w:r>
      <w:r>
        <w:rPr>
          <w:rFonts w:hint="eastAsia" w:ascii="宋体" w:hAnsi="宋体" w:eastAsia="宋体" w:cs="宋体"/>
          <w:color w:val="000000"/>
          <w:sz w:val="24"/>
          <w:szCs w:val="20"/>
          <w:highlight w:val="none"/>
        </w:rPr>
      </w:r>
      <w:r/>
    </w:p>
    <w:p>
      <w:pPr>
        <w:pStyle w:val="1018"/>
        <w:ind w:firstLine="480"/>
        <w:spacing w:line="56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6）其他。</w:t>
      </w:r>
      <w:r>
        <w:rPr>
          <w:rFonts w:hint="eastAsia" w:ascii="宋体" w:hAnsi="宋体" w:eastAsia="宋体" w:cs="宋体"/>
          <w:color w:val="000000"/>
          <w:sz w:val="24"/>
          <w:szCs w:val="20"/>
          <w:highlight w:val="none"/>
        </w:rPr>
      </w:r>
      <w:r/>
    </w:p>
    <w:p>
      <w:pPr>
        <w:pStyle w:val="1018"/>
        <w:rPr>
          <w:color w:val="000000"/>
          <w:sz w:val="24"/>
          <w:szCs w:val="20"/>
          <w:highlight w:val="none"/>
        </w:rPr>
      </w:pPr>
      <w:r>
        <w:rPr>
          <w:color w:val="000000"/>
          <w:sz w:val="24"/>
          <w:szCs w:val="20"/>
          <w:highlight w:val="none"/>
        </w:rPr>
      </w:r>
      <w:r/>
    </w:p>
    <w:p>
      <w:pPr>
        <w:pStyle w:val="1018"/>
        <w:rPr>
          <w:rFonts w:hint="eastAsia" w:ascii="宋体" w:hAnsi="宋体" w:eastAsia="宋体" w:cs="宋体"/>
          <w:color w:val="000000"/>
          <w:sz w:val="24"/>
          <w:szCs w:val="20"/>
          <w:highlight w:val="none"/>
        </w:rPr>
      </w:pPr>
      <w:r>
        <w:rPr>
          <w:color w:val="000000"/>
          <w:sz w:val="24"/>
          <w:szCs w:val="20"/>
          <w:highlight w:val="none"/>
        </w:rPr>
        <w:br w:type="page" w:clear="all"/>
      </w:r>
      <w:r>
        <w:rPr>
          <w:rFonts w:hint="eastAsia" w:ascii="宋体" w:hAnsi="宋体" w:eastAsia="宋体" w:cs="宋体"/>
          <w:color w:val="000000"/>
          <w:sz w:val="24"/>
          <w:szCs w:val="20"/>
          <w:highlight w:val="none"/>
        </w:rPr>
        <w:t xml:space="preserve">1</w:t>
      </w:r>
      <w:r>
        <w:rPr>
          <w:rFonts w:hint="eastAsia" w:ascii="宋体" w:hAnsi="宋体" w:eastAsia="宋体" w:cs="宋体"/>
          <w:color w:val="000000"/>
          <w:sz w:val="24"/>
          <w:szCs w:val="20"/>
          <w:highlight w:val="none"/>
          <w:lang w:val="en-US" w:eastAsia="zh-CN"/>
        </w:rPr>
        <w:t xml:space="preserve">5</w:t>
      </w:r>
      <w:r>
        <w:rPr>
          <w:rFonts w:hint="eastAsia" w:ascii="宋体" w:hAnsi="宋体" w:eastAsia="宋体" w:cs="宋体"/>
          <w:color w:val="000000"/>
          <w:sz w:val="24"/>
          <w:szCs w:val="20"/>
          <w:highlight w:val="none"/>
        </w:rPr>
        <w:t xml:space="preserve"> 参加本项目人员一览表</w:t>
      </w:r>
      <w:r>
        <w:rPr>
          <w:rFonts w:hint="eastAsia" w:ascii="宋体" w:hAnsi="宋体" w:eastAsia="宋体" w:cs="宋体"/>
          <w:color w:val="000000"/>
          <w:sz w:val="24"/>
          <w:szCs w:val="20"/>
          <w:highlight w:val="none"/>
        </w:rPr>
      </w:r>
      <w:r/>
    </w:p>
    <w:p>
      <w:pPr>
        <w:pStyle w:val="1018"/>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18"/>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18"/>
        <w:spacing w:line="360" w:lineRule="auto"/>
        <w:rPr>
          <w:rFonts w:ascii="宋体" w:hAnsi="宋体"/>
          <w:color w:val="000000"/>
          <w:sz w:val="22"/>
          <w:highlight w:val="none"/>
        </w:rPr>
      </w:pPr>
      <w:r>
        <w:rPr>
          <w:rFonts w:ascii="宋体" w:hAnsi="宋体"/>
          <w:color w:val="000000"/>
          <w:sz w:val="22"/>
          <w:highlight w:val="none"/>
        </w:rPr>
      </w:r>
      <w:r/>
    </w:p>
    <w:p>
      <w:pPr>
        <w:pStyle w:val="101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1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1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1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1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1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1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1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1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1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1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1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1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18"/>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18"/>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rPr>
          <w:rFonts w:ascii="宋体" w:hAnsi="宋体" w:cs="宋体"/>
          <w:b/>
          <w:color w:val="000000"/>
          <w:sz w:val="24"/>
          <w:highlight w:val="none"/>
        </w:rPr>
      </w:r>
      <w:r/>
    </w:p>
    <w:p>
      <w:pPr>
        <w:pStyle w:val="1018"/>
        <w:spacing w:line="360" w:lineRule="auto"/>
        <w:rPr>
          <w:rFonts w:ascii="宋体" w:hAnsi="宋体"/>
          <w:color w:val="000000"/>
          <w:sz w:val="24"/>
          <w:highlight w:val="none"/>
        </w:rPr>
      </w:pPr>
      <w:r>
        <w:rPr>
          <w:rFonts w:ascii="宋体" w:hAnsi="宋体"/>
          <w:color w:val="000000"/>
          <w:sz w:val="24"/>
          <w:highlight w:val="none"/>
        </w:rPr>
      </w:r>
      <w:r/>
    </w:p>
    <w:p>
      <w:pPr>
        <w:pStyle w:val="1018"/>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018"/>
        <w:spacing w:line="360" w:lineRule="auto"/>
        <w:tabs>
          <w:tab w:val="left" w:pos="5580" w:leader="none"/>
        </w:tabs>
        <w:rPr>
          <w:color w:val="000000"/>
          <w:sz w:val="24"/>
          <w:szCs w:val="20"/>
          <w:highlight w:val="none"/>
        </w:rPr>
      </w:pPr>
      <w:r>
        <w:rPr>
          <w:color w:val="000000"/>
          <w:sz w:val="24"/>
          <w:szCs w:val="20"/>
          <w:highlight w:val="none"/>
        </w:rPr>
        <w:t xml:space="preserve">日期：______年______月______日    </w:t>
      </w:r>
      <w:r>
        <w:rPr>
          <w:color w:val="000000"/>
          <w:sz w:val="24"/>
          <w:szCs w:val="20"/>
          <w:highlight w:val="none"/>
        </w:rPr>
      </w:r>
      <w:r/>
    </w:p>
    <w:p>
      <w:pPr>
        <w:pStyle w:val="1018"/>
        <w:rPr>
          <w:rFonts w:hint="eastAsia" w:ascii="宋体" w:hAnsi="宋体" w:eastAsia="宋体" w:cs="宋体"/>
          <w:color w:val="000000"/>
          <w:sz w:val="24"/>
          <w:szCs w:val="20"/>
          <w:highlight w:val="none"/>
        </w:rPr>
      </w:pPr>
      <w:r>
        <w:rPr>
          <w:color w:val="000000"/>
          <w:sz w:val="22"/>
          <w:highlight w:val="none"/>
        </w:rPr>
        <w:br w:type="page" w:clear="all"/>
      </w:r>
      <w:bookmarkStart w:id="752" w:name="_Toc288738839"/>
      <w:r/>
      <w:bookmarkStart w:id="753" w:name="_Toc288738397"/>
      <w:r>
        <w:rPr>
          <w:rFonts w:hint="eastAsia" w:ascii="宋体" w:hAnsi="宋体" w:eastAsia="宋体" w:cs="宋体"/>
          <w:color w:val="000000"/>
          <w:sz w:val="24"/>
          <w:szCs w:val="20"/>
          <w:highlight w:val="none"/>
        </w:rPr>
        <w:t xml:space="preserve">1</w:t>
      </w:r>
      <w:r>
        <w:rPr>
          <w:rFonts w:hint="eastAsia" w:ascii="宋体" w:hAnsi="宋体" w:eastAsia="宋体" w:cs="宋体"/>
          <w:color w:val="000000"/>
          <w:sz w:val="24"/>
          <w:szCs w:val="20"/>
          <w:highlight w:val="none"/>
          <w:lang w:val="en-US" w:eastAsia="zh-CN"/>
        </w:rPr>
        <w:t xml:space="preserve">6</w:t>
      </w:r>
      <w:r>
        <w:rPr>
          <w:rFonts w:hint="eastAsia" w:ascii="宋体" w:hAnsi="宋体" w:eastAsia="宋体" w:cs="宋体"/>
          <w:color w:val="000000"/>
          <w:sz w:val="24"/>
          <w:szCs w:val="20"/>
          <w:highlight w:val="none"/>
        </w:rPr>
        <w:t xml:space="preserve"> 相关业绩案例一览表</w:t>
      </w:r>
      <w:r>
        <w:rPr>
          <w:rFonts w:hint="eastAsia" w:ascii="宋体" w:hAnsi="宋体" w:eastAsia="宋体" w:cs="宋体"/>
          <w:color w:val="000000"/>
          <w:sz w:val="24"/>
          <w:szCs w:val="20"/>
          <w:highlight w:val="none"/>
        </w:rPr>
      </w:r>
      <w:r/>
    </w:p>
    <w:p>
      <w:pPr>
        <w:pStyle w:val="1018"/>
        <w:rPr>
          <w:color w:val="000000"/>
          <w:sz w:val="24"/>
          <w:szCs w:val="20"/>
          <w:highlight w:val="none"/>
        </w:rPr>
      </w:pPr>
      <w:r>
        <w:rPr>
          <w:color w:val="000000"/>
          <w:sz w:val="24"/>
          <w:szCs w:val="20"/>
          <w:highlight w:val="none"/>
        </w:rPr>
      </w:r>
      <w:r/>
    </w:p>
    <w:p>
      <w:pPr>
        <w:pStyle w:val="1018"/>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752"/>
      <w:r/>
      <w:bookmarkEnd w:id="753"/>
      <w:r>
        <w:rPr>
          <w:rFonts w:ascii="宋体" w:hAnsi="宋体"/>
          <w:b/>
          <w:color w:val="000000"/>
          <w:sz w:val="32"/>
          <w:szCs w:val="32"/>
          <w:highlight w:val="none"/>
        </w:rPr>
      </w:r>
      <w:r/>
    </w:p>
    <w:p>
      <w:pPr>
        <w:pStyle w:val="1018"/>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1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8"/>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8"/>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18"/>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18"/>
        <w:spacing w:line="360" w:lineRule="auto"/>
        <w:rPr>
          <w:rFonts w:ascii="宋体" w:hAnsi="宋体" w:cs="宋体"/>
          <w:color w:val="000000"/>
          <w:sz w:val="24"/>
          <w:highlight w:val="none"/>
        </w:rPr>
      </w:pPr>
      <w:r>
        <w:rPr>
          <w:rFonts w:ascii="宋体" w:hAnsi="宋体" w:cs="宋体"/>
          <w:color w:val="000000"/>
          <w:sz w:val="24"/>
          <w:highlight w:val="none"/>
        </w:rPr>
      </w:r>
      <w:r/>
    </w:p>
    <w:p>
      <w:pPr>
        <w:pStyle w:val="1018"/>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018"/>
        <w:spacing w:before="25" w:after="25" w:line="360" w:lineRule="auto"/>
        <w:rPr>
          <w:color w:val="000000"/>
          <w:sz w:val="24"/>
          <w:highlight w:val="none"/>
        </w:rPr>
      </w:pPr>
      <w:r>
        <w:rPr>
          <w:color w:val="000000"/>
          <w:sz w:val="24"/>
          <w:highlight w:val="none"/>
        </w:rPr>
        <w:t xml:space="preserve">日期：______年______月______日    </w:t>
      </w:r>
      <w:r>
        <w:rPr>
          <w:color w:val="000000"/>
          <w:sz w:val="24"/>
          <w:highlight w:val="none"/>
        </w:rPr>
      </w:r>
      <w:r/>
    </w:p>
    <w:p>
      <w:pPr>
        <w:pStyle w:val="1018"/>
        <w:spacing w:line="360" w:lineRule="auto"/>
        <w:rPr>
          <w:rFonts w:hint="eastAsia" w:ascii="宋体" w:hAnsi="宋体" w:eastAsia="宋体" w:cs="宋体"/>
          <w:color w:val="000000"/>
          <w:sz w:val="24"/>
          <w:highlight w:val="none"/>
        </w:rPr>
        <w:outlineLvl w:val="2"/>
      </w:pPr>
      <w:r>
        <w:rPr>
          <w:color w:val="000000"/>
          <w:sz w:val="24"/>
          <w:szCs w:val="20"/>
          <w:highlight w:val="none"/>
        </w:rPr>
        <w:br w:type="page" w:clear="all"/>
      </w:r>
      <w:r>
        <w:rPr>
          <w:rFonts w:hint="eastAsia" w:ascii="宋体" w:hAnsi="宋体" w:eastAsia="宋体" w:cs="宋体"/>
          <w:color w:val="000000"/>
          <w:sz w:val="24"/>
          <w:szCs w:val="20"/>
          <w:highlight w:val="none"/>
        </w:rPr>
        <w:t xml:space="preserve">1</w:t>
      </w:r>
      <w:r>
        <w:rPr>
          <w:rFonts w:hint="eastAsia" w:ascii="宋体" w:hAnsi="宋体" w:eastAsia="宋体" w:cs="宋体"/>
          <w:color w:val="000000"/>
          <w:sz w:val="24"/>
          <w:szCs w:val="20"/>
          <w:highlight w:val="none"/>
          <w:lang w:val="en-US" w:eastAsia="zh-CN"/>
        </w:rPr>
        <w:t xml:space="preserve">7</w:t>
      </w:r>
      <w:r>
        <w:rPr>
          <w:rFonts w:hint="eastAsia" w:ascii="宋体" w:hAnsi="宋体" w:eastAsia="宋体" w:cs="宋体"/>
          <w:color w:val="000000"/>
          <w:sz w:val="24"/>
          <w:szCs w:val="20"/>
          <w:highlight w:val="none"/>
        </w:rPr>
        <w:t xml:space="preserve"> 磋商文件要求提供或供应商认为应附的其他材料</w:t>
      </w:r>
      <w:r>
        <w:rPr>
          <w:rFonts w:hint="eastAsia" w:ascii="宋体" w:hAnsi="宋体" w:eastAsia="宋体" w:cs="宋体"/>
          <w:color w:val="000000"/>
          <w:sz w:val="24"/>
          <w:highlight w:val="none"/>
        </w:rPr>
      </w:r>
      <w:r/>
    </w:p>
    <w:p>
      <w:pPr>
        <w:pStyle w:val="1018"/>
        <w:rPr>
          <w:b/>
          <w:color w:val="000000"/>
          <w:sz w:val="36"/>
          <w:szCs w:val="36"/>
          <w:highlight w:val="none"/>
        </w:rPr>
      </w:pPr>
      <w:r>
        <w:rPr>
          <w:b/>
          <w:color w:val="000000"/>
          <w:sz w:val="36"/>
          <w:szCs w:val="36"/>
          <w:highlight w:val="none"/>
        </w:rPr>
      </w:r>
      <w:r/>
    </w:p>
    <w:p>
      <w:pPr>
        <w:pStyle w:val="1018"/>
        <w:rPr>
          <w:color w:val="000000"/>
          <w:sz w:val="24"/>
          <w:highlight w:val="none"/>
          <w:lang w:val="zh-CN"/>
        </w:rPr>
      </w:pPr>
      <w:r>
        <w:rPr>
          <w:color w:val="000000"/>
          <w:sz w:val="24"/>
          <w:szCs w:val="20"/>
          <w:highlight w:val="none"/>
        </w:rPr>
        <w:t xml:space="preserve"> </w:t>
      </w:r>
      <w:r>
        <w:rPr>
          <w:color w:val="000000"/>
          <w:sz w:val="24"/>
          <w:highlight w:val="none"/>
          <w:lang w:val="zh-CN"/>
        </w:rPr>
      </w:r>
      <w:r/>
    </w:p>
    <w:sectPr>
      <w:headerReference w:type="even" r:id="rId11"/>
      <w:headerReference w:type="first" r:id="rId12"/>
      <w:footerReference w:type="even" r:id="rId19"/>
      <w:footerReference w:type="first" r:id="rId20"/>
      <w:footnotePr/>
      <w:endnotePr/>
      <w:type w:val="nextPage"/>
      <w:pgSz w:w="11907" w:h="16840" w:orient="portrait"/>
      <w:pgMar w:top="1417" w:right="1134" w:bottom="1417" w:left="1587" w:header="851"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Symbol">
    <w:panose1 w:val="020B0502040204020203"/>
  </w:font>
  <w:font w:name="Wingdings 2">
    <w:panose1 w:val="05020102010507070707"/>
  </w:font>
  <w:font w:name="Wingdings">
    <w:panose1 w:val="05000000000000000000"/>
  </w:font>
  <w:font w:name="仿宋">
    <w:panose1 w:val="02010609060101010101"/>
  </w:font>
  <w:font w:name="等线">
    <w:panose1 w:val="02010600030101010101"/>
  </w:font>
  <w:font w:name=":ZLe">
    <w:panose1 w:val="020B0503020202020204"/>
  </w:font>
  <w:font w:name="Symbol">
    <w:panose1 w:val="05050102010706020507"/>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Century Gothic">
    <w:panose1 w:val="020B0502020202020204"/>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tabs>
        <w:tab w:val="center" w:pos="4153" w:leader="none"/>
        <w:tab w:val="right" w:pos="8306" w:leader="none"/>
      </w:tabs>
      <w:rPr>
        <w:rStyle w:val="1093"/>
      </w:rPr>
      <w:framePr w:wrap="around" w:vAnchor="text" w:hAnchor="margin" w:xAlign="center" w:y="1"/>
    </w:pPr>
    <w:r>
      <w:fldChar w:fldCharType="begin"/>
    </w:r>
    <w:r>
      <w:rPr>
        <w:rStyle w:val="1093"/>
      </w:rPr>
      <w:instrText xml:space="preserve">PAGE  </w:instrText>
    </w:r>
    <w:r>
      <w:fldChar w:fldCharType="end"/>
    </w:r>
    <w:r>
      <w:rPr>
        <w:rStyle w:val="1093"/>
      </w:rPr>
    </w:r>
    <w:r/>
  </w:p>
  <w:p>
    <w:pPr>
      <w:pStyle w:val="1067"/>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7"/>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01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7"/>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018"/>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tabs>
        <w:tab w:val="center" w:pos="4153" w:leader="none"/>
        <w:tab w:val="right" w:pos="8306" w:leader="none"/>
      </w:tabs>
      <w:pBdr>
        <w:between w:val="none" w:color="000000" w:sz="8" w:space="0"/>
      </w:pBdr>
      <w:framePr w:wrap="around" w:vAnchor="text" w:hAnchor="margin" w:xAlign="center" w:y="1"/>
    </w:pPr>
    <w:r>
      <w:rPr>
        <w:rStyle w:val="1093"/>
      </w:rPr>
      <w:fldChar w:fldCharType="begin"/>
    </w:r>
    <w:r>
      <w:rPr>
        <w:rStyle w:val="1093"/>
      </w:rPr>
      <w:instrText xml:space="preserve"> PAGE </w:instrText>
    </w:r>
    <w:r>
      <w:rPr>
        <w:rStyle w:val="1093"/>
      </w:rPr>
      <w:fldChar w:fldCharType="separate"/>
    </w:r>
    <w:r>
      <w:rPr>
        <w:rStyle w:val="1093"/>
      </w:rPr>
      <w:t xml:space="preserve">1</w:t>
    </w:r>
    <w:r>
      <w:rPr>
        <w:rStyle w:val="1093"/>
      </w:rPr>
      <w:fldChar w:fldCharType="end"/>
    </w:r>
    <w:r/>
  </w:p>
  <w:p>
    <w:pPr>
      <w:pStyle w:val="1067"/>
      <w:jc w:val="center"/>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tabs>
        <w:tab w:val="center" w:pos="4153" w:leader="none"/>
        <w:tab w:val="right" w:pos="8306" w:leader="none"/>
      </w:tabs>
      <w:rPr>
        <w:rStyle w:val="1093"/>
      </w:rPr>
      <w:framePr w:wrap="around" w:vAnchor="text" w:hAnchor="margin" w:xAlign="right" w:y="1"/>
    </w:pPr>
    <w:r>
      <w:rPr>
        <w:rStyle w:val="1093"/>
      </w:rPr>
      <w:fldChar w:fldCharType="begin"/>
    </w:r>
    <w:r>
      <w:rPr>
        <w:rStyle w:val="1093"/>
      </w:rPr>
      <w:instrText xml:space="preserve">PAGE  </w:instrText>
    </w:r>
    <w:r>
      <w:rPr>
        <w:rStyle w:val="1093"/>
      </w:rPr>
      <w:fldChar w:fldCharType="end"/>
    </w:r>
    <w:r>
      <w:rPr>
        <w:rStyle w:val="1093"/>
      </w:rPr>
    </w:r>
    <w:r/>
  </w:p>
  <w:p>
    <w:pPr>
      <w:pStyle w:val="1067"/>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tabs>
        <w:tab w:val="center" w:pos="4153" w:leader="none"/>
        <w:tab w:val="right" w:pos="8306" w:leader="none"/>
      </w:tabs>
      <w:rPr>
        <w:rStyle w:val="1093"/>
      </w:rPr>
      <w:framePr w:wrap="around" w:vAnchor="text" w:hAnchor="margin" w:xAlign="right" w:y="1"/>
    </w:pPr>
    <w:r>
      <w:rPr>
        <w:rStyle w:val="1093"/>
      </w:rPr>
      <w:fldChar w:fldCharType="begin"/>
    </w:r>
    <w:r>
      <w:rPr>
        <w:rStyle w:val="1093"/>
      </w:rPr>
      <w:instrText xml:space="preserve">PAGE  </w:instrText>
    </w:r>
    <w:r>
      <w:rPr>
        <w:rStyle w:val="1093"/>
      </w:rPr>
      <w:fldChar w:fldCharType="end"/>
    </w:r>
    <w:r>
      <w:rPr>
        <w:rStyle w:val="1093"/>
      </w:rPr>
    </w:r>
    <w:r/>
  </w:p>
  <w:p>
    <w:pPr>
      <w:pStyle w:val="1067"/>
      <w:ind w:right="360"/>
      <w:tabs>
        <w:tab w:val="center" w:pos="4153" w:leader="none"/>
        <w:tab w:val="right" w:pos="8306" w:leader="none"/>
      </w:tabs>
    </w:pPr>
    <w:r/>
    <w:r/>
  </w:p>
  <w:p>
    <w:pPr>
      <w:pStyle w:val="101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right"/>
      <w:tabs>
        <w:tab w:val="center" w:pos="4153" w:leader="none"/>
        <w:tab w:val="right" w:pos="8306" w:leader="none"/>
      </w:tabs>
      <w:pBdr>
        <w:bottom w:val="single" w:color="000000" w:sz="4" w:space="1"/>
      </w:pBdr>
    </w:pPr>
    <w:r>
      <w:rPr>
        <w:rFonts w:hint="eastAsia"/>
      </w:rPr>
      <w:t xml:space="preserve">常州市政府采购项目竞争性磋商文件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right"/>
      <w:tabs>
        <w:tab w:val="center" w:pos="4153" w:leader="none"/>
        <w:tab w:val="right" w:pos="8306" w:leader="none"/>
      </w:tabs>
      <w:pBdr>
        <w:bottom w:val="single" w:color="000000" w:sz="4" w:space="1"/>
      </w:pBdr>
    </w:pP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tabs>
        <w:tab w:val="center" w:pos="4153" w:leader="none"/>
        <w:tab w:val="right" w:pos="8306" w:leader="none"/>
      </w:tabs>
    </w:pPr>
    <w:r/>
    <w:r/>
  </w:p>
  <w:p>
    <w:pPr>
      <w:pStyle w:val="101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01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pStyle w:val="10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31"/>
      <w:isLgl w:val="false"/>
      <w:suff w:val="tab"/>
      <w:lvlText w:val="%1."/>
      <w:lvlJc w:val="left"/>
      <w:pPr>
        <w:pStyle w:val="1018"/>
        <w:ind w:left="420" w:hanging="420"/>
      </w:pPr>
    </w:lvl>
    <w:lvl w:ilvl="1">
      <w:start w:val="1"/>
      <w:numFmt w:val="decimal"/>
      <w:isLgl w:val="false"/>
      <w:suff w:val="tab"/>
      <w:lvlText w:val="（%2）"/>
      <w:lvlJc w:val="left"/>
      <w:pPr>
        <w:pStyle w:val="1018"/>
        <w:ind w:left="1140" w:hanging="720"/>
        <w:tabs>
          <w:tab w:val="num" w:pos="1140" w:leader="none"/>
        </w:tabs>
      </w:pPr>
      <w:rPr>
        <w:rFonts w:hint="eastAsia"/>
      </w:rPr>
    </w:lvl>
    <w:lvl w:ilvl="2">
      <w:start w:val="1"/>
      <w:numFmt w:val="lowerRoman"/>
      <w:isLgl w:val="false"/>
      <w:suff w:val="tab"/>
      <w:lvlText w:val="%3."/>
      <w:lvlJc w:val="right"/>
      <w:pPr>
        <w:pStyle w:val="1018"/>
        <w:ind w:left="1260" w:hanging="420"/>
      </w:pPr>
    </w:lvl>
    <w:lvl w:ilvl="3">
      <w:start w:val="1"/>
      <w:numFmt w:val="decimal"/>
      <w:isLgl w:val="false"/>
      <w:suff w:val="tab"/>
      <w:lvlText w:val="%4."/>
      <w:lvlJc w:val="left"/>
      <w:pPr>
        <w:pStyle w:val="1018"/>
        <w:ind w:left="1680" w:hanging="420"/>
      </w:pPr>
    </w:lvl>
    <w:lvl w:ilvl="4">
      <w:start w:val="1"/>
      <w:numFmt w:val="lowerLetter"/>
      <w:isLgl w:val="false"/>
      <w:suff w:val="tab"/>
      <w:lvlText w:val="%5)"/>
      <w:lvlJc w:val="left"/>
      <w:pPr>
        <w:pStyle w:val="1018"/>
        <w:ind w:left="2100" w:hanging="420"/>
      </w:pPr>
    </w:lvl>
    <w:lvl w:ilvl="5">
      <w:start w:val="1"/>
      <w:numFmt w:val="lowerRoman"/>
      <w:isLgl w:val="false"/>
      <w:suff w:val="tab"/>
      <w:lvlText w:val="%6."/>
      <w:lvlJc w:val="right"/>
      <w:pPr>
        <w:pStyle w:val="1018"/>
        <w:ind w:left="2520" w:hanging="420"/>
      </w:pPr>
    </w:lvl>
    <w:lvl w:ilvl="6">
      <w:start w:val="1"/>
      <w:numFmt w:val="decimal"/>
      <w:isLgl w:val="false"/>
      <w:suff w:val="tab"/>
      <w:lvlText w:val="%7."/>
      <w:lvlJc w:val="left"/>
      <w:pPr>
        <w:pStyle w:val="1018"/>
        <w:ind w:left="2940" w:hanging="420"/>
      </w:pPr>
    </w:lvl>
    <w:lvl w:ilvl="7">
      <w:start w:val="1"/>
      <w:numFmt w:val="lowerLetter"/>
      <w:isLgl w:val="false"/>
      <w:suff w:val="tab"/>
      <w:lvlText w:val="%8)"/>
      <w:lvlJc w:val="left"/>
      <w:pPr>
        <w:pStyle w:val="1018"/>
        <w:ind w:left="3360" w:hanging="420"/>
      </w:pPr>
    </w:lvl>
    <w:lvl w:ilvl="8">
      <w:start w:val="1"/>
      <w:numFmt w:val="lowerRoman"/>
      <w:isLgl w:val="false"/>
      <w:suff w:val="tab"/>
      <w:lvlText w:val="%9."/>
      <w:lvlJc w:val="right"/>
      <w:pPr>
        <w:pStyle w:val="1018"/>
        <w:ind w:left="3780" w:hanging="420"/>
      </w:pPr>
    </w:lvl>
  </w:abstractNum>
  <w:abstractNum w:abstractNumId="3">
    <w:multiLevelType w:val="hybridMultilevel"/>
    <w:lvl w:ilvl="0">
      <w:start w:val="1"/>
      <w:numFmt w:val="lowerLetter"/>
      <w:pStyle w:val="1206"/>
      <w:isLgl w:val="false"/>
      <w:suff w:val="tab"/>
      <w:lvlText w:val="%1)"/>
      <w:lvlJc w:val="left"/>
      <w:pPr>
        <w:pStyle w:val="1018"/>
        <w:ind w:left="902" w:hanging="420"/>
      </w:pPr>
      <w:rPr>
        <w:color w:val="000000"/>
      </w:rPr>
    </w:lvl>
    <w:lvl w:ilvl="1">
      <w:start w:val="1"/>
      <w:numFmt w:val="lowerLetter"/>
      <w:isLgl w:val="false"/>
      <w:suff w:val="tab"/>
      <w:lvlText w:val="%2)"/>
      <w:lvlJc w:val="left"/>
      <w:pPr>
        <w:pStyle w:val="1018"/>
        <w:ind w:left="1322" w:hanging="420"/>
      </w:pPr>
    </w:lvl>
    <w:lvl w:ilvl="2">
      <w:start w:val="1"/>
      <w:numFmt w:val="lowerRoman"/>
      <w:isLgl w:val="false"/>
      <w:suff w:val="tab"/>
      <w:lvlText w:val="%3."/>
      <w:lvlJc w:val="right"/>
      <w:pPr>
        <w:pStyle w:val="1018"/>
        <w:ind w:left="1742" w:hanging="420"/>
      </w:pPr>
    </w:lvl>
    <w:lvl w:ilvl="3">
      <w:start w:val="1"/>
      <w:numFmt w:val="decimal"/>
      <w:isLgl w:val="false"/>
      <w:suff w:val="tab"/>
      <w:lvlText w:val="%4."/>
      <w:lvlJc w:val="left"/>
      <w:pPr>
        <w:pStyle w:val="1018"/>
        <w:ind w:left="2162" w:hanging="420"/>
      </w:pPr>
    </w:lvl>
    <w:lvl w:ilvl="4">
      <w:start w:val="1"/>
      <w:numFmt w:val="lowerLetter"/>
      <w:isLgl w:val="false"/>
      <w:suff w:val="tab"/>
      <w:lvlText w:val="%5)"/>
      <w:lvlJc w:val="left"/>
      <w:pPr>
        <w:pStyle w:val="1018"/>
        <w:ind w:left="2582" w:hanging="420"/>
      </w:pPr>
    </w:lvl>
    <w:lvl w:ilvl="5">
      <w:start w:val="1"/>
      <w:numFmt w:val="lowerRoman"/>
      <w:isLgl w:val="false"/>
      <w:suff w:val="tab"/>
      <w:lvlText w:val="%6."/>
      <w:lvlJc w:val="right"/>
      <w:pPr>
        <w:pStyle w:val="1018"/>
        <w:ind w:left="3002" w:hanging="420"/>
      </w:pPr>
    </w:lvl>
    <w:lvl w:ilvl="6">
      <w:start w:val="1"/>
      <w:numFmt w:val="decimal"/>
      <w:isLgl w:val="false"/>
      <w:suff w:val="tab"/>
      <w:lvlText w:val="%7."/>
      <w:lvlJc w:val="left"/>
      <w:pPr>
        <w:pStyle w:val="1018"/>
        <w:ind w:left="3422" w:hanging="420"/>
      </w:pPr>
    </w:lvl>
    <w:lvl w:ilvl="7">
      <w:start w:val="1"/>
      <w:numFmt w:val="lowerLetter"/>
      <w:isLgl w:val="false"/>
      <w:suff w:val="tab"/>
      <w:lvlText w:val="%8)"/>
      <w:lvlJc w:val="left"/>
      <w:pPr>
        <w:pStyle w:val="1018"/>
        <w:ind w:left="3842" w:hanging="420"/>
      </w:pPr>
    </w:lvl>
    <w:lvl w:ilvl="8">
      <w:start w:val="1"/>
      <w:numFmt w:val="lowerRoman"/>
      <w:isLgl w:val="false"/>
      <w:suff w:val="tab"/>
      <w:lvlText w:val="%9."/>
      <w:lvlJc w:val="right"/>
      <w:pPr>
        <w:pStyle w:val="1018"/>
        <w:ind w:left="4262" w:hanging="420"/>
      </w:pPr>
    </w:lvl>
  </w:abstractNum>
  <w:abstractNum w:abstractNumId="4">
    <w:multiLevelType w:val="hybridMultilevel"/>
    <w:lvl w:ilvl="0">
      <w:start w:val="1"/>
      <w:numFmt w:val="decimal"/>
      <w:pStyle w:val="1176"/>
      <w:isLgl w:val="false"/>
      <w:suff w:val="tab"/>
      <w:lvlText w:val="%1."/>
      <w:lvlJc w:val="left"/>
      <w:pPr>
        <w:pStyle w:val="101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25"/>
      <w:isLgl w:val="false"/>
      <w:suff w:val="nothing"/>
      <w:lvlText w:val="%1　"/>
      <w:lvlJc w:val="left"/>
      <w:pPr>
        <w:pStyle w:val="101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1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18"/>
        <w:ind w:left="-25" w:firstLine="0"/>
      </w:pPr>
      <w:rPr>
        <w:rFonts w:ascii="Times New Roman" w:hAnsi="Times New Roman" w:eastAsia="黑体"/>
        <w:b/>
        <w:i w:val="0"/>
        <w:sz w:val="28"/>
      </w:rPr>
    </w:lvl>
    <w:lvl w:ilvl="3">
      <w:start w:val="1"/>
      <w:numFmt w:val="decimal"/>
      <w:pStyle w:val="1161"/>
      <w:isLgl w:val="false"/>
      <w:suff w:val="nothing"/>
      <w:lvlText w:val="%1.%2.%3.%4　"/>
      <w:lvlJc w:val="left"/>
      <w:pPr>
        <w:pStyle w:val="101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1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18"/>
        <w:ind w:left="-25" w:firstLine="0"/>
      </w:pPr>
      <w:rPr>
        <w:rFonts w:ascii="Times New Roman" w:hAnsi="Times New Roman" w:eastAsia="宋体"/>
        <w:b/>
        <w:i w:val="0"/>
        <w:sz w:val="28"/>
      </w:rPr>
    </w:lvl>
    <w:lvl w:ilvl="6">
      <w:start w:val="1"/>
      <w:numFmt w:val="lowerLetter"/>
      <w:pStyle w:val="1182"/>
      <w:isLgl w:val="false"/>
      <w:suff w:val="tab"/>
      <w:lvlText w:val="%7) "/>
      <w:lvlJc w:val="left"/>
      <w:pPr>
        <w:pStyle w:val="1018"/>
        <w:ind w:left="-125" w:firstLine="400"/>
        <w:tabs>
          <w:tab w:val="num" w:pos="635" w:leader="none"/>
        </w:tabs>
      </w:pPr>
      <w:rPr>
        <w:rFonts w:ascii="Times New Roman" w:hAnsi="Times New Roman" w:eastAsia="宋体"/>
        <w:b/>
        <w:i w:val="0"/>
        <w:color w:val="000000"/>
        <w:sz w:val="28"/>
        <w:u w:val="none"/>
      </w:rPr>
    </w:lvl>
    <w:lvl w:ilvl="7">
      <w:start w:val="1"/>
      <w:numFmt w:val="decimal"/>
      <w:pStyle w:val="1145"/>
      <w:isLgl w:val="false"/>
      <w:suff w:val="tab"/>
      <w:lvlText w:val="%8) "/>
      <w:lvlJc w:val="left"/>
      <w:pPr>
        <w:pStyle w:val="101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18"/>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18"/>
        <w:ind w:left="768" w:hanging="360"/>
        <w:tabs>
          <w:tab w:val="num" w:pos="768" w:leader="none"/>
        </w:tabs>
      </w:pPr>
      <w:rPr>
        <w:rFonts w:hint="eastAsia"/>
      </w:rPr>
    </w:lvl>
    <w:lvl w:ilvl="1">
      <w:start w:val="1"/>
      <w:numFmt w:val="decimal"/>
      <w:pStyle w:val="1163"/>
      <w:isLgl w:val="false"/>
      <w:suff w:val="tab"/>
      <w:lvlText w:val="%2、"/>
      <w:lvlJc w:val="left"/>
      <w:pPr>
        <w:pStyle w:val="1018"/>
        <w:ind w:left="1188" w:hanging="360"/>
        <w:tabs>
          <w:tab w:val="num" w:pos="1188" w:leader="none"/>
        </w:tabs>
      </w:pPr>
      <w:rPr>
        <w:rFonts w:hint="eastAsia"/>
      </w:rPr>
    </w:lvl>
    <w:lvl w:ilvl="2">
      <w:start w:val="1"/>
      <w:numFmt w:val="decimal"/>
      <w:isLgl w:val="false"/>
      <w:suff w:val="tab"/>
      <w:lvlText w:val="（%3）"/>
      <w:lvlJc w:val="left"/>
      <w:pPr>
        <w:pStyle w:val="1018"/>
        <w:ind w:left="1968" w:hanging="720"/>
        <w:tabs>
          <w:tab w:val="num" w:pos="1968" w:leader="none"/>
        </w:tabs>
      </w:pPr>
      <w:rPr>
        <w:rFonts w:hint="eastAsia"/>
        <w:u w:val="none"/>
      </w:rPr>
    </w:lvl>
    <w:lvl w:ilvl="3">
      <w:start w:val="1"/>
      <w:numFmt w:val="decimal"/>
      <w:isLgl w:val="false"/>
      <w:suff w:val="tab"/>
      <w:lvlText w:val="%4."/>
      <w:lvlJc w:val="left"/>
      <w:pPr>
        <w:pStyle w:val="1018"/>
        <w:ind w:left="2088" w:hanging="420"/>
        <w:tabs>
          <w:tab w:val="num" w:pos="2088" w:leader="none"/>
        </w:tabs>
      </w:pPr>
    </w:lvl>
    <w:lvl w:ilvl="4">
      <w:start w:val="1"/>
      <w:numFmt w:val="lowerLetter"/>
      <w:isLgl w:val="false"/>
      <w:suff w:val="tab"/>
      <w:lvlText w:val="%5)"/>
      <w:lvlJc w:val="left"/>
      <w:pPr>
        <w:pStyle w:val="1018"/>
        <w:ind w:left="2508" w:hanging="420"/>
        <w:tabs>
          <w:tab w:val="num" w:pos="2508" w:leader="none"/>
        </w:tabs>
      </w:pPr>
    </w:lvl>
    <w:lvl w:ilvl="5">
      <w:start w:val="1"/>
      <w:numFmt w:val="lowerRoman"/>
      <w:isLgl w:val="false"/>
      <w:suff w:val="tab"/>
      <w:lvlText w:val="%6."/>
      <w:lvlJc w:val="right"/>
      <w:pPr>
        <w:pStyle w:val="1018"/>
        <w:ind w:left="2928" w:hanging="420"/>
        <w:tabs>
          <w:tab w:val="num" w:pos="2928" w:leader="none"/>
        </w:tabs>
      </w:pPr>
    </w:lvl>
    <w:lvl w:ilvl="6">
      <w:start w:val="1"/>
      <w:numFmt w:val="decimal"/>
      <w:isLgl w:val="false"/>
      <w:suff w:val="tab"/>
      <w:lvlText w:val="%7."/>
      <w:lvlJc w:val="left"/>
      <w:pPr>
        <w:pStyle w:val="1018"/>
        <w:ind w:left="3348" w:hanging="420"/>
        <w:tabs>
          <w:tab w:val="num" w:pos="3348" w:leader="none"/>
        </w:tabs>
      </w:pPr>
    </w:lvl>
    <w:lvl w:ilvl="7">
      <w:start w:val="1"/>
      <w:numFmt w:val="lowerLetter"/>
      <w:isLgl w:val="false"/>
      <w:suff w:val="tab"/>
      <w:lvlText w:val="%8)"/>
      <w:lvlJc w:val="left"/>
      <w:pPr>
        <w:pStyle w:val="1018"/>
        <w:ind w:left="3768" w:hanging="420"/>
        <w:tabs>
          <w:tab w:val="num" w:pos="3768" w:leader="none"/>
        </w:tabs>
      </w:pPr>
    </w:lvl>
    <w:lvl w:ilvl="8">
      <w:start w:val="1"/>
      <w:numFmt w:val="lowerRoman"/>
      <w:isLgl w:val="false"/>
      <w:suff w:val="tab"/>
      <w:lvlText w:val="%9."/>
      <w:lvlJc w:val="right"/>
      <w:pPr>
        <w:pStyle w:val="1018"/>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18"/>
        <w:ind w:left="900" w:hanging="900"/>
        <w:tabs>
          <w:tab w:val="num" w:pos="900" w:leader="none"/>
        </w:tabs>
      </w:pPr>
      <w:rPr>
        <w:rFonts w:hint="eastAsia"/>
      </w:rPr>
    </w:lvl>
    <w:lvl w:ilvl="1">
      <w:start w:val="1"/>
      <w:numFmt w:val="decimal"/>
      <w:isLgl w:val="false"/>
      <w:suff w:val="tab"/>
      <w:lvlText w:val="%1.%2"/>
      <w:lvlJc w:val="left"/>
      <w:pPr>
        <w:pStyle w:val="101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18"/>
        <w:ind w:left="1980" w:hanging="900"/>
        <w:tabs>
          <w:tab w:val="num" w:pos="1980" w:leader="none"/>
        </w:tabs>
      </w:pPr>
      <w:rPr>
        <w:rFonts w:hint="eastAsia"/>
      </w:rPr>
    </w:lvl>
    <w:lvl w:ilvl="3">
      <w:start w:val="1"/>
      <w:numFmt w:val="decimal"/>
      <w:isLgl w:val="false"/>
      <w:suff w:val="tab"/>
      <w:lvlText w:val="%1.%2.%3.%4"/>
      <w:lvlJc w:val="left"/>
      <w:pPr>
        <w:pStyle w:val="1018"/>
        <w:ind w:left="900" w:hanging="900"/>
        <w:tabs>
          <w:tab w:val="num" w:pos="900" w:leader="none"/>
        </w:tabs>
      </w:pPr>
      <w:rPr>
        <w:rFonts w:hint="eastAsia"/>
      </w:rPr>
    </w:lvl>
    <w:lvl w:ilvl="4">
      <w:start w:val="1"/>
      <w:numFmt w:val="decimal"/>
      <w:isLgl w:val="false"/>
      <w:suff w:val="tab"/>
      <w:lvlText w:val="%1.%2.%3.%4.%5"/>
      <w:lvlJc w:val="left"/>
      <w:pPr>
        <w:pStyle w:val="1018"/>
        <w:ind w:left="900" w:hanging="900"/>
        <w:tabs>
          <w:tab w:val="num" w:pos="900" w:leader="none"/>
        </w:tabs>
      </w:pPr>
      <w:rPr>
        <w:rFonts w:hint="eastAsia"/>
      </w:rPr>
    </w:lvl>
    <w:lvl w:ilvl="5">
      <w:start w:val="1"/>
      <w:numFmt w:val="decimal"/>
      <w:isLgl w:val="false"/>
      <w:suff w:val="tab"/>
      <w:lvlText w:val="%1.%2.%3.%4.%5.%6"/>
      <w:lvlJc w:val="left"/>
      <w:pPr>
        <w:pStyle w:val="1018"/>
        <w:ind w:left="900" w:hanging="900"/>
        <w:tabs>
          <w:tab w:val="num" w:pos="900" w:leader="none"/>
        </w:tabs>
      </w:pPr>
      <w:rPr>
        <w:rFonts w:hint="eastAsia"/>
      </w:rPr>
    </w:lvl>
    <w:lvl w:ilvl="6">
      <w:start w:val="1"/>
      <w:numFmt w:val="decimal"/>
      <w:isLgl w:val="false"/>
      <w:suff w:val="tab"/>
      <w:lvlText w:val="%1.%2.%3.%4.%5.%6.%7"/>
      <w:lvlJc w:val="left"/>
      <w:pPr>
        <w:pStyle w:val="1018"/>
        <w:ind w:left="900" w:hanging="900"/>
        <w:tabs>
          <w:tab w:val="num" w:pos="900" w:leader="none"/>
        </w:tabs>
      </w:pPr>
      <w:rPr>
        <w:rFonts w:hint="eastAsia"/>
      </w:rPr>
    </w:lvl>
    <w:lvl w:ilvl="7">
      <w:start w:val="1"/>
      <w:numFmt w:val="decimal"/>
      <w:isLgl w:val="false"/>
      <w:suff w:val="tab"/>
      <w:lvlText w:val="%1.%2.%3.%4.%5.%6.%7.%8"/>
      <w:lvlJc w:val="left"/>
      <w:pPr>
        <w:pStyle w:val="1018"/>
        <w:ind w:left="900" w:hanging="900"/>
        <w:tabs>
          <w:tab w:val="num" w:pos="900" w:leader="none"/>
        </w:tabs>
      </w:pPr>
      <w:rPr>
        <w:rFonts w:hint="eastAsia"/>
      </w:rPr>
    </w:lvl>
    <w:lvl w:ilvl="8">
      <w:start w:val="1"/>
      <w:numFmt w:val="decimal"/>
      <w:isLgl w:val="false"/>
      <w:suff w:val="tab"/>
      <w:lvlText w:val="%1.%2.%3.%4.%5.%6.%7.%8.%9"/>
      <w:lvlJc w:val="left"/>
      <w:pPr>
        <w:pStyle w:val="1018"/>
        <w:ind w:left="900" w:hanging="900"/>
        <w:tabs>
          <w:tab w:val="num" w:pos="900" w:leader="none"/>
        </w:tabs>
      </w:pPr>
      <w:rPr>
        <w:rFonts w:hint="eastAsia"/>
      </w:rPr>
    </w:lvl>
  </w:abstractNum>
  <w:abstractNum w:abstractNumId="8">
    <w:multiLevelType w:val="hybridMultilevel"/>
    <w:lvl w:ilvl="0">
      <w:start w:val="1"/>
      <w:numFmt w:val="decimal"/>
      <w:pStyle w:val="1130"/>
      <w:isLgl w:val="false"/>
      <w:suff w:val="tab"/>
      <w:lvlText w:val="%1)"/>
      <w:lvlJc w:val="left"/>
      <w:pPr>
        <w:pStyle w:val="1018"/>
        <w:ind w:left="420" w:hanging="420"/>
      </w:pPr>
    </w:lvl>
    <w:lvl w:ilvl="1">
      <w:start w:val="1"/>
      <w:numFmt w:val="lowerLetter"/>
      <w:isLgl w:val="false"/>
      <w:suff w:val="tab"/>
      <w:lvlText w:val="%2)"/>
      <w:lvlJc w:val="left"/>
      <w:pPr>
        <w:pStyle w:val="1018"/>
        <w:ind w:left="840" w:hanging="420"/>
      </w:pPr>
    </w:lvl>
    <w:lvl w:ilvl="2">
      <w:start w:val="1"/>
      <w:numFmt w:val="lowerRoman"/>
      <w:isLgl w:val="false"/>
      <w:suff w:val="tab"/>
      <w:lvlText w:val="%3."/>
      <w:lvlJc w:val="right"/>
      <w:pPr>
        <w:pStyle w:val="1018"/>
        <w:ind w:left="1260" w:hanging="420"/>
      </w:pPr>
    </w:lvl>
    <w:lvl w:ilvl="3">
      <w:start w:val="1"/>
      <w:numFmt w:val="decimal"/>
      <w:isLgl w:val="false"/>
      <w:suff w:val="tab"/>
      <w:lvlText w:val="%4."/>
      <w:lvlJc w:val="left"/>
      <w:pPr>
        <w:pStyle w:val="1018"/>
        <w:ind w:left="1680" w:hanging="420"/>
      </w:pPr>
    </w:lvl>
    <w:lvl w:ilvl="4">
      <w:start w:val="1"/>
      <w:numFmt w:val="lowerLetter"/>
      <w:isLgl w:val="false"/>
      <w:suff w:val="tab"/>
      <w:lvlText w:val="%5)"/>
      <w:lvlJc w:val="left"/>
      <w:pPr>
        <w:pStyle w:val="1018"/>
        <w:ind w:left="2100" w:hanging="420"/>
      </w:pPr>
    </w:lvl>
    <w:lvl w:ilvl="5">
      <w:start w:val="1"/>
      <w:numFmt w:val="lowerRoman"/>
      <w:isLgl w:val="false"/>
      <w:suff w:val="tab"/>
      <w:lvlText w:val="%6."/>
      <w:lvlJc w:val="right"/>
      <w:pPr>
        <w:pStyle w:val="1018"/>
        <w:ind w:left="2520" w:hanging="420"/>
      </w:pPr>
    </w:lvl>
    <w:lvl w:ilvl="6">
      <w:start w:val="1"/>
      <w:numFmt w:val="decimal"/>
      <w:isLgl w:val="false"/>
      <w:suff w:val="tab"/>
      <w:lvlText w:val="%7."/>
      <w:lvlJc w:val="left"/>
      <w:pPr>
        <w:pStyle w:val="1018"/>
        <w:ind w:left="2940" w:hanging="420"/>
      </w:pPr>
    </w:lvl>
    <w:lvl w:ilvl="7">
      <w:start w:val="1"/>
      <w:numFmt w:val="lowerLetter"/>
      <w:isLgl w:val="false"/>
      <w:suff w:val="tab"/>
      <w:lvlText w:val="%8)"/>
      <w:lvlJc w:val="left"/>
      <w:pPr>
        <w:pStyle w:val="1018"/>
        <w:ind w:left="3360" w:hanging="420"/>
      </w:pPr>
    </w:lvl>
    <w:lvl w:ilvl="8">
      <w:start w:val="1"/>
      <w:numFmt w:val="lowerRoman"/>
      <w:isLgl w:val="false"/>
      <w:suff w:val="tab"/>
      <w:lvlText w:val="%9."/>
      <w:lvlJc w:val="right"/>
      <w:pPr>
        <w:pStyle w:val="1018"/>
        <w:ind w:left="3780" w:hanging="420"/>
      </w:pPr>
    </w:lvl>
  </w:abstractNum>
  <w:abstractNum w:abstractNumId="9">
    <w:multiLevelType w:val="hybridMultilevel"/>
    <w:lvl w:ilvl="0">
      <w:start w:val="1"/>
      <w:numFmt w:val="decimal"/>
      <w:pStyle w:val="1230"/>
      <w:isLgl w:val="false"/>
      <w:suff w:val="tab"/>
      <w:lvlText w:val="%1"/>
      <w:lvlJc w:val="left"/>
      <w:pPr>
        <w:pStyle w:val="1018"/>
        <w:ind w:left="680" w:hanging="680"/>
      </w:pPr>
      <w:rPr>
        <w:rFonts w:hint="eastAsia" w:ascii="宋体" w:hAnsi="宋体" w:eastAsia="宋体"/>
      </w:rPr>
    </w:lvl>
    <w:lvl w:ilvl="1">
      <w:start w:val="1"/>
      <w:numFmt w:val="decimal"/>
      <w:pStyle w:val="1231"/>
      <w:isLgl w:val="false"/>
      <w:suff w:val="tab"/>
      <w:lvlText w:val="%1.%2"/>
      <w:lvlJc w:val="left"/>
      <w:pPr>
        <w:pStyle w:val="1018"/>
        <w:ind w:left="851" w:hanging="851"/>
      </w:pPr>
      <w:rPr>
        <w:rFonts w:hint="eastAsia" w:ascii="宋体" w:hAnsi="宋体" w:eastAsia="宋体"/>
        <w:color w:val="000000"/>
      </w:rPr>
    </w:lvl>
    <w:lvl w:ilvl="2">
      <w:start w:val="1"/>
      <w:numFmt w:val="decimal"/>
      <w:pStyle w:val="1232"/>
      <w:isLgl w:val="false"/>
      <w:suff w:val="tab"/>
      <w:lvlText w:val="%1.%2.%3"/>
      <w:lvlJc w:val="left"/>
      <w:pPr>
        <w:pStyle w:val="1018"/>
        <w:ind w:left="851" w:hanging="851"/>
      </w:pPr>
      <w:rPr>
        <w:rFonts w:hint="eastAsia"/>
      </w:rPr>
    </w:lvl>
    <w:lvl w:ilvl="3">
      <w:start w:val="1"/>
      <w:numFmt w:val="decimal"/>
      <w:isLgl w:val="false"/>
      <w:suff w:val="tab"/>
      <w:lvlText w:val="%1.%2.%3.%4"/>
      <w:lvlJc w:val="left"/>
      <w:pPr>
        <w:pStyle w:val="1018"/>
        <w:ind w:left="680" w:hanging="680"/>
      </w:pPr>
      <w:rPr>
        <w:rFonts w:hint="eastAsia"/>
      </w:rPr>
    </w:lvl>
    <w:lvl w:ilvl="4">
      <w:start w:val="1"/>
      <w:numFmt w:val="decimal"/>
      <w:isLgl w:val="false"/>
      <w:suff w:val="tab"/>
      <w:lvlText w:val="%1.%2.%3.%4.%5"/>
      <w:lvlJc w:val="left"/>
      <w:pPr>
        <w:pStyle w:val="1018"/>
        <w:ind w:left="680" w:hanging="680"/>
      </w:pPr>
      <w:rPr>
        <w:rFonts w:hint="eastAsia"/>
      </w:rPr>
    </w:lvl>
    <w:lvl w:ilvl="5">
      <w:start w:val="1"/>
      <w:numFmt w:val="decimal"/>
      <w:isLgl w:val="false"/>
      <w:suff w:val="tab"/>
      <w:lvlText w:val="%1.%2.%3.%4.%5.%6"/>
      <w:lvlJc w:val="left"/>
      <w:pPr>
        <w:pStyle w:val="1018"/>
        <w:ind w:left="680" w:hanging="680"/>
      </w:pPr>
      <w:rPr>
        <w:rFonts w:hint="eastAsia"/>
      </w:rPr>
    </w:lvl>
    <w:lvl w:ilvl="6">
      <w:start w:val="1"/>
      <w:numFmt w:val="decimal"/>
      <w:isLgl w:val="false"/>
      <w:suff w:val="tab"/>
      <w:lvlText w:val="%1.%2.%3.%4.%5.%6.%7"/>
      <w:lvlJc w:val="left"/>
      <w:pPr>
        <w:pStyle w:val="1018"/>
        <w:ind w:left="680" w:hanging="680"/>
      </w:pPr>
      <w:rPr>
        <w:rFonts w:hint="eastAsia"/>
      </w:rPr>
    </w:lvl>
    <w:lvl w:ilvl="7">
      <w:start w:val="1"/>
      <w:numFmt w:val="decimal"/>
      <w:isLgl w:val="false"/>
      <w:suff w:val="tab"/>
      <w:lvlText w:val="%1.%2.%3.%4.%5.%6.%7.%8"/>
      <w:lvlJc w:val="left"/>
      <w:pPr>
        <w:pStyle w:val="1018"/>
        <w:ind w:left="680" w:hanging="680"/>
      </w:pPr>
      <w:rPr>
        <w:rFonts w:hint="eastAsia"/>
      </w:rPr>
    </w:lvl>
    <w:lvl w:ilvl="8">
      <w:start w:val="1"/>
      <w:numFmt w:val="decimal"/>
      <w:isLgl w:val="false"/>
      <w:suff w:val="tab"/>
      <w:lvlText w:val="%1.%2.%3.%4.%5.%6.%7.%8.%9"/>
      <w:lvlJc w:val="left"/>
      <w:pPr>
        <w:pStyle w:val="1018"/>
        <w:ind w:left="680" w:hanging="680"/>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7"/>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0">
    <w:name w:val="Heading 1"/>
    <w:basedOn w:val="1018"/>
    <w:next w:val="1018"/>
    <w:link w:val="841"/>
    <w:uiPriority w:val="9"/>
    <w:qFormat/>
    <w:pPr>
      <w:keepLines/>
      <w:keepNext/>
      <w:spacing w:before="480" w:after="200"/>
      <w:outlineLvl w:val="0"/>
    </w:pPr>
    <w:rPr>
      <w:rFonts w:ascii="Arial" w:hAnsi="Arial" w:eastAsia="Arial" w:cs="Arial"/>
      <w:sz w:val="40"/>
      <w:szCs w:val="40"/>
    </w:rPr>
  </w:style>
  <w:style w:type="character" w:styleId="841">
    <w:name w:val="Heading 1 Char"/>
    <w:link w:val="840"/>
    <w:uiPriority w:val="9"/>
    <w:rPr>
      <w:rFonts w:ascii="Arial" w:hAnsi="Arial" w:eastAsia="Arial" w:cs="Arial"/>
      <w:sz w:val="40"/>
      <w:szCs w:val="40"/>
    </w:rPr>
  </w:style>
  <w:style w:type="paragraph" w:styleId="842">
    <w:name w:val="Heading 2"/>
    <w:basedOn w:val="1018"/>
    <w:next w:val="1018"/>
    <w:link w:val="843"/>
    <w:uiPriority w:val="9"/>
    <w:unhideWhenUsed/>
    <w:qFormat/>
    <w:pPr>
      <w:keepLines/>
      <w:keepNext/>
      <w:spacing w:before="360" w:after="200"/>
      <w:outlineLvl w:val="1"/>
    </w:pPr>
    <w:rPr>
      <w:rFonts w:ascii="Arial" w:hAnsi="Arial" w:eastAsia="Arial" w:cs="Arial"/>
      <w:sz w:val="34"/>
    </w:rPr>
  </w:style>
  <w:style w:type="character" w:styleId="843">
    <w:name w:val="Heading 2 Char"/>
    <w:link w:val="842"/>
    <w:uiPriority w:val="9"/>
    <w:rPr>
      <w:rFonts w:ascii="Arial" w:hAnsi="Arial" w:eastAsia="Arial" w:cs="Arial"/>
      <w:sz w:val="34"/>
    </w:rPr>
  </w:style>
  <w:style w:type="paragraph" w:styleId="844">
    <w:name w:val="Heading 3"/>
    <w:basedOn w:val="1018"/>
    <w:next w:val="1018"/>
    <w:link w:val="845"/>
    <w:uiPriority w:val="9"/>
    <w:unhideWhenUsed/>
    <w:qFormat/>
    <w:pPr>
      <w:keepLines/>
      <w:keepNext/>
      <w:spacing w:before="320" w:after="200"/>
      <w:outlineLvl w:val="2"/>
    </w:pPr>
    <w:rPr>
      <w:rFonts w:ascii="Arial" w:hAnsi="Arial" w:eastAsia="Arial" w:cs="Arial"/>
      <w:sz w:val="30"/>
      <w:szCs w:val="30"/>
    </w:rPr>
  </w:style>
  <w:style w:type="character" w:styleId="845">
    <w:name w:val="Heading 3 Char"/>
    <w:link w:val="844"/>
    <w:uiPriority w:val="9"/>
    <w:rPr>
      <w:rFonts w:ascii="Arial" w:hAnsi="Arial" w:eastAsia="Arial" w:cs="Arial"/>
      <w:sz w:val="30"/>
      <w:szCs w:val="30"/>
    </w:rPr>
  </w:style>
  <w:style w:type="paragraph" w:styleId="846">
    <w:name w:val="Heading 4"/>
    <w:basedOn w:val="1018"/>
    <w:next w:val="1018"/>
    <w:link w:val="847"/>
    <w:uiPriority w:val="9"/>
    <w:unhideWhenUsed/>
    <w:qFormat/>
    <w:pPr>
      <w:keepLines/>
      <w:keepNext/>
      <w:spacing w:before="320" w:after="200"/>
      <w:outlineLvl w:val="3"/>
    </w:pPr>
    <w:rPr>
      <w:rFonts w:ascii="Arial" w:hAnsi="Arial" w:eastAsia="Arial" w:cs="Arial"/>
      <w:b/>
      <w:bCs/>
      <w:sz w:val="26"/>
      <w:szCs w:val="26"/>
    </w:rPr>
  </w:style>
  <w:style w:type="character" w:styleId="847">
    <w:name w:val="Heading 4 Char"/>
    <w:link w:val="846"/>
    <w:uiPriority w:val="9"/>
    <w:rPr>
      <w:rFonts w:ascii="Arial" w:hAnsi="Arial" w:eastAsia="Arial" w:cs="Arial"/>
      <w:b/>
      <w:bCs/>
      <w:sz w:val="26"/>
      <w:szCs w:val="26"/>
    </w:rPr>
  </w:style>
  <w:style w:type="paragraph" w:styleId="848">
    <w:name w:val="Heading 5"/>
    <w:basedOn w:val="1018"/>
    <w:next w:val="1018"/>
    <w:link w:val="849"/>
    <w:uiPriority w:val="9"/>
    <w:unhideWhenUsed/>
    <w:qFormat/>
    <w:pPr>
      <w:keepLines/>
      <w:keepNext/>
      <w:spacing w:before="320" w:after="200"/>
      <w:outlineLvl w:val="4"/>
    </w:pPr>
    <w:rPr>
      <w:rFonts w:ascii="Arial" w:hAnsi="Arial" w:eastAsia="Arial" w:cs="Arial"/>
      <w:b/>
      <w:bCs/>
      <w:sz w:val="24"/>
      <w:szCs w:val="24"/>
    </w:rPr>
  </w:style>
  <w:style w:type="character" w:styleId="849">
    <w:name w:val="Heading 5 Char"/>
    <w:link w:val="848"/>
    <w:uiPriority w:val="9"/>
    <w:rPr>
      <w:rFonts w:ascii="Arial" w:hAnsi="Arial" w:eastAsia="Arial" w:cs="Arial"/>
      <w:b/>
      <w:bCs/>
      <w:sz w:val="24"/>
      <w:szCs w:val="24"/>
    </w:rPr>
  </w:style>
  <w:style w:type="paragraph" w:styleId="850">
    <w:name w:val="Heading 6"/>
    <w:basedOn w:val="1018"/>
    <w:next w:val="1018"/>
    <w:link w:val="851"/>
    <w:uiPriority w:val="9"/>
    <w:unhideWhenUsed/>
    <w:qFormat/>
    <w:pPr>
      <w:keepLines/>
      <w:keepNext/>
      <w:spacing w:before="320" w:after="200"/>
      <w:outlineLvl w:val="5"/>
    </w:pPr>
    <w:rPr>
      <w:rFonts w:ascii="Arial" w:hAnsi="Arial" w:eastAsia="Arial" w:cs="Arial"/>
      <w:b/>
      <w:bCs/>
      <w:sz w:val="22"/>
      <w:szCs w:val="22"/>
    </w:rPr>
  </w:style>
  <w:style w:type="character" w:styleId="851">
    <w:name w:val="Heading 6 Char"/>
    <w:link w:val="850"/>
    <w:uiPriority w:val="9"/>
    <w:rPr>
      <w:rFonts w:ascii="Arial" w:hAnsi="Arial" w:eastAsia="Arial" w:cs="Arial"/>
      <w:b/>
      <w:bCs/>
      <w:sz w:val="22"/>
      <w:szCs w:val="22"/>
    </w:rPr>
  </w:style>
  <w:style w:type="paragraph" w:styleId="852">
    <w:name w:val="Heading 7"/>
    <w:basedOn w:val="1018"/>
    <w:next w:val="1018"/>
    <w:link w:val="853"/>
    <w:uiPriority w:val="9"/>
    <w:unhideWhenUsed/>
    <w:qFormat/>
    <w:pPr>
      <w:keepLines/>
      <w:keepNext/>
      <w:spacing w:before="320" w:after="200"/>
      <w:outlineLvl w:val="6"/>
    </w:pPr>
    <w:rPr>
      <w:rFonts w:ascii="Arial" w:hAnsi="Arial" w:eastAsia="Arial" w:cs="Arial"/>
      <w:b/>
      <w:bCs/>
      <w:i/>
      <w:iCs/>
      <w:sz w:val="22"/>
      <w:szCs w:val="22"/>
    </w:rPr>
  </w:style>
  <w:style w:type="character" w:styleId="853">
    <w:name w:val="Heading 7 Char"/>
    <w:link w:val="852"/>
    <w:uiPriority w:val="9"/>
    <w:rPr>
      <w:rFonts w:ascii="Arial" w:hAnsi="Arial" w:eastAsia="Arial" w:cs="Arial"/>
      <w:b/>
      <w:bCs/>
      <w:i/>
      <w:iCs/>
      <w:sz w:val="22"/>
      <w:szCs w:val="22"/>
    </w:rPr>
  </w:style>
  <w:style w:type="paragraph" w:styleId="854">
    <w:name w:val="Heading 8"/>
    <w:basedOn w:val="1018"/>
    <w:next w:val="1018"/>
    <w:link w:val="855"/>
    <w:uiPriority w:val="9"/>
    <w:unhideWhenUsed/>
    <w:qFormat/>
    <w:pPr>
      <w:keepLines/>
      <w:keepNext/>
      <w:spacing w:before="320" w:after="200"/>
      <w:outlineLvl w:val="7"/>
    </w:pPr>
    <w:rPr>
      <w:rFonts w:ascii="Arial" w:hAnsi="Arial" w:eastAsia="Arial" w:cs="Arial"/>
      <w:i/>
      <w:iCs/>
      <w:sz w:val="22"/>
      <w:szCs w:val="22"/>
    </w:rPr>
  </w:style>
  <w:style w:type="character" w:styleId="855">
    <w:name w:val="Heading 8 Char"/>
    <w:link w:val="854"/>
    <w:uiPriority w:val="9"/>
    <w:rPr>
      <w:rFonts w:ascii="Arial" w:hAnsi="Arial" w:eastAsia="Arial" w:cs="Arial"/>
      <w:i/>
      <w:iCs/>
      <w:sz w:val="22"/>
      <w:szCs w:val="22"/>
    </w:rPr>
  </w:style>
  <w:style w:type="paragraph" w:styleId="856">
    <w:name w:val="Heading 9"/>
    <w:basedOn w:val="1018"/>
    <w:next w:val="1018"/>
    <w:link w:val="857"/>
    <w:uiPriority w:val="9"/>
    <w:unhideWhenUsed/>
    <w:qFormat/>
    <w:pPr>
      <w:keepLines/>
      <w:keepNext/>
      <w:spacing w:before="320" w:after="200"/>
      <w:outlineLvl w:val="8"/>
    </w:pPr>
    <w:rPr>
      <w:rFonts w:ascii="Arial" w:hAnsi="Arial" w:eastAsia="Arial" w:cs="Arial"/>
      <w:i/>
      <w:iCs/>
      <w:sz w:val="21"/>
      <w:szCs w:val="21"/>
    </w:rPr>
  </w:style>
  <w:style w:type="character" w:styleId="857">
    <w:name w:val="Heading 9 Char"/>
    <w:link w:val="856"/>
    <w:uiPriority w:val="9"/>
    <w:rPr>
      <w:rFonts w:ascii="Arial" w:hAnsi="Arial" w:eastAsia="Arial" w:cs="Arial"/>
      <w:i/>
      <w:iCs/>
      <w:sz w:val="21"/>
      <w:szCs w:val="21"/>
    </w:rPr>
  </w:style>
  <w:style w:type="paragraph" w:styleId="858">
    <w:name w:val="List Paragraph"/>
    <w:basedOn w:val="1018"/>
    <w:uiPriority w:val="34"/>
    <w:qFormat/>
    <w:pPr>
      <w:contextualSpacing/>
      <w:ind w:left="720"/>
    </w:pPr>
  </w:style>
  <w:style w:type="paragraph" w:styleId="859">
    <w:name w:val="No Spacing"/>
    <w:uiPriority w:val="1"/>
    <w:qFormat/>
    <w:pPr>
      <w:spacing w:before="0" w:after="0" w:line="240" w:lineRule="auto"/>
    </w:pPr>
  </w:style>
  <w:style w:type="paragraph" w:styleId="860">
    <w:name w:val="Title"/>
    <w:basedOn w:val="1018"/>
    <w:next w:val="1018"/>
    <w:link w:val="861"/>
    <w:uiPriority w:val="10"/>
    <w:qFormat/>
    <w:pPr>
      <w:contextualSpacing/>
      <w:spacing w:before="300" w:after="200"/>
    </w:pPr>
    <w:rPr>
      <w:sz w:val="48"/>
      <w:szCs w:val="48"/>
    </w:rPr>
  </w:style>
  <w:style w:type="character" w:styleId="861">
    <w:name w:val="Title Char"/>
    <w:link w:val="860"/>
    <w:uiPriority w:val="10"/>
    <w:rPr>
      <w:sz w:val="48"/>
      <w:szCs w:val="48"/>
    </w:rPr>
  </w:style>
  <w:style w:type="paragraph" w:styleId="862">
    <w:name w:val="Subtitle"/>
    <w:basedOn w:val="1018"/>
    <w:next w:val="1018"/>
    <w:link w:val="863"/>
    <w:uiPriority w:val="11"/>
    <w:qFormat/>
    <w:pPr>
      <w:spacing w:before="200" w:after="200"/>
    </w:pPr>
    <w:rPr>
      <w:sz w:val="24"/>
      <w:szCs w:val="24"/>
    </w:rPr>
  </w:style>
  <w:style w:type="character" w:styleId="863">
    <w:name w:val="Subtitle Char"/>
    <w:link w:val="862"/>
    <w:uiPriority w:val="11"/>
    <w:rPr>
      <w:sz w:val="24"/>
      <w:szCs w:val="24"/>
    </w:rPr>
  </w:style>
  <w:style w:type="paragraph" w:styleId="864">
    <w:name w:val="Quote"/>
    <w:basedOn w:val="1018"/>
    <w:next w:val="1018"/>
    <w:link w:val="865"/>
    <w:uiPriority w:val="29"/>
    <w:qFormat/>
    <w:pPr>
      <w:ind w:left="720" w:right="720"/>
    </w:pPr>
    <w:rPr>
      <w:i/>
    </w:rPr>
  </w:style>
  <w:style w:type="character" w:styleId="865">
    <w:name w:val="Quote Char"/>
    <w:link w:val="864"/>
    <w:uiPriority w:val="29"/>
    <w:rPr>
      <w:i/>
    </w:rPr>
  </w:style>
  <w:style w:type="paragraph" w:styleId="866">
    <w:name w:val="Intense Quote"/>
    <w:basedOn w:val="1018"/>
    <w:next w:val="1018"/>
    <w:link w:val="8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name w:val="Intense Quote Char"/>
    <w:link w:val="866"/>
    <w:uiPriority w:val="30"/>
    <w:rPr>
      <w:i/>
    </w:rPr>
  </w:style>
  <w:style w:type="paragraph" w:styleId="868">
    <w:name w:val="Header"/>
    <w:basedOn w:val="1018"/>
    <w:link w:val="869"/>
    <w:uiPriority w:val="99"/>
    <w:unhideWhenUsed/>
    <w:pPr>
      <w:spacing w:after="0" w:line="240" w:lineRule="auto"/>
      <w:tabs>
        <w:tab w:val="center" w:pos="7143" w:leader="none"/>
        <w:tab w:val="right" w:pos="14287" w:leader="none"/>
      </w:tabs>
    </w:pPr>
  </w:style>
  <w:style w:type="character" w:styleId="869">
    <w:name w:val="Header Char"/>
    <w:link w:val="868"/>
    <w:uiPriority w:val="99"/>
  </w:style>
  <w:style w:type="paragraph" w:styleId="870">
    <w:name w:val="Footer"/>
    <w:basedOn w:val="1018"/>
    <w:link w:val="873"/>
    <w:uiPriority w:val="99"/>
    <w:unhideWhenUsed/>
    <w:pPr>
      <w:spacing w:after="0" w:line="240" w:lineRule="auto"/>
      <w:tabs>
        <w:tab w:val="center" w:pos="7143" w:leader="none"/>
        <w:tab w:val="right" w:pos="14287" w:leader="none"/>
      </w:tabs>
    </w:pPr>
  </w:style>
  <w:style w:type="character" w:styleId="871">
    <w:name w:val="Footer Char"/>
    <w:link w:val="870"/>
    <w:uiPriority w:val="99"/>
  </w:style>
  <w:style w:type="paragraph" w:styleId="872">
    <w:name w:val="Caption"/>
    <w:basedOn w:val="1018"/>
    <w:next w:val="1018"/>
    <w:uiPriority w:val="35"/>
    <w:semiHidden/>
    <w:unhideWhenUsed/>
    <w:qFormat/>
    <w:pPr>
      <w:spacing w:line="276" w:lineRule="auto"/>
    </w:pPr>
    <w:rPr>
      <w:b/>
      <w:bCs/>
      <w:color w:val="4f81bd" w:themeColor="accent1"/>
      <w:sz w:val="18"/>
      <w:szCs w:val="18"/>
    </w:rPr>
  </w:style>
  <w:style w:type="character" w:styleId="873">
    <w:name w:val="Caption Char"/>
    <w:basedOn w:val="872"/>
    <w:link w:val="870"/>
    <w:uiPriority w:val="99"/>
  </w:style>
  <w:style w:type="table" w:styleId="8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0">
    <w:name w:val="Hyperlink"/>
    <w:uiPriority w:val="99"/>
    <w:unhideWhenUsed/>
    <w:rPr>
      <w:color w:val="0000ff" w:themeColor="hyperlink"/>
      <w:u w:val="single"/>
    </w:rPr>
  </w:style>
  <w:style w:type="paragraph" w:styleId="1001">
    <w:name w:val="footnote text"/>
    <w:basedOn w:val="1018"/>
    <w:link w:val="1002"/>
    <w:uiPriority w:val="99"/>
    <w:semiHidden/>
    <w:unhideWhenUsed/>
    <w:pPr>
      <w:spacing w:after="40" w:line="240" w:lineRule="auto"/>
    </w:pPr>
    <w:rPr>
      <w:sz w:val="18"/>
    </w:rPr>
  </w:style>
  <w:style w:type="character" w:styleId="1002">
    <w:name w:val="Footnote Text Char"/>
    <w:link w:val="1001"/>
    <w:uiPriority w:val="99"/>
    <w:rPr>
      <w:sz w:val="18"/>
    </w:rPr>
  </w:style>
  <w:style w:type="character" w:styleId="1003">
    <w:name w:val="footnote reference"/>
    <w:uiPriority w:val="99"/>
    <w:unhideWhenUsed/>
    <w:rPr>
      <w:vertAlign w:val="superscript"/>
    </w:rPr>
  </w:style>
  <w:style w:type="paragraph" w:styleId="1004">
    <w:name w:val="endnote text"/>
    <w:basedOn w:val="1018"/>
    <w:link w:val="1005"/>
    <w:uiPriority w:val="99"/>
    <w:semiHidden/>
    <w:unhideWhenUsed/>
    <w:pPr>
      <w:spacing w:after="0" w:line="240" w:lineRule="auto"/>
    </w:pPr>
    <w:rPr>
      <w:sz w:val="20"/>
    </w:rPr>
  </w:style>
  <w:style w:type="character" w:styleId="1005">
    <w:name w:val="Endnote Text Char"/>
    <w:link w:val="1004"/>
    <w:uiPriority w:val="99"/>
    <w:rPr>
      <w:sz w:val="20"/>
    </w:rPr>
  </w:style>
  <w:style w:type="character" w:styleId="1006">
    <w:name w:val="endnote reference"/>
    <w:uiPriority w:val="99"/>
    <w:semiHidden/>
    <w:unhideWhenUsed/>
    <w:rPr>
      <w:vertAlign w:val="superscript"/>
    </w:rPr>
  </w:style>
  <w:style w:type="paragraph" w:styleId="1007">
    <w:name w:val="toc 1"/>
    <w:basedOn w:val="1018"/>
    <w:next w:val="1018"/>
    <w:uiPriority w:val="39"/>
    <w:unhideWhenUsed/>
    <w:pPr>
      <w:ind w:left="0" w:right="0" w:firstLine="0"/>
      <w:spacing w:after="57"/>
    </w:pPr>
  </w:style>
  <w:style w:type="paragraph" w:styleId="1008">
    <w:name w:val="toc 2"/>
    <w:basedOn w:val="1018"/>
    <w:next w:val="1018"/>
    <w:uiPriority w:val="39"/>
    <w:unhideWhenUsed/>
    <w:pPr>
      <w:ind w:left="283" w:right="0" w:firstLine="0"/>
      <w:spacing w:after="57"/>
    </w:pPr>
  </w:style>
  <w:style w:type="paragraph" w:styleId="1009">
    <w:name w:val="toc 3"/>
    <w:basedOn w:val="1018"/>
    <w:next w:val="1018"/>
    <w:uiPriority w:val="39"/>
    <w:unhideWhenUsed/>
    <w:pPr>
      <w:ind w:left="567" w:right="0" w:firstLine="0"/>
      <w:spacing w:after="57"/>
    </w:pPr>
  </w:style>
  <w:style w:type="paragraph" w:styleId="1010">
    <w:name w:val="toc 4"/>
    <w:basedOn w:val="1018"/>
    <w:next w:val="1018"/>
    <w:uiPriority w:val="39"/>
    <w:unhideWhenUsed/>
    <w:pPr>
      <w:ind w:left="850" w:right="0" w:firstLine="0"/>
      <w:spacing w:after="57"/>
    </w:pPr>
  </w:style>
  <w:style w:type="paragraph" w:styleId="1011">
    <w:name w:val="toc 5"/>
    <w:basedOn w:val="1018"/>
    <w:next w:val="1018"/>
    <w:uiPriority w:val="39"/>
    <w:unhideWhenUsed/>
    <w:pPr>
      <w:ind w:left="1134" w:right="0" w:firstLine="0"/>
      <w:spacing w:after="57"/>
    </w:pPr>
  </w:style>
  <w:style w:type="paragraph" w:styleId="1012">
    <w:name w:val="toc 6"/>
    <w:basedOn w:val="1018"/>
    <w:next w:val="1018"/>
    <w:uiPriority w:val="39"/>
    <w:unhideWhenUsed/>
    <w:pPr>
      <w:ind w:left="1417" w:right="0" w:firstLine="0"/>
      <w:spacing w:after="57"/>
    </w:pPr>
  </w:style>
  <w:style w:type="paragraph" w:styleId="1013">
    <w:name w:val="toc 7"/>
    <w:basedOn w:val="1018"/>
    <w:next w:val="1018"/>
    <w:uiPriority w:val="39"/>
    <w:unhideWhenUsed/>
    <w:pPr>
      <w:ind w:left="1701" w:right="0" w:firstLine="0"/>
      <w:spacing w:after="57"/>
    </w:pPr>
  </w:style>
  <w:style w:type="paragraph" w:styleId="1014">
    <w:name w:val="toc 8"/>
    <w:basedOn w:val="1018"/>
    <w:next w:val="1018"/>
    <w:uiPriority w:val="39"/>
    <w:unhideWhenUsed/>
    <w:pPr>
      <w:ind w:left="1984" w:right="0" w:firstLine="0"/>
      <w:spacing w:after="57"/>
    </w:pPr>
  </w:style>
  <w:style w:type="paragraph" w:styleId="1015">
    <w:name w:val="toc 9"/>
    <w:basedOn w:val="1018"/>
    <w:next w:val="1018"/>
    <w:uiPriority w:val="39"/>
    <w:unhideWhenUsed/>
    <w:pPr>
      <w:ind w:left="2268" w:right="0" w:firstLine="0"/>
      <w:spacing w:after="57"/>
    </w:pPr>
  </w:style>
  <w:style w:type="paragraph" w:styleId="1016">
    <w:name w:val="TOC Heading"/>
    <w:uiPriority w:val="39"/>
    <w:unhideWhenUsed/>
  </w:style>
  <w:style w:type="paragraph" w:styleId="1017">
    <w:name w:val="table of figures"/>
    <w:basedOn w:val="1018"/>
    <w:next w:val="1018"/>
    <w:uiPriority w:val="99"/>
    <w:unhideWhenUsed/>
    <w:pPr>
      <w:spacing w:after="0" w:afterAutospacing="0"/>
    </w:pPr>
  </w:style>
  <w:style w:type="paragraph" w:styleId="1018" w:default="1">
    <w:name w:val="Normal"/>
    <w:next w:val="1018"/>
    <w:link w:val="1018"/>
    <w:qFormat/>
    <w:pPr>
      <w:jc w:val="both"/>
      <w:widowControl w:val="off"/>
    </w:pPr>
    <w:rPr>
      <w:sz w:val="21"/>
      <w:szCs w:val="24"/>
      <w:lang w:val="en-US" w:eastAsia="zh-CN" w:bidi="ar-SA"/>
    </w:rPr>
  </w:style>
  <w:style w:type="paragraph" w:styleId="1019">
    <w:name w:val="标题 1"/>
    <w:basedOn w:val="1018"/>
    <w:next w:val="1018"/>
    <w:link w:val="1030"/>
    <w:qFormat/>
    <w:pPr>
      <w:jc w:val="center"/>
      <w:keepLines/>
      <w:keepNext/>
      <w:spacing w:before="240" w:after="120" w:line="300" w:lineRule="auto"/>
      <w:outlineLvl w:val="0"/>
    </w:pPr>
    <w:rPr>
      <w:rFonts w:ascii="宋体"/>
      <w:b/>
      <w:sz w:val="32"/>
      <w:szCs w:val="20"/>
    </w:rPr>
  </w:style>
  <w:style w:type="paragraph" w:styleId="1020">
    <w:name w:val="标题 2"/>
    <w:basedOn w:val="1018"/>
    <w:next w:val="1032"/>
    <w:link w:val="1031"/>
    <w:qFormat/>
    <w:pPr>
      <w:jc w:val="center"/>
      <w:keepLines/>
      <w:keepNext/>
      <w:spacing w:before="120" w:line="300" w:lineRule="auto"/>
      <w:outlineLvl w:val="1"/>
    </w:pPr>
    <w:rPr>
      <w:rFonts w:ascii="Arial" w:hAnsi="Arial" w:eastAsia="黑体"/>
      <w:b/>
      <w:sz w:val="30"/>
      <w:szCs w:val="20"/>
    </w:rPr>
  </w:style>
  <w:style w:type="paragraph" w:styleId="1021">
    <w:name w:val="标题 3"/>
    <w:basedOn w:val="1018"/>
    <w:next w:val="1018"/>
    <w:link w:val="1034"/>
    <w:qFormat/>
    <w:pPr>
      <w:jc w:val="left"/>
      <w:keepLines/>
      <w:keepNext/>
      <w:spacing w:before="360" w:after="120"/>
      <w:outlineLvl w:val="2"/>
    </w:pPr>
    <w:rPr>
      <w:rFonts w:ascii="宋体"/>
      <w:b/>
      <w:sz w:val="24"/>
      <w:szCs w:val="20"/>
      <w:u w:val="single"/>
    </w:rPr>
  </w:style>
  <w:style w:type="paragraph" w:styleId="1022">
    <w:name w:val="标题 4"/>
    <w:basedOn w:val="1018"/>
    <w:next w:val="1018"/>
    <w:link w:val="1035"/>
    <w:qFormat/>
    <w:pPr>
      <w:keepLines/>
      <w:keepNext/>
      <w:spacing w:before="280" w:after="290" w:line="376" w:lineRule="atLeast"/>
      <w:outlineLvl w:val="3"/>
    </w:pPr>
    <w:rPr>
      <w:rFonts w:ascii="Arial" w:hAnsi="Arial" w:eastAsia="黑体"/>
      <w:b/>
      <w:sz w:val="28"/>
      <w:szCs w:val="20"/>
    </w:rPr>
  </w:style>
  <w:style w:type="paragraph" w:styleId="1023">
    <w:name w:val="标题 5"/>
    <w:basedOn w:val="1018"/>
    <w:next w:val="1018"/>
    <w:link w:val="1036"/>
    <w:qFormat/>
    <w:pPr>
      <w:keepLines/>
      <w:keepNext/>
      <w:spacing w:before="280" w:after="290" w:line="376" w:lineRule="atLeast"/>
      <w:outlineLvl w:val="4"/>
    </w:pPr>
    <w:rPr>
      <w:b/>
      <w:sz w:val="28"/>
      <w:szCs w:val="20"/>
    </w:rPr>
  </w:style>
  <w:style w:type="paragraph" w:styleId="1024">
    <w:name w:val="标题 6"/>
    <w:basedOn w:val="1018"/>
    <w:next w:val="1018"/>
    <w:link w:val="1037"/>
    <w:qFormat/>
    <w:pPr>
      <w:keepLines/>
      <w:keepNext/>
      <w:spacing w:before="240" w:after="64" w:line="320" w:lineRule="atLeast"/>
      <w:outlineLvl w:val="5"/>
    </w:pPr>
    <w:rPr>
      <w:rFonts w:ascii="Arial" w:hAnsi="Arial" w:eastAsia="黑体"/>
      <w:b/>
      <w:sz w:val="24"/>
      <w:szCs w:val="20"/>
    </w:rPr>
  </w:style>
  <w:style w:type="paragraph" w:styleId="1025">
    <w:name w:val="标题 7"/>
    <w:basedOn w:val="1018"/>
    <w:next w:val="1018"/>
    <w:link w:val="1038"/>
    <w:qFormat/>
    <w:pPr>
      <w:keepLines/>
      <w:keepNext/>
      <w:spacing w:before="240" w:after="64" w:line="320" w:lineRule="atLeast"/>
      <w:outlineLvl w:val="6"/>
    </w:pPr>
    <w:rPr>
      <w:b/>
      <w:sz w:val="24"/>
      <w:szCs w:val="20"/>
    </w:rPr>
  </w:style>
  <w:style w:type="paragraph" w:styleId="1026">
    <w:name w:val="标题 8"/>
    <w:basedOn w:val="1018"/>
    <w:next w:val="1018"/>
    <w:link w:val="1039"/>
    <w:qFormat/>
    <w:pPr>
      <w:keepLines/>
      <w:keepNext/>
      <w:spacing w:before="240" w:after="64" w:line="320" w:lineRule="atLeast"/>
      <w:outlineLvl w:val="7"/>
    </w:pPr>
    <w:rPr>
      <w:rFonts w:ascii="Arial" w:hAnsi="Arial" w:eastAsia="黑体"/>
      <w:sz w:val="24"/>
      <w:szCs w:val="20"/>
    </w:rPr>
  </w:style>
  <w:style w:type="paragraph" w:styleId="1027">
    <w:name w:val="标题 9"/>
    <w:basedOn w:val="1018"/>
    <w:next w:val="1018"/>
    <w:link w:val="1040"/>
    <w:qFormat/>
    <w:pPr>
      <w:keepLines/>
      <w:keepNext/>
      <w:spacing w:before="240" w:after="64" w:line="320" w:lineRule="atLeast"/>
      <w:outlineLvl w:val="8"/>
    </w:pPr>
    <w:rPr>
      <w:rFonts w:ascii="Arial" w:hAnsi="Arial" w:eastAsia="黑体"/>
      <w:szCs w:val="20"/>
    </w:rPr>
  </w:style>
  <w:style w:type="character" w:styleId="1028">
    <w:name w:val="默认段落字体"/>
    <w:next w:val="1028"/>
    <w:link w:val="1018"/>
    <w:uiPriority w:val="1"/>
    <w:unhideWhenUsed/>
    <w:qFormat/>
  </w:style>
  <w:style w:type="table" w:styleId="1029">
    <w:name w:val="普通表格"/>
    <w:next w:val="1029"/>
    <w:link w:val="1018"/>
    <w:uiPriority w:val="99"/>
    <w:unhideWhenUsed/>
    <w:qFormat/>
    <w:tblPr/>
  </w:style>
  <w:style w:type="character" w:styleId="1030">
    <w:name w:val="标题 1 字符"/>
    <w:next w:val="1030"/>
    <w:link w:val="1019"/>
    <w:qFormat/>
    <w:rPr>
      <w:rFonts w:ascii="宋体"/>
      <w:b/>
      <w:sz w:val="32"/>
    </w:rPr>
  </w:style>
  <w:style w:type="character" w:styleId="1031">
    <w:name w:val="标题 2 字符"/>
    <w:next w:val="1031"/>
    <w:link w:val="1020"/>
    <w:qFormat/>
    <w:rPr>
      <w:rFonts w:ascii="Arial" w:hAnsi="Arial" w:eastAsia="黑体"/>
      <w:b/>
      <w:sz w:val="30"/>
      <w:lang w:val="en-US" w:eastAsia="zh-CN" w:bidi="ar-SA"/>
    </w:rPr>
  </w:style>
  <w:style w:type="paragraph" w:styleId="1032">
    <w:name w:val="正文缩进"/>
    <w:basedOn w:val="1018"/>
    <w:next w:val="1032"/>
    <w:link w:val="1033"/>
    <w:qFormat/>
    <w:pPr>
      <w:ind w:firstLine="420"/>
      <w:jc w:val="left"/>
    </w:pPr>
    <w:rPr>
      <w:rFonts w:ascii="宋体"/>
      <w:sz w:val="24"/>
    </w:rPr>
  </w:style>
  <w:style w:type="character" w:styleId="1033">
    <w:name w:val="正文缩进 字符"/>
    <w:next w:val="1033"/>
    <w:link w:val="1032"/>
    <w:qFormat/>
    <w:rPr>
      <w:rFonts w:ascii="宋体" w:eastAsia="宋体"/>
      <w:sz w:val="24"/>
      <w:szCs w:val="24"/>
      <w:lang w:val="en-US" w:eastAsia="zh-CN" w:bidi="ar-SA"/>
    </w:rPr>
  </w:style>
  <w:style w:type="character" w:styleId="1034">
    <w:name w:val="标题 3 字符"/>
    <w:next w:val="1034"/>
    <w:link w:val="1021"/>
    <w:qFormat/>
    <w:rPr>
      <w:rFonts w:ascii="宋体" w:eastAsia="宋体"/>
      <w:b/>
      <w:sz w:val="24"/>
      <w:u w:val="single"/>
      <w:lang w:val="en-US" w:eastAsia="zh-CN" w:bidi="ar-SA"/>
    </w:rPr>
  </w:style>
  <w:style w:type="character" w:styleId="1035">
    <w:name w:val="标题 4 字符"/>
    <w:next w:val="1035"/>
    <w:link w:val="1022"/>
    <w:qFormat/>
    <w:rPr>
      <w:rFonts w:ascii="Arial" w:hAnsi="Arial" w:eastAsia="黑体"/>
      <w:b/>
      <w:sz w:val="28"/>
    </w:rPr>
  </w:style>
  <w:style w:type="character" w:styleId="1036">
    <w:name w:val="标题 5 字符"/>
    <w:next w:val="1036"/>
    <w:link w:val="1023"/>
    <w:qFormat/>
    <w:rPr>
      <w:b/>
      <w:sz w:val="28"/>
    </w:rPr>
  </w:style>
  <w:style w:type="character" w:styleId="1037">
    <w:name w:val="标题 6 字符"/>
    <w:next w:val="1037"/>
    <w:link w:val="1024"/>
    <w:qFormat/>
    <w:rPr>
      <w:rFonts w:ascii="Arial" w:hAnsi="Arial" w:eastAsia="黑体"/>
      <w:b/>
      <w:sz w:val="24"/>
    </w:rPr>
  </w:style>
  <w:style w:type="character" w:styleId="1038">
    <w:name w:val="标题 7 字符"/>
    <w:next w:val="1038"/>
    <w:link w:val="1025"/>
    <w:qFormat/>
    <w:rPr>
      <w:b/>
      <w:sz w:val="24"/>
    </w:rPr>
  </w:style>
  <w:style w:type="character" w:styleId="1039">
    <w:name w:val="标题 8 字符"/>
    <w:next w:val="1039"/>
    <w:link w:val="1026"/>
    <w:qFormat/>
    <w:rPr>
      <w:rFonts w:ascii="Arial" w:hAnsi="Arial" w:eastAsia="黑体"/>
      <w:sz w:val="24"/>
    </w:rPr>
  </w:style>
  <w:style w:type="character" w:styleId="1040">
    <w:name w:val="标题 9 字符"/>
    <w:next w:val="1040"/>
    <w:link w:val="1027"/>
    <w:qFormat/>
    <w:rPr>
      <w:rFonts w:ascii="Arial" w:hAnsi="Arial" w:eastAsia="黑体"/>
      <w:sz w:val="21"/>
    </w:rPr>
  </w:style>
  <w:style w:type="paragraph" w:styleId="1041">
    <w:name w:val="目录 7"/>
    <w:basedOn w:val="1018"/>
    <w:next w:val="1018"/>
    <w:link w:val="1018"/>
    <w:qFormat/>
    <w:pPr>
      <w:ind w:left="2520"/>
    </w:pPr>
  </w:style>
  <w:style w:type="paragraph" w:styleId="1042">
    <w:name w:val="题注"/>
    <w:basedOn w:val="1018"/>
    <w:next w:val="1018"/>
    <w:link w:val="1018"/>
    <w:qFormat/>
    <w:pPr>
      <w:spacing w:line="480" w:lineRule="auto"/>
    </w:pPr>
    <w:rPr>
      <w:rFonts w:ascii="华文中宋" w:hAnsi="华文中宋" w:eastAsia="华文中宋"/>
      <w:sz w:val="36"/>
      <w:szCs w:val="20"/>
    </w:rPr>
  </w:style>
  <w:style w:type="paragraph" w:styleId="1043">
    <w:name w:val="文档结构图"/>
    <w:basedOn w:val="1018"/>
    <w:next w:val="1043"/>
    <w:link w:val="1044"/>
    <w:qFormat/>
    <w:pPr>
      <w:shd w:val="clear" w:color="auto" w:fill="000080"/>
    </w:pPr>
  </w:style>
  <w:style w:type="character" w:styleId="1044">
    <w:name w:val="文档结构图 字符"/>
    <w:next w:val="1044"/>
    <w:link w:val="1043"/>
    <w:qFormat/>
    <w:rPr>
      <w:sz w:val="21"/>
      <w:szCs w:val="24"/>
      <w:shd w:val="clear" w:color="auto" w:fill="000080"/>
    </w:rPr>
  </w:style>
  <w:style w:type="paragraph" w:styleId="1045">
    <w:name w:val="引文目录标题"/>
    <w:basedOn w:val="1018"/>
    <w:next w:val="1018"/>
    <w:link w:val="1018"/>
    <w:qFormat/>
    <w:pPr>
      <w:spacing w:before="100" w:beforeAutospacing="1" w:line="400" w:lineRule="exact"/>
    </w:pPr>
    <w:rPr>
      <w:rFonts w:ascii="Arial" w:hAnsi="Arial" w:eastAsia="黑体"/>
      <w:b/>
      <w:bCs/>
      <w:color w:val="0099ff"/>
      <w:szCs w:val="20"/>
    </w:rPr>
  </w:style>
  <w:style w:type="paragraph" w:styleId="1046">
    <w:name w:val="批注文字"/>
    <w:basedOn w:val="1018"/>
    <w:next w:val="1046"/>
    <w:link w:val="1047"/>
    <w:uiPriority w:val="99"/>
    <w:qFormat/>
    <w:pPr>
      <w:jc w:val="left"/>
    </w:pPr>
  </w:style>
  <w:style w:type="character" w:styleId="1047">
    <w:name w:val="批注文字 字符1"/>
    <w:next w:val="1047"/>
    <w:link w:val="1046"/>
    <w:uiPriority w:val="99"/>
    <w:qFormat/>
    <w:rPr>
      <w:sz w:val="21"/>
      <w:szCs w:val="24"/>
    </w:rPr>
  </w:style>
  <w:style w:type="paragraph" w:styleId="1048">
    <w:name w:val="正文文本 3"/>
    <w:basedOn w:val="1018"/>
    <w:next w:val="1048"/>
    <w:link w:val="1049"/>
    <w:qFormat/>
    <w:pPr>
      <w:spacing w:after="120"/>
    </w:pPr>
    <w:rPr>
      <w:sz w:val="16"/>
      <w:szCs w:val="16"/>
    </w:rPr>
  </w:style>
  <w:style w:type="character" w:styleId="1049">
    <w:name w:val="正文文本 3 字符"/>
    <w:next w:val="1049"/>
    <w:link w:val="1048"/>
    <w:qFormat/>
    <w:rPr>
      <w:sz w:val="16"/>
      <w:szCs w:val="16"/>
    </w:rPr>
  </w:style>
  <w:style w:type="paragraph" w:styleId="1050">
    <w:name w:val="正文文本"/>
    <w:basedOn w:val="1018"/>
    <w:next w:val="1050"/>
    <w:link w:val="1051"/>
    <w:qFormat/>
    <w:pPr>
      <w:spacing w:before="120" w:line="22" w:lineRule="atLeast"/>
      <w:tabs>
        <w:tab w:val="left" w:pos="567" w:leader="none"/>
      </w:tabs>
    </w:pPr>
    <w:rPr>
      <w:rFonts w:ascii="宋体" w:hAnsi="宋体"/>
      <w:sz w:val="24"/>
    </w:rPr>
  </w:style>
  <w:style w:type="character" w:styleId="1051">
    <w:name w:val="正文文本 字符"/>
    <w:next w:val="1051"/>
    <w:link w:val="1050"/>
    <w:qFormat/>
    <w:rPr>
      <w:rFonts w:ascii="宋体" w:hAnsi="宋体"/>
      <w:sz w:val="24"/>
      <w:szCs w:val="24"/>
    </w:rPr>
  </w:style>
  <w:style w:type="paragraph" w:styleId="1052">
    <w:name w:val="正文文本缩进"/>
    <w:basedOn w:val="1018"/>
    <w:next w:val="1052"/>
    <w:link w:val="1053"/>
    <w:qFormat/>
    <w:pPr>
      <w:ind w:firstLine="570"/>
      <w:spacing w:line="360" w:lineRule="auto"/>
    </w:pPr>
    <w:rPr>
      <w:sz w:val="24"/>
    </w:rPr>
  </w:style>
  <w:style w:type="character" w:styleId="1053">
    <w:name w:val="正文文本缩进 字符"/>
    <w:next w:val="1053"/>
    <w:link w:val="1052"/>
    <w:qFormat/>
    <w:rPr>
      <w:rFonts w:eastAsia="宋体"/>
      <w:sz w:val="24"/>
      <w:szCs w:val="24"/>
      <w:lang w:val="en-US" w:eastAsia="zh-CN" w:bidi="ar-SA"/>
    </w:rPr>
  </w:style>
  <w:style w:type="paragraph" w:styleId="1054">
    <w:name w:val="列表 2"/>
    <w:basedOn w:val="1018"/>
    <w:next w:val="1054"/>
    <w:link w:val="1018"/>
    <w:qFormat/>
    <w:pPr>
      <w:ind w:left="100" w:hanging="200"/>
    </w:pPr>
  </w:style>
  <w:style w:type="paragraph" w:styleId="1055">
    <w:name w:val="文本块"/>
    <w:basedOn w:val="1018"/>
    <w:next w:val="1055"/>
    <w:link w:val="1018"/>
    <w:qFormat/>
    <w:pPr>
      <w:ind w:left="480" w:right="-341" w:firstLine="513"/>
      <w:widowControl/>
    </w:pPr>
    <w:rPr>
      <w:sz w:val="24"/>
      <w:szCs w:val="20"/>
    </w:rPr>
  </w:style>
  <w:style w:type="paragraph" w:styleId="1056">
    <w:name w:val="目录 5"/>
    <w:basedOn w:val="1018"/>
    <w:next w:val="1018"/>
    <w:link w:val="1018"/>
    <w:qFormat/>
    <w:pPr>
      <w:ind w:left="1680"/>
    </w:pPr>
  </w:style>
  <w:style w:type="paragraph" w:styleId="1057">
    <w:name w:val="目录 3"/>
    <w:basedOn w:val="1018"/>
    <w:next w:val="1018"/>
    <w:link w:val="1018"/>
    <w:uiPriority w:val="39"/>
    <w:qFormat/>
    <w:pPr>
      <w:ind w:left="840"/>
    </w:pPr>
  </w:style>
  <w:style w:type="paragraph" w:styleId="1058">
    <w:name w:val="纯文本"/>
    <w:basedOn w:val="1018"/>
    <w:next w:val="1032"/>
    <w:link w:val="1059"/>
    <w:qFormat/>
    <w:rPr>
      <w:rFonts w:hint="eastAsia" w:ascii="宋体" w:hAnsi="Courier New"/>
      <w:szCs w:val="20"/>
    </w:rPr>
  </w:style>
  <w:style w:type="character" w:styleId="1059">
    <w:name w:val="纯文本 字符2"/>
    <w:next w:val="1059"/>
    <w:link w:val="1058"/>
    <w:qFormat/>
    <w:rPr>
      <w:rFonts w:hint="eastAsia" w:ascii="宋体" w:hAnsi="Courier New" w:eastAsia="宋体" w:cs="宋体"/>
      <w:sz w:val="21"/>
    </w:rPr>
  </w:style>
  <w:style w:type="paragraph" w:styleId="1060">
    <w:name w:val="目录 8"/>
    <w:basedOn w:val="1018"/>
    <w:next w:val="1018"/>
    <w:link w:val="1018"/>
    <w:qFormat/>
    <w:pPr>
      <w:ind w:left="2940"/>
    </w:pPr>
  </w:style>
  <w:style w:type="paragraph" w:styleId="1061">
    <w:name w:val="日期"/>
    <w:basedOn w:val="1018"/>
    <w:next w:val="1018"/>
    <w:link w:val="1062"/>
    <w:qFormat/>
    <w:pPr>
      <w:ind w:left="100"/>
    </w:pPr>
    <w:rPr>
      <w:rFonts w:ascii="仿宋_GB2312" w:hAnsi="宋体" w:eastAsia="仿宋_GB2312"/>
      <w:color w:val="000000"/>
      <w:sz w:val="24"/>
    </w:rPr>
  </w:style>
  <w:style w:type="character" w:styleId="1062">
    <w:name w:val="日期 字符"/>
    <w:next w:val="1062"/>
    <w:link w:val="1061"/>
    <w:qFormat/>
    <w:rPr>
      <w:rFonts w:ascii="仿宋_GB2312" w:hAnsi="宋体" w:eastAsia="仿宋_GB2312"/>
      <w:color w:val="000000"/>
      <w:sz w:val="24"/>
      <w:szCs w:val="24"/>
    </w:rPr>
  </w:style>
  <w:style w:type="paragraph" w:styleId="1063">
    <w:name w:val="正文文本缩进 2"/>
    <w:basedOn w:val="1018"/>
    <w:next w:val="1063"/>
    <w:link w:val="1064"/>
    <w:qFormat/>
    <w:pPr>
      <w:ind w:firstLine="480"/>
    </w:pPr>
    <w:rPr>
      <w:rFonts w:ascii="仿宋_GB2312" w:eastAsia="仿宋_GB2312"/>
      <w:sz w:val="24"/>
    </w:rPr>
  </w:style>
  <w:style w:type="character" w:styleId="1064">
    <w:name w:val="正文文本缩进 2 字符"/>
    <w:next w:val="1064"/>
    <w:link w:val="1063"/>
    <w:qFormat/>
    <w:rPr>
      <w:rFonts w:ascii="仿宋_GB2312" w:eastAsia="仿宋_GB2312"/>
      <w:sz w:val="24"/>
      <w:szCs w:val="24"/>
    </w:rPr>
  </w:style>
  <w:style w:type="paragraph" w:styleId="1065">
    <w:name w:val="批注框文本"/>
    <w:basedOn w:val="1018"/>
    <w:next w:val="1065"/>
    <w:link w:val="1066"/>
    <w:qFormat/>
    <w:rPr>
      <w:sz w:val="18"/>
      <w:szCs w:val="18"/>
    </w:rPr>
  </w:style>
  <w:style w:type="character" w:styleId="1066">
    <w:name w:val="批注框文本 字符"/>
    <w:next w:val="1066"/>
    <w:link w:val="1065"/>
    <w:qFormat/>
    <w:rPr>
      <w:sz w:val="18"/>
      <w:szCs w:val="18"/>
    </w:rPr>
  </w:style>
  <w:style w:type="paragraph" w:styleId="1067">
    <w:name w:val="页脚"/>
    <w:basedOn w:val="1018"/>
    <w:next w:val="1067"/>
    <w:link w:val="1068"/>
    <w:uiPriority w:val="99"/>
    <w:qFormat/>
    <w:pPr>
      <w:jc w:val="left"/>
      <w:tabs>
        <w:tab w:val="center" w:pos="4153" w:leader="none"/>
        <w:tab w:val="right" w:pos="8306" w:leader="none"/>
      </w:tabs>
    </w:pPr>
    <w:rPr>
      <w:rFonts w:ascii="宋体"/>
      <w:sz w:val="18"/>
      <w:szCs w:val="20"/>
    </w:rPr>
  </w:style>
  <w:style w:type="character" w:styleId="1068">
    <w:name w:val="页脚 字符"/>
    <w:next w:val="1068"/>
    <w:link w:val="1067"/>
    <w:uiPriority w:val="99"/>
    <w:qFormat/>
    <w:rPr>
      <w:rFonts w:ascii="宋体" w:eastAsia="宋体"/>
      <w:sz w:val="18"/>
      <w:lang w:val="en-US" w:eastAsia="zh-CN" w:bidi="ar-SA"/>
    </w:rPr>
  </w:style>
  <w:style w:type="paragraph" w:styleId="1069">
    <w:name w:val="寄信人地址"/>
    <w:basedOn w:val="1018"/>
    <w:next w:val="1069"/>
    <w:link w:val="1018"/>
    <w:qFormat/>
    <w:pPr>
      <w:jc w:val="both"/>
      <w:widowControl w:val="off"/>
    </w:pPr>
    <w:rPr>
      <w:rFonts w:ascii="Arial" w:hAnsi="Arial" w:eastAsia="宋体" w:cs="Times New Roman"/>
      <w:sz w:val="21"/>
      <w:szCs w:val="24"/>
      <w:lang w:val="en-US" w:eastAsia="zh-CN" w:bidi="ar-SA"/>
    </w:rPr>
  </w:style>
  <w:style w:type="paragraph" w:styleId="1070">
    <w:name w:val="页眉"/>
    <w:basedOn w:val="1018"/>
    <w:next w:val="1070"/>
    <w:link w:val="1071"/>
    <w:qFormat/>
    <w:pPr>
      <w:jc w:val="center"/>
      <w:tabs>
        <w:tab w:val="center" w:pos="4153" w:leader="none"/>
        <w:tab w:val="right" w:pos="8306" w:leader="none"/>
      </w:tabs>
      <w:pBdr>
        <w:bottom w:val="none" w:color="000000" w:sz="0" w:space="1"/>
      </w:pBdr>
    </w:pPr>
    <w:rPr>
      <w:sz w:val="18"/>
      <w:szCs w:val="18"/>
    </w:rPr>
  </w:style>
  <w:style w:type="character" w:styleId="1071">
    <w:name w:val="页眉 字符"/>
    <w:next w:val="1071"/>
    <w:link w:val="1070"/>
    <w:qFormat/>
    <w:rPr>
      <w:rFonts w:eastAsia="宋体"/>
      <w:sz w:val="18"/>
      <w:szCs w:val="18"/>
      <w:lang w:val="en-US" w:eastAsia="zh-CN" w:bidi="ar-SA"/>
    </w:rPr>
  </w:style>
  <w:style w:type="paragraph" w:styleId="1072">
    <w:name w:val="目录 1"/>
    <w:basedOn w:val="1018"/>
    <w:next w:val="1018"/>
    <w:link w:val="1018"/>
    <w:uiPriority w:val="39"/>
    <w:qFormat/>
    <w:pPr>
      <w:spacing w:line="300" w:lineRule="auto"/>
      <w:tabs>
        <w:tab w:val="left" w:pos="1050" w:leader="none"/>
        <w:tab w:val="right" w:pos="8937" w:leader="dot"/>
      </w:tabs>
    </w:pPr>
    <w:rPr>
      <w:rFonts w:ascii="宋体" w:hAnsi="宋体"/>
      <w:b/>
      <w:sz w:val="24"/>
    </w:rPr>
  </w:style>
  <w:style w:type="paragraph" w:styleId="1073">
    <w:name w:val="目录 4"/>
    <w:basedOn w:val="1018"/>
    <w:next w:val="1018"/>
    <w:link w:val="1018"/>
    <w:qFormat/>
    <w:pPr>
      <w:ind w:left="1260"/>
    </w:pPr>
  </w:style>
  <w:style w:type="paragraph" w:styleId="1074">
    <w:name w:val="目录 6"/>
    <w:basedOn w:val="1018"/>
    <w:next w:val="1018"/>
    <w:link w:val="1018"/>
    <w:qFormat/>
    <w:pPr>
      <w:ind w:left="2100"/>
    </w:pPr>
  </w:style>
  <w:style w:type="paragraph" w:styleId="1075">
    <w:name w:val="正文文本缩进 3"/>
    <w:basedOn w:val="1018"/>
    <w:next w:val="1075"/>
    <w:link w:val="1076"/>
    <w:qFormat/>
    <w:pPr>
      <w:ind w:left="720" w:firstLine="480"/>
      <w:jc w:val="left"/>
      <w:spacing w:before="120" w:line="22" w:lineRule="atLeast"/>
    </w:pPr>
    <w:rPr>
      <w:rFonts w:ascii="宋体"/>
      <w:sz w:val="24"/>
      <w:szCs w:val="20"/>
    </w:rPr>
  </w:style>
  <w:style w:type="character" w:styleId="1076">
    <w:name w:val="正文文本缩进 3 字符"/>
    <w:next w:val="1076"/>
    <w:link w:val="1075"/>
    <w:qFormat/>
    <w:rPr>
      <w:rFonts w:ascii="宋体"/>
      <w:sz w:val="24"/>
    </w:rPr>
  </w:style>
  <w:style w:type="paragraph" w:styleId="1077">
    <w:name w:val="目录 2"/>
    <w:basedOn w:val="1018"/>
    <w:next w:val="1018"/>
    <w:link w:val="1018"/>
    <w:uiPriority w:val="39"/>
    <w:qFormat/>
    <w:pPr>
      <w:ind w:left="420"/>
      <w:spacing w:line="312" w:lineRule="auto"/>
      <w:tabs>
        <w:tab w:val="right" w:pos="8937" w:leader="dot"/>
      </w:tabs>
    </w:pPr>
  </w:style>
  <w:style w:type="paragraph" w:styleId="1078">
    <w:name w:val="目录 9"/>
    <w:basedOn w:val="1018"/>
    <w:next w:val="1018"/>
    <w:link w:val="1018"/>
    <w:qFormat/>
    <w:pPr>
      <w:ind w:left="3360"/>
    </w:pPr>
  </w:style>
  <w:style w:type="paragraph" w:styleId="1079">
    <w:name w:val="HTML 预设格式"/>
    <w:basedOn w:val="1018"/>
    <w:next w:val="1079"/>
    <w:link w:val="108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80">
    <w:name w:val="HTML 预设格式 字符"/>
    <w:next w:val="1080"/>
    <w:link w:val="1079"/>
    <w:qFormat/>
    <w:rPr>
      <w:rFonts w:ascii="宋体" w:hAnsi="宋体" w:cs="宋体"/>
      <w:sz w:val="24"/>
      <w:szCs w:val="24"/>
    </w:rPr>
  </w:style>
  <w:style w:type="paragraph" w:styleId="1081">
    <w:name w:val="普通(网站)"/>
    <w:basedOn w:val="1018"/>
    <w:next w:val="1081"/>
    <w:link w:val="1018"/>
    <w:unhideWhenUsed/>
    <w:qFormat/>
    <w:pPr>
      <w:jc w:val="left"/>
      <w:spacing w:before="100" w:beforeAutospacing="1" w:after="100" w:afterAutospacing="1"/>
      <w:widowControl/>
    </w:pPr>
    <w:rPr>
      <w:rFonts w:ascii="宋体" w:hAnsi="宋体" w:cs="宋体"/>
      <w:sz w:val="24"/>
    </w:rPr>
  </w:style>
  <w:style w:type="paragraph" w:styleId="1082">
    <w:name w:val="索引 1"/>
    <w:basedOn w:val="1018"/>
    <w:next w:val="1018"/>
    <w:link w:val="1018"/>
    <w:qFormat/>
    <w:rPr>
      <w:szCs w:val="20"/>
    </w:rPr>
  </w:style>
  <w:style w:type="paragraph" w:styleId="1083">
    <w:name w:val="标题"/>
    <w:basedOn w:val="1018"/>
    <w:next w:val="1083"/>
    <w:link w:val="1084"/>
    <w:qFormat/>
    <w:pPr>
      <w:jc w:val="center"/>
      <w:outlineLvl w:val="0"/>
    </w:pPr>
    <w:rPr>
      <w:b/>
      <w:sz w:val="32"/>
      <w:szCs w:val="20"/>
    </w:rPr>
  </w:style>
  <w:style w:type="character" w:styleId="1084">
    <w:name w:val="标题 字符"/>
    <w:next w:val="1084"/>
    <w:link w:val="1083"/>
    <w:qFormat/>
    <w:rPr>
      <w:b/>
      <w:sz w:val="32"/>
    </w:rPr>
  </w:style>
  <w:style w:type="paragraph" w:styleId="1085">
    <w:name w:val="批注主题"/>
    <w:basedOn w:val="1046"/>
    <w:next w:val="1046"/>
    <w:link w:val="1086"/>
    <w:qFormat/>
    <w:rPr>
      <w:b/>
      <w:bCs/>
    </w:rPr>
  </w:style>
  <w:style w:type="character" w:styleId="1086">
    <w:name w:val="批注主题 字符"/>
    <w:next w:val="1086"/>
    <w:link w:val="1085"/>
    <w:qFormat/>
    <w:rPr>
      <w:rFonts w:ascii="Times New Roman" w:hAnsi="Times New Roman" w:eastAsia="宋体" w:cs="Times New Roman"/>
      <w:b/>
      <w:bCs/>
      <w:sz w:val="21"/>
      <w:szCs w:val="24"/>
      <w:lang w:val="en-US" w:eastAsia="zh-CN" w:bidi="ar-SA"/>
    </w:rPr>
  </w:style>
  <w:style w:type="paragraph" w:styleId="1087">
    <w:name w:val="正文首行缩进"/>
    <w:basedOn w:val="1050"/>
    <w:next w:val="1087"/>
    <w:link w:val="1018"/>
    <w:uiPriority w:val="99"/>
    <w:qFormat/>
    <w:pPr>
      <w:ind w:firstLine="420"/>
      <w:spacing w:before="120" w:after="0" w:line="22" w:lineRule="atLeast"/>
      <w:tabs>
        <w:tab w:val="left" w:pos="567" w:leader="none"/>
      </w:tabs>
    </w:pPr>
    <w:rPr>
      <w:rFonts w:ascii="宋体" w:hAnsi="宋体" w:eastAsia="宋体"/>
      <w:sz w:val="24"/>
      <w:szCs w:val="24"/>
    </w:rPr>
  </w:style>
  <w:style w:type="paragraph" w:styleId="1088">
    <w:name w:val="正文首行缩进 2"/>
    <w:basedOn w:val="1052"/>
    <w:next w:val="1018"/>
    <w:link w:val="1089"/>
    <w:uiPriority w:val="99"/>
    <w:qFormat/>
    <w:pPr>
      <w:ind w:left="420" w:firstLine="420"/>
      <w:spacing w:after="120" w:line="480" w:lineRule="exact"/>
    </w:pPr>
  </w:style>
  <w:style w:type="character" w:styleId="1089">
    <w:name w:val="正文首行缩进 2 字符"/>
    <w:next w:val="1089"/>
    <w:link w:val="1088"/>
    <w:uiPriority w:val="99"/>
    <w:qFormat/>
    <w:rPr>
      <w:rFonts w:eastAsia="宋体"/>
      <w:sz w:val="24"/>
      <w:szCs w:val="24"/>
      <w:lang w:val="en-US" w:eastAsia="zh-CN" w:bidi="ar-SA"/>
    </w:rPr>
  </w:style>
  <w:style w:type="table" w:styleId="1090">
    <w:name w:val="网格型"/>
    <w:basedOn w:val="1029"/>
    <w:next w:val="1090"/>
    <w:link w:val="1018"/>
    <w:uiPriority w:val="39"/>
    <w:qFormat/>
    <w:tblPr/>
  </w:style>
  <w:style w:type="table" w:styleId="1091">
    <w:name w:val="中等深浅网格 1 - 强调文字颜色 2"/>
    <w:basedOn w:val="1029"/>
    <w:next w:val="1091"/>
    <w:link w:val="1018"/>
    <w:qFormat/>
    <w:rPr>
      <w:sz w:val="21"/>
      <w:szCs w:val="24"/>
    </w:rPr>
    <w:tblPr/>
  </w:style>
  <w:style w:type="character" w:styleId="1092">
    <w:name w:val="要点"/>
    <w:next w:val="1092"/>
    <w:link w:val="1018"/>
    <w:qFormat/>
    <w:rPr>
      <w:b/>
      <w:bCs/>
    </w:rPr>
  </w:style>
  <w:style w:type="character" w:styleId="1093">
    <w:name w:val="页码"/>
    <w:next w:val="1093"/>
    <w:link w:val="1018"/>
    <w:qFormat/>
  </w:style>
  <w:style w:type="character" w:styleId="1094">
    <w:name w:val="已访问的超链接"/>
    <w:next w:val="1094"/>
    <w:link w:val="1018"/>
    <w:qFormat/>
    <w:rPr>
      <w:color w:val="800080"/>
      <w:u w:val="single"/>
    </w:rPr>
  </w:style>
  <w:style w:type="character" w:styleId="1095">
    <w:name w:val="强调"/>
    <w:next w:val="1095"/>
    <w:link w:val="1018"/>
    <w:qFormat/>
    <w:rPr>
      <w:color w:val="cc0033"/>
    </w:rPr>
  </w:style>
  <w:style w:type="character" w:styleId="1096">
    <w:name w:val="超链接"/>
    <w:next w:val="1096"/>
    <w:link w:val="1018"/>
    <w:uiPriority w:val="99"/>
    <w:qFormat/>
    <w:rPr>
      <w:color w:val="0000ff"/>
      <w:u w:val="single"/>
    </w:rPr>
  </w:style>
  <w:style w:type="character" w:styleId="1097">
    <w:name w:val="批注引用"/>
    <w:next w:val="1097"/>
    <w:link w:val="1018"/>
    <w:uiPriority w:val="99"/>
    <w:qFormat/>
    <w:rPr>
      <w:sz w:val="21"/>
      <w:szCs w:val="21"/>
    </w:rPr>
  </w:style>
  <w:style w:type="character" w:styleId="1098">
    <w:name w:val="HTML 引文"/>
    <w:next w:val="1098"/>
    <w:link w:val="1018"/>
    <w:qFormat/>
    <w:rPr>
      <w:i/>
      <w:iCs/>
    </w:rPr>
  </w:style>
  <w:style w:type="paragraph" w:styleId="1099">
    <w:name w:val="表格文字"/>
    <w:basedOn w:val="1052"/>
    <w:next w:val="1050"/>
    <w:link w:val="1018"/>
    <w:qFormat/>
    <w:pPr>
      <w:ind w:firstLine="0"/>
      <w:spacing w:before="20" w:after="20" w:line="240" w:lineRule="auto"/>
    </w:pPr>
    <w:rPr>
      <w:rFonts w:ascii="Century Gothic" w:hAnsi="Century Gothic"/>
      <w:sz w:val="20"/>
      <w:szCs w:val="20"/>
    </w:rPr>
  </w:style>
  <w:style w:type="paragraph" w:styleId="1100">
    <w:name w:val="段"/>
    <w:next w:val="1018"/>
    <w:link w:val="1018"/>
    <w:qFormat/>
    <w:pPr>
      <w:ind w:firstLine="200"/>
      <w:jc w:val="both"/>
    </w:pPr>
    <w:rPr>
      <w:rFonts w:ascii="宋体"/>
      <w:sz w:val="21"/>
      <w:lang w:val="en-US" w:eastAsia="zh-CN" w:bidi="ar-SA"/>
    </w:rPr>
  </w:style>
  <w:style w:type="character" w:styleId="1101">
    <w:name w:val="批注文字 字符"/>
    <w:next w:val="1101"/>
    <w:link w:val="1018"/>
    <w:uiPriority w:val="99"/>
    <w:qFormat/>
    <w:rPr>
      <w:rFonts w:ascii="Times New Roman" w:hAnsi="Times New Roman" w:eastAsia="宋体" w:cs="Times New Roman"/>
      <w:sz w:val="24"/>
      <w:lang w:val="en-US" w:eastAsia="zh-CN" w:bidi="ar-SA"/>
    </w:rPr>
  </w:style>
  <w:style w:type="character" w:styleId="1102">
    <w:name w:val="c21"/>
    <w:next w:val="1102"/>
    <w:link w:val="1018"/>
    <w:qFormat/>
    <w:rPr>
      <w:rFonts w:ascii="ˎ̥" w:hAnsi="ˎ̥"/>
      <w:color w:val="000000"/>
      <w:sz w:val="20"/>
      <w:szCs w:val="20"/>
      <w:u w:val="none"/>
    </w:rPr>
  </w:style>
  <w:style w:type="character" w:styleId="1103">
    <w:name w:val="title4"/>
    <w:next w:val="1103"/>
    <w:link w:val="1018"/>
    <w:qFormat/>
    <w:rPr>
      <w:b/>
      <w:bCs/>
      <w:color w:val="1d87b3"/>
      <w:sz w:val="15"/>
      <w:szCs w:val="15"/>
    </w:rPr>
  </w:style>
  <w:style w:type="character" w:styleId="1104">
    <w:name w:val="标题 2 Char Char"/>
    <w:next w:val="1104"/>
    <w:link w:val="1018"/>
    <w:qFormat/>
    <w:rPr>
      <w:rFonts w:ascii="Arial" w:hAnsi="Arial" w:eastAsia="黑体"/>
      <w:b/>
      <w:bCs/>
      <w:sz w:val="32"/>
      <w:szCs w:val="32"/>
      <w:lang w:val="en-US" w:eastAsia="zh-CN" w:bidi="ar-SA"/>
    </w:rPr>
  </w:style>
  <w:style w:type="character" w:styleId="1105">
    <w:name w:val="black1"/>
    <w:next w:val="1105"/>
    <w:link w:val="1018"/>
    <w:qFormat/>
    <w:rPr>
      <w:color w:val="000000"/>
    </w:rPr>
  </w:style>
  <w:style w:type="character" w:styleId="1106">
    <w:name w:val="street-address"/>
    <w:next w:val="1106"/>
    <w:link w:val="1018"/>
    <w:qFormat/>
  </w:style>
  <w:style w:type="character" w:styleId="1107">
    <w:name w:val="locality"/>
    <w:next w:val="1107"/>
    <w:link w:val="1018"/>
    <w:qFormat/>
  </w:style>
  <w:style w:type="character" w:styleId="1108">
    <w:name w:val="正文文本缩进 Char1"/>
    <w:next w:val="1108"/>
    <w:link w:val="1109"/>
    <w:qFormat/>
    <w:rPr>
      <w:rFonts w:ascii="宋体" w:hAnsi="宋体" w:eastAsia="宋体"/>
      <w:sz w:val="24"/>
      <w:szCs w:val="24"/>
      <w:lang w:bidi="ar-SA"/>
    </w:rPr>
  </w:style>
  <w:style w:type="paragraph" w:styleId="1109">
    <w:name w:val="正文文本缩进1"/>
    <w:basedOn w:val="1018"/>
    <w:next w:val="1109"/>
    <w:link w:val="1108"/>
    <w:qFormat/>
    <w:pPr>
      <w:ind w:firstLine="480"/>
      <w:spacing w:line="480" w:lineRule="exact"/>
    </w:pPr>
    <w:rPr>
      <w:rFonts w:ascii="宋体" w:hAnsi="宋体"/>
      <w:sz w:val="24"/>
    </w:rPr>
  </w:style>
  <w:style w:type="character" w:styleId="1110">
    <w:name w:val="Char Char11"/>
    <w:next w:val="1110"/>
    <w:link w:val="1018"/>
    <w:qFormat/>
    <w:rPr>
      <w:rFonts w:ascii="宋体" w:eastAsia="宋体"/>
      <w:b/>
      <w:sz w:val="24"/>
      <w:u w:val="single"/>
      <w:lang w:val="en-US" w:eastAsia="zh-CN" w:bidi="ar-SA"/>
    </w:rPr>
  </w:style>
  <w:style w:type="character" w:styleId="1111">
    <w:name w:val="txt"/>
    <w:next w:val="1111"/>
    <w:link w:val="1018"/>
    <w:qFormat/>
  </w:style>
  <w:style w:type="character" w:styleId="1112">
    <w:name w:val="正文缩进 Char Char"/>
    <w:next w:val="1112"/>
    <w:link w:val="1113"/>
    <w:qFormat/>
    <w:rPr>
      <w:rFonts w:ascii="宋体" w:eastAsia="宋体"/>
      <w:color w:val="000000"/>
      <w:sz w:val="28"/>
      <w:lang w:bidi="ar-SA"/>
    </w:rPr>
  </w:style>
  <w:style w:type="paragraph" w:styleId="1113">
    <w:name w:val="正文缩进1"/>
    <w:basedOn w:val="1018"/>
    <w:next w:val="1113"/>
    <w:link w:val="1112"/>
    <w:qFormat/>
    <w:pPr>
      <w:ind w:firstLine="567"/>
      <w:spacing w:line="480" w:lineRule="exact"/>
      <w:widowControl/>
    </w:pPr>
    <w:rPr>
      <w:rFonts w:ascii="宋体"/>
      <w:color w:val="000000"/>
      <w:sz w:val="28"/>
      <w:szCs w:val="20"/>
    </w:rPr>
  </w:style>
  <w:style w:type="character" w:styleId="1114">
    <w:name w:val="普通文字1 Char1"/>
    <w:next w:val="1114"/>
    <w:link w:val="1018"/>
    <w:qFormat/>
    <w:rPr>
      <w:rFonts w:ascii="宋体" w:hAnsi="Courier New" w:eastAsia="宋体"/>
      <w:sz w:val="21"/>
      <w:lang w:val="en-US" w:eastAsia="zh-CN" w:bidi="ar-SA"/>
    </w:rPr>
  </w:style>
  <w:style w:type="character" w:styleId="1115">
    <w:name w:val="chanpin1"/>
    <w:next w:val="1115"/>
    <w:link w:val="1018"/>
    <w:qFormat/>
    <w:rPr>
      <w:rFonts w:ascii="ˎ̥" w:hAnsi="ˎ̥"/>
      <w:color w:val="000000"/>
      <w:sz w:val="20"/>
      <w:szCs w:val="20"/>
      <w:u w:val="none"/>
    </w:rPr>
  </w:style>
  <w:style w:type="character" w:styleId="1116">
    <w:name w:val="列出段落 字符"/>
    <w:next w:val="1116"/>
    <w:link w:val="1117"/>
    <w:uiPriority w:val="34"/>
    <w:qFormat/>
    <w:rPr>
      <w:rFonts w:ascii="Calibri" w:hAnsi="Calibri" w:eastAsia="宋体"/>
      <w:sz w:val="21"/>
      <w:szCs w:val="22"/>
      <w:lang w:val="en-US" w:eastAsia="zh-CN" w:bidi="ar-SA"/>
    </w:rPr>
  </w:style>
  <w:style w:type="paragraph" w:styleId="1117">
    <w:name w:val="列出段落"/>
    <w:basedOn w:val="1018"/>
    <w:next w:val="1117"/>
    <w:link w:val="1116"/>
    <w:uiPriority w:val="34"/>
    <w:qFormat/>
    <w:pPr>
      <w:ind w:firstLine="420"/>
    </w:pPr>
    <w:rPr>
      <w:rFonts w:ascii="Calibri" w:hAnsi="Calibri"/>
      <w:szCs w:val="22"/>
    </w:rPr>
  </w:style>
  <w:style w:type="character" w:styleId="1118">
    <w:name w:val="标题 3 Char Char"/>
    <w:next w:val="1118"/>
    <w:link w:val="1018"/>
    <w:qFormat/>
    <w:rPr>
      <w:rFonts w:eastAsia="宋体"/>
      <w:b/>
      <w:bCs/>
      <w:sz w:val="32"/>
      <w:szCs w:val="32"/>
      <w:lang w:val="en-US" w:eastAsia="zh-CN" w:bidi="ar-SA"/>
    </w:rPr>
  </w:style>
  <w:style w:type="character" w:styleId="1119">
    <w:name w:val="段1 Char"/>
    <w:next w:val="1119"/>
    <w:link w:val="1018"/>
    <w:qFormat/>
    <w:rPr>
      <w:rFonts w:ascii="宋体" w:eastAsia="宋体"/>
      <w:sz w:val="24"/>
      <w:lang w:val="en-US" w:eastAsia="zh-CN" w:bidi="ar-SA"/>
    </w:rPr>
  </w:style>
  <w:style w:type="character" w:styleId="1120">
    <w:name w:val="chanpin拷贝"/>
    <w:next w:val="1120"/>
    <w:link w:val="1018"/>
    <w:qFormat/>
  </w:style>
  <w:style w:type="character" w:styleId="1121">
    <w:name w:val="纯文本 Char1"/>
    <w:next w:val="1121"/>
    <w:link w:val="1018"/>
    <w:qFormat/>
    <w:rPr>
      <w:rFonts w:ascii="宋体" w:hAnsi="Courier New" w:eastAsia="宋体"/>
      <w:sz w:val="21"/>
      <w:lang w:val="en-US" w:eastAsia="zh-CN" w:bidi="ar-SA"/>
    </w:rPr>
  </w:style>
  <w:style w:type="character" w:styleId="1122">
    <w:name w:val="apple-style-span"/>
    <w:next w:val="1122"/>
    <w:link w:val="1018"/>
    <w:qFormat/>
    <w:rPr>
      <w:rFonts w:cs="Times New Roman"/>
    </w:rPr>
  </w:style>
  <w:style w:type="paragraph" w:styleId="1123">
    <w:name w:val="二级条标题"/>
    <w:basedOn w:val="1124"/>
    <w:next w:val="1018"/>
    <w:link w:val="1018"/>
    <w:qFormat/>
    <w:pPr>
      <w:numPr>
        <w:ilvl w:val="0"/>
        <w:numId w:val="0"/>
      </w:numPr>
      <w:ind w:hanging="840"/>
      <w:tabs>
        <w:tab w:val="left" w:pos="360" w:leader="none"/>
        <w:tab w:val="left" w:pos="840" w:leader="none"/>
      </w:tabs>
      <w:outlineLvl w:val="2"/>
    </w:pPr>
    <w:rPr>
      <w:rFonts w:ascii="宋体" w:eastAsia="宋体"/>
      <w:b w:val="0"/>
    </w:rPr>
  </w:style>
  <w:style w:type="paragraph" w:styleId="1124">
    <w:name w:val="一级条标题"/>
    <w:basedOn w:val="1125"/>
    <w:next w:val="1018"/>
    <w:link w:val="1018"/>
    <w:qFormat/>
    <w:pPr>
      <w:numPr>
        <w:ilvl w:val="1"/>
      </w:numPr>
      <w:ind w:left="0" w:hanging="840"/>
      <w:tabs>
        <w:tab w:val="left" w:pos="360" w:leader="none"/>
        <w:tab w:val="left" w:pos="840" w:leader="none"/>
      </w:tabs>
      <w:outlineLvl w:val="1"/>
    </w:pPr>
  </w:style>
  <w:style w:type="paragraph" w:styleId="1125">
    <w:name w:val="章标题"/>
    <w:next w:val="1018"/>
    <w:link w:val="101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26">
    <w:name w:val="font7"/>
    <w:basedOn w:val="1018"/>
    <w:next w:val="1126"/>
    <w:link w:val="1018"/>
    <w:qFormat/>
    <w:pPr>
      <w:jc w:val="left"/>
      <w:spacing w:before="100" w:beforeAutospacing="1" w:after="100" w:afterAutospacing="1"/>
      <w:widowControl/>
    </w:pPr>
    <w:rPr>
      <w:rFonts w:eastAsia="Arial Unicode MS"/>
      <w:b/>
      <w:bCs/>
      <w:color w:val="000000"/>
      <w:sz w:val="20"/>
      <w:szCs w:val="20"/>
    </w:rPr>
  </w:style>
  <w:style w:type="paragraph" w:styleId="1127">
    <w:name w:val="字元 字元"/>
    <w:basedOn w:val="1018"/>
    <w:next w:val="1127"/>
    <w:link w:val="1018"/>
    <w:qFormat/>
    <w:rPr>
      <w:rFonts w:ascii="Tahoma" w:hAnsi="Tahoma"/>
      <w:sz w:val="24"/>
      <w:szCs w:val="20"/>
    </w:rPr>
  </w:style>
  <w:style w:type="paragraph" w:styleId="1128">
    <w:name w:val="Char3 Char Char Char"/>
    <w:basedOn w:val="1018"/>
    <w:next w:val="1128"/>
    <w:link w:val="1018"/>
    <w:qFormat/>
    <w:rPr>
      <w:rFonts w:ascii="Tahoma" w:hAnsi="Tahoma"/>
      <w:sz w:val="24"/>
      <w:szCs w:val="20"/>
    </w:rPr>
  </w:style>
  <w:style w:type="paragraph" w:styleId="1129">
    <w:name w:val="font6"/>
    <w:basedOn w:val="1018"/>
    <w:next w:val="1129"/>
    <w:link w:val="1018"/>
    <w:qFormat/>
    <w:pPr>
      <w:jc w:val="left"/>
      <w:spacing w:before="100" w:beforeAutospacing="1" w:after="100" w:afterAutospacing="1"/>
      <w:widowControl/>
    </w:pPr>
    <w:rPr>
      <w:rFonts w:ascii="宋体" w:hAnsi="宋体" w:cs="宋体"/>
      <w:sz w:val="20"/>
      <w:szCs w:val="20"/>
    </w:rPr>
  </w:style>
  <w:style w:type="paragraph" w:styleId="1130">
    <w:name w:val="项目编号2"/>
    <w:basedOn w:val="1131"/>
    <w:next w:val="1130"/>
    <w:link w:val="1018"/>
    <w:qFormat/>
    <w:pPr>
      <w:numPr>
        <w:numId w:val="3"/>
      </w:numPr>
    </w:pPr>
  </w:style>
  <w:style w:type="paragraph" w:styleId="1131">
    <w:name w:val="项目编号1"/>
    <w:basedOn w:val="1018"/>
    <w:next w:val="1131"/>
    <w:link w:val="1018"/>
    <w:qFormat/>
    <w:pPr>
      <w:numPr>
        <w:ilvl w:val="0"/>
        <w:numId w:val="2"/>
      </w:numPr>
      <w:spacing w:before="100" w:beforeAutospacing="1" w:after="100" w:afterAutospacing="1" w:line="360" w:lineRule="auto"/>
    </w:pPr>
    <w:rPr>
      <w:sz w:val="24"/>
    </w:rPr>
  </w:style>
  <w:style w:type="paragraph" w:styleId="1132">
    <w:name w:val="图中文字"/>
    <w:basedOn w:val="1018"/>
    <w:next w:val="1132"/>
    <w:link w:val="1018"/>
    <w:qFormat/>
    <w:pPr>
      <w:jc w:val="center"/>
      <w:spacing w:line="0" w:lineRule="atLeast"/>
    </w:pPr>
    <w:rPr>
      <w:sz w:val="24"/>
      <w:szCs w:val="20"/>
    </w:rPr>
  </w:style>
  <w:style w:type="paragraph" w:styleId="1133">
    <w:name w:val="xl46"/>
    <w:basedOn w:val="1018"/>
    <w:next w:val="1133"/>
    <w:link w:val="101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4">
    <w:name w:val="xl25"/>
    <w:basedOn w:val="1018"/>
    <w:next w:val="1134"/>
    <w:link w:val="10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5">
    <w:name w:val="Char2"/>
    <w:basedOn w:val="1018"/>
    <w:next w:val="1135"/>
    <w:link w:val="1018"/>
    <w:qFormat/>
    <w:rPr>
      <w:rFonts w:ascii="Tahoma" w:hAnsi="Tahoma"/>
      <w:sz w:val="24"/>
      <w:szCs w:val="20"/>
    </w:rPr>
  </w:style>
  <w:style w:type="paragraph" w:styleId="1136">
    <w:name w:val="xl35"/>
    <w:basedOn w:val="1018"/>
    <w:next w:val="1136"/>
    <w:link w:val="101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7">
    <w:name w:val="xl40"/>
    <w:basedOn w:val="1018"/>
    <w:next w:val="1137"/>
    <w:link w:val="10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8">
    <w:name w:val="xl52"/>
    <w:basedOn w:val="1018"/>
    <w:next w:val="1138"/>
    <w:link w:val="101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39">
    <w:name w:val="xl43"/>
    <w:basedOn w:val="1018"/>
    <w:next w:val="1139"/>
    <w:link w:val="101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0">
    <w:name w:val="background1"/>
    <w:basedOn w:val="1018"/>
    <w:next w:val="1140"/>
    <w:link w:val="1018"/>
    <w:qFormat/>
    <w:pPr>
      <w:jc w:val="left"/>
      <w:spacing w:before="100" w:beforeAutospacing="1" w:after="100" w:afterAutospacing="1"/>
      <w:widowControl/>
    </w:pPr>
    <w:rPr>
      <w:rFonts w:ascii="宋体" w:hAnsi="宋体" w:cs="宋体"/>
      <w:sz w:val="24"/>
    </w:rPr>
  </w:style>
  <w:style w:type="paragraph" w:styleId="1141">
    <w:name w:val="Char Char Char Char Char Char Char"/>
    <w:basedOn w:val="1018"/>
    <w:next w:val="1141"/>
    <w:link w:val="1018"/>
    <w:qFormat/>
    <w:pPr>
      <w:ind w:firstLine="200"/>
      <w:spacing w:line="360" w:lineRule="auto"/>
    </w:pPr>
    <w:rPr>
      <w:rFonts w:eastAsia="仿宋_GB2312"/>
      <w:sz w:val="24"/>
    </w:rPr>
  </w:style>
  <w:style w:type="paragraph" w:styleId="1142">
    <w:name w:val="xl38"/>
    <w:basedOn w:val="1018"/>
    <w:next w:val="1142"/>
    <w:link w:val="10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43">
    <w:name w:val="xl36"/>
    <w:basedOn w:val="1018"/>
    <w:next w:val="1143"/>
    <w:link w:val="101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4">
    <w:name w:val="正文 + 宋体"/>
    <w:basedOn w:val="1018"/>
    <w:next w:val="1144"/>
    <w:link w:val="1018"/>
    <w:qFormat/>
    <w:pPr>
      <w:ind w:left="360" w:hanging="360"/>
      <w:jc w:val="left"/>
      <w:widowControl/>
    </w:pPr>
    <w:rPr>
      <w:rFonts w:ascii="宋体" w:hAnsi="宋体" w:cs="宋体"/>
      <w:b/>
      <w:bCs/>
      <w:color w:val="000000"/>
      <w:sz w:val="18"/>
      <w:szCs w:val="18"/>
    </w:rPr>
  </w:style>
  <w:style w:type="paragraph" w:styleId="1145">
    <w:name w:val="正文列项_数字"/>
    <w:basedOn w:val="1018"/>
    <w:next w:val="1145"/>
    <w:link w:val="1018"/>
    <w:qFormat/>
    <w:pPr>
      <w:numPr>
        <w:ilvl w:val="7"/>
        <w:numId w:val="1"/>
      </w:numPr>
      <w:ind w:left="680" w:hanging="150"/>
      <w:spacing w:line="460" w:lineRule="exact"/>
      <w:tabs>
        <w:tab w:val="clear" w:pos="860" w:leader="none"/>
      </w:tabs>
      <w:outlineLvl w:val="7"/>
    </w:pPr>
    <w:rPr>
      <w:rFonts w:ascii="宋体"/>
      <w:sz w:val="28"/>
      <w:szCs w:val="20"/>
    </w:rPr>
  </w:style>
  <w:style w:type="paragraph" w:styleId="1146">
    <w:name w:val="xl39"/>
    <w:basedOn w:val="1018"/>
    <w:next w:val="1146"/>
    <w:link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7">
    <w:name w:val="xl37"/>
    <w:basedOn w:val="1018"/>
    <w:next w:val="1147"/>
    <w:link w:val="101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8">
    <w:name w:val="xl32"/>
    <w:basedOn w:val="1018"/>
    <w:next w:val="1148"/>
    <w:link w:val="101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9">
    <w:name w:val="font8"/>
    <w:basedOn w:val="1018"/>
    <w:next w:val="1149"/>
    <w:link w:val="1018"/>
    <w:qFormat/>
    <w:pPr>
      <w:jc w:val="left"/>
      <w:spacing w:before="100" w:beforeAutospacing="1" w:after="100" w:afterAutospacing="1"/>
      <w:widowControl/>
    </w:pPr>
    <w:rPr>
      <w:sz w:val="36"/>
      <w:szCs w:val="36"/>
    </w:rPr>
  </w:style>
  <w:style w:type="paragraph" w:styleId="1150">
    <w:name w:val="Char"/>
    <w:basedOn w:val="1018"/>
    <w:next w:val="1150"/>
    <w:link w:val="1018"/>
    <w:qFormat/>
    <w:pPr>
      <w:tabs>
        <w:tab w:val="left" w:pos="360" w:leader="none"/>
      </w:tabs>
    </w:pPr>
    <w:rPr>
      <w:sz w:val="24"/>
    </w:rPr>
  </w:style>
  <w:style w:type="paragraph" w:styleId="1151">
    <w:name w:val="Char Char Char Char Char Char Char Char Char Char Char Char Char Char Char Char"/>
    <w:basedOn w:val="1018"/>
    <w:next w:val="1151"/>
    <w:link w:val="1018"/>
    <w:qFormat/>
    <w:pPr>
      <w:jc w:val="center"/>
      <w:spacing w:after="160" w:line="240" w:lineRule="exact"/>
      <w:widowControl/>
    </w:pPr>
    <w:rPr>
      <w:rFonts w:ascii="宋体" w:hAnsi="宋体"/>
      <w:b/>
      <w:sz w:val="30"/>
      <w:szCs w:val="30"/>
      <w:lang w:eastAsia="en-US"/>
    </w:rPr>
  </w:style>
  <w:style w:type="paragraph" w:styleId="1152">
    <w:name w:val="xl45"/>
    <w:basedOn w:val="1018"/>
    <w:next w:val="1152"/>
    <w:link w:val="101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3">
    <w:name w:val="Char Char1 Char Char Char Char Char Char"/>
    <w:basedOn w:val="1018"/>
    <w:next w:val="1153"/>
    <w:link w:val="1018"/>
    <w:qFormat/>
    <w:pPr>
      <w:jc w:val="left"/>
      <w:spacing w:after="160" w:line="240" w:lineRule="exact"/>
      <w:widowControl/>
    </w:pPr>
    <w:rPr>
      <w:rFonts w:ascii="Verdana" w:hAnsi="Verdana" w:eastAsia="仿宋_GB2312"/>
      <w:sz w:val="24"/>
      <w:szCs w:val="20"/>
      <w:lang w:eastAsia="en-US"/>
    </w:rPr>
  </w:style>
  <w:style w:type="paragraph" w:styleId="1154">
    <w:name w:val="Char Char1"/>
    <w:basedOn w:val="1043"/>
    <w:next w:val="1154"/>
    <w:link w:val="1018"/>
    <w:qFormat/>
    <w:rPr>
      <w:rFonts w:ascii="Tahoma" w:hAnsi="Tahoma"/>
      <w:sz w:val="24"/>
    </w:rPr>
  </w:style>
  <w:style w:type="paragraph" w:styleId="1155">
    <w:name w:val="xl26"/>
    <w:basedOn w:val="1018"/>
    <w:next w:val="1155"/>
    <w:link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56">
    <w:name w:val="xl30"/>
    <w:basedOn w:val="1018"/>
    <w:next w:val="1156"/>
    <w:link w:val="10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7">
    <w:name w:val="xl41"/>
    <w:basedOn w:val="1018"/>
    <w:next w:val="1157"/>
    <w:link w:val="101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8">
    <w:name w:val="样式 宋体 五号 行距: 单倍行距"/>
    <w:basedOn w:val="1018"/>
    <w:next w:val="1158"/>
    <w:link w:val="1018"/>
    <w:qFormat/>
    <w:pPr>
      <w:jc w:val="left"/>
    </w:pPr>
    <w:rPr>
      <w:rFonts w:ascii="宋体" w:hAnsi="宋体"/>
      <w:szCs w:val="20"/>
    </w:rPr>
  </w:style>
  <w:style w:type="paragraph" w:styleId="1159">
    <w:name w:val="Char1 Char Char Char1"/>
    <w:basedOn w:val="1018"/>
    <w:next w:val="1159"/>
    <w:link w:val="1018"/>
    <w:qFormat/>
    <w:rPr>
      <w:rFonts w:ascii="Tahoma" w:hAnsi="Tahoma" w:cs="仿宋_GB2312"/>
      <w:sz w:val="24"/>
      <w:szCs w:val="28"/>
    </w:rPr>
  </w:style>
  <w:style w:type="paragraph" w:styleId="1160">
    <w:name w:val="四级条标题"/>
    <w:basedOn w:val="1161"/>
    <w:next w:val="1018"/>
    <w:link w:val="1018"/>
    <w:qFormat/>
    <w:pPr>
      <w:numPr>
        <w:ilvl w:val="4"/>
      </w:numPr>
      <w:ind w:left="0" w:hanging="840"/>
      <w:tabs>
        <w:tab w:val="left" w:pos="360" w:leader="none"/>
        <w:tab w:val="left" w:pos="840" w:leader="none"/>
      </w:tabs>
      <w:outlineLvl w:val="4"/>
    </w:pPr>
  </w:style>
  <w:style w:type="paragraph" w:styleId="1161">
    <w:name w:val="三级条标题"/>
    <w:basedOn w:val="1123"/>
    <w:next w:val="1018"/>
    <w:link w:val="1018"/>
    <w:qFormat/>
    <w:pPr>
      <w:numPr>
        <w:ilvl w:val="3"/>
        <w:numId w:val="1"/>
      </w:numPr>
      <w:ind w:left="0" w:hanging="840"/>
      <w:tabs>
        <w:tab w:val="left" w:pos="360" w:leader="none"/>
        <w:tab w:val="left" w:pos="840" w:leader="none"/>
      </w:tabs>
      <w:outlineLvl w:val="3"/>
    </w:pPr>
  </w:style>
  <w:style w:type="paragraph" w:styleId="1162">
    <w:name w:val="??"/>
    <w:next w:val="1162"/>
    <w:link w:val="1018"/>
    <w:qFormat/>
    <w:pPr>
      <w:jc w:val="both"/>
      <w:widowControl w:val="off"/>
    </w:pPr>
    <w:rPr>
      <w:sz w:val="21"/>
      <w:lang w:val="en-US" w:eastAsia="en-US" w:bidi="ar-SA"/>
    </w:rPr>
  </w:style>
  <w:style w:type="paragraph" w:styleId="1163">
    <w:name w:val="样式 标题 2 + 宋体 五号 行距: 单倍行距"/>
    <w:basedOn w:val="1020"/>
    <w:next w:val="1163"/>
    <w:link w:val="101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64">
    <w:name w:val="List Paragraph1"/>
    <w:basedOn w:val="1018"/>
    <w:next w:val="1164"/>
    <w:link w:val="1018"/>
    <w:qFormat/>
    <w:pPr>
      <w:ind w:firstLine="420"/>
    </w:pPr>
    <w:rPr>
      <w:rFonts w:ascii="Calibri" w:hAnsi="Calibri"/>
      <w:szCs w:val="22"/>
    </w:rPr>
  </w:style>
  <w:style w:type="paragraph" w:styleId="1165">
    <w:name w:val="项目符号1"/>
    <w:basedOn w:val="1166"/>
    <w:next w:val="1165"/>
    <w:link w:val="1018"/>
    <w:qFormat/>
    <w:pPr>
      <w:ind w:left="-25" w:firstLine="0"/>
    </w:pPr>
  </w:style>
  <w:style w:type="paragraph" w:styleId="1166">
    <w:name w:val="正文文本样式"/>
    <w:basedOn w:val="1018"/>
    <w:next w:val="1166"/>
    <w:link w:val="1018"/>
    <w:qFormat/>
    <w:pPr>
      <w:ind w:firstLine="482"/>
      <w:spacing w:line="360" w:lineRule="auto"/>
    </w:pPr>
    <w:rPr>
      <w:rFonts w:cs="宋体"/>
      <w:sz w:val="24"/>
      <w:szCs w:val="20"/>
    </w:rPr>
  </w:style>
  <w:style w:type="paragraph" w:styleId="1167">
    <w:name w:val="xl27"/>
    <w:basedOn w:val="1018"/>
    <w:next w:val="1167"/>
    <w:link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8">
    <w:name w:val="font5"/>
    <w:basedOn w:val="1018"/>
    <w:next w:val="1168"/>
    <w:link w:val="1018"/>
    <w:qFormat/>
    <w:pPr>
      <w:jc w:val="left"/>
      <w:spacing w:before="100" w:beforeAutospacing="1" w:after="100" w:afterAutospacing="1"/>
      <w:widowControl/>
    </w:pPr>
    <w:rPr>
      <w:rFonts w:ascii="宋体" w:hAnsi="宋体" w:cs="宋体"/>
      <w:sz w:val="18"/>
      <w:szCs w:val="18"/>
    </w:rPr>
  </w:style>
  <w:style w:type="paragraph" w:styleId="1169">
    <w:name w:val="五级条标题"/>
    <w:basedOn w:val="1160"/>
    <w:next w:val="1018"/>
    <w:link w:val="1018"/>
    <w:qFormat/>
    <w:pPr>
      <w:numPr>
        <w:ilvl w:val="5"/>
      </w:numPr>
      <w:ind w:left="0" w:hanging="840"/>
      <w:tabs>
        <w:tab w:val="left" w:pos="360" w:leader="none"/>
        <w:tab w:val="left" w:pos="840" w:leader="none"/>
      </w:tabs>
      <w:outlineLvl w:val="5"/>
    </w:pPr>
  </w:style>
  <w:style w:type="paragraph" w:styleId="1170">
    <w:name w:val="xl49"/>
    <w:basedOn w:val="1018"/>
    <w:next w:val="1170"/>
    <w:link w:val="10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71">
    <w:name w:val="文档正文"/>
    <w:basedOn w:val="1018"/>
    <w:next w:val="1171"/>
    <w:link w:val="1018"/>
    <w:qFormat/>
    <w:pPr>
      <w:spacing w:before="120" w:after="120" w:line="180" w:lineRule="auto"/>
    </w:pPr>
    <w:rPr>
      <w:rFonts w:ascii="Arial" w:hAnsi="Arial"/>
      <w:szCs w:val="20"/>
    </w:rPr>
  </w:style>
  <w:style w:type="paragraph" w:styleId="1172">
    <w:name w:val="xl33"/>
    <w:basedOn w:val="1018"/>
    <w:next w:val="1172"/>
    <w:link w:val="10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3">
    <w:name w:val="xl42"/>
    <w:basedOn w:val="1018"/>
    <w:next w:val="1173"/>
    <w:link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74">
    <w:name w:val="Char Char Char1 Char"/>
    <w:basedOn w:val="1018"/>
    <w:next w:val="1174"/>
    <w:link w:val="1018"/>
    <w:qFormat/>
    <w:rPr>
      <w:rFonts w:ascii="Tahoma" w:hAnsi="Tahoma"/>
      <w:sz w:val="24"/>
      <w:szCs w:val="20"/>
    </w:rPr>
  </w:style>
  <w:style w:type="paragraph" w:styleId="1175">
    <w:name w:val="xl44"/>
    <w:basedOn w:val="1018"/>
    <w:next w:val="1175"/>
    <w:link w:val="101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76">
    <w:name w:val="1名"/>
    <w:basedOn w:val="1018"/>
    <w:next w:val="1176"/>
    <w:link w:val="1018"/>
    <w:qFormat/>
    <w:pPr>
      <w:numPr>
        <w:ilvl w:val="0"/>
        <w:numId w:val="5"/>
      </w:numPr>
      <w:spacing w:before="120"/>
      <w:tabs>
        <w:tab w:val="left" w:pos="360" w:leader="none"/>
      </w:tabs>
    </w:pPr>
    <w:rPr>
      <w:rFonts w:ascii="宋体"/>
      <w:sz w:val="28"/>
      <w:szCs w:val="20"/>
    </w:rPr>
  </w:style>
  <w:style w:type="paragraph" w:styleId="1177">
    <w:name w:val="font9"/>
    <w:basedOn w:val="1018"/>
    <w:next w:val="1177"/>
    <w:link w:val="1018"/>
    <w:qFormat/>
    <w:pPr>
      <w:jc w:val="left"/>
      <w:spacing w:before="100" w:beforeAutospacing="1" w:after="100" w:afterAutospacing="1"/>
      <w:widowControl/>
    </w:pPr>
    <w:rPr>
      <w:rFonts w:hint="eastAsia" w:ascii="宋体" w:hAnsi="宋体" w:cs="Arial Unicode MS"/>
      <w:color w:val="000000"/>
      <w:sz w:val="20"/>
      <w:szCs w:val="20"/>
    </w:rPr>
  </w:style>
  <w:style w:type="paragraph" w:styleId="1178">
    <w:name w:val="Char Char Char1 Char1"/>
    <w:basedOn w:val="1018"/>
    <w:next w:val="1178"/>
    <w:link w:val="1018"/>
    <w:qFormat/>
    <w:rPr>
      <w:rFonts w:ascii="Tahoma" w:hAnsi="Tahoma"/>
      <w:sz w:val="24"/>
      <w:szCs w:val="20"/>
    </w:rPr>
  </w:style>
  <w:style w:type="paragraph" w:styleId="1179">
    <w:name w:val="Char Char Char Char Char Char Char Char Char Char"/>
    <w:basedOn w:val="1018"/>
    <w:next w:val="1179"/>
    <w:link w:val="1018"/>
    <w:qFormat/>
  </w:style>
  <w:style w:type="paragraph" w:styleId="1180">
    <w:name w:val="Char Char1 Char Char Char Char Char Char Char Char"/>
    <w:basedOn w:val="1018"/>
    <w:next w:val="1180"/>
    <w:link w:val="1018"/>
    <w:qFormat/>
    <w:pPr>
      <w:jc w:val="left"/>
      <w:spacing w:after="160" w:line="240" w:lineRule="exact"/>
      <w:widowControl/>
    </w:pPr>
    <w:rPr>
      <w:rFonts w:ascii="Verdana" w:hAnsi="Verdana"/>
      <w:sz w:val="20"/>
      <w:szCs w:val="20"/>
      <w:lang w:eastAsia="en-US"/>
    </w:rPr>
  </w:style>
  <w:style w:type="paragraph" w:styleId="1181">
    <w:name w:val="Char1"/>
    <w:basedOn w:val="1018"/>
    <w:next w:val="1181"/>
    <w:link w:val="1018"/>
    <w:qFormat/>
    <w:pPr>
      <w:tabs>
        <w:tab w:val="left" w:pos="360" w:leader="none"/>
      </w:tabs>
    </w:pPr>
    <w:rPr>
      <w:sz w:val="24"/>
    </w:rPr>
  </w:style>
  <w:style w:type="paragraph" w:styleId="1182">
    <w:name w:val="正文列项_字母"/>
    <w:basedOn w:val="1018"/>
    <w:next w:val="1182"/>
    <w:link w:val="1018"/>
    <w:qFormat/>
    <w:pPr>
      <w:numPr>
        <w:ilvl w:val="6"/>
        <w:numId w:val="1"/>
      </w:numPr>
      <w:ind w:left="480" w:hanging="180"/>
      <w:spacing w:line="460" w:lineRule="exact"/>
      <w:tabs>
        <w:tab w:val="clear" w:pos="635" w:leader="none"/>
      </w:tabs>
      <w:outlineLvl w:val="6"/>
    </w:pPr>
    <w:rPr>
      <w:rFonts w:ascii="宋体"/>
      <w:sz w:val="28"/>
      <w:szCs w:val="20"/>
    </w:rPr>
  </w:style>
  <w:style w:type="paragraph" w:styleId="1183">
    <w:name w:val="xl28"/>
    <w:basedOn w:val="1018"/>
    <w:next w:val="1183"/>
    <w:link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4">
    <w:name w:val="xl47"/>
    <w:basedOn w:val="1018"/>
    <w:next w:val="1184"/>
    <w:link w:val="101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5">
    <w:name w:val="默认段落字体 Para Char Char Char Char"/>
    <w:basedOn w:val="1018"/>
    <w:next w:val="1185"/>
    <w:link w:val="1018"/>
    <w:qFormat/>
    <w:rPr>
      <w:rFonts w:ascii="Arial" w:hAnsi="Arial" w:cs="Arial"/>
      <w:szCs w:val="21"/>
    </w:rPr>
  </w:style>
  <w:style w:type="paragraph" w:styleId="1186">
    <w:name w:val="xl48"/>
    <w:basedOn w:val="1018"/>
    <w:next w:val="1186"/>
    <w:link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87">
    <w:name w:val="xl31"/>
    <w:basedOn w:val="1018"/>
    <w:next w:val="1187"/>
    <w:link w:val="101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8">
    <w:name w:val="xl53"/>
    <w:basedOn w:val="1018"/>
    <w:next w:val="1188"/>
    <w:link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9">
    <w:name w:val="Char Char Char"/>
    <w:basedOn w:val="1018"/>
    <w:next w:val="1189"/>
    <w:link w:val="1018"/>
    <w:qFormat/>
    <w:rPr>
      <w:rFonts w:ascii="Tahoma" w:hAnsi="Tahoma"/>
      <w:sz w:val="24"/>
      <w:szCs w:val="20"/>
    </w:rPr>
  </w:style>
  <w:style w:type="paragraph" w:styleId="1190">
    <w:name w:val="xl50"/>
    <w:basedOn w:val="1018"/>
    <w:next w:val="1190"/>
    <w:link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91">
    <w:name w:val="缺省文本"/>
    <w:basedOn w:val="1018"/>
    <w:next w:val="1191"/>
    <w:link w:val="1018"/>
    <w:qFormat/>
    <w:pPr>
      <w:jc w:val="left"/>
    </w:pPr>
    <w:rPr>
      <w:sz w:val="24"/>
    </w:rPr>
  </w:style>
  <w:style w:type="paragraph" w:styleId="1192">
    <w:name w:val="Char Char Char1"/>
    <w:basedOn w:val="1018"/>
    <w:next w:val="1192"/>
    <w:link w:val="1018"/>
    <w:qFormat/>
    <w:rPr>
      <w:rFonts w:ascii="Tahoma" w:hAnsi="Tahoma"/>
      <w:sz w:val="24"/>
      <w:szCs w:val="20"/>
    </w:rPr>
  </w:style>
  <w:style w:type="paragraph" w:styleId="1193">
    <w:name w:val="Char Char Char Char Char Char Char1"/>
    <w:basedOn w:val="1018"/>
    <w:next w:val="1193"/>
    <w:link w:val="1018"/>
    <w:qFormat/>
    <w:pPr>
      <w:ind w:firstLine="200"/>
      <w:spacing w:line="360" w:lineRule="auto"/>
    </w:pPr>
    <w:rPr>
      <w:rFonts w:eastAsia="仿宋_GB2312"/>
      <w:sz w:val="24"/>
    </w:rPr>
  </w:style>
  <w:style w:type="paragraph" w:styleId="1194">
    <w:name w:val="xl51"/>
    <w:basedOn w:val="1018"/>
    <w:next w:val="1194"/>
    <w:link w:val="101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5">
    <w:name w:val="样式2"/>
    <w:basedOn w:val="1082"/>
    <w:next w:val="1195"/>
    <w:link w:val="1018"/>
    <w:qFormat/>
    <w:pPr>
      <w:jc w:val="center"/>
      <w:spacing w:line="360" w:lineRule="auto"/>
    </w:pPr>
    <w:rPr>
      <w:sz w:val="24"/>
    </w:rPr>
  </w:style>
  <w:style w:type="paragraph" w:styleId="1196">
    <w:name w:val="xl24"/>
    <w:basedOn w:val="1018"/>
    <w:next w:val="1196"/>
    <w:link w:val="10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7">
    <w:name w:val="xl29"/>
    <w:basedOn w:val="1018"/>
    <w:next w:val="1197"/>
    <w:link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8">
    <w:name w:val="正文 + 楷体_GB2312"/>
    <w:basedOn w:val="1018"/>
    <w:next w:val="1198"/>
    <w:link w:val="1018"/>
    <w:qFormat/>
    <w:pPr>
      <w:jc w:val="left"/>
      <w:widowControl/>
    </w:pPr>
    <w:rPr>
      <w:rFonts w:ascii="楷体_GB2312" w:eastAsia="楷体_GB2312" w:cs="Arial"/>
      <w:sz w:val="24"/>
    </w:rPr>
  </w:style>
  <w:style w:type="paragraph" w:styleId="1199">
    <w:name w:val="xl34"/>
    <w:basedOn w:val="1018"/>
    <w:next w:val="1199"/>
    <w:link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00">
    <w:name w:val="1 Char Char Char Char"/>
    <w:basedOn w:val="1018"/>
    <w:next w:val="1200"/>
    <w:link w:val="1018"/>
    <w:qFormat/>
    <w:rPr>
      <w:rFonts w:ascii="Tahoma" w:hAnsi="Tahoma"/>
      <w:sz w:val="24"/>
      <w:szCs w:val="20"/>
    </w:rPr>
  </w:style>
  <w:style w:type="paragraph" w:styleId="1201">
    <w:name w:val="Default"/>
    <w:next w:val="1201"/>
    <w:link w:val="1018"/>
    <w:qFormat/>
    <w:pPr>
      <w:widowControl w:val="off"/>
    </w:pPr>
    <w:rPr>
      <w:rFonts w:ascii="Symbol" w:hAnsi="Symbol" w:cs="Symbol"/>
      <w:color w:val="000000"/>
      <w:sz w:val="24"/>
      <w:szCs w:val="24"/>
      <w:lang w:val="en-US" w:eastAsia="zh-CN" w:bidi="ar-SA"/>
    </w:rPr>
  </w:style>
  <w:style w:type="paragraph" w:styleId="1202">
    <w:name w:val="列出段落1"/>
    <w:basedOn w:val="1018"/>
    <w:next w:val="1202"/>
    <w:link w:val="1018"/>
    <w:qFormat/>
    <w:pPr>
      <w:ind w:firstLine="420"/>
    </w:pPr>
    <w:rPr>
      <w:rFonts w:ascii="Calibri" w:hAnsi="Calibri"/>
      <w:szCs w:val="22"/>
    </w:rPr>
  </w:style>
  <w:style w:type="paragraph" w:styleId="1203">
    <w:name w:val="default"/>
    <w:basedOn w:val="1018"/>
    <w:next w:val="1203"/>
    <w:link w:val="1018"/>
    <w:qFormat/>
    <w:pPr>
      <w:jc w:val="left"/>
      <w:spacing w:before="100" w:beforeAutospacing="1" w:after="100" w:afterAutospacing="1"/>
      <w:widowControl/>
    </w:pPr>
    <w:rPr>
      <w:rFonts w:ascii="宋体" w:hAnsi="宋体" w:cs="宋体"/>
      <w:sz w:val="24"/>
    </w:rPr>
  </w:style>
  <w:style w:type="paragraph" w:styleId="1204">
    <w:name w:val="字元 字元1"/>
    <w:basedOn w:val="1018"/>
    <w:next w:val="1204"/>
    <w:link w:val="1018"/>
    <w:qFormat/>
    <w:rPr>
      <w:rFonts w:ascii="Tahoma" w:hAnsi="Tahoma"/>
      <w:sz w:val="24"/>
      <w:szCs w:val="20"/>
    </w:rPr>
  </w:style>
  <w:style w:type="paragraph" w:styleId="1205">
    <w:name w:val="_Style 160"/>
    <w:next w:val="1205"/>
    <w:link w:val="1018"/>
    <w:qFormat/>
    <w:rPr>
      <w:sz w:val="21"/>
      <w:szCs w:val="24"/>
      <w:lang w:val="en-US" w:eastAsia="zh-CN" w:bidi="ar-SA"/>
    </w:rPr>
  </w:style>
  <w:style w:type="paragraph" w:styleId="1206">
    <w:name w:val="项目编号3"/>
    <w:basedOn w:val="1166"/>
    <w:next w:val="1206"/>
    <w:link w:val="1018"/>
    <w:qFormat/>
    <w:pPr>
      <w:numPr>
        <w:ilvl w:val="0"/>
        <w:numId w:val="6"/>
      </w:numPr>
    </w:pPr>
  </w:style>
  <w:style w:type="paragraph" w:styleId="1207">
    <w:name w:val="Char21"/>
    <w:basedOn w:val="1018"/>
    <w:next w:val="1207"/>
    <w:link w:val="1018"/>
    <w:qFormat/>
    <w:rPr>
      <w:rFonts w:ascii="Tahoma" w:hAnsi="Tahoma"/>
      <w:sz w:val="24"/>
      <w:szCs w:val="20"/>
    </w:rPr>
  </w:style>
  <w:style w:type="paragraph" w:styleId="1208">
    <w:name w:val="Char Char Char Char Char Char Char Char Char Char1"/>
    <w:basedOn w:val="1018"/>
    <w:next w:val="1208"/>
    <w:link w:val="1018"/>
    <w:qFormat/>
    <w:rPr>
      <w:rFonts w:ascii="宋体" w:hAnsi="宋体" w:cs="Courier New"/>
      <w:sz w:val="32"/>
      <w:szCs w:val="32"/>
    </w:rPr>
  </w:style>
  <w:style w:type="paragraph" w:styleId="1209">
    <w:name w:val="正文文本样式 加粗"/>
    <w:basedOn w:val="1166"/>
    <w:next w:val="1209"/>
    <w:link w:val="1018"/>
    <w:qFormat/>
    <w:rPr>
      <w:b/>
    </w:rPr>
  </w:style>
  <w:style w:type="paragraph" w:styleId="1210">
    <w:name w:val="Char2 Char Char Char Char Char Char"/>
    <w:basedOn w:val="1018"/>
    <w:next w:val="1210"/>
    <w:link w:val="1018"/>
    <w:qFormat/>
    <w:pPr>
      <w:jc w:val="center"/>
      <w:spacing w:line="400" w:lineRule="exact"/>
      <w:widowControl/>
    </w:pPr>
  </w:style>
  <w:style w:type="paragraph" w:styleId="1211">
    <w:name w:val="Char Char4"/>
    <w:basedOn w:val="1018"/>
    <w:next w:val="1211"/>
    <w:link w:val="1018"/>
    <w:qFormat/>
    <w:pPr>
      <w:jc w:val="center"/>
      <w:spacing w:line="400" w:lineRule="exact"/>
      <w:widowControl/>
    </w:pPr>
  </w:style>
  <w:style w:type="paragraph" w:styleId="1212">
    <w:name w:val="Char3 Char Char Char1"/>
    <w:basedOn w:val="1018"/>
    <w:next w:val="1212"/>
    <w:link w:val="1018"/>
    <w:qFormat/>
    <w:rPr>
      <w:rFonts w:ascii="Tahoma" w:hAnsi="Tahoma"/>
      <w:sz w:val="24"/>
      <w:szCs w:val="20"/>
    </w:rPr>
  </w:style>
  <w:style w:type="paragraph" w:styleId="1213">
    <w:name w:val="无间隔"/>
    <w:next w:val="1213"/>
    <w:link w:val="1018"/>
    <w:qFormat/>
    <w:pPr>
      <w:jc w:val="both"/>
      <w:widowControl w:val="off"/>
    </w:pPr>
    <w:rPr>
      <w:sz w:val="21"/>
      <w:szCs w:val="24"/>
      <w:lang w:val="en-US" w:eastAsia="zh-CN" w:bidi="ar-SA"/>
    </w:rPr>
  </w:style>
  <w:style w:type="paragraph" w:styleId="1214">
    <w:name w:val="22222222222222"/>
    <w:basedOn w:val="1018"/>
    <w:next w:val="1214"/>
    <w:link w:val="1018"/>
    <w:qFormat/>
    <w:pPr>
      <w:ind w:firstLine="480"/>
      <w:jc w:val="left"/>
      <w:spacing w:line="360" w:lineRule="auto"/>
      <w:widowControl/>
    </w:pPr>
    <w:rPr>
      <w:color w:val="ff0000"/>
      <w:sz w:val="24"/>
      <w:szCs w:val="20"/>
    </w:rPr>
  </w:style>
  <w:style w:type="character" w:styleId="1215">
    <w:name w:val="中等深浅网格 1 - 强调文字颜色 2 Char"/>
    <w:next w:val="1215"/>
    <w:link w:val="1216"/>
    <w:qFormat/>
    <w:rPr>
      <w:sz w:val="21"/>
      <w:szCs w:val="24"/>
      <w:lang w:val="zh-CN" w:eastAsia="zh-CN" w:bidi="ar-SA"/>
    </w:rPr>
  </w:style>
  <w:style w:type="paragraph" w:styleId="1216">
    <w:name w:val="1"/>
    <w:next w:val="1216"/>
    <w:link w:val="1215"/>
    <w:qFormat/>
    <w:rPr>
      <w:sz w:val="21"/>
      <w:szCs w:val="24"/>
      <w:lang w:val="zh-CN" w:eastAsia="zh-CN" w:bidi="ar-SA"/>
    </w:rPr>
  </w:style>
  <w:style w:type="paragraph" w:styleId="1217">
    <w:name w:val="图文"/>
    <w:basedOn w:val="1018"/>
    <w:next w:val="1217"/>
    <w:link w:val="1018"/>
    <w:qFormat/>
    <w:pPr>
      <w:spacing w:after="50" w:line="360" w:lineRule="auto"/>
    </w:pPr>
    <w:rPr>
      <w:sz w:val="24"/>
    </w:rPr>
  </w:style>
  <w:style w:type="paragraph" w:styleId="1218">
    <w:name w:val="xl23"/>
    <w:basedOn w:val="1018"/>
    <w:next w:val="1218"/>
    <w:link w:val="1018"/>
    <w:qFormat/>
    <w:pPr>
      <w:spacing w:before="100" w:beforeAutospacing="1" w:after="100" w:afterAutospacing="1" w:line="360" w:lineRule="auto"/>
      <w:widowControl/>
    </w:pPr>
    <w:rPr>
      <w:sz w:val="24"/>
      <w:szCs w:val="20"/>
    </w:rPr>
  </w:style>
  <w:style w:type="paragraph" w:styleId="1219">
    <w:name w:val="正文表格"/>
    <w:basedOn w:val="1018"/>
    <w:next w:val="1219"/>
    <w:link w:val="1220"/>
    <w:qFormat/>
    <w:pPr>
      <w:jc w:val="left"/>
    </w:pPr>
    <w:rPr>
      <w:rFonts w:ascii="宋体" w:hAnsi="宋体"/>
      <w:color w:val="000000"/>
      <w:szCs w:val="21"/>
    </w:rPr>
  </w:style>
  <w:style w:type="character" w:styleId="1220">
    <w:name w:val="正文表格 Char"/>
    <w:next w:val="1220"/>
    <w:link w:val="1219"/>
    <w:qFormat/>
    <w:rPr>
      <w:rFonts w:ascii="宋体" w:hAnsi="宋体"/>
      <w:color w:val="000000"/>
      <w:sz w:val="21"/>
      <w:szCs w:val="21"/>
    </w:rPr>
  </w:style>
  <w:style w:type="paragraph" w:styleId="1221">
    <w:name w:val="正文重点"/>
    <w:basedOn w:val="1018"/>
    <w:next w:val="1221"/>
    <w:link w:val="1222"/>
    <w:qFormat/>
    <w:pPr>
      <w:ind w:firstLine="482"/>
      <w:jc w:val="left"/>
      <w:spacing w:line="360" w:lineRule="auto"/>
    </w:pPr>
    <w:rPr>
      <w:b/>
      <w:sz w:val="24"/>
      <w:szCs w:val="20"/>
    </w:rPr>
  </w:style>
  <w:style w:type="character" w:styleId="1222">
    <w:name w:val="正文重点 Char"/>
    <w:next w:val="1222"/>
    <w:link w:val="1221"/>
    <w:qFormat/>
    <w:rPr>
      <w:b/>
      <w:sz w:val="24"/>
    </w:rPr>
  </w:style>
  <w:style w:type="paragraph" w:styleId="1223">
    <w:name w:val="标题1-附件"/>
    <w:basedOn w:val="1019"/>
    <w:next w:val="1223"/>
    <w:link w:val="1018"/>
    <w:qFormat/>
    <w:pPr>
      <w:jc w:val="left"/>
    </w:pPr>
    <w:rPr>
      <w:sz w:val="24"/>
      <w:szCs w:val="24"/>
    </w:rPr>
  </w:style>
  <w:style w:type="paragraph" w:styleId="1224">
    <w:name w:val="正文小标题"/>
    <w:basedOn w:val="1018"/>
    <w:next w:val="1032"/>
    <w:link w:val="1225"/>
    <w:qFormat/>
    <w:pPr>
      <w:ind w:firstLine="482"/>
      <w:jc w:val="left"/>
      <w:spacing w:before="312" w:after="312"/>
    </w:pPr>
    <w:rPr>
      <w:rFonts w:ascii="宋体" w:hAnsi="宋体"/>
      <w:b/>
      <w:i/>
      <w:color w:val="ff0000"/>
      <w:sz w:val="24"/>
      <w:szCs w:val="20"/>
    </w:rPr>
  </w:style>
  <w:style w:type="character" w:styleId="1225">
    <w:name w:val="正文小标题 Char"/>
    <w:next w:val="1225"/>
    <w:link w:val="1224"/>
    <w:qFormat/>
    <w:rPr>
      <w:rFonts w:ascii="宋体" w:hAnsi="宋体"/>
      <w:b/>
      <w:i/>
      <w:color w:val="ff0000"/>
      <w:sz w:val="24"/>
    </w:rPr>
  </w:style>
  <w:style w:type="paragraph" w:styleId="1226">
    <w:name w:val="正文大标题"/>
    <w:basedOn w:val="1224"/>
    <w:next w:val="1032"/>
    <w:link w:val="1227"/>
    <w:qFormat/>
    <w:pPr>
      <w:jc w:val="center"/>
    </w:pPr>
    <w:rPr>
      <w:i w:val="0"/>
      <w:color w:val="000000"/>
      <w:sz w:val="28"/>
      <w:szCs w:val="21"/>
    </w:rPr>
  </w:style>
  <w:style w:type="character" w:styleId="1227">
    <w:name w:val="正文大标题 Char"/>
    <w:next w:val="1227"/>
    <w:link w:val="1226"/>
    <w:qFormat/>
    <w:rPr>
      <w:rFonts w:ascii="宋体" w:hAnsi="宋体"/>
      <w:b/>
      <w:color w:val="000000"/>
      <w:sz w:val="28"/>
      <w:szCs w:val="21"/>
    </w:rPr>
  </w:style>
  <w:style w:type="paragraph" w:styleId="1228">
    <w:name w:val="注释"/>
    <w:basedOn w:val="1018"/>
    <w:next w:val="1228"/>
    <w:link w:val="1229"/>
    <w:qFormat/>
    <w:pPr>
      <w:ind w:left="420" w:hanging="420"/>
      <w:jc w:val="left"/>
    </w:pPr>
    <w:rPr>
      <w:rFonts w:ascii="宋体" w:hAnsi="宋体"/>
      <w:szCs w:val="21"/>
    </w:rPr>
  </w:style>
  <w:style w:type="character" w:styleId="1229">
    <w:name w:val="注释 Char"/>
    <w:next w:val="1229"/>
    <w:link w:val="1228"/>
    <w:qFormat/>
    <w:rPr>
      <w:rFonts w:ascii="宋体" w:hAnsi="宋体"/>
      <w:sz w:val="21"/>
      <w:szCs w:val="21"/>
    </w:rPr>
  </w:style>
  <w:style w:type="paragraph" w:styleId="1230">
    <w:name w:val="正文须知-1级"/>
    <w:basedOn w:val="1018"/>
    <w:next w:val="1018"/>
    <w:link w:val="1018"/>
    <w:qFormat/>
    <w:pPr>
      <w:numPr>
        <w:ilvl w:val="0"/>
        <w:numId w:val="7"/>
      </w:numPr>
      <w:spacing w:line="300" w:lineRule="auto"/>
    </w:pPr>
    <w:rPr>
      <w:rFonts w:ascii="宋体" w:hAnsi="Calibri"/>
      <w:sz w:val="24"/>
      <w:szCs w:val="21"/>
    </w:rPr>
  </w:style>
  <w:style w:type="paragraph" w:styleId="1231">
    <w:name w:val="正文须知-2级"/>
    <w:basedOn w:val="1018"/>
    <w:next w:val="1231"/>
    <w:link w:val="1018"/>
    <w:qFormat/>
    <w:pPr>
      <w:numPr>
        <w:ilvl w:val="1"/>
        <w:numId w:val="7"/>
      </w:numPr>
      <w:spacing w:line="300" w:lineRule="auto"/>
    </w:pPr>
    <w:rPr>
      <w:rFonts w:ascii="宋体" w:hAnsi="Calibri"/>
      <w:sz w:val="24"/>
      <w:szCs w:val="21"/>
    </w:rPr>
  </w:style>
  <w:style w:type="paragraph" w:styleId="1232">
    <w:name w:val="正文须知-3级"/>
    <w:basedOn w:val="1018"/>
    <w:next w:val="1232"/>
    <w:link w:val="1018"/>
    <w:qFormat/>
    <w:pPr>
      <w:numPr>
        <w:ilvl w:val="2"/>
        <w:numId w:val="7"/>
      </w:numPr>
      <w:ind w:hanging="355"/>
      <w:spacing w:line="300" w:lineRule="auto"/>
    </w:pPr>
    <w:rPr>
      <w:rFonts w:ascii="宋体" w:hAnsi="Calibri"/>
      <w:sz w:val="24"/>
      <w:szCs w:val="21"/>
    </w:rPr>
  </w:style>
  <w:style w:type="character" w:styleId="1233">
    <w:name w:val="纯文本 字符"/>
    <w:next w:val="1233"/>
    <w:link w:val="1018"/>
    <w:uiPriority w:val="99"/>
    <w:qFormat/>
    <w:rPr>
      <w:rFonts w:ascii="宋体" w:hAnsi="Courier New" w:eastAsia="宋体" w:cs="Times New Roman"/>
      <w:sz w:val="21"/>
      <w:szCs w:val="21"/>
      <w:lang w:val="en-US" w:eastAsia="zh-CN" w:bidi="ar-SA"/>
    </w:rPr>
  </w:style>
  <w:style w:type="paragraph" w:styleId="1234">
    <w:name w:val="表格1"/>
    <w:basedOn w:val="1018"/>
    <w:next w:val="1234"/>
    <w:link w:val="1018"/>
    <w:qFormat/>
    <w:pPr>
      <w:ind w:firstLine="480"/>
      <w:jc w:val="center"/>
    </w:pPr>
    <w:rPr>
      <w:sz w:val="24"/>
      <w:szCs w:val="20"/>
    </w:rPr>
  </w:style>
  <w:style w:type="character" w:styleId="1235">
    <w:name w:val="纯文本 字符1"/>
    <w:next w:val="1235"/>
    <w:link w:val="1018"/>
    <w:qFormat/>
    <w:rPr>
      <w:rFonts w:ascii="宋体" w:hAnsi="Courier New"/>
    </w:rPr>
  </w:style>
  <w:style w:type="character" w:styleId="1236">
    <w:name w:val="bjh-p"/>
    <w:next w:val="1236"/>
    <w:link w:val="1018"/>
    <w:qFormat/>
  </w:style>
  <w:style w:type="paragraph" w:styleId="1237">
    <w:name w:val="无标题条"/>
    <w:next w:val="1018"/>
    <w:link w:val="1018"/>
    <w:qFormat/>
    <w:pPr>
      <w:jc w:val="both"/>
    </w:pPr>
    <w:rPr>
      <w:sz w:val="21"/>
      <w:lang w:val="en-US" w:eastAsia="zh-CN" w:bidi="ar-SA"/>
    </w:rPr>
  </w:style>
  <w:style w:type="character" w:styleId="1238">
    <w:name w:val="正文格式 Char"/>
    <w:next w:val="1238"/>
    <w:link w:val="1239"/>
    <w:qFormat/>
    <w:rPr>
      <w:rFonts w:ascii="宋体" w:hAnsi="宋体"/>
      <w:sz w:val="24"/>
      <w:szCs w:val="24"/>
      <w:lang w:val="en-GB"/>
    </w:rPr>
  </w:style>
  <w:style w:type="paragraph" w:styleId="1239">
    <w:name w:val="正文格式"/>
    <w:basedOn w:val="1018"/>
    <w:next w:val="1239"/>
    <w:link w:val="1238"/>
    <w:qFormat/>
    <w:pPr>
      <w:ind w:firstLine="480"/>
      <w:spacing w:line="360" w:lineRule="auto"/>
    </w:pPr>
    <w:rPr>
      <w:rFonts w:ascii="宋体" w:hAnsi="宋体"/>
      <w:sz w:val="24"/>
      <w:lang w:val="en-GB"/>
    </w:rPr>
  </w:style>
  <w:style w:type="character" w:styleId="1240">
    <w:name w:val="标题 3 Char"/>
    <w:next w:val="1240"/>
    <w:link w:val="1018"/>
    <w:qFormat/>
    <w:rPr>
      <w:rFonts w:ascii="宋体" w:eastAsia="宋体"/>
      <w:b/>
      <w:sz w:val="24"/>
      <w:u w:val="single"/>
      <w:lang w:val="en-US" w:eastAsia="zh-CN" w:bidi="ar-SA"/>
    </w:rPr>
  </w:style>
  <w:style w:type="character" w:styleId="1241">
    <w:name w:val="正文缩进 Char"/>
    <w:next w:val="1241"/>
    <w:link w:val="1018"/>
    <w:qFormat/>
    <w:rPr>
      <w:rFonts w:ascii="宋体" w:eastAsia="宋体"/>
      <w:sz w:val="24"/>
      <w:szCs w:val="24"/>
      <w:lang w:val="en-US" w:eastAsia="zh-CN" w:bidi="ar-SA"/>
    </w:rPr>
  </w:style>
  <w:style w:type="character" w:styleId="1242">
    <w:name w:val="Char Char111"/>
    <w:next w:val="1242"/>
    <w:link w:val="1018"/>
    <w:qFormat/>
    <w:rPr>
      <w:rFonts w:ascii="宋体" w:eastAsia="宋体"/>
      <w:b/>
      <w:sz w:val="24"/>
      <w:u w:val="single"/>
      <w:lang w:val="en-US" w:eastAsia="zh-CN" w:bidi="ar-SA"/>
    </w:rPr>
  </w:style>
  <w:style w:type="character" w:styleId="1243">
    <w:name w:val="正文文本缩进 Char"/>
    <w:next w:val="1243"/>
    <w:link w:val="1018"/>
    <w:qFormat/>
    <w:rPr>
      <w:rFonts w:eastAsia="宋体"/>
      <w:sz w:val="24"/>
      <w:szCs w:val="24"/>
      <w:lang w:val="en-US" w:eastAsia="zh-CN" w:bidi="ar-SA"/>
    </w:rPr>
  </w:style>
  <w:style w:type="character" w:styleId="1244">
    <w:name w:val="列出段落 Char"/>
    <w:next w:val="1244"/>
    <w:link w:val="1018"/>
    <w:qFormat/>
    <w:rPr>
      <w:rFonts w:ascii="Calibri" w:hAnsi="Calibri" w:eastAsia="宋体"/>
      <w:sz w:val="21"/>
      <w:szCs w:val="22"/>
      <w:lang w:val="en-US" w:eastAsia="zh-CN" w:bidi="ar-SA"/>
    </w:rPr>
  </w:style>
  <w:style w:type="character" w:styleId="1245">
    <w:name w:val="页眉 Char"/>
    <w:next w:val="1245"/>
    <w:link w:val="1018"/>
    <w:qFormat/>
    <w:rPr>
      <w:rFonts w:eastAsia="宋体"/>
      <w:sz w:val="18"/>
      <w:szCs w:val="18"/>
      <w:lang w:val="en-US" w:eastAsia="zh-CN" w:bidi="ar-SA"/>
    </w:rPr>
  </w:style>
  <w:style w:type="character" w:styleId="1246">
    <w:name w:val="标题 2 Char"/>
    <w:next w:val="1246"/>
    <w:link w:val="1018"/>
    <w:qFormat/>
    <w:rPr>
      <w:rFonts w:ascii="Arial" w:hAnsi="Arial" w:eastAsia="黑体"/>
      <w:b/>
      <w:sz w:val="30"/>
      <w:lang w:val="en-US" w:eastAsia="zh-CN" w:bidi="ar-SA"/>
    </w:rPr>
  </w:style>
  <w:style w:type="paragraph" w:styleId="1247">
    <w:name w:val="字元 字元2"/>
    <w:basedOn w:val="1018"/>
    <w:next w:val="1247"/>
    <w:link w:val="1018"/>
    <w:qFormat/>
    <w:rPr>
      <w:rFonts w:ascii="Tahoma" w:hAnsi="Tahoma"/>
      <w:sz w:val="24"/>
      <w:szCs w:val="20"/>
    </w:rPr>
  </w:style>
  <w:style w:type="paragraph" w:styleId="1248">
    <w:name w:val="Char3 Char Char Char2"/>
    <w:basedOn w:val="1018"/>
    <w:next w:val="1248"/>
    <w:link w:val="1018"/>
    <w:qFormat/>
    <w:rPr>
      <w:rFonts w:ascii="Tahoma" w:hAnsi="Tahoma"/>
      <w:sz w:val="24"/>
      <w:szCs w:val="20"/>
    </w:rPr>
  </w:style>
  <w:style w:type="paragraph" w:styleId="1249">
    <w:name w:val="正文文本缩进2"/>
    <w:basedOn w:val="1018"/>
    <w:next w:val="1249"/>
    <w:link w:val="1018"/>
    <w:qFormat/>
    <w:pPr>
      <w:ind w:firstLine="480"/>
      <w:spacing w:line="480" w:lineRule="exact"/>
    </w:pPr>
    <w:rPr>
      <w:rFonts w:ascii="宋体" w:hAnsi="宋体"/>
      <w:sz w:val="24"/>
      <w:lang w:val="zh-CN" w:eastAsia="zh-CN"/>
    </w:rPr>
  </w:style>
  <w:style w:type="paragraph" w:styleId="1250">
    <w:name w:val="Char3"/>
    <w:basedOn w:val="1018"/>
    <w:next w:val="1250"/>
    <w:link w:val="1018"/>
    <w:qFormat/>
    <w:pPr>
      <w:tabs>
        <w:tab w:val="left" w:pos="360" w:leader="none"/>
      </w:tabs>
    </w:pPr>
    <w:rPr>
      <w:sz w:val="24"/>
    </w:rPr>
  </w:style>
  <w:style w:type="paragraph" w:styleId="1251">
    <w:name w:val="Char Char Char Char Char Char Char Char Char Char Char Char Char Char Char Char1"/>
    <w:basedOn w:val="1018"/>
    <w:next w:val="1251"/>
    <w:link w:val="1018"/>
    <w:qFormat/>
    <w:pPr>
      <w:jc w:val="center"/>
      <w:spacing w:after="160" w:line="240" w:lineRule="exact"/>
      <w:widowControl/>
    </w:pPr>
    <w:rPr>
      <w:rFonts w:ascii="宋体" w:hAnsi="宋体"/>
      <w:b/>
      <w:sz w:val="30"/>
      <w:szCs w:val="30"/>
      <w:lang w:eastAsia="en-US"/>
    </w:rPr>
  </w:style>
  <w:style w:type="paragraph" w:styleId="1252">
    <w:name w:val="Char Char1 Char Char Char Char Char Char1"/>
    <w:basedOn w:val="1018"/>
    <w:next w:val="1252"/>
    <w:link w:val="1018"/>
    <w:qFormat/>
    <w:pPr>
      <w:jc w:val="left"/>
      <w:spacing w:after="160" w:line="240" w:lineRule="exact"/>
      <w:widowControl/>
    </w:pPr>
    <w:rPr>
      <w:rFonts w:ascii="Verdana" w:hAnsi="Verdana" w:eastAsia="仿宋_GB2312"/>
      <w:sz w:val="24"/>
      <w:szCs w:val="20"/>
      <w:lang w:eastAsia="en-US"/>
    </w:rPr>
  </w:style>
  <w:style w:type="paragraph" w:styleId="1253">
    <w:name w:val="列出段落2"/>
    <w:basedOn w:val="1018"/>
    <w:next w:val="1253"/>
    <w:link w:val="1018"/>
    <w:qFormat/>
    <w:pPr>
      <w:ind w:firstLine="420"/>
    </w:pPr>
    <w:rPr>
      <w:rFonts w:ascii="Calibri" w:hAnsi="Calibri"/>
      <w:szCs w:val="22"/>
    </w:rPr>
  </w:style>
  <w:style w:type="paragraph" w:styleId="1254">
    <w:name w:val="Char Char Char1 Char2"/>
    <w:basedOn w:val="1018"/>
    <w:next w:val="1254"/>
    <w:link w:val="1018"/>
    <w:qFormat/>
    <w:rPr>
      <w:rFonts w:ascii="Tahoma" w:hAnsi="Tahoma"/>
      <w:sz w:val="24"/>
      <w:szCs w:val="20"/>
    </w:rPr>
  </w:style>
  <w:style w:type="paragraph" w:styleId="1255">
    <w:name w:val="Char Char Char2"/>
    <w:basedOn w:val="1018"/>
    <w:next w:val="1255"/>
    <w:link w:val="1018"/>
    <w:qFormat/>
    <w:rPr>
      <w:rFonts w:ascii="Tahoma" w:hAnsi="Tahoma"/>
      <w:sz w:val="24"/>
      <w:szCs w:val="20"/>
    </w:rPr>
  </w:style>
  <w:style w:type="paragraph" w:styleId="1256">
    <w:name w:val="Char Char Char Char Char Char Char2"/>
    <w:basedOn w:val="1018"/>
    <w:next w:val="1256"/>
    <w:link w:val="1018"/>
    <w:qFormat/>
    <w:pPr>
      <w:ind w:firstLine="200"/>
      <w:spacing w:line="360" w:lineRule="auto"/>
    </w:pPr>
    <w:rPr>
      <w:rFonts w:eastAsia="仿宋_GB2312"/>
      <w:sz w:val="24"/>
    </w:rPr>
  </w:style>
  <w:style w:type="paragraph" w:styleId="1257">
    <w:name w:val="正文缩进2"/>
    <w:basedOn w:val="1018"/>
    <w:next w:val="1257"/>
    <w:link w:val="1018"/>
    <w:qFormat/>
    <w:pPr>
      <w:ind w:firstLine="567"/>
      <w:spacing w:line="480" w:lineRule="exact"/>
      <w:widowControl/>
    </w:pPr>
    <w:rPr>
      <w:rFonts w:ascii="宋体"/>
      <w:color w:val="000000"/>
      <w:sz w:val="28"/>
      <w:szCs w:val="20"/>
      <w:lang w:val="zh-CN" w:eastAsia="zh-CN"/>
    </w:rPr>
  </w:style>
  <w:style w:type="paragraph" w:styleId="1258">
    <w:name w:val="Revision"/>
    <w:next w:val="1258"/>
    <w:link w:val="1018"/>
    <w:qFormat/>
    <w:rPr>
      <w:sz w:val="21"/>
      <w:szCs w:val="24"/>
      <w:lang w:val="en-US" w:eastAsia="zh-CN" w:bidi="ar-SA"/>
    </w:rPr>
  </w:style>
  <w:style w:type="paragraph" w:styleId="1259">
    <w:name w:val="Char22"/>
    <w:basedOn w:val="1018"/>
    <w:next w:val="1259"/>
    <w:link w:val="1018"/>
    <w:qFormat/>
    <w:rPr>
      <w:rFonts w:ascii="Tahoma" w:hAnsi="Tahoma"/>
      <w:sz w:val="24"/>
      <w:szCs w:val="20"/>
    </w:rPr>
  </w:style>
  <w:style w:type="paragraph" w:styleId="1260">
    <w:name w:val="Char Char Char Char Char Char Char Char Char Char2"/>
    <w:basedOn w:val="1018"/>
    <w:next w:val="1260"/>
    <w:link w:val="1018"/>
    <w:qFormat/>
    <w:rPr>
      <w:rFonts w:ascii="宋体" w:hAnsi="宋体" w:cs="Courier New"/>
      <w:sz w:val="32"/>
      <w:szCs w:val="32"/>
    </w:rPr>
  </w:style>
  <w:style w:type="paragraph" w:styleId="1261">
    <w:name w:val="Char2 Char Char Char Char Char Char1"/>
    <w:basedOn w:val="1018"/>
    <w:next w:val="1261"/>
    <w:link w:val="1018"/>
    <w:qFormat/>
    <w:pPr>
      <w:jc w:val="center"/>
      <w:spacing w:line="400" w:lineRule="exact"/>
      <w:widowControl/>
    </w:pPr>
  </w:style>
  <w:style w:type="character" w:styleId="1262">
    <w:name w:val="页脚 Char"/>
    <w:next w:val="1262"/>
    <w:link w:val="1018"/>
    <w:qFormat/>
    <w:rPr>
      <w:rFonts w:ascii="宋体" w:eastAsia="宋体"/>
      <w:sz w:val="18"/>
      <w:lang w:val="en-US" w:eastAsia="zh-CN" w:bidi="ar-SA"/>
    </w:rPr>
  </w:style>
  <w:style w:type="paragraph" w:styleId="1263">
    <w:name w:val="Char Char41"/>
    <w:basedOn w:val="1018"/>
    <w:next w:val="1263"/>
    <w:link w:val="1018"/>
    <w:qFormat/>
    <w:pPr>
      <w:jc w:val="center"/>
      <w:spacing w:line="400" w:lineRule="exact"/>
      <w:widowControl/>
    </w:pPr>
  </w:style>
  <w:style w:type="character" w:styleId="1264">
    <w:name w:val="批注文字 Char"/>
    <w:next w:val="1264"/>
    <w:link w:val="1018"/>
    <w:uiPriority w:val="99"/>
    <w:qFormat/>
    <w:rPr>
      <w:sz w:val="21"/>
      <w:szCs w:val="24"/>
    </w:rPr>
  </w:style>
  <w:style w:type="character" w:styleId="1265">
    <w:name w:val="标题 Char"/>
    <w:next w:val="1265"/>
    <w:link w:val="1018"/>
    <w:qFormat/>
    <w:rPr>
      <w:b/>
      <w:sz w:val="32"/>
    </w:rPr>
  </w:style>
  <w:style w:type="paragraph" w:styleId="1266">
    <w:name w:val="图例"/>
    <w:basedOn w:val="1018"/>
    <w:next w:val="1266"/>
    <w:link w:val="1018"/>
    <w:qFormat/>
    <w:pPr>
      <w:jc w:val="center"/>
      <w:spacing w:before="120" w:after="120" w:line="360" w:lineRule="auto"/>
    </w:pPr>
    <w:rPr>
      <w:rFonts w:eastAsia="仿宋_GB2312"/>
      <w:b/>
      <w:sz w:val="24"/>
      <w:szCs w:val="20"/>
    </w:rPr>
  </w:style>
  <w:style w:type="paragraph" w:styleId="1267">
    <w:name w:val="Table Paragraph"/>
    <w:basedOn w:val="1018"/>
    <w:next w:val="1267"/>
    <w:link w:val="1018"/>
    <w:uiPriority w:val="1"/>
    <w:qFormat/>
    <w:pPr>
      <w:jc w:val="left"/>
    </w:pPr>
    <w:rPr>
      <w:rFonts w:ascii="宋体" w:hAnsi="宋体" w:cs="宋体"/>
      <w:sz w:val="22"/>
      <w:szCs w:val="22"/>
      <w:lang w:eastAsia="en-US"/>
    </w:rPr>
  </w:style>
  <w:style w:type="table" w:styleId="1268">
    <w:name w:val="Table Normal"/>
    <w:next w:val="1268"/>
    <w:link w:val="1018"/>
    <w:uiPriority w:val="2"/>
    <w:semiHidden/>
    <w:qFormat/>
    <w:pPr>
      <w:widowControl w:val="off"/>
    </w:pPr>
    <w:rPr>
      <w:rFonts w:ascii="Calibri" w:hAnsi="Calibri"/>
      <w:sz w:val="22"/>
      <w:szCs w:val="22"/>
      <w:lang w:val="en-US" w:eastAsia="en-US" w:bidi="ar-SA"/>
    </w:rPr>
    <w:tblPr/>
  </w:style>
  <w:style w:type="paragraph" w:styleId="1269">
    <w:name w:val="成文日期"/>
    <w:basedOn w:val="1018"/>
    <w:next w:val="1269"/>
    <w:link w:val="1270"/>
    <w:qFormat/>
    <w:pPr>
      <w:ind w:right="400" w:firstLine="200"/>
      <w:jc w:val="right"/>
      <w:spacing w:line="570" w:lineRule="exact"/>
    </w:pPr>
    <w:rPr>
      <w:rFonts w:ascii="仿宋_GB2312" w:eastAsia="仿宋_GB2312"/>
      <w:sz w:val="32"/>
      <w:szCs w:val="20"/>
    </w:rPr>
  </w:style>
  <w:style w:type="character" w:styleId="1270">
    <w:name w:val="成文日期 Char"/>
    <w:next w:val="1270"/>
    <w:link w:val="1269"/>
    <w:rPr>
      <w:rFonts w:ascii="仿宋_GB2312" w:eastAsia="仿宋_GB2312"/>
      <w:sz w:val="32"/>
    </w:rPr>
  </w:style>
  <w:style w:type="paragraph" w:styleId="1271">
    <w:name w:val="_Style 15"/>
    <w:basedOn w:val="1018"/>
    <w:next w:val="1018"/>
    <w:link w:val="1018"/>
    <w:qFormat/>
    <w:pPr>
      <w:ind w:left="420" w:firstLine="420"/>
      <w:spacing w:after="120"/>
    </w:pPr>
    <w:rPr>
      <w:szCs w:val="22"/>
    </w:rPr>
  </w:style>
  <w:style w:type="paragraph" w:styleId="1272">
    <w:name w:val="修订"/>
    <w:next w:val="1272"/>
    <w:link w:val="1018"/>
    <w:uiPriority w:val="99"/>
    <w:unhideWhenUsed/>
    <w:rPr>
      <w:sz w:val="21"/>
      <w:szCs w:val="24"/>
      <w:lang w:val="en-US" w:eastAsia="zh-CN" w:bidi="ar-SA"/>
    </w:rPr>
  </w:style>
  <w:style w:type="character" w:styleId="1273">
    <w:name w:val="标题 2 Char1"/>
    <w:next w:val="1273"/>
    <w:link w:val="1018"/>
    <w:qFormat/>
    <w:rPr>
      <w:rFonts w:ascii="Arial" w:hAnsi="Arial" w:eastAsia="黑体"/>
      <w:b/>
      <w:sz w:val="30"/>
      <w:lang w:val="en-US" w:eastAsia="zh-CN" w:bidi="ar-SA"/>
    </w:rPr>
  </w:style>
  <w:style w:type="character" w:styleId="1274">
    <w:name w:val="NormalCharacter1"/>
    <w:next w:val="1274"/>
    <w:link w:val="1018"/>
    <w:semiHidden/>
    <w:qFormat/>
  </w:style>
  <w:style w:type="paragraph" w:styleId="1275">
    <w:name w:val="Table Text"/>
    <w:basedOn w:val="1018"/>
    <w:next w:val="1275"/>
    <w:link w:val="1018"/>
    <w:semiHidden/>
    <w:qFormat/>
    <w:rPr>
      <w:rFonts w:ascii="宋体" w:hAnsi="宋体" w:eastAsia="宋体" w:cs="宋体"/>
      <w:sz w:val="27"/>
      <w:szCs w:val="27"/>
      <w:lang w:val="en-US" w:eastAsia="en-US" w:bidi="ar-SA"/>
    </w:rPr>
  </w:style>
  <w:style w:type="character" w:styleId="1276">
    <w:name w:val="font21"/>
    <w:basedOn w:val="1028"/>
    <w:next w:val="1276"/>
    <w:link w:val="1018"/>
    <w:rPr>
      <w:rFonts w:hint="eastAsia" w:ascii="微软雅黑" w:hAnsi="微软雅黑" w:eastAsia="微软雅黑" w:cs="微软雅黑"/>
      <w:i w:val="0"/>
      <w:iCs w:val="0"/>
      <w:color w:val="000000"/>
      <w:sz w:val="20"/>
      <w:szCs w:val="20"/>
      <w:u w:val="none"/>
    </w:rPr>
  </w:style>
  <w:style w:type="character" w:styleId="1277">
    <w:name w:val="font41"/>
    <w:basedOn w:val="1028"/>
    <w:next w:val="1277"/>
    <w:link w:val="1018"/>
    <w:rPr>
      <w:rFonts w:ascii="楷体_GB2312" w:eastAsia="楷体_GB2312" w:cs="楷体_GB2312"/>
      <w:i w:val="0"/>
      <w:iCs w:val="0"/>
      <w:color w:val="000000"/>
      <w:sz w:val="20"/>
      <w:szCs w:val="20"/>
      <w:u w:val="none"/>
    </w:rPr>
  </w:style>
  <w:style w:type="paragraph" w:styleId="1278">
    <w:name w:val="正文缩进11"/>
    <w:basedOn w:val="1018"/>
    <w:next w:val="1278"/>
    <w:link w:val="1018"/>
    <w:qFormat/>
    <w:pPr>
      <w:ind w:firstLine="420"/>
    </w:pPr>
    <w:rPr>
      <w:szCs w:val="20"/>
    </w:rPr>
  </w:style>
  <w:style w:type="paragraph" w:styleId="1279">
    <w:name w:val="标题 411"/>
    <w:basedOn w:val="1018"/>
    <w:next w:val="1278"/>
    <w:link w:val="1018"/>
    <w:qFormat/>
    <w:pPr>
      <w:keepLines/>
      <w:keepNext/>
      <w:spacing w:before="280" w:after="290" w:line="376" w:lineRule="auto"/>
      <w:outlineLvl w:val="3"/>
    </w:pPr>
    <w:rPr>
      <w:rFonts w:ascii="Arial" w:hAnsi="Arial" w:eastAsia="黑体"/>
      <w:b/>
      <w:bCs/>
      <w:sz w:val="28"/>
      <w:szCs w:val="28"/>
    </w:rPr>
  </w:style>
  <w:style w:type="character" w:styleId="1280">
    <w:name w:val="rvts55"/>
    <w:next w:val="1280"/>
    <w:link w:val="1018"/>
    <w:qFormat/>
    <w:rPr>
      <w:rFonts w:ascii=":ZLe" w:hAnsi=":ZLe"/>
      <w:color w:val="000000"/>
      <w:sz w:val="18"/>
      <w:szCs w:val="18"/>
      <w:u w:val="single"/>
    </w:rPr>
  </w:style>
  <w:style w:type="character" w:styleId="1281" w:default="1">
    <w:name w:val="Default Paragraph Font"/>
    <w:uiPriority w:val="1"/>
    <w:semiHidden/>
    <w:unhideWhenUsed/>
  </w:style>
  <w:style w:type="numbering" w:styleId="1282" w:default="1">
    <w:name w:val="No List"/>
    <w:uiPriority w:val="99"/>
    <w:semiHidden/>
    <w:unhideWhenUsed/>
  </w:style>
  <w:style w:type="table" w:styleId="12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王女士</cp:lastModifiedBy>
  <cp:revision>5</cp:revision>
  <dcterms:created xsi:type="dcterms:W3CDTF">2023-12-05T03:58:00Z</dcterms:created>
  <dcterms:modified xsi:type="dcterms:W3CDTF">2026-03-18T08:50:45Z</dcterms:modified>
</cp:coreProperties>
</file>